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66356" w14:textId="044BF70B" w:rsidR="004A20ED" w:rsidRPr="0008143C" w:rsidRDefault="004A20ED" w:rsidP="001A02F7">
      <w:pPr>
        <w:ind w:firstLine="284"/>
        <w:jc w:val="center"/>
        <w:rPr>
          <w:rFonts w:ascii="Garamond" w:hAnsi="Garamond"/>
          <w:sz w:val="24"/>
        </w:rPr>
      </w:pPr>
      <w:r w:rsidRPr="0008143C">
        <w:rPr>
          <w:rFonts w:ascii="Garamond" w:hAnsi="Garamond"/>
          <w:sz w:val="24"/>
        </w:rPr>
        <w:t>URDHËR</w:t>
      </w:r>
    </w:p>
    <w:p w14:paraId="687DCC35" w14:textId="61673D76" w:rsidR="004A20ED" w:rsidRPr="0008143C" w:rsidRDefault="004A20ED" w:rsidP="001A02F7">
      <w:pPr>
        <w:ind w:firstLine="284"/>
        <w:jc w:val="center"/>
        <w:rPr>
          <w:rFonts w:ascii="Garamond" w:eastAsia="Calibri" w:hAnsi="Garamond"/>
          <w:sz w:val="24"/>
        </w:rPr>
      </w:pPr>
      <w:r w:rsidRPr="0008143C">
        <w:rPr>
          <w:rFonts w:ascii="Garamond" w:hAnsi="Garamond"/>
          <w:sz w:val="24"/>
        </w:rPr>
        <w:t xml:space="preserve">Nr. </w:t>
      </w:r>
      <w:r w:rsidR="00681203" w:rsidRPr="0008143C">
        <w:rPr>
          <w:rFonts w:ascii="Garamond" w:hAnsi="Garamond"/>
          <w:sz w:val="24"/>
        </w:rPr>
        <w:t>702</w:t>
      </w:r>
      <w:r w:rsidRPr="0008143C">
        <w:rPr>
          <w:rFonts w:ascii="Garamond" w:hAnsi="Garamond"/>
          <w:sz w:val="24"/>
        </w:rPr>
        <w:t xml:space="preserve">, datë </w:t>
      </w:r>
      <w:r w:rsidR="00681203" w:rsidRPr="0008143C">
        <w:rPr>
          <w:rFonts w:ascii="Garamond" w:hAnsi="Garamond"/>
          <w:sz w:val="24"/>
        </w:rPr>
        <w:t>12.9.</w:t>
      </w:r>
      <w:r w:rsidRPr="0008143C">
        <w:rPr>
          <w:rFonts w:ascii="Garamond" w:eastAsia="Calibri" w:hAnsi="Garamond"/>
          <w:sz w:val="24"/>
        </w:rPr>
        <w:t>202</w:t>
      </w:r>
      <w:r w:rsidR="00642F53" w:rsidRPr="0008143C">
        <w:rPr>
          <w:rFonts w:ascii="Garamond" w:eastAsia="Calibri" w:hAnsi="Garamond"/>
          <w:sz w:val="24"/>
        </w:rPr>
        <w:t>4</w:t>
      </w:r>
    </w:p>
    <w:p w14:paraId="3D0FF1BC" w14:textId="77777777" w:rsidR="004A20ED" w:rsidRPr="0008143C" w:rsidRDefault="004A20ED" w:rsidP="001A02F7">
      <w:pPr>
        <w:ind w:firstLine="284"/>
        <w:jc w:val="center"/>
        <w:rPr>
          <w:rFonts w:ascii="Garamond" w:hAnsi="Garamond"/>
          <w:sz w:val="24"/>
        </w:rPr>
      </w:pPr>
    </w:p>
    <w:p w14:paraId="6123FBDC" w14:textId="37921FAE" w:rsidR="004A20ED" w:rsidRPr="0008143C" w:rsidRDefault="00EF6702" w:rsidP="001A02F7">
      <w:pPr>
        <w:ind w:firstLine="284"/>
        <w:jc w:val="center"/>
        <w:rPr>
          <w:rFonts w:ascii="Garamond" w:hAnsi="Garamond"/>
          <w:sz w:val="24"/>
        </w:rPr>
      </w:pPr>
      <w:r w:rsidRPr="0008143C">
        <w:rPr>
          <w:rFonts w:ascii="Garamond" w:hAnsi="Garamond"/>
          <w:sz w:val="24"/>
        </w:rPr>
        <w:t>PËR</w:t>
      </w:r>
      <w:r w:rsidR="0008143C">
        <w:rPr>
          <w:rFonts w:ascii="Garamond" w:hAnsi="Garamond"/>
          <w:sz w:val="24"/>
        </w:rPr>
        <w:t xml:space="preserve"> </w:t>
      </w:r>
      <w:r w:rsidRPr="0008143C">
        <w:rPr>
          <w:rFonts w:ascii="Garamond" w:hAnsi="Garamond"/>
          <w:sz w:val="24"/>
        </w:rPr>
        <w:t xml:space="preserve">MIRATIMIN E </w:t>
      </w:r>
      <w:bookmarkStart w:id="0" w:name="_Hlk100130523"/>
      <w:r w:rsidR="00624F99" w:rsidRPr="0008143C">
        <w:rPr>
          <w:rFonts w:ascii="Garamond" w:hAnsi="Garamond"/>
          <w:sz w:val="24"/>
        </w:rPr>
        <w:t>RREGULLORES</w:t>
      </w:r>
      <w:r w:rsidR="0008143C">
        <w:rPr>
          <w:rFonts w:ascii="Garamond" w:hAnsi="Garamond"/>
          <w:sz w:val="24"/>
        </w:rPr>
        <w:t xml:space="preserve"> </w:t>
      </w:r>
      <w:r w:rsidR="00624F99" w:rsidRPr="0008143C">
        <w:rPr>
          <w:rFonts w:ascii="Garamond" w:hAnsi="Garamond"/>
          <w:sz w:val="24"/>
        </w:rPr>
        <w:t>“</w:t>
      </w:r>
      <w:r w:rsidRPr="0008143C">
        <w:rPr>
          <w:rFonts w:ascii="Garamond" w:hAnsi="Garamond"/>
          <w:sz w:val="24"/>
        </w:rPr>
        <w:t xml:space="preserve">PËR </w:t>
      </w:r>
      <w:r w:rsidR="00AD6525" w:rsidRPr="0008143C">
        <w:rPr>
          <w:rFonts w:ascii="Garamond" w:hAnsi="Garamond"/>
          <w:sz w:val="24"/>
        </w:rPr>
        <w:t>P</w:t>
      </w:r>
      <w:r w:rsidR="00E20975" w:rsidRPr="0008143C">
        <w:rPr>
          <w:rFonts w:ascii="Garamond" w:hAnsi="Garamond"/>
          <w:sz w:val="24"/>
        </w:rPr>
        <w:t>Ë</w:t>
      </w:r>
      <w:r w:rsidR="00AD6525" w:rsidRPr="0008143C">
        <w:rPr>
          <w:rFonts w:ascii="Garamond" w:hAnsi="Garamond"/>
          <w:sz w:val="24"/>
        </w:rPr>
        <w:t>RCAKTIMIN E KUSHTEVE SHTES</w:t>
      </w:r>
      <w:r w:rsidR="00E20975" w:rsidRPr="0008143C">
        <w:rPr>
          <w:rFonts w:ascii="Garamond" w:hAnsi="Garamond"/>
          <w:sz w:val="24"/>
        </w:rPr>
        <w:t>Ë</w:t>
      </w:r>
      <w:r w:rsidR="00AD6525" w:rsidRPr="0008143C">
        <w:rPr>
          <w:rFonts w:ascii="Garamond" w:hAnsi="Garamond"/>
          <w:sz w:val="24"/>
        </w:rPr>
        <w:t xml:space="preserve"> P</w:t>
      </w:r>
      <w:r w:rsidR="00E20975" w:rsidRPr="0008143C">
        <w:rPr>
          <w:rFonts w:ascii="Garamond" w:hAnsi="Garamond"/>
          <w:sz w:val="24"/>
        </w:rPr>
        <w:t>Ë</w:t>
      </w:r>
      <w:r w:rsidR="00AD6525" w:rsidRPr="0008143C">
        <w:rPr>
          <w:rFonts w:ascii="Garamond" w:hAnsi="Garamond"/>
          <w:sz w:val="24"/>
        </w:rPr>
        <w:t xml:space="preserve">R NJOHJEN E </w:t>
      </w:r>
      <w:r w:rsidRPr="0008143C">
        <w:rPr>
          <w:rFonts w:ascii="Garamond" w:hAnsi="Garamond"/>
          <w:sz w:val="24"/>
        </w:rPr>
        <w:t xml:space="preserve">ORGANIZATAVE </w:t>
      </w:r>
      <w:bookmarkEnd w:id="0"/>
      <w:r w:rsidR="00A12055" w:rsidRPr="0008143C">
        <w:rPr>
          <w:rFonts w:ascii="Garamond" w:hAnsi="Garamond"/>
          <w:sz w:val="24"/>
        </w:rPr>
        <w:t>TË MENAXHIMIT TË PESHKIMIT</w:t>
      </w:r>
      <w:r w:rsidR="00624F99" w:rsidRPr="0008143C">
        <w:rPr>
          <w:rFonts w:ascii="Garamond" w:hAnsi="Garamond"/>
          <w:sz w:val="24"/>
        </w:rPr>
        <w:t>”</w:t>
      </w:r>
    </w:p>
    <w:p w14:paraId="31A7F82B" w14:textId="77777777" w:rsidR="00EF6702" w:rsidRPr="0008143C" w:rsidRDefault="00EF6702" w:rsidP="001A02F7">
      <w:pPr>
        <w:ind w:firstLine="284"/>
        <w:jc w:val="both"/>
        <w:rPr>
          <w:rFonts w:ascii="Garamond" w:hAnsi="Garamond"/>
          <w:b w:val="0"/>
          <w:sz w:val="24"/>
        </w:rPr>
      </w:pPr>
    </w:p>
    <w:p w14:paraId="65D3A2F0" w14:textId="05BDBB88" w:rsidR="004A20ED" w:rsidRPr="0008143C" w:rsidRDefault="004A20ED" w:rsidP="001A02F7">
      <w:pPr>
        <w:ind w:firstLine="284"/>
        <w:jc w:val="both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 xml:space="preserve">Në mbështetje të </w:t>
      </w:r>
      <w:r w:rsidR="00ED3FA6" w:rsidRPr="0008143C">
        <w:rPr>
          <w:rFonts w:ascii="Garamond" w:hAnsi="Garamond"/>
          <w:b w:val="0"/>
          <w:sz w:val="24"/>
        </w:rPr>
        <w:t>pikës 4, të nenit 102</w:t>
      </w:r>
      <w:r w:rsidR="0008143C">
        <w:rPr>
          <w:rFonts w:ascii="Garamond" w:hAnsi="Garamond"/>
          <w:b w:val="0"/>
          <w:sz w:val="24"/>
        </w:rPr>
        <w:t>,</w:t>
      </w:r>
      <w:r w:rsidR="00ED3FA6" w:rsidRPr="0008143C">
        <w:rPr>
          <w:rFonts w:ascii="Garamond" w:hAnsi="Garamond"/>
          <w:b w:val="0"/>
          <w:sz w:val="24"/>
        </w:rPr>
        <w:t xml:space="preserve"> të Kushtetutës, të pikës </w:t>
      </w:r>
      <w:r w:rsidR="00AD6525" w:rsidRPr="0008143C">
        <w:rPr>
          <w:rFonts w:ascii="Garamond" w:hAnsi="Garamond"/>
          <w:b w:val="0"/>
          <w:sz w:val="24"/>
        </w:rPr>
        <w:t>2</w:t>
      </w:r>
      <w:r w:rsidR="00FB0BAB" w:rsidRPr="0008143C">
        <w:rPr>
          <w:rFonts w:ascii="Garamond" w:hAnsi="Garamond"/>
          <w:b w:val="0"/>
          <w:sz w:val="24"/>
        </w:rPr>
        <w:t>,</w:t>
      </w:r>
      <w:r w:rsidR="00AD6525" w:rsidRPr="0008143C">
        <w:rPr>
          <w:rFonts w:ascii="Garamond" w:hAnsi="Garamond"/>
          <w:b w:val="0"/>
          <w:sz w:val="24"/>
        </w:rPr>
        <w:t xml:space="preserve"> të nenit 62</w:t>
      </w:r>
      <w:r w:rsidR="00FB0BAB" w:rsidRPr="0008143C">
        <w:rPr>
          <w:rFonts w:ascii="Garamond" w:hAnsi="Garamond"/>
          <w:b w:val="0"/>
          <w:sz w:val="24"/>
        </w:rPr>
        <w:t xml:space="preserve">, të </w:t>
      </w:r>
      <w:r w:rsidR="0008143C" w:rsidRPr="0008143C">
        <w:rPr>
          <w:rFonts w:ascii="Garamond" w:hAnsi="Garamond"/>
          <w:b w:val="0"/>
          <w:sz w:val="24"/>
        </w:rPr>
        <w:t xml:space="preserve">ligjit nr. </w:t>
      </w:r>
      <w:r w:rsidR="00ED3FA6" w:rsidRPr="0008143C">
        <w:rPr>
          <w:rFonts w:ascii="Garamond" w:hAnsi="Garamond"/>
          <w:b w:val="0"/>
          <w:sz w:val="24"/>
        </w:rPr>
        <w:t>64/</w:t>
      </w:r>
      <w:r w:rsidRPr="0008143C">
        <w:rPr>
          <w:rFonts w:ascii="Garamond" w:hAnsi="Garamond"/>
          <w:b w:val="0"/>
          <w:sz w:val="24"/>
        </w:rPr>
        <w:t>2012</w:t>
      </w:r>
      <w:r w:rsidR="0008143C">
        <w:rPr>
          <w:rFonts w:ascii="Garamond" w:hAnsi="Garamond"/>
          <w:b w:val="0"/>
          <w:sz w:val="24"/>
        </w:rPr>
        <w:t>,</w:t>
      </w:r>
      <w:r w:rsidRPr="0008143C">
        <w:rPr>
          <w:rFonts w:ascii="Garamond" w:hAnsi="Garamond"/>
          <w:b w:val="0"/>
          <w:sz w:val="24"/>
        </w:rPr>
        <w:t xml:space="preserve"> “Për peshkimin”</w:t>
      </w:r>
      <w:r w:rsidR="00FB0BAB" w:rsidRPr="0008143C">
        <w:rPr>
          <w:rFonts w:ascii="Garamond" w:hAnsi="Garamond"/>
          <w:b w:val="0"/>
          <w:sz w:val="24"/>
        </w:rPr>
        <w:t>,</w:t>
      </w:r>
      <w:r w:rsidR="00782D1C" w:rsidRPr="0008143C">
        <w:rPr>
          <w:rFonts w:ascii="Garamond" w:hAnsi="Garamond"/>
          <w:b w:val="0"/>
          <w:sz w:val="24"/>
        </w:rPr>
        <w:t xml:space="preserve"> të ndryshuar</w:t>
      </w:r>
      <w:r w:rsidRPr="0008143C">
        <w:rPr>
          <w:rFonts w:ascii="Garamond" w:hAnsi="Garamond"/>
          <w:b w:val="0"/>
          <w:sz w:val="24"/>
        </w:rPr>
        <w:t xml:space="preserve">, </w:t>
      </w:r>
    </w:p>
    <w:p w14:paraId="0D3C06C6" w14:textId="77777777" w:rsidR="001A02F7" w:rsidRPr="0008143C" w:rsidRDefault="001A02F7" w:rsidP="001A02F7">
      <w:pPr>
        <w:ind w:firstLine="284"/>
        <w:jc w:val="both"/>
        <w:rPr>
          <w:rFonts w:ascii="Garamond" w:hAnsi="Garamond"/>
          <w:b w:val="0"/>
          <w:sz w:val="24"/>
        </w:rPr>
      </w:pPr>
    </w:p>
    <w:p w14:paraId="031EAF87" w14:textId="520E64C0" w:rsidR="004A20ED" w:rsidRPr="0008143C" w:rsidRDefault="004A20ED" w:rsidP="001A02F7">
      <w:pPr>
        <w:ind w:firstLine="284"/>
        <w:jc w:val="center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>URDHËROJ:</w:t>
      </w:r>
    </w:p>
    <w:p w14:paraId="4B407574" w14:textId="77777777" w:rsidR="004A20ED" w:rsidRPr="0008143C" w:rsidRDefault="004A20ED" w:rsidP="001A02F7">
      <w:pPr>
        <w:ind w:firstLine="284"/>
        <w:jc w:val="both"/>
        <w:rPr>
          <w:rFonts w:ascii="Garamond" w:hAnsi="Garamond"/>
          <w:b w:val="0"/>
          <w:sz w:val="24"/>
        </w:rPr>
      </w:pPr>
    </w:p>
    <w:p w14:paraId="1F8D4642" w14:textId="146C2976" w:rsidR="00805510" w:rsidRPr="0008143C" w:rsidRDefault="001A02F7" w:rsidP="001A02F7">
      <w:pPr>
        <w:ind w:firstLine="284"/>
        <w:jc w:val="both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 xml:space="preserve">1. </w:t>
      </w:r>
      <w:r w:rsidR="004A20ED" w:rsidRPr="0008143C">
        <w:rPr>
          <w:rFonts w:ascii="Garamond" w:hAnsi="Garamond"/>
          <w:b w:val="0"/>
          <w:sz w:val="24"/>
        </w:rPr>
        <w:t>Miratimin e rregullores “</w:t>
      </w:r>
      <w:r w:rsidR="00EF6702" w:rsidRPr="0008143C">
        <w:rPr>
          <w:rFonts w:ascii="Garamond" w:hAnsi="Garamond"/>
          <w:b w:val="0"/>
          <w:sz w:val="24"/>
        </w:rPr>
        <w:t>P</w:t>
      </w:r>
      <w:r w:rsidR="00E20975" w:rsidRPr="0008143C">
        <w:rPr>
          <w:rFonts w:ascii="Garamond" w:hAnsi="Garamond"/>
          <w:b w:val="0"/>
          <w:sz w:val="24"/>
        </w:rPr>
        <w:t xml:space="preserve">ër përcaktimin e kushteve shtesë për njohjen e organizatave </w:t>
      </w:r>
      <w:r w:rsidR="00A12055" w:rsidRPr="0008143C">
        <w:rPr>
          <w:rFonts w:ascii="Garamond" w:hAnsi="Garamond"/>
          <w:b w:val="0"/>
          <w:sz w:val="24"/>
        </w:rPr>
        <w:t>të menaxhimit të peshkimit</w:t>
      </w:r>
      <w:r w:rsidR="00624F99" w:rsidRPr="0008143C">
        <w:rPr>
          <w:rFonts w:ascii="Garamond" w:hAnsi="Garamond"/>
          <w:b w:val="0"/>
          <w:sz w:val="24"/>
        </w:rPr>
        <w:t>”</w:t>
      </w:r>
      <w:r w:rsidR="004A20ED" w:rsidRPr="0008143C">
        <w:rPr>
          <w:rFonts w:ascii="Garamond" w:hAnsi="Garamond"/>
          <w:b w:val="0"/>
          <w:sz w:val="24"/>
        </w:rPr>
        <w:t xml:space="preserve">, sipas tekstit që i bashkëlidhet këtij urdhri dhe është pjesë përbërëse e tij. </w:t>
      </w:r>
    </w:p>
    <w:p w14:paraId="20B2B2DB" w14:textId="720D87A3" w:rsidR="004A20ED" w:rsidRPr="0008143C" w:rsidRDefault="001A02F7" w:rsidP="001A02F7">
      <w:pPr>
        <w:ind w:firstLine="284"/>
        <w:jc w:val="both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 xml:space="preserve">2. </w:t>
      </w:r>
      <w:r w:rsidR="004A20ED" w:rsidRPr="0008143C">
        <w:rPr>
          <w:rFonts w:ascii="Garamond" w:hAnsi="Garamond"/>
          <w:b w:val="0"/>
          <w:sz w:val="24"/>
        </w:rPr>
        <w:t>Ngarkohet Drejtoria e</w:t>
      </w:r>
      <w:r w:rsidR="00321A7B" w:rsidRPr="0008143C">
        <w:rPr>
          <w:rFonts w:ascii="Garamond" w:hAnsi="Garamond"/>
          <w:b w:val="0"/>
          <w:sz w:val="24"/>
        </w:rPr>
        <w:t xml:space="preserve"> </w:t>
      </w:r>
      <w:r w:rsidR="004A20ED" w:rsidRPr="0008143C">
        <w:rPr>
          <w:rFonts w:ascii="Garamond" w:hAnsi="Garamond"/>
          <w:b w:val="0"/>
          <w:sz w:val="24"/>
        </w:rPr>
        <w:t>Politikave</w:t>
      </w:r>
      <w:r w:rsidR="0032029C" w:rsidRPr="0008143C">
        <w:rPr>
          <w:rFonts w:ascii="Garamond" w:hAnsi="Garamond"/>
          <w:b w:val="0"/>
          <w:sz w:val="24"/>
        </w:rPr>
        <w:t>, Strategjisë</w:t>
      </w:r>
      <w:r w:rsidR="004A20ED" w:rsidRPr="0008143C">
        <w:rPr>
          <w:rFonts w:ascii="Garamond" w:hAnsi="Garamond"/>
          <w:b w:val="0"/>
          <w:sz w:val="24"/>
        </w:rPr>
        <w:t xml:space="preserve"> </w:t>
      </w:r>
      <w:r w:rsidR="000D74FB" w:rsidRPr="0008143C">
        <w:rPr>
          <w:rFonts w:ascii="Garamond" w:hAnsi="Garamond"/>
          <w:b w:val="0"/>
          <w:sz w:val="24"/>
        </w:rPr>
        <w:t xml:space="preserve">dhe Programeve </w:t>
      </w:r>
      <w:r w:rsidR="004A20ED" w:rsidRPr="0008143C">
        <w:rPr>
          <w:rFonts w:ascii="Garamond" w:hAnsi="Garamond"/>
          <w:b w:val="0"/>
          <w:sz w:val="24"/>
        </w:rPr>
        <w:t>të Peshkimit dhe Akuakulturës</w:t>
      </w:r>
      <w:r w:rsidR="0048217C" w:rsidRPr="0008143C">
        <w:rPr>
          <w:rFonts w:ascii="Garamond" w:hAnsi="Garamond"/>
          <w:b w:val="0"/>
          <w:sz w:val="24"/>
        </w:rPr>
        <w:t xml:space="preserve"> dhe Drejtoria e Shërbimeve të Peshkimit dhe Akuakulturës</w:t>
      </w:r>
      <w:r w:rsidR="004A20ED" w:rsidRPr="0008143C">
        <w:rPr>
          <w:rFonts w:ascii="Garamond" w:hAnsi="Garamond"/>
          <w:b w:val="0"/>
          <w:sz w:val="24"/>
        </w:rPr>
        <w:t xml:space="preserve"> për ndjekjen dhe zbatimin</w:t>
      </w:r>
      <w:r w:rsidR="0008143C">
        <w:rPr>
          <w:rFonts w:ascii="Garamond" w:hAnsi="Garamond"/>
          <w:b w:val="0"/>
          <w:sz w:val="24"/>
        </w:rPr>
        <w:t xml:space="preserve"> </w:t>
      </w:r>
      <w:r w:rsidR="004A20ED" w:rsidRPr="0008143C">
        <w:rPr>
          <w:rFonts w:ascii="Garamond" w:hAnsi="Garamond"/>
          <w:b w:val="0"/>
          <w:sz w:val="24"/>
        </w:rPr>
        <w:t>e këtij urdhri.</w:t>
      </w:r>
    </w:p>
    <w:p w14:paraId="66C6A835" w14:textId="507B334F" w:rsidR="0048217C" w:rsidRPr="0008143C" w:rsidRDefault="004A20ED" w:rsidP="001A02F7">
      <w:pPr>
        <w:ind w:firstLine="284"/>
        <w:jc w:val="both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>Ky urdhër hyn në fuqi menjëherë dhe botohet në Fletoren Zyrtare.</w:t>
      </w:r>
    </w:p>
    <w:p w14:paraId="216C4939" w14:textId="77777777" w:rsidR="00805510" w:rsidRPr="0008143C" w:rsidRDefault="00805510" w:rsidP="001A02F7">
      <w:pPr>
        <w:ind w:firstLine="284"/>
        <w:jc w:val="both"/>
        <w:rPr>
          <w:rFonts w:ascii="Garamond" w:hAnsi="Garamond"/>
          <w:b w:val="0"/>
          <w:sz w:val="24"/>
        </w:rPr>
      </w:pPr>
    </w:p>
    <w:p w14:paraId="13B08B0D" w14:textId="13EFF581" w:rsidR="00681203" w:rsidRPr="0008143C" w:rsidRDefault="004A20ED" w:rsidP="001A02F7">
      <w:pPr>
        <w:ind w:firstLine="284"/>
        <w:jc w:val="right"/>
        <w:rPr>
          <w:rFonts w:ascii="Garamond" w:hAnsi="Garamond"/>
          <w:b w:val="0"/>
          <w:sz w:val="24"/>
        </w:rPr>
      </w:pPr>
      <w:r w:rsidRPr="0008143C">
        <w:rPr>
          <w:rFonts w:ascii="Garamond" w:hAnsi="Garamond"/>
          <w:b w:val="0"/>
          <w:sz w:val="24"/>
        </w:rPr>
        <w:t>MINISTËR</w:t>
      </w:r>
      <w:r w:rsidR="00681203" w:rsidRPr="0008143C">
        <w:rPr>
          <w:rFonts w:ascii="Garamond" w:hAnsi="Garamond"/>
          <w:b w:val="0"/>
          <w:sz w:val="24"/>
        </w:rPr>
        <w:t xml:space="preserve"> </w:t>
      </w:r>
      <w:r w:rsidR="001A02F7" w:rsidRPr="0008143C">
        <w:rPr>
          <w:rFonts w:ascii="Garamond" w:hAnsi="Garamond"/>
          <w:b w:val="0"/>
          <w:sz w:val="24"/>
        </w:rPr>
        <w:t xml:space="preserve">I </w:t>
      </w:r>
      <w:r w:rsidR="00681203" w:rsidRPr="0008143C">
        <w:rPr>
          <w:rFonts w:ascii="Garamond" w:hAnsi="Garamond"/>
          <w:b w:val="0"/>
          <w:sz w:val="24"/>
        </w:rPr>
        <w:t>BUJQËSISË DHE ZHVILLIMIT RURAL</w:t>
      </w:r>
    </w:p>
    <w:p w14:paraId="300256B6" w14:textId="41D8D178" w:rsidR="00D80330" w:rsidRDefault="00982238" w:rsidP="0008143C">
      <w:pPr>
        <w:ind w:firstLine="284"/>
        <w:jc w:val="right"/>
        <w:rPr>
          <w:rFonts w:ascii="Garamond" w:hAnsi="Garamond"/>
          <w:sz w:val="24"/>
        </w:rPr>
      </w:pPr>
      <w:r w:rsidRPr="0008143C">
        <w:rPr>
          <w:rFonts w:ascii="Garamond" w:hAnsi="Garamond"/>
          <w:sz w:val="24"/>
        </w:rPr>
        <w:t>A</w:t>
      </w:r>
      <w:r w:rsidR="00805510" w:rsidRPr="0008143C">
        <w:rPr>
          <w:rFonts w:ascii="Garamond" w:hAnsi="Garamond"/>
          <w:sz w:val="24"/>
        </w:rPr>
        <w:t>nila</w:t>
      </w:r>
      <w:r w:rsidRPr="0008143C">
        <w:rPr>
          <w:rFonts w:ascii="Garamond" w:hAnsi="Garamond"/>
          <w:sz w:val="24"/>
        </w:rPr>
        <w:t xml:space="preserve"> D</w:t>
      </w:r>
      <w:r w:rsidR="00805510" w:rsidRPr="0008143C">
        <w:rPr>
          <w:rFonts w:ascii="Garamond" w:hAnsi="Garamond"/>
          <w:sz w:val="24"/>
        </w:rPr>
        <w:t>enaj</w:t>
      </w:r>
      <w:r w:rsidR="00FE1186" w:rsidRPr="0008143C">
        <w:rPr>
          <w:rFonts w:ascii="Garamond" w:hAnsi="Garamond"/>
          <w:sz w:val="24"/>
        </w:rPr>
        <w:t xml:space="preserve"> </w:t>
      </w:r>
    </w:p>
    <w:p w14:paraId="35E8B865" w14:textId="77777777" w:rsidR="0008143C" w:rsidRPr="0008143C" w:rsidRDefault="0008143C" w:rsidP="0008143C">
      <w:pPr>
        <w:ind w:firstLine="284"/>
        <w:jc w:val="right"/>
        <w:rPr>
          <w:rFonts w:ascii="Garamond" w:hAnsi="Garamond"/>
          <w:sz w:val="24"/>
        </w:rPr>
      </w:pPr>
    </w:p>
    <w:p w14:paraId="142551E2" w14:textId="77777777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color w:val="000000"/>
          <w:sz w:val="24"/>
        </w:rPr>
        <w:t>RREGULLORE</w:t>
      </w:r>
    </w:p>
    <w:p w14:paraId="76C2F805" w14:textId="31146412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 xml:space="preserve">PËR </w:t>
      </w:r>
      <w:r w:rsidRPr="0008143C">
        <w:rPr>
          <w:rFonts w:ascii="Garamond" w:eastAsiaTheme="minorHAnsi" w:hAnsi="Garamond"/>
          <w:b w:val="0"/>
          <w:color w:val="000000"/>
          <w:sz w:val="24"/>
        </w:rPr>
        <w:t>PËRCAKTIMIN</w:t>
      </w:r>
      <w:r w:rsidR="005A3723">
        <w:rPr>
          <w:rFonts w:ascii="Garamond" w:eastAsiaTheme="minorHAnsi" w:hAnsi="Garamond"/>
          <w:b w:val="0"/>
          <w:color w:val="000000"/>
          <w:sz w:val="24"/>
        </w:rPr>
        <w:t xml:space="preserve"> E</w:t>
      </w:r>
      <w:bookmarkStart w:id="1" w:name="_GoBack"/>
      <w:bookmarkEnd w:id="1"/>
      <w:r w:rsidRPr="0008143C">
        <w:rPr>
          <w:rFonts w:ascii="Garamond" w:eastAsiaTheme="minorHAnsi" w:hAnsi="Garamond"/>
          <w:b w:val="0"/>
          <w:color w:val="000000"/>
          <w:sz w:val="24"/>
        </w:rPr>
        <w:t xml:space="preserve"> KUSHTEVE SHTESË PËR NJOHJEN E ORGANIZATAVE TË MENAXHIMIT TË PESHKIMIT</w:t>
      </w:r>
    </w:p>
    <w:p w14:paraId="30B1C0C1" w14:textId="77777777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2E3C81C2" w14:textId="77777777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1</w:t>
      </w:r>
    </w:p>
    <w:p w14:paraId="624ABA8E" w14:textId="77777777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Qëllimi</w:t>
      </w:r>
    </w:p>
    <w:p w14:paraId="67E3B393" w14:textId="77777777" w:rsidR="001A02F7" w:rsidRPr="0008143C" w:rsidRDefault="001A02F7" w:rsidP="001A02F7">
      <w:pPr>
        <w:tabs>
          <w:tab w:val="left" w:pos="0"/>
          <w:tab w:val="left" w:pos="95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256CEE03" w14:textId="78181372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Kjo </w:t>
      </w:r>
      <w:r w:rsidR="0008143C"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Rregullore 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>ka për qëllim përcaktimin e kushteve shtesë për njohjen e organizatave të menaxhimit të peshkimit.</w:t>
      </w:r>
    </w:p>
    <w:p w14:paraId="5EF3BA3C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bCs w:val="0"/>
          <w:color w:val="000000"/>
          <w:sz w:val="24"/>
        </w:rPr>
      </w:pPr>
    </w:p>
    <w:p w14:paraId="473C8522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color w:val="000000"/>
          <w:sz w:val="24"/>
        </w:rPr>
        <w:t>Neni 2</w:t>
      </w:r>
    </w:p>
    <w:p w14:paraId="77CC546C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 xml:space="preserve"> Zbatimi</w:t>
      </w:r>
    </w:p>
    <w:p w14:paraId="74CFA2BA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5CA29E33" w14:textId="6F86524A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Kjo </w:t>
      </w:r>
      <w:r w:rsidR="0008143C" w:rsidRPr="0008143C">
        <w:rPr>
          <w:rFonts w:ascii="Garamond" w:eastAsiaTheme="minorHAnsi" w:hAnsi="Garamond"/>
          <w:b w:val="0"/>
          <w:bCs w:val="0"/>
          <w:sz w:val="24"/>
        </w:rPr>
        <w:t xml:space="preserve">Rregullore </w:t>
      </w:r>
      <w:r w:rsidRPr="0008143C">
        <w:rPr>
          <w:rFonts w:ascii="Garamond" w:eastAsiaTheme="minorHAnsi" w:hAnsi="Garamond"/>
          <w:b w:val="0"/>
          <w:bCs w:val="0"/>
          <w:sz w:val="24"/>
        </w:rPr>
        <w:t>aplikohet për organizatat e menaxhimit të peshkimit, të cilat kërkojnë të njihen si të tilla me urdhër të ministrit.</w:t>
      </w:r>
    </w:p>
    <w:p w14:paraId="659BE244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5D42ABBD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3</w:t>
      </w:r>
    </w:p>
    <w:p w14:paraId="61C35BC2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Përkufizime</w:t>
      </w:r>
    </w:p>
    <w:p w14:paraId="1EA4031C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151816A7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5829B119" w14:textId="5FA49568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Në këtë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>Rregullore</w:t>
      </w:r>
      <w:r w:rsidR="0008143C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termat e mëposhtëm kanë këto kuptime:</w:t>
      </w:r>
    </w:p>
    <w:p w14:paraId="7A499133" w14:textId="1C43B4C5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t>1. “Ministër”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ministri që mbulon aktivitetin e peshkimit. </w:t>
      </w:r>
    </w:p>
    <w:p w14:paraId="73544943" w14:textId="3AB314F5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t>2. “Ministria”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ministria që mbulon aktivitetin e peshkimit.</w:t>
      </w:r>
    </w:p>
    <w:p w14:paraId="038B7360" w14:textId="36D32181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t>3. “Organizata e Menaxhimit të Peshkimit (OMP)”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person juridik privat</w:t>
      </w:r>
      <w:r w:rsidR="0008143C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e krijuar sipas nenit 26, të Kodit Civil, të Republikës së Shqipërisë dhe të </w:t>
      </w:r>
      <w:r w:rsidR="0008143C" w:rsidRPr="0008143C">
        <w:rPr>
          <w:rFonts w:ascii="Garamond" w:eastAsiaTheme="minorHAnsi" w:hAnsi="Garamond"/>
          <w:b w:val="0"/>
          <w:bCs w:val="0"/>
          <w:sz w:val="24"/>
        </w:rPr>
        <w:t>ligjit n</w:t>
      </w:r>
      <w:r w:rsidRPr="0008143C">
        <w:rPr>
          <w:rFonts w:ascii="Garamond" w:eastAsiaTheme="minorHAnsi" w:hAnsi="Garamond"/>
          <w:b w:val="0"/>
          <w:bCs w:val="0"/>
          <w:sz w:val="24"/>
        </w:rPr>
        <w:t>r. 64/2012, të ndryshuar, me qëllim pjesëmarrjen në bashkëmenaxhimin e burimeve të peshkimit në një zonë të caktuar.</w:t>
      </w:r>
    </w:p>
    <w:p w14:paraId="17D5C9DF" w14:textId="5DF8C8AD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t>4. “Plan bashkëmenaxhimi”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një plan për menaxhimin e zonës së bashkëmenaxhimit të peshkimit, që përgatitet në përputhje me dispozitat e nenit 53, të </w:t>
      </w:r>
      <w:r w:rsidR="0008143C" w:rsidRPr="0008143C">
        <w:rPr>
          <w:rFonts w:ascii="Garamond" w:eastAsiaTheme="minorHAnsi" w:hAnsi="Garamond"/>
          <w:b w:val="0"/>
          <w:bCs w:val="0"/>
          <w:sz w:val="24"/>
        </w:rPr>
        <w:t>ligjit nr</w:t>
      </w:r>
      <w:r w:rsidRPr="0008143C">
        <w:rPr>
          <w:rFonts w:ascii="Garamond" w:eastAsiaTheme="minorHAnsi" w:hAnsi="Garamond"/>
          <w:b w:val="0"/>
          <w:bCs w:val="0"/>
          <w:sz w:val="24"/>
        </w:rPr>
        <w:t>. 64/2012, të ndryshuar.</w:t>
      </w:r>
    </w:p>
    <w:p w14:paraId="7FAE38FD" w14:textId="735BF3AC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lastRenderedPageBreak/>
        <w:t>5. “Zonë bashkëmenaxhimi”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një zonë e peshkimit, e caktuar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="0008143C" w:rsidRPr="0008143C">
        <w:rPr>
          <w:rFonts w:ascii="Garamond" w:eastAsiaTheme="minorHAnsi" w:hAnsi="Garamond"/>
          <w:b w:val="0"/>
          <w:bCs w:val="0"/>
          <w:sz w:val="24"/>
        </w:rPr>
        <w:t>ligjit n</w:t>
      </w:r>
      <w:r w:rsidRPr="0008143C">
        <w:rPr>
          <w:rFonts w:ascii="Garamond" w:eastAsiaTheme="minorHAnsi" w:hAnsi="Garamond"/>
          <w:b w:val="0"/>
          <w:bCs w:val="0"/>
          <w:sz w:val="24"/>
        </w:rPr>
        <w:t>r. 64/2012, të ndryshuar, ku një organizatë merr pjesë në menaxhimin e burimeve të peshkimit.</w:t>
      </w:r>
    </w:p>
    <w:p w14:paraId="59CD3EF7" w14:textId="63237659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i/>
          <w:iCs/>
          <w:sz w:val="24"/>
        </w:rPr>
        <w:t>6. “Njohja”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është procesi i verifikimit të një OMP-je për të treguar që ajo përmbush kushtet e përcaktuara në </w:t>
      </w:r>
      <w:r w:rsidR="0008143C" w:rsidRPr="0008143C">
        <w:rPr>
          <w:rFonts w:ascii="Garamond" w:eastAsiaTheme="minorHAnsi" w:hAnsi="Garamond"/>
          <w:b w:val="0"/>
          <w:bCs w:val="0"/>
          <w:sz w:val="24"/>
        </w:rPr>
        <w:t>ligjin nr. 64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/2012, të ndryshuar, si dhe kushtet shtesë të përcaktuara në këtë </w:t>
      </w:r>
      <w:r w:rsidR="00A1087B" w:rsidRPr="0008143C">
        <w:rPr>
          <w:rFonts w:ascii="Garamond" w:eastAsiaTheme="minorHAnsi" w:hAnsi="Garamond"/>
          <w:b w:val="0"/>
          <w:bCs w:val="0"/>
          <w:sz w:val="24"/>
        </w:rPr>
        <w:t>Rregullore</w:t>
      </w:r>
      <w:r w:rsidRPr="0008143C">
        <w:rPr>
          <w:rFonts w:ascii="Garamond" w:eastAsiaTheme="minorHAnsi" w:hAnsi="Garamond"/>
          <w:b w:val="0"/>
          <w:bCs w:val="0"/>
          <w:sz w:val="24"/>
        </w:rPr>
        <w:t>.</w:t>
      </w:r>
    </w:p>
    <w:p w14:paraId="31F569B7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42A5C992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4</w:t>
      </w:r>
    </w:p>
    <w:p w14:paraId="6D32CE09" w14:textId="1C563AD0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 xml:space="preserve">Kushte të </w:t>
      </w:r>
      <w:r w:rsidR="00A1087B" w:rsidRPr="0008143C">
        <w:rPr>
          <w:rFonts w:ascii="Garamond" w:eastAsiaTheme="minorHAnsi" w:hAnsi="Garamond"/>
          <w:sz w:val="24"/>
        </w:rPr>
        <w:t>përgjithshme</w:t>
      </w:r>
    </w:p>
    <w:p w14:paraId="511733F8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02317EF3" w14:textId="36240DDF" w:rsidR="001A02F7" w:rsidRPr="0008143C" w:rsidRDefault="001A02F7" w:rsidP="001A02F7">
      <w:pPr>
        <w:tabs>
          <w:tab w:val="left" w:pos="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1. OMP-të duhet të jenë të regjistruara ligjërisht si persona juridikë në Republikën e Shqipërisë.</w:t>
      </w:r>
    </w:p>
    <w:p w14:paraId="3FDFD930" w14:textId="2BD8E76C" w:rsidR="001A02F7" w:rsidRPr="0008143C" w:rsidRDefault="001A02F7" w:rsidP="001A02F7">
      <w:pPr>
        <w:tabs>
          <w:tab w:val="left" w:pos="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2. OMP-të duhet të kenë struktura administrative dhe operacionale të përshtatshme për menaxhimin e resurseve të peshkimit.</w:t>
      </w:r>
    </w:p>
    <w:p w14:paraId="099BE707" w14:textId="28A2BE6D" w:rsidR="001A02F7" w:rsidRPr="0008143C" w:rsidRDefault="001A02F7" w:rsidP="001A02F7">
      <w:pPr>
        <w:tabs>
          <w:tab w:val="left" w:pos="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3. OMP-të duhet të kenë ekspertizë dhe kapacitete të nevojshme për të zbatuar praktikat e qëndrueshme të menaxhimit të peshkimit.</w:t>
      </w:r>
    </w:p>
    <w:p w14:paraId="3CFAA0D4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75F8C213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5</w:t>
      </w:r>
    </w:p>
    <w:p w14:paraId="633A43AB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Kushtet shtesë për njohjen e Organizatave të Menaxhimit të Peshkimit</w:t>
      </w:r>
    </w:p>
    <w:p w14:paraId="4D42DF32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19796678" w14:textId="331AFF0D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Ministria mund të njohë si OMP çdo grup të krijuar</w:t>
      </w:r>
      <w:r w:rsidR="00A1087B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me qëllim pjesëmarrjen në bashkëmenaxhimin e burimeve të peshkimit në një zonë të caktuar, me kusht që:</w:t>
      </w:r>
    </w:p>
    <w:p w14:paraId="615CD33F" w14:textId="7665C4CE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a) të respektojë parimet e përmendura në nenin 6 të kësaj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 xml:space="preserve">Rregulloreje </w:t>
      </w:r>
      <w:r w:rsidRPr="0008143C">
        <w:rPr>
          <w:rFonts w:ascii="Garamond" w:eastAsiaTheme="minorHAnsi" w:hAnsi="Garamond"/>
          <w:b w:val="0"/>
          <w:bCs w:val="0"/>
          <w:sz w:val="24"/>
        </w:rPr>
        <w:t>dhe rregullat e miratuara për zbatimin e tyre;</w:t>
      </w:r>
    </w:p>
    <w:p w14:paraId="412106EE" w14:textId="2AE32B3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b) të ketë seli qendrore brenda territorit të Republikës së Shqipërisë;</w:t>
      </w:r>
    </w:p>
    <w:p w14:paraId="2B13B9A5" w14:textId="7EE76DBB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c)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të ndjekë objektivat e përcaktuar në nenin 60, të </w:t>
      </w:r>
      <w:r w:rsidR="00A1087B" w:rsidRPr="0008143C">
        <w:rPr>
          <w:rFonts w:ascii="Garamond" w:eastAsiaTheme="minorHAnsi" w:hAnsi="Garamond"/>
          <w:b w:val="0"/>
          <w:bCs w:val="0"/>
          <w:sz w:val="24"/>
        </w:rPr>
        <w:t>ligjit nr</w:t>
      </w:r>
      <w:r w:rsidRPr="0008143C">
        <w:rPr>
          <w:rFonts w:ascii="Garamond" w:eastAsiaTheme="minorHAnsi" w:hAnsi="Garamond"/>
          <w:b w:val="0"/>
          <w:bCs w:val="0"/>
          <w:sz w:val="24"/>
        </w:rPr>
        <w:t>. 64/2012</w:t>
      </w:r>
      <w:r w:rsidR="008D259F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“Për peshkimin”, të ndryshuar;</w:t>
      </w:r>
    </w:p>
    <w:p w14:paraId="2EC5B8F9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ç) të sigurojë informacion të detajuar dhe të përshtatshëm në lidhje me anëtarët, administrimin dhe burimet e financimit;</w:t>
      </w:r>
    </w:p>
    <w:p w14:paraId="7255ED9D" w14:textId="4D46D8D4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d) nuk janë marrë sanksione në fushën e peshkimit ndaj anëtarëve themelues të organizatës për tre v</w:t>
      </w:r>
      <w:r w:rsidR="008D259F">
        <w:rPr>
          <w:rFonts w:ascii="Garamond" w:eastAsiaTheme="minorHAnsi" w:hAnsi="Garamond"/>
          <w:b w:val="0"/>
          <w:bCs w:val="0"/>
          <w:sz w:val="24"/>
        </w:rPr>
        <w:t>jetët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paraardhës</w:t>
      </w:r>
      <w:r w:rsidR="0004333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nga momenti i paraqitjes së kërkesës për njohje.</w:t>
      </w:r>
    </w:p>
    <w:p w14:paraId="658992F9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2A09EEDD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6</w:t>
      </w:r>
    </w:p>
    <w:p w14:paraId="5A1D64AF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Funksionimi i brendshëm i Organizatave të Menaxhimit të Peshkimit</w:t>
      </w:r>
    </w:p>
    <w:p w14:paraId="34AC6398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547585C6" w14:textId="3F68F755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Funksionimi i brendshëm i OMP-së bazohet në parimet e mëposhtme:</w:t>
      </w:r>
    </w:p>
    <w:p w14:paraId="3B99E8AD" w14:textId="494E420D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a) vendosja e një kontributi financiar për anëtarët për financimin e organizatës;</w:t>
      </w:r>
    </w:p>
    <w:p w14:paraId="1A801655" w14:textId="35AE4BB5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b) funksionimin demokratik që lejon anëtarët të kontrollojnë organizatën dhe vendimet e saj;</w:t>
      </w:r>
    </w:p>
    <w:p w14:paraId="3EE57A6B" w14:textId="4E631305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c) zbatimi i sanksioneve efektive, bindëse dhe proporcionale në rast mosrespektimi të detyrimeve të përcaktuara nga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 xml:space="preserve">Rregulloret </w:t>
      </w:r>
      <w:r w:rsidRPr="0008143C">
        <w:rPr>
          <w:rFonts w:ascii="Garamond" w:eastAsiaTheme="minorHAnsi" w:hAnsi="Garamond"/>
          <w:b w:val="0"/>
          <w:bCs w:val="0"/>
          <w:sz w:val="24"/>
        </w:rPr>
        <w:t>e brendshme të organizatës, veçanërisht në rast të mospagesës së kontributeve financiare;</w:t>
      </w:r>
    </w:p>
    <w:p w14:paraId="049635EA" w14:textId="51B9D184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ç)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përcaktimi i rregullave që kanë të bëjnë me pranimin e anëtarëve të rinj dhe përjashtimin e anëtarëve ekzistues;</w:t>
      </w:r>
    </w:p>
    <w:p w14:paraId="119EF9B9" w14:textId="03FE4255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d) përcaktimi i rregullave kontabël dhe buxhetore të nevojshme për menaxhimin e organizatës.</w:t>
      </w:r>
    </w:p>
    <w:p w14:paraId="1ADEEC07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452EF05C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7</w:t>
      </w:r>
    </w:p>
    <w:p w14:paraId="34C7E326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Afati i dorëzimit dhe forma e kërkesës për njohje</w:t>
      </w:r>
    </w:p>
    <w:p w14:paraId="7361E797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0DFE944E" w14:textId="5EB62728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1. Ministria, me shpalljen e një zone bashk</w:t>
      </w:r>
      <w:r w:rsidR="009C2C25">
        <w:rPr>
          <w:rFonts w:ascii="Garamond" w:eastAsiaTheme="minorHAnsi" w:hAnsi="Garamond"/>
          <w:b w:val="0"/>
          <w:bCs w:val="0"/>
          <w:sz w:val="24"/>
        </w:rPr>
        <w:t>ë</w:t>
      </w:r>
      <w:r w:rsidRPr="0008143C">
        <w:rPr>
          <w:rFonts w:ascii="Garamond" w:eastAsiaTheme="minorHAnsi" w:hAnsi="Garamond"/>
          <w:b w:val="0"/>
          <w:bCs w:val="0"/>
          <w:sz w:val="24"/>
        </w:rPr>
        <w:t>menaxhuese</w:t>
      </w:r>
      <w:r w:rsidR="009C2C25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me vendim të Këshillit të Ministrave, fillon procedurën e njohjes se një OMP-je për këtë zonë bashkëmenaxhuese.</w:t>
      </w:r>
    </w:p>
    <w:p w14:paraId="7A8C1EF8" w14:textId="74AFE769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>2. Afati për dorëzimin e kërkesave për njohje nga OMP-të është 15 ditë nga hyrja në fuqi e vendimit të Këshillit të Ministrave për shpalljen e zonës bashkëmenaxhuese.</w:t>
      </w:r>
    </w:p>
    <w:p w14:paraId="6C8CF77E" w14:textId="18DFE04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lastRenderedPageBreak/>
        <w:t>3. Ministria njofton në faqen e saj zyrtare për paraqitjen e kërkesave për njohje nga OMP</w:t>
      </w:r>
      <w:r w:rsidR="009C2C25">
        <w:rPr>
          <w:rFonts w:ascii="Garamond" w:eastAsiaTheme="minorHAnsi" w:hAnsi="Garamond"/>
          <w:b w:val="0"/>
          <w:bCs w:val="0"/>
          <w:color w:val="000000"/>
          <w:sz w:val="24"/>
        </w:rPr>
        <w:t>-ja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>, në rastin se në zonën bashkëmenaxhuese në fjalë, nuk ka pa</w:t>
      </w:r>
      <w:r w:rsidR="009C2C25">
        <w:rPr>
          <w:rFonts w:ascii="Garamond" w:eastAsiaTheme="minorHAnsi" w:hAnsi="Garamond"/>
          <w:b w:val="0"/>
          <w:bCs w:val="0"/>
          <w:color w:val="000000"/>
          <w:sz w:val="24"/>
        </w:rPr>
        <w:t>s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>ur kërkesa për njohje sipas pikës 2 të këtij neni, këto kërkesa janë refuzuar</w:t>
      </w:r>
      <w:r w:rsidR="0037609C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ose në rast të revokimit të njohjes</w:t>
      </w:r>
      <w:r w:rsidR="0037609C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sipas nenit 10 të kësaj </w:t>
      </w:r>
      <w:r w:rsidR="0037609C" w:rsidRPr="0008143C">
        <w:rPr>
          <w:rFonts w:ascii="Garamond" w:eastAsiaTheme="minorHAnsi" w:hAnsi="Garamond"/>
          <w:b w:val="0"/>
          <w:bCs w:val="0"/>
          <w:color w:val="000000"/>
          <w:sz w:val="24"/>
        </w:rPr>
        <w:t>Rregulloreje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. </w:t>
      </w:r>
    </w:p>
    <w:p w14:paraId="76FF9016" w14:textId="59D0A1AB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>4. Afati për dorëzimin e kërkesave</w:t>
      </w:r>
      <w:r w:rsidR="0037609C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sipas pikës 3 të këtij neni</w:t>
      </w:r>
      <w:r w:rsidR="0037609C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është 15 ditë nga momenti i shpalljes së njoftimit në faqen zyrtare të Ministrisë. </w:t>
      </w:r>
    </w:p>
    <w:p w14:paraId="45478AD0" w14:textId="53554AEA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5. </w:t>
      </w:r>
      <w:r w:rsidRPr="0008143C">
        <w:rPr>
          <w:rFonts w:ascii="Garamond" w:eastAsiaTheme="minorHAnsi" w:hAnsi="Garamond"/>
          <w:b w:val="0"/>
          <w:bCs w:val="0"/>
          <w:sz w:val="24"/>
        </w:rPr>
        <w:t>Kërkesat dorëzohen në formë të shkruar dhe përmban informacionet dhe dokumentet e kërkuara</w:t>
      </w:r>
      <w:r w:rsidR="0037609C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sipas nenit 8 të kësaj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>Rregulloreje</w:t>
      </w:r>
      <w:r w:rsidRPr="0008143C">
        <w:rPr>
          <w:rFonts w:ascii="Garamond" w:eastAsiaTheme="minorHAnsi" w:hAnsi="Garamond"/>
          <w:b w:val="0"/>
          <w:bCs w:val="0"/>
          <w:sz w:val="24"/>
        </w:rPr>
        <w:t>.</w:t>
      </w:r>
    </w:p>
    <w:p w14:paraId="64A519EA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2CE0035F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8</w:t>
      </w:r>
    </w:p>
    <w:p w14:paraId="28EE136D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Dokumentacioni dhe informacioni i kërkuar</w:t>
      </w:r>
    </w:p>
    <w:p w14:paraId="506C141D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5D4C7C5E" w14:textId="26357A63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Dokumentet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dhe informacioni që paraqiten nga OMP</w:t>
      </w:r>
      <w:r w:rsidR="0037609C">
        <w:rPr>
          <w:rFonts w:ascii="Garamond" w:eastAsiaTheme="minorHAnsi" w:hAnsi="Garamond"/>
          <w:b w:val="0"/>
          <w:bCs w:val="0"/>
          <w:sz w:val="24"/>
        </w:rPr>
        <w:t>-ja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e interesuar për njohje përfshijnë:</w:t>
      </w:r>
    </w:p>
    <w:p w14:paraId="5A4C0833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a) aktin e regjistrimit të organizatës;</w:t>
      </w:r>
    </w:p>
    <w:p w14:paraId="31E37581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b) statutin e organizatës dhe aktin e themelimit;</w:t>
      </w:r>
    </w:p>
    <w:p w14:paraId="7E1F9BB1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c) numrin e identifikimit të personit të tatueshëm (NIPT);</w:t>
      </w:r>
    </w:p>
    <w:p w14:paraId="1DA4E098" w14:textId="3035853D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ç) planin e menaxhimit të peshkimit</w:t>
      </w:r>
      <w:r w:rsidR="0076483B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i cili përmban:</w:t>
      </w:r>
    </w:p>
    <w:p w14:paraId="5948F478" w14:textId="2D1F8792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i. vizionin për menaxhimin afatgjatë të zonës;</w:t>
      </w:r>
    </w:p>
    <w:p w14:paraId="5ED783D9" w14:textId="07422F0D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ii. punësimi;</w:t>
      </w:r>
    </w:p>
    <w:p w14:paraId="0CE9F706" w14:textId="3B085E78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iii. investimet e planifikuara;</w:t>
      </w:r>
    </w:p>
    <w:p w14:paraId="06B656D5" w14:textId="31DE0363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iv. të ardhurat;</w:t>
      </w:r>
    </w:p>
    <w:p w14:paraId="1C2DDEF5" w14:textId="3717EDE8" w:rsidR="001A02F7" w:rsidRPr="0008143C" w:rsidRDefault="001A02F7" w:rsidP="001A02F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d) rregullat për funksionimin e brendshëm, sipas përcaktimeve të nenit 6 të kësaj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>Rregulloreje</w:t>
      </w:r>
      <w:r w:rsidRPr="0008143C">
        <w:rPr>
          <w:rFonts w:ascii="Garamond" w:eastAsiaTheme="minorHAnsi" w:hAnsi="Garamond"/>
          <w:b w:val="0"/>
          <w:bCs w:val="0"/>
          <w:sz w:val="24"/>
        </w:rPr>
        <w:t>;</w:t>
      </w:r>
    </w:p>
    <w:p w14:paraId="26CF0B9C" w14:textId="77777777" w:rsidR="001A02F7" w:rsidRPr="0008143C" w:rsidRDefault="001A02F7" w:rsidP="001A02F7">
      <w:pP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dh) emrat e personave që mund të veprojnë në emër dhe për llogari të organizatës;</w:t>
      </w:r>
    </w:p>
    <w:p w14:paraId="6FFD38C2" w14:textId="7AA825B3" w:rsidR="001A02F7" w:rsidRPr="0008143C" w:rsidRDefault="001A02F7" w:rsidP="001A02F7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e) listë e anëtarëve të organizatës së menaxhimit të peshkimit, të përb</w:t>
      </w:r>
      <w:r w:rsidR="0076483B">
        <w:rPr>
          <w:rFonts w:ascii="Garamond" w:eastAsiaTheme="minorHAnsi" w:hAnsi="Garamond"/>
          <w:b w:val="0"/>
          <w:bCs w:val="0"/>
          <w:sz w:val="24"/>
        </w:rPr>
        <w:t>ë</w:t>
      </w:r>
      <w:r w:rsidRPr="0008143C">
        <w:rPr>
          <w:rFonts w:ascii="Garamond" w:eastAsiaTheme="minorHAnsi" w:hAnsi="Garamond"/>
          <w:b w:val="0"/>
          <w:bCs w:val="0"/>
          <w:sz w:val="24"/>
        </w:rPr>
        <w:t>rë</w:t>
      </w:r>
      <w:r w:rsidR="0076483B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minimalisht prej 20 peshkatarësh anëtarë.</w:t>
      </w:r>
    </w:p>
    <w:p w14:paraId="6077698E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</w:rPr>
      </w:pPr>
    </w:p>
    <w:p w14:paraId="601948D2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9</w:t>
      </w:r>
    </w:p>
    <w:p w14:paraId="450B9122" w14:textId="40BD333C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 xml:space="preserve">Procedura e </w:t>
      </w:r>
      <w:r w:rsidR="0076483B" w:rsidRPr="0008143C">
        <w:rPr>
          <w:rFonts w:ascii="Garamond" w:eastAsiaTheme="minorHAnsi" w:hAnsi="Garamond"/>
          <w:sz w:val="24"/>
        </w:rPr>
        <w:t>shqyrtimit të kërkesave</w:t>
      </w:r>
    </w:p>
    <w:p w14:paraId="67CB8DF4" w14:textId="77777777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0711CA39" w14:textId="5E721F49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Struktura përgjegjëse për peshkimin</w:t>
      </w:r>
      <w:r w:rsidRPr="0008143C">
        <w:rPr>
          <w:rFonts w:ascii="Garamond" w:eastAsiaTheme="minorHAnsi" w:hAnsi="Garamond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shqyrton të gjitha kërkesat për njohje, të dorëzuara në Ministri</w:t>
      </w:r>
      <w:r w:rsidR="00704449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brenda 15 ditëve nga përfundimi i afatit të aplikimit.</w:t>
      </w:r>
    </w:p>
    <w:p w14:paraId="237848E0" w14:textId="49356D39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1. Në qoftë se kërkesa për njohje nuk është paraqitur në përputhje me kërkesat e nenit 8 të kësaj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>Rregulloreje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, OMP-së i kërkohet që të plotësojë dokumentacionin e munguar ose të japë informacion shtesë, brenda 7 ditëve nga marrja e njoftimit. </w:t>
      </w:r>
    </w:p>
    <w:p w14:paraId="58907ED5" w14:textId="75957E5B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2. Kur OMP</w:t>
      </w:r>
      <w:r w:rsidR="00704449">
        <w:rPr>
          <w:rFonts w:ascii="Garamond" w:eastAsiaTheme="minorHAnsi" w:hAnsi="Garamond"/>
          <w:b w:val="0"/>
          <w:bCs w:val="0"/>
          <w:sz w:val="24"/>
        </w:rPr>
        <w:t>-ja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siguron dhënien e dokumentacionit dhe </w:t>
      </w:r>
      <w:r w:rsidR="00E61E3A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08143C">
        <w:rPr>
          <w:rFonts w:ascii="Garamond" w:eastAsiaTheme="minorHAnsi" w:hAnsi="Garamond"/>
          <w:b w:val="0"/>
          <w:bCs w:val="0"/>
          <w:sz w:val="24"/>
        </w:rPr>
        <w:t>informacionit të kërkuar brenda afatit të përcaktuar, kërkesa quhet e regjistruar nga dita që është dërguar. Kur OMP</w:t>
      </w:r>
      <w:r w:rsidR="00E61E3A">
        <w:rPr>
          <w:rFonts w:ascii="Garamond" w:eastAsiaTheme="minorHAnsi" w:hAnsi="Garamond"/>
          <w:b w:val="0"/>
          <w:bCs w:val="0"/>
          <w:sz w:val="24"/>
        </w:rPr>
        <w:t>-ja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nuk plotëson mangësitë brenda afatit të caktuar, kërkesa quhet se nuk është regjistruar dhe i kthehet OMP-së.</w:t>
      </w:r>
    </w:p>
    <w:p w14:paraId="3A5E99D4" w14:textId="123907E5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3. Pas shqyrtimit, struktura përgatit një raport dhe rekomandimet për njohjen ose refuzimin e kërkesave.</w:t>
      </w:r>
    </w:p>
    <w:p w14:paraId="5A403BCC" w14:textId="198D703C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4. Ministri vendos për njohjen e OMP-së brenda një afati prej 3 muajsh pas paraqitjes së kërkesës me shkrim nga përfaqësuesi i organizatës përkatëse dhe pas verifikimit për plotësimin e kushteve të përcaktuara nga ky ligj.</w:t>
      </w:r>
    </w:p>
    <w:p w14:paraId="6D42DC85" w14:textId="3574722E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5. Urdhri i njohjes i dërgohet OMP-së dhe publikohet në faqen zyrtare të Ministrisë.</w:t>
      </w:r>
    </w:p>
    <w:p w14:paraId="3912CB3C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210B8C73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10</w:t>
      </w:r>
    </w:p>
    <w:p w14:paraId="5317CE79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>Kontrollet dhe tërheqja e njohjes</w:t>
      </w:r>
    </w:p>
    <w:p w14:paraId="5358E8B9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14E4E936" w14:textId="5C2DEC6C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1. Pas njohjes, Ministria mund të kryejë kontrolle të rregullta, periodike,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për të verifikuar respektimin nga ana e organizatës të kushteve të njohjes të përcaktuara në këtë </w:t>
      </w:r>
      <w:r w:rsidR="0042177F" w:rsidRPr="0008143C">
        <w:rPr>
          <w:rFonts w:ascii="Garamond" w:eastAsiaTheme="minorHAnsi" w:hAnsi="Garamond"/>
          <w:b w:val="0"/>
          <w:bCs w:val="0"/>
          <w:sz w:val="24"/>
        </w:rPr>
        <w:t>Rregullore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, si dhe në </w:t>
      </w:r>
      <w:r w:rsidR="00E61E3A" w:rsidRPr="0008143C">
        <w:rPr>
          <w:rFonts w:ascii="Garamond" w:eastAsiaTheme="minorHAnsi" w:hAnsi="Garamond"/>
          <w:b w:val="0"/>
          <w:bCs w:val="0"/>
          <w:sz w:val="24"/>
        </w:rPr>
        <w:t>ligjin nr</w:t>
      </w:r>
      <w:r w:rsidRPr="0008143C">
        <w:rPr>
          <w:rFonts w:ascii="Garamond" w:eastAsiaTheme="minorHAnsi" w:hAnsi="Garamond"/>
          <w:b w:val="0"/>
          <w:bCs w:val="0"/>
          <w:sz w:val="24"/>
        </w:rPr>
        <w:t>. 64/2012, të ndryshuar.</w:t>
      </w:r>
    </w:p>
    <w:p w14:paraId="2CD37497" w14:textId="5C876404" w:rsidR="001A02F7" w:rsidRPr="0008143C" w:rsidRDefault="001A02F7" w:rsidP="001A02F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2. Ministria mund të tërheqë ose </w:t>
      </w:r>
      <w:r w:rsidR="00E61E3A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revokojë njohjen e organizatës: </w:t>
      </w:r>
    </w:p>
    <w:p w14:paraId="472C92A2" w14:textId="150C4298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lastRenderedPageBreak/>
        <w:t xml:space="preserve">a) </w:t>
      </w:r>
      <w:r w:rsidR="00E61E3A" w:rsidRPr="0008143C">
        <w:rPr>
          <w:rFonts w:ascii="Garamond" w:eastAsiaTheme="minorHAnsi" w:hAnsi="Garamond"/>
          <w:b w:val="0"/>
          <w:bCs w:val="0"/>
          <w:sz w:val="24"/>
        </w:rPr>
        <w:t xml:space="preserve">nëse </w:t>
      </w:r>
      <w:r w:rsidRPr="0008143C">
        <w:rPr>
          <w:rFonts w:ascii="Garamond" w:eastAsiaTheme="minorHAnsi" w:hAnsi="Garamond"/>
          <w:b w:val="0"/>
          <w:bCs w:val="0"/>
          <w:sz w:val="24"/>
        </w:rPr>
        <w:t>pas kontrollit të aktivitetit të saj dhe lënies së rekomandimeve përkatëse, konstaton mosrespektimin e përsëritur të kushteve të njohjes;</w:t>
      </w:r>
    </w:p>
    <w:p w14:paraId="14021929" w14:textId="27FD6EA3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b) </w:t>
      </w:r>
      <w:r w:rsidR="00E61E3A" w:rsidRPr="0008143C">
        <w:rPr>
          <w:rFonts w:ascii="Garamond" w:eastAsiaTheme="minorHAnsi" w:hAnsi="Garamond"/>
          <w:b w:val="0"/>
          <w:bCs w:val="0"/>
          <w:sz w:val="24"/>
        </w:rPr>
        <w:t xml:space="preserve">në </w:t>
      </w:r>
      <w:r w:rsidRPr="0008143C">
        <w:rPr>
          <w:rFonts w:ascii="Garamond" w:eastAsiaTheme="minorHAnsi" w:hAnsi="Garamond"/>
          <w:b w:val="0"/>
          <w:bCs w:val="0"/>
          <w:sz w:val="24"/>
        </w:rPr>
        <w:t>rastet kur kjo njohje është realizuar mbi tregues të gabuar.</w:t>
      </w:r>
    </w:p>
    <w:p w14:paraId="2F8BF83C" w14:textId="4B3BD030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 xml:space="preserve">c) </w:t>
      </w:r>
      <w:r w:rsidR="00E61E3A" w:rsidRPr="0008143C">
        <w:rPr>
          <w:rFonts w:ascii="Garamond" w:eastAsiaTheme="minorHAnsi" w:hAnsi="Garamond"/>
          <w:b w:val="0"/>
          <w:bCs w:val="0"/>
          <w:sz w:val="24"/>
        </w:rPr>
        <w:t xml:space="preserve">në 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rast ndryshimi të politikave të menaxhimit dhe </w:t>
      </w:r>
      <w:r w:rsidR="00E61E3A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08143C">
        <w:rPr>
          <w:rFonts w:ascii="Garamond" w:eastAsiaTheme="minorHAnsi" w:hAnsi="Garamond"/>
          <w:b w:val="0"/>
          <w:bCs w:val="0"/>
          <w:sz w:val="24"/>
        </w:rPr>
        <w:t>shfrytëzimit të zonës bashkëmenaxhuese.</w:t>
      </w:r>
    </w:p>
    <w:p w14:paraId="27BEF46F" w14:textId="50AE8EC3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3. Ministria njofton organizatën për tërheqjen e njohjes</w:t>
      </w:r>
      <w:r w:rsidR="00E61E3A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sipas rregullave të përcaktuara në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Kodin e Procedurave Administrative.</w:t>
      </w:r>
    </w:p>
    <w:p w14:paraId="63B4099C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</w:p>
    <w:p w14:paraId="0CE183DC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08143C">
        <w:rPr>
          <w:rFonts w:ascii="Garamond" w:eastAsiaTheme="minorHAnsi" w:hAnsi="Garamond"/>
          <w:b w:val="0"/>
          <w:sz w:val="24"/>
        </w:rPr>
        <w:t>Neni 11</w:t>
      </w:r>
    </w:p>
    <w:p w14:paraId="428C4EC3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  <w:r w:rsidRPr="0008143C">
        <w:rPr>
          <w:rFonts w:ascii="Garamond" w:eastAsiaTheme="minorHAnsi" w:hAnsi="Garamond"/>
          <w:sz w:val="24"/>
        </w:rPr>
        <w:t xml:space="preserve">Ankimi </w:t>
      </w:r>
    </w:p>
    <w:p w14:paraId="1BB65F64" w14:textId="77777777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3E763CEB" w14:textId="1F96345D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Kundër vendimmarrjes të ministrit për tërheqjen ose refuzimin e njohjes së një OMP-je, organizata ka të drejtë të bëjë ankim brenda 30 ditësh nga marrja e njoftimit</w:t>
      </w:r>
      <w:r w:rsidR="00A120CD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sipas rregullave të parashikuara në Kodin e Procedurave Administrative.</w:t>
      </w:r>
    </w:p>
    <w:p w14:paraId="590BE90C" w14:textId="124E4FEF" w:rsidR="001A02F7" w:rsidRPr="0008143C" w:rsidRDefault="001A02F7" w:rsidP="001A02F7">
      <w:pPr>
        <w:tabs>
          <w:tab w:val="left" w:pos="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08143C">
        <w:rPr>
          <w:rFonts w:ascii="Garamond" w:eastAsiaTheme="minorHAnsi" w:hAnsi="Garamond"/>
          <w:b w:val="0"/>
          <w:bCs w:val="0"/>
          <w:sz w:val="24"/>
        </w:rPr>
        <w:t>Ankimi</w:t>
      </w:r>
      <w:r w:rsidR="0008143C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08143C">
        <w:rPr>
          <w:rFonts w:ascii="Garamond" w:eastAsiaTheme="minorHAnsi" w:hAnsi="Garamond"/>
          <w:b w:val="0"/>
          <w:bCs w:val="0"/>
          <w:sz w:val="24"/>
        </w:rPr>
        <w:t>shqyrtohet nga Ministria brenda 30 ditësh</w:t>
      </w:r>
      <w:r w:rsidR="00F34B7C">
        <w:rPr>
          <w:rFonts w:ascii="Garamond" w:eastAsiaTheme="minorHAnsi" w:hAnsi="Garamond"/>
          <w:b w:val="0"/>
          <w:bCs w:val="0"/>
          <w:sz w:val="24"/>
        </w:rPr>
        <w:t>,</w:t>
      </w:r>
      <w:r w:rsidRPr="0008143C">
        <w:rPr>
          <w:rFonts w:ascii="Garamond" w:eastAsiaTheme="minorHAnsi" w:hAnsi="Garamond"/>
          <w:b w:val="0"/>
          <w:bCs w:val="0"/>
          <w:sz w:val="24"/>
        </w:rPr>
        <w:t xml:space="preserve"> sipas rregullave të parashikuara në Kodin e Procedurave Administrative. </w:t>
      </w:r>
    </w:p>
    <w:p w14:paraId="573763C8" w14:textId="606E9B4B" w:rsidR="00663E6F" w:rsidRPr="0008143C" w:rsidRDefault="00663E6F" w:rsidP="001A02F7">
      <w:pPr>
        <w:tabs>
          <w:tab w:val="left" w:pos="0"/>
          <w:tab w:val="left" w:pos="2580"/>
          <w:tab w:val="left" w:pos="3334"/>
        </w:tabs>
        <w:ind w:firstLine="284"/>
        <w:rPr>
          <w:rFonts w:ascii="Garamond" w:hAnsi="Garamond"/>
          <w:color w:val="000000" w:themeColor="text1"/>
          <w:sz w:val="24"/>
          <w:lang w:eastAsia="sq-AL" w:bidi="sq-AL"/>
        </w:rPr>
      </w:pPr>
    </w:p>
    <w:sectPr w:rsidR="00663E6F" w:rsidRPr="0008143C" w:rsidSect="001A02F7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2DD12" w14:textId="77777777" w:rsidR="005A3723" w:rsidRDefault="005A3723" w:rsidP="008564C8">
      <w:r>
        <w:separator/>
      </w:r>
    </w:p>
  </w:endnote>
  <w:endnote w:type="continuationSeparator" w:id="0">
    <w:p w14:paraId="5A612EFA" w14:textId="77777777" w:rsidR="005A3723" w:rsidRDefault="005A3723" w:rsidP="008564C8">
      <w:r>
        <w:continuationSeparator/>
      </w:r>
    </w:p>
  </w:endnote>
  <w:endnote w:type="continuationNotice" w:id="1">
    <w:p w14:paraId="7CFA82C5" w14:textId="77777777" w:rsidR="005A3723" w:rsidRDefault="005A3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D73AF" w14:textId="77777777" w:rsidR="005A3723" w:rsidRDefault="005A3723" w:rsidP="008564C8">
      <w:r>
        <w:separator/>
      </w:r>
    </w:p>
  </w:footnote>
  <w:footnote w:type="continuationSeparator" w:id="0">
    <w:p w14:paraId="0572A7E2" w14:textId="77777777" w:rsidR="005A3723" w:rsidRDefault="005A3723" w:rsidP="008564C8">
      <w:r>
        <w:continuationSeparator/>
      </w:r>
    </w:p>
  </w:footnote>
  <w:footnote w:type="continuationNotice" w:id="1">
    <w:p w14:paraId="675FE868" w14:textId="77777777" w:rsidR="005A3723" w:rsidRDefault="005A37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D66"/>
    <w:multiLevelType w:val="multilevel"/>
    <w:tmpl w:val="0382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C1272"/>
    <w:multiLevelType w:val="multilevel"/>
    <w:tmpl w:val="B9C69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B4B00"/>
    <w:multiLevelType w:val="multilevel"/>
    <w:tmpl w:val="1130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05207"/>
    <w:multiLevelType w:val="multilevel"/>
    <w:tmpl w:val="5BA4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F1A6F"/>
    <w:multiLevelType w:val="hybridMultilevel"/>
    <w:tmpl w:val="38465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04F0C"/>
    <w:multiLevelType w:val="hybridMultilevel"/>
    <w:tmpl w:val="9FC03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3373A"/>
    <w:multiLevelType w:val="hybridMultilevel"/>
    <w:tmpl w:val="C9A08F5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053EE"/>
    <w:multiLevelType w:val="hybridMultilevel"/>
    <w:tmpl w:val="6674D6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89312D"/>
    <w:multiLevelType w:val="hybridMultilevel"/>
    <w:tmpl w:val="8BAE107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E20C20"/>
    <w:multiLevelType w:val="multilevel"/>
    <w:tmpl w:val="A99E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321D9"/>
    <w:multiLevelType w:val="hybridMultilevel"/>
    <w:tmpl w:val="99F4A6D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43E12"/>
    <w:multiLevelType w:val="multilevel"/>
    <w:tmpl w:val="5BA4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441515"/>
    <w:multiLevelType w:val="hybridMultilevel"/>
    <w:tmpl w:val="1844262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3F33D0A"/>
    <w:multiLevelType w:val="multilevel"/>
    <w:tmpl w:val="E570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C031B7"/>
    <w:multiLevelType w:val="hybridMultilevel"/>
    <w:tmpl w:val="DB4EDDB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FD0C25"/>
    <w:multiLevelType w:val="hybridMultilevel"/>
    <w:tmpl w:val="4734F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51F7D"/>
    <w:multiLevelType w:val="hybridMultilevel"/>
    <w:tmpl w:val="8B9A3C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F58A1"/>
    <w:multiLevelType w:val="hybridMultilevel"/>
    <w:tmpl w:val="CFB285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208DF"/>
    <w:multiLevelType w:val="multilevel"/>
    <w:tmpl w:val="251A9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6D769B"/>
    <w:multiLevelType w:val="hybridMultilevel"/>
    <w:tmpl w:val="B4745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451EF"/>
    <w:multiLevelType w:val="multilevel"/>
    <w:tmpl w:val="26B8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F2E5A"/>
    <w:multiLevelType w:val="hybridMultilevel"/>
    <w:tmpl w:val="9E781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A67D9"/>
    <w:multiLevelType w:val="hybridMultilevel"/>
    <w:tmpl w:val="6A84AAE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77E4F"/>
    <w:multiLevelType w:val="multilevel"/>
    <w:tmpl w:val="F80CA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9A428A"/>
    <w:multiLevelType w:val="multilevel"/>
    <w:tmpl w:val="C100C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1461B1"/>
    <w:multiLevelType w:val="hybridMultilevel"/>
    <w:tmpl w:val="B3B0D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62193"/>
    <w:multiLevelType w:val="multilevel"/>
    <w:tmpl w:val="5BA4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2251CE"/>
    <w:multiLevelType w:val="hybridMultilevel"/>
    <w:tmpl w:val="6674D62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D503E67"/>
    <w:multiLevelType w:val="hybridMultilevel"/>
    <w:tmpl w:val="71E4CC0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1992"/>
    <w:multiLevelType w:val="hybridMultilevel"/>
    <w:tmpl w:val="F1587A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C42DA"/>
    <w:multiLevelType w:val="hybridMultilevel"/>
    <w:tmpl w:val="BC2EDA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E0D3A"/>
    <w:multiLevelType w:val="multilevel"/>
    <w:tmpl w:val="4516C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4B4B9C"/>
    <w:multiLevelType w:val="hybridMultilevel"/>
    <w:tmpl w:val="042EA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42F58"/>
    <w:multiLevelType w:val="multilevel"/>
    <w:tmpl w:val="095C7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5B6B50"/>
    <w:multiLevelType w:val="hybridMultilevel"/>
    <w:tmpl w:val="F1587A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FE265C"/>
    <w:multiLevelType w:val="multilevel"/>
    <w:tmpl w:val="7E76D4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D558EB"/>
    <w:multiLevelType w:val="multilevel"/>
    <w:tmpl w:val="F0688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6857DD"/>
    <w:multiLevelType w:val="hybridMultilevel"/>
    <w:tmpl w:val="ED965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6C09A0"/>
    <w:multiLevelType w:val="hybridMultilevel"/>
    <w:tmpl w:val="6CAEE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E20D8"/>
    <w:multiLevelType w:val="hybridMultilevel"/>
    <w:tmpl w:val="7C3228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F2BE1"/>
    <w:multiLevelType w:val="hybridMultilevel"/>
    <w:tmpl w:val="D80E1CE0"/>
    <w:lvl w:ilvl="0" w:tplc="041C0013">
      <w:start w:val="1"/>
      <w:numFmt w:val="upperRoman"/>
      <w:lvlText w:val="%1."/>
      <w:lvlJc w:val="right"/>
      <w:pPr>
        <w:ind w:left="2160" w:hanging="360"/>
      </w:pPr>
    </w:lvl>
    <w:lvl w:ilvl="1" w:tplc="041C0019">
      <w:start w:val="1"/>
      <w:numFmt w:val="lowerLetter"/>
      <w:lvlText w:val="%2."/>
      <w:lvlJc w:val="left"/>
      <w:pPr>
        <w:ind w:left="2880" w:hanging="360"/>
      </w:pPr>
    </w:lvl>
    <w:lvl w:ilvl="2" w:tplc="041C001B">
      <w:start w:val="1"/>
      <w:numFmt w:val="lowerRoman"/>
      <w:lvlText w:val="%3."/>
      <w:lvlJc w:val="right"/>
      <w:pPr>
        <w:ind w:left="3600" w:hanging="180"/>
      </w:pPr>
    </w:lvl>
    <w:lvl w:ilvl="3" w:tplc="23664E96">
      <w:start w:val="4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  <w:b/>
      </w:r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2E801E5"/>
    <w:multiLevelType w:val="hybridMultilevel"/>
    <w:tmpl w:val="CC00BE0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53773E"/>
    <w:multiLevelType w:val="hybridMultilevel"/>
    <w:tmpl w:val="042EA0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24DD6"/>
    <w:multiLevelType w:val="multilevel"/>
    <w:tmpl w:val="8B0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9E3498"/>
    <w:multiLevelType w:val="multilevel"/>
    <w:tmpl w:val="C70A63E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entative="1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45" w15:restartNumberingAfterBreak="0">
    <w:nsid w:val="7BFD6B4A"/>
    <w:multiLevelType w:val="hybridMultilevel"/>
    <w:tmpl w:val="F84C25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712F2"/>
    <w:multiLevelType w:val="multilevel"/>
    <w:tmpl w:val="076AA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9"/>
  </w:num>
  <w:num w:numId="3">
    <w:abstractNumId w:val="30"/>
  </w:num>
  <w:num w:numId="4">
    <w:abstractNumId w:val="34"/>
  </w:num>
  <w:num w:numId="5">
    <w:abstractNumId w:val="21"/>
  </w:num>
  <w:num w:numId="6">
    <w:abstractNumId w:val="29"/>
  </w:num>
  <w:num w:numId="7">
    <w:abstractNumId w:val="41"/>
  </w:num>
  <w:num w:numId="8">
    <w:abstractNumId w:val="8"/>
  </w:num>
  <w:num w:numId="9">
    <w:abstractNumId w:val="42"/>
  </w:num>
  <w:num w:numId="10">
    <w:abstractNumId w:val="27"/>
  </w:num>
  <w:num w:numId="11">
    <w:abstractNumId w:val="25"/>
  </w:num>
  <w:num w:numId="12">
    <w:abstractNumId w:val="12"/>
  </w:num>
  <w:num w:numId="13">
    <w:abstractNumId w:val="5"/>
  </w:num>
  <w:num w:numId="14">
    <w:abstractNumId w:val="32"/>
  </w:num>
  <w:num w:numId="15">
    <w:abstractNumId w:val="7"/>
  </w:num>
  <w:num w:numId="16">
    <w:abstractNumId w:val="17"/>
  </w:num>
  <w:num w:numId="17">
    <w:abstractNumId w:val="14"/>
  </w:num>
  <w:num w:numId="18">
    <w:abstractNumId w:val="22"/>
  </w:num>
  <w:num w:numId="19">
    <w:abstractNumId w:val="28"/>
  </w:num>
  <w:num w:numId="20">
    <w:abstractNumId w:val="10"/>
  </w:num>
  <w:num w:numId="21">
    <w:abstractNumId w:val="6"/>
  </w:num>
  <w:num w:numId="22">
    <w:abstractNumId w:val="16"/>
  </w:num>
  <w:num w:numId="23">
    <w:abstractNumId w:val="20"/>
  </w:num>
  <w:num w:numId="24">
    <w:abstractNumId w:val="0"/>
  </w:num>
  <w:num w:numId="25">
    <w:abstractNumId w:val="9"/>
  </w:num>
  <w:num w:numId="26">
    <w:abstractNumId w:val="44"/>
  </w:num>
  <w:num w:numId="27">
    <w:abstractNumId w:val="2"/>
  </w:num>
  <w:num w:numId="28">
    <w:abstractNumId w:val="1"/>
  </w:num>
  <w:num w:numId="29">
    <w:abstractNumId w:val="36"/>
  </w:num>
  <w:num w:numId="30">
    <w:abstractNumId w:val="46"/>
  </w:num>
  <w:num w:numId="31">
    <w:abstractNumId w:val="23"/>
  </w:num>
  <w:num w:numId="32">
    <w:abstractNumId w:val="18"/>
  </w:num>
  <w:num w:numId="33">
    <w:abstractNumId w:val="33"/>
  </w:num>
  <w:num w:numId="34">
    <w:abstractNumId w:val="31"/>
  </w:num>
  <w:num w:numId="35">
    <w:abstractNumId w:val="11"/>
  </w:num>
  <w:num w:numId="36">
    <w:abstractNumId w:val="40"/>
  </w:num>
  <w:num w:numId="37">
    <w:abstractNumId w:val="13"/>
  </w:num>
  <w:num w:numId="38">
    <w:abstractNumId w:val="26"/>
  </w:num>
  <w:num w:numId="39">
    <w:abstractNumId w:val="3"/>
  </w:num>
  <w:num w:numId="40">
    <w:abstractNumId w:val="24"/>
  </w:num>
  <w:num w:numId="41">
    <w:abstractNumId w:val="43"/>
  </w:num>
  <w:num w:numId="42">
    <w:abstractNumId w:val="35"/>
  </w:num>
  <w:num w:numId="43">
    <w:abstractNumId w:val="38"/>
  </w:num>
  <w:num w:numId="44">
    <w:abstractNumId w:val="15"/>
  </w:num>
  <w:num w:numId="45">
    <w:abstractNumId w:val="37"/>
  </w:num>
  <w:num w:numId="46">
    <w:abstractNumId w:val="19"/>
  </w:num>
  <w:num w:numId="47">
    <w:abstractNumId w:val="4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FBC"/>
    <w:rsid w:val="000033CD"/>
    <w:rsid w:val="00010BD3"/>
    <w:rsid w:val="00013FF2"/>
    <w:rsid w:val="00020C3C"/>
    <w:rsid w:val="00020CA0"/>
    <w:rsid w:val="00022F10"/>
    <w:rsid w:val="000257E5"/>
    <w:rsid w:val="000350CC"/>
    <w:rsid w:val="00043331"/>
    <w:rsid w:val="00043FFF"/>
    <w:rsid w:val="000518F8"/>
    <w:rsid w:val="00051921"/>
    <w:rsid w:val="000645EB"/>
    <w:rsid w:val="0008143C"/>
    <w:rsid w:val="00095C07"/>
    <w:rsid w:val="00097F10"/>
    <w:rsid w:val="000A35B2"/>
    <w:rsid w:val="000A4F4C"/>
    <w:rsid w:val="000B0A4B"/>
    <w:rsid w:val="000C5912"/>
    <w:rsid w:val="000C5D3E"/>
    <w:rsid w:val="000C7E6B"/>
    <w:rsid w:val="000D3201"/>
    <w:rsid w:val="000D74FB"/>
    <w:rsid w:val="000E5CCB"/>
    <w:rsid w:val="000E725A"/>
    <w:rsid w:val="000E7CE8"/>
    <w:rsid w:val="000F7DCF"/>
    <w:rsid w:val="00121324"/>
    <w:rsid w:val="00122036"/>
    <w:rsid w:val="0012445A"/>
    <w:rsid w:val="00126F82"/>
    <w:rsid w:val="0012733E"/>
    <w:rsid w:val="001308E2"/>
    <w:rsid w:val="001314B9"/>
    <w:rsid w:val="001423EF"/>
    <w:rsid w:val="00143072"/>
    <w:rsid w:val="00147843"/>
    <w:rsid w:val="00152C3B"/>
    <w:rsid w:val="00154FDD"/>
    <w:rsid w:val="00156C49"/>
    <w:rsid w:val="00160F48"/>
    <w:rsid w:val="00166128"/>
    <w:rsid w:val="001737E5"/>
    <w:rsid w:val="00174E8A"/>
    <w:rsid w:val="00194FE6"/>
    <w:rsid w:val="001968C2"/>
    <w:rsid w:val="00197B20"/>
    <w:rsid w:val="001A02F7"/>
    <w:rsid w:val="001B6056"/>
    <w:rsid w:val="001C0F70"/>
    <w:rsid w:val="001C1329"/>
    <w:rsid w:val="001C678C"/>
    <w:rsid w:val="001C713F"/>
    <w:rsid w:val="001C7BA4"/>
    <w:rsid w:val="001D51D2"/>
    <w:rsid w:val="001D56DC"/>
    <w:rsid w:val="001D6DB7"/>
    <w:rsid w:val="001E12BC"/>
    <w:rsid w:val="001F1362"/>
    <w:rsid w:val="001F2819"/>
    <w:rsid w:val="001F3787"/>
    <w:rsid w:val="001F4130"/>
    <w:rsid w:val="001F5185"/>
    <w:rsid w:val="001F6A12"/>
    <w:rsid w:val="001F7378"/>
    <w:rsid w:val="0021511D"/>
    <w:rsid w:val="00215950"/>
    <w:rsid w:val="002223F4"/>
    <w:rsid w:val="0022315E"/>
    <w:rsid w:val="00223643"/>
    <w:rsid w:val="00223C18"/>
    <w:rsid w:val="00224F72"/>
    <w:rsid w:val="00226AE8"/>
    <w:rsid w:val="002318B2"/>
    <w:rsid w:val="002350F0"/>
    <w:rsid w:val="00241093"/>
    <w:rsid w:val="002465E3"/>
    <w:rsid w:val="002533C6"/>
    <w:rsid w:val="00271EEA"/>
    <w:rsid w:val="00274403"/>
    <w:rsid w:val="00276E94"/>
    <w:rsid w:val="0028030B"/>
    <w:rsid w:val="002809C9"/>
    <w:rsid w:val="00291D59"/>
    <w:rsid w:val="002A7C43"/>
    <w:rsid w:val="002B7C8F"/>
    <w:rsid w:val="002B7E5A"/>
    <w:rsid w:val="002C151C"/>
    <w:rsid w:val="002C2E56"/>
    <w:rsid w:val="002C3F5C"/>
    <w:rsid w:val="002D23F3"/>
    <w:rsid w:val="002D63E8"/>
    <w:rsid w:val="002E475B"/>
    <w:rsid w:val="002F0E57"/>
    <w:rsid w:val="002F3245"/>
    <w:rsid w:val="00312208"/>
    <w:rsid w:val="003163A6"/>
    <w:rsid w:val="0032029C"/>
    <w:rsid w:val="00321A7B"/>
    <w:rsid w:val="00323CBC"/>
    <w:rsid w:val="00330330"/>
    <w:rsid w:val="003311E1"/>
    <w:rsid w:val="003321EA"/>
    <w:rsid w:val="0033622C"/>
    <w:rsid w:val="003504E4"/>
    <w:rsid w:val="003505CE"/>
    <w:rsid w:val="003563F5"/>
    <w:rsid w:val="00357CAA"/>
    <w:rsid w:val="0036216C"/>
    <w:rsid w:val="003755B2"/>
    <w:rsid w:val="00376035"/>
    <w:rsid w:val="0037609C"/>
    <w:rsid w:val="00376615"/>
    <w:rsid w:val="00384DD1"/>
    <w:rsid w:val="003A6CBB"/>
    <w:rsid w:val="003B08DC"/>
    <w:rsid w:val="003B2D45"/>
    <w:rsid w:val="003B3897"/>
    <w:rsid w:val="003B4A48"/>
    <w:rsid w:val="003C3F6B"/>
    <w:rsid w:val="003C631C"/>
    <w:rsid w:val="003D0F79"/>
    <w:rsid w:val="003D25F6"/>
    <w:rsid w:val="003D2CC3"/>
    <w:rsid w:val="003D49E3"/>
    <w:rsid w:val="003D506E"/>
    <w:rsid w:val="003E1BA0"/>
    <w:rsid w:val="003F7DAE"/>
    <w:rsid w:val="00404D7B"/>
    <w:rsid w:val="00412B0D"/>
    <w:rsid w:val="00414A3A"/>
    <w:rsid w:val="0042177F"/>
    <w:rsid w:val="00425FE4"/>
    <w:rsid w:val="00426CA6"/>
    <w:rsid w:val="00432C2A"/>
    <w:rsid w:val="00457904"/>
    <w:rsid w:val="00466761"/>
    <w:rsid w:val="004677AF"/>
    <w:rsid w:val="00475533"/>
    <w:rsid w:val="004764DA"/>
    <w:rsid w:val="0048217C"/>
    <w:rsid w:val="004836A2"/>
    <w:rsid w:val="004857C7"/>
    <w:rsid w:val="00485D59"/>
    <w:rsid w:val="004A20ED"/>
    <w:rsid w:val="004A29F7"/>
    <w:rsid w:val="004A4587"/>
    <w:rsid w:val="004A7ACA"/>
    <w:rsid w:val="004A7F3A"/>
    <w:rsid w:val="004B0FC0"/>
    <w:rsid w:val="004B65B8"/>
    <w:rsid w:val="004C2794"/>
    <w:rsid w:val="004C6C7F"/>
    <w:rsid w:val="004D142C"/>
    <w:rsid w:val="004E3CE9"/>
    <w:rsid w:val="004F192D"/>
    <w:rsid w:val="004F2C99"/>
    <w:rsid w:val="004F6193"/>
    <w:rsid w:val="004F764B"/>
    <w:rsid w:val="004F7B70"/>
    <w:rsid w:val="0050679E"/>
    <w:rsid w:val="0050726D"/>
    <w:rsid w:val="0053084D"/>
    <w:rsid w:val="005321BB"/>
    <w:rsid w:val="00533553"/>
    <w:rsid w:val="00537853"/>
    <w:rsid w:val="005419FD"/>
    <w:rsid w:val="00545A5D"/>
    <w:rsid w:val="005461B6"/>
    <w:rsid w:val="0055561D"/>
    <w:rsid w:val="00561B8C"/>
    <w:rsid w:val="005649A2"/>
    <w:rsid w:val="00586115"/>
    <w:rsid w:val="005923AB"/>
    <w:rsid w:val="00593BE6"/>
    <w:rsid w:val="00594B6E"/>
    <w:rsid w:val="00594F63"/>
    <w:rsid w:val="005A09DD"/>
    <w:rsid w:val="005A32E6"/>
    <w:rsid w:val="005A3723"/>
    <w:rsid w:val="005A3FE3"/>
    <w:rsid w:val="005B0B6C"/>
    <w:rsid w:val="005C512B"/>
    <w:rsid w:val="005D4633"/>
    <w:rsid w:val="005D6EE5"/>
    <w:rsid w:val="005E284E"/>
    <w:rsid w:val="005E65C5"/>
    <w:rsid w:val="005F2915"/>
    <w:rsid w:val="005F4E06"/>
    <w:rsid w:val="006051CE"/>
    <w:rsid w:val="00606E19"/>
    <w:rsid w:val="0061143C"/>
    <w:rsid w:val="00614D4A"/>
    <w:rsid w:val="00622130"/>
    <w:rsid w:val="006234F7"/>
    <w:rsid w:val="00624F99"/>
    <w:rsid w:val="00627C60"/>
    <w:rsid w:val="006321E3"/>
    <w:rsid w:val="00641AC3"/>
    <w:rsid w:val="00642F53"/>
    <w:rsid w:val="00647F15"/>
    <w:rsid w:val="00655877"/>
    <w:rsid w:val="00663E6F"/>
    <w:rsid w:val="0066479D"/>
    <w:rsid w:val="00665028"/>
    <w:rsid w:val="00671C6D"/>
    <w:rsid w:val="006723DF"/>
    <w:rsid w:val="00677DB2"/>
    <w:rsid w:val="00681203"/>
    <w:rsid w:val="00681B9F"/>
    <w:rsid w:val="00681CF1"/>
    <w:rsid w:val="00686E4A"/>
    <w:rsid w:val="006A27F4"/>
    <w:rsid w:val="006A7B5D"/>
    <w:rsid w:val="006B1DE3"/>
    <w:rsid w:val="006C7626"/>
    <w:rsid w:val="006C7AF4"/>
    <w:rsid w:val="006D5083"/>
    <w:rsid w:val="006F2621"/>
    <w:rsid w:val="00704449"/>
    <w:rsid w:val="0070642E"/>
    <w:rsid w:val="00714B45"/>
    <w:rsid w:val="00726CA5"/>
    <w:rsid w:val="007303B7"/>
    <w:rsid w:val="00731813"/>
    <w:rsid w:val="00736381"/>
    <w:rsid w:val="007463D0"/>
    <w:rsid w:val="007474B4"/>
    <w:rsid w:val="00747FD5"/>
    <w:rsid w:val="00754BD1"/>
    <w:rsid w:val="0076483B"/>
    <w:rsid w:val="007668BB"/>
    <w:rsid w:val="00773159"/>
    <w:rsid w:val="007740AB"/>
    <w:rsid w:val="00775731"/>
    <w:rsid w:val="007772E5"/>
    <w:rsid w:val="0078096D"/>
    <w:rsid w:val="00782D1C"/>
    <w:rsid w:val="00783159"/>
    <w:rsid w:val="00783C99"/>
    <w:rsid w:val="007917C2"/>
    <w:rsid w:val="007A02EF"/>
    <w:rsid w:val="007A1307"/>
    <w:rsid w:val="007A58BB"/>
    <w:rsid w:val="007B0AFF"/>
    <w:rsid w:val="007B3B7F"/>
    <w:rsid w:val="007B7B89"/>
    <w:rsid w:val="007C3F51"/>
    <w:rsid w:val="007D2EA0"/>
    <w:rsid w:val="007D442F"/>
    <w:rsid w:val="007E23F2"/>
    <w:rsid w:val="007E5B50"/>
    <w:rsid w:val="007F084A"/>
    <w:rsid w:val="007F46B2"/>
    <w:rsid w:val="007F4EB9"/>
    <w:rsid w:val="00803C66"/>
    <w:rsid w:val="00805510"/>
    <w:rsid w:val="0081356B"/>
    <w:rsid w:val="008255AF"/>
    <w:rsid w:val="008262B6"/>
    <w:rsid w:val="00827359"/>
    <w:rsid w:val="008326B1"/>
    <w:rsid w:val="00835E74"/>
    <w:rsid w:val="00850139"/>
    <w:rsid w:val="00850610"/>
    <w:rsid w:val="008564C8"/>
    <w:rsid w:val="00860245"/>
    <w:rsid w:val="008606E0"/>
    <w:rsid w:val="00860908"/>
    <w:rsid w:val="00862934"/>
    <w:rsid w:val="00863D16"/>
    <w:rsid w:val="008657B7"/>
    <w:rsid w:val="0086666A"/>
    <w:rsid w:val="00870F41"/>
    <w:rsid w:val="00880048"/>
    <w:rsid w:val="00881A45"/>
    <w:rsid w:val="00882912"/>
    <w:rsid w:val="00887675"/>
    <w:rsid w:val="008948D4"/>
    <w:rsid w:val="008B6F87"/>
    <w:rsid w:val="008D259F"/>
    <w:rsid w:val="008E3EBB"/>
    <w:rsid w:val="008E4DC4"/>
    <w:rsid w:val="008E7853"/>
    <w:rsid w:val="008F0E19"/>
    <w:rsid w:val="008F7EEE"/>
    <w:rsid w:val="009024DE"/>
    <w:rsid w:val="009060DA"/>
    <w:rsid w:val="00913352"/>
    <w:rsid w:val="00913B3E"/>
    <w:rsid w:val="009253AC"/>
    <w:rsid w:val="00944EC2"/>
    <w:rsid w:val="00945552"/>
    <w:rsid w:val="00945B23"/>
    <w:rsid w:val="0095340C"/>
    <w:rsid w:val="00961205"/>
    <w:rsid w:val="009635B2"/>
    <w:rsid w:val="009670B6"/>
    <w:rsid w:val="0097475F"/>
    <w:rsid w:val="00975376"/>
    <w:rsid w:val="00982238"/>
    <w:rsid w:val="009829FD"/>
    <w:rsid w:val="00996099"/>
    <w:rsid w:val="009A0D02"/>
    <w:rsid w:val="009A7B0A"/>
    <w:rsid w:val="009B181E"/>
    <w:rsid w:val="009B4BC9"/>
    <w:rsid w:val="009B6325"/>
    <w:rsid w:val="009C2C25"/>
    <w:rsid w:val="009C3987"/>
    <w:rsid w:val="009D1680"/>
    <w:rsid w:val="009D1E2D"/>
    <w:rsid w:val="009D213D"/>
    <w:rsid w:val="009D3F8E"/>
    <w:rsid w:val="009D656F"/>
    <w:rsid w:val="009E0931"/>
    <w:rsid w:val="009E7ED2"/>
    <w:rsid w:val="00A03F16"/>
    <w:rsid w:val="00A06F2B"/>
    <w:rsid w:val="00A1087B"/>
    <w:rsid w:val="00A12055"/>
    <w:rsid w:val="00A120CD"/>
    <w:rsid w:val="00A2493B"/>
    <w:rsid w:val="00A25E4D"/>
    <w:rsid w:val="00A272C9"/>
    <w:rsid w:val="00A3310E"/>
    <w:rsid w:val="00A5002A"/>
    <w:rsid w:val="00A63984"/>
    <w:rsid w:val="00A65479"/>
    <w:rsid w:val="00A72244"/>
    <w:rsid w:val="00A72DC2"/>
    <w:rsid w:val="00A76327"/>
    <w:rsid w:val="00A84AB3"/>
    <w:rsid w:val="00A84DA8"/>
    <w:rsid w:val="00A85F53"/>
    <w:rsid w:val="00A86CCA"/>
    <w:rsid w:val="00AA78C6"/>
    <w:rsid w:val="00AA7ED0"/>
    <w:rsid w:val="00AB0325"/>
    <w:rsid w:val="00AB6DFF"/>
    <w:rsid w:val="00AD3D5F"/>
    <w:rsid w:val="00AD6525"/>
    <w:rsid w:val="00AD73DB"/>
    <w:rsid w:val="00AD7963"/>
    <w:rsid w:val="00B11F58"/>
    <w:rsid w:val="00B13F68"/>
    <w:rsid w:val="00B200C1"/>
    <w:rsid w:val="00B20477"/>
    <w:rsid w:val="00B21959"/>
    <w:rsid w:val="00B2403B"/>
    <w:rsid w:val="00B269E4"/>
    <w:rsid w:val="00B306E9"/>
    <w:rsid w:val="00B31281"/>
    <w:rsid w:val="00B3686F"/>
    <w:rsid w:val="00B368DC"/>
    <w:rsid w:val="00B37F00"/>
    <w:rsid w:val="00B40069"/>
    <w:rsid w:val="00B40372"/>
    <w:rsid w:val="00B512D6"/>
    <w:rsid w:val="00B5385F"/>
    <w:rsid w:val="00B538FF"/>
    <w:rsid w:val="00B55A68"/>
    <w:rsid w:val="00B5783F"/>
    <w:rsid w:val="00B607AC"/>
    <w:rsid w:val="00B71D03"/>
    <w:rsid w:val="00B77A52"/>
    <w:rsid w:val="00B77D35"/>
    <w:rsid w:val="00B801B3"/>
    <w:rsid w:val="00B86F76"/>
    <w:rsid w:val="00B90717"/>
    <w:rsid w:val="00B92EA8"/>
    <w:rsid w:val="00B9641D"/>
    <w:rsid w:val="00B97057"/>
    <w:rsid w:val="00BA2B05"/>
    <w:rsid w:val="00BC16CD"/>
    <w:rsid w:val="00BC7462"/>
    <w:rsid w:val="00BC7F30"/>
    <w:rsid w:val="00BD0667"/>
    <w:rsid w:val="00BD27EC"/>
    <w:rsid w:val="00BD51C6"/>
    <w:rsid w:val="00BE1733"/>
    <w:rsid w:val="00BE2EF6"/>
    <w:rsid w:val="00BF4145"/>
    <w:rsid w:val="00C01127"/>
    <w:rsid w:val="00C107C7"/>
    <w:rsid w:val="00C114EF"/>
    <w:rsid w:val="00C1195E"/>
    <w:rsid w:val="00C14D8F"/>
    <w:rsid w:val="00C17BEA"/>
    <w:rsid w:val="00C2485F"/>
    <w:rsid w:val="00C250EA"/>
    <w:rsid w:val="00C30C86"/>
    <w:rsid w:val="00C33005"/>
    <w:rsid w:val="00C360C2"/>
    <w:rsid w:val="00C3640D"/>
    <w:rsid w:val="00C40132"/>
    <w:rsid w:val="00C407B5"/>
    <w:rsid w:val="00C41840"/>
    <w:rsid w:val="00C41B1D"/>
    <w:rsid w:val="00C548FB"/>
    <w:rsid w:val="00C63C6A"/>
    <w:rsid w:val="00C7235D"/>
    <w:rsid w:val="00C747D3"/>
    <w:rsid w:val="00C97707"/>
    <w:rsid w:val="00C97CED"/>
    <w:rsid w:val="00CA2D3B"/>
    <w:rsid w:val="00CA5A08"/>
    <w:rsid w:val="00CA5CC7"/>
    <w:rsid w:val="00CB1C8D"/>
    <w:rsid w:val="00CB44CB"/>
    <w:rsid w:val="00CC0F85"/>
    <w:rsid w:val="00CC1A3B"/>
    <w:rsid w:val="00CD0A9A"/>
    <w:rsid w:val="00CD0D57"/>
    <w:rsid w:val="00CF0A86"/>
    <w:rsid w:val="00CF51D5"/>
    <w:rsid w:val="00CF75F3"/>
    <w:rsid w:val="00D0352A"/>
    <w:rsid w:val="00D056E1"/>
    <w:rsid w:val="00D11A4A"/>
    <w:rsid w:val="00D1234C"/>
    <w:rsid w:val="00D146A3"/>
    <w:rsid w:val="00D1696E"/>
    <w:rsid w:val="00D17EAB"/>
    <w:rsid w:val="00D25E44"/>
    <w:rsid w:val="00D26963"/>
    <w:rsid w:val="00D273C5"/>
    <w:rsid w:val="00D308B3"/>
    <w:rsid w:val="00D31F70"/>
    <w:rsid w:val="00D356D4"/>
    <w:rsid w:val="00D44176"/>
    <w:rsid w:val="00D45FD5"/>
    <w:rsid w:val="00D60D40"/>
    <w:rsid w:val="00D73DA5"/>
    <w:rsid w:val="00D75161"/>
    <w:rsid w:val="00D80330"/>
    <w:rsid w:val="00D9182D"/>
    <w:rsid w:val="00D95DA1"/>
    <w:rsid w:val="00D974AC"/>
    <w:rsid w:val="00DA053B"/>
    <w:rsid w:val="00DA274F"/>
    <w:rsid w:val="00DA3FFB"/>
    <w:rsid w:val="00DB5E75"/>
    <w:rsid w:val="00DC097F"/>
    <w:rsid w:val="00DC6F54"/>
    <w:rsid w:val="00DC7070"/>
    <w:rsid w:val="00DC7A92"/>
    <w:rsid w:val="00DD7006"/>
    <w:rsid w:val="00DE2B39"/>
    <w:rsid w:val="00DE2D11"/>
    <w:rsid w:val="00DE3A19"/>
    <w:rsid w:val="00DF018E"/>
    <w:rsid w:val="00DF4D32"/>
    <w:rsid w:val="00DF6932"/>
    <w:rsid w:val="00DF698A"/>
    <w:rsid w:val="00E11F71"/>
    <w:rsid w:val="00E13157"/>
    <w:rsid w:val="00E20975"/>
    <w:rsid w:val="00E276CA"/>
    <w:rsid w:val="00E30FBC"/>
    <w:rsid w:val="00E3302C"/>
    <w:rsid w:val="00E34E7B"/>
    <w:rsid w:val="00E513CE"/>
    <w:rsid w:val="00E546DD"/>
    <w:rsid w:val="00E55796"/>
    <w:rsid w:val="00E6174F"/>
    <w:rsid w:val="00E61E3A"/>
    <w:rsid w:val="00E65192"/>
    <w:rsid w:val="00E67458"/>
    <w:rsid w:val="00E735A7"/>
    <w:rsid w:val="00E74DE8"/>
    <w:rsid w:val="00E7660C"/>
    <w:rsid w:val="00E76D8E"/>
    <w:rsid w:val="00E77917"/>
    <w:rsid w:val="00E8248E"/>
    <w:rsid w:val="00E83E30"/>
    <w:rsid w:val="00E8525E"/>
    <w:rsid w:val="00E94D1D"/>
    <w:rsid w:val="00EA3883"/>
    <w:rsid w:val="00EA4C13"/>
    <w:rsid w:val="00EB7814"/>
    <w:rsid w:val="00EC544F"/>
    <w:rsid w:val="00EC6F11"/>
    <w:rsid w:val="00ED3FA6"/>
    <w:rsid w:val="00ED5D0A"/>
    <w:rsid w:val="00EE0F04"/>
    <w:rsid w:val="00EF1CE6"/>
    <w:rsid w:val="00EF6702"/>
    <w:rsid w:val="00F06FBC"/>
    <w:rsid w:val="00F314A4"/>
    <w:rsid w:val="00F34B7C"/>
    <w:rsid w:val="00F469AD"/>
    <w:rsid w:val="00F54666"/>
    <w:rsid w:val="00F56BA2"/>
    <w:rsid w:val="00F602FC"/>
    <w:rsid w:val="00F60641"/>
    <w:rsid w:val="00F60F99"/>
    <w:rsid w:val="00F66249"/>
    <w:rsid w:val="00F66B4F"/>
    <w:rsid w:val="00F74710"/>
    <w:rsid w:val="00F80A2D"/>
    <w:rsid w:val="00F815E8"/>
    <w:rsid w:val="00F827F5"/>
    <w:rsid w:val="00F84720"/>
    <w:rsid w:val="00F90392"/>
    <w:rsid w:val="00F90873"/>
    <w:rsid w:val="00F94F4A"/>
    <w:rsid w:val="00F96716"/>
    <w:rsid w:val="00F96E13"/>
    <w:rsid w:val="00F97CB1"/>
    <w:rsid w:val="00FB0BAB"/>
    <w:rsid w:val="00FB2179"/>
    <w:rsid w:val="00FB522B"/>
    <w:rsid w:val="00FC2090"/>
    <w:rsid w:val="00FC4130"/>
    <w:rsid w:val="00FC6F77"/>
    <w:rsid w:val="00FE1186"/>
    <w:rsid w:val="00FE7CE5"/>
    <w:rsid w:val="00FF14A8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AEBE04"/>
  <w15:chartTrackingRefBased/>
  <w15:docId w15:val="{F730B8AD-BA13-459C-BB4E-3336B94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D16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-grseq-1">
    <w:name w:val="ti-grseq-1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character" w:customStyle="1" w:styleId="bold">
    <w:name w:val="bold"/>
    <w:basedOn w:val="DefaultParagraphFont"/>
    <w:rsid w:val="00B538FF"/>
  </w:style>
  <w:style w:type="paragraph" w:customStyle="1" w:styleId="tbl-hdr">
    <w:name w:val="tbl-hdr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customStyle="1" w:styleId="tbl-txt">
    <w:name w:val="tbl-txt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B53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BodyTextChar">
    <w:name w:val="Body Text Char"/>
    <w:link w:val="BodyText"/>
    <w:rsid w:val="004A20E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A20ED"/>
    <w:pPr>
      <w:widowControl w:val="0"/>
      <w:shd w:val="clear" w:color="auto" w:fill="FFFFFF"/>
      <w:ind w:firstLine="300"/>
    </w:pPr>
    <w:rPr>
      <w:rFonts w:ascii="Garamond" w:eastAsia="Garamond" w:hAnsi="Garamond" w:cs="Garamond"/>
      <w:b w:val="0"/>
      <w:bCs w:val="0"/>
      <w:sz w:val="24"/>
      <w:lang w:val="it-IT"/>
    </w:rPr>
  </w:style>
  <w:style w:type="character" w:customStyle="1" w:styleId="BodyTextChar1">
    <w:name w:val="Body Text Char1"/>
    <w:basedOn w:val="DefaultParagraphFont"/>
    <w:uiPriority w:val="99"/>
    <w:semiHidden/>
    <w:rsid w:val="004A20ED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styleId="Hyperlink">
    <w:name w:val="Hyperlink"/>
    <w:uiPriority w:val="99"/>
    <w:unhideWhenUsed/>
    <w:rsid w:val="004A20ED"/>
    <w:rPr>
      <w:color w:val="0563C1"/>
      <w:u w:val="single"/>
    </w:rPr>
  </w:style>
  <w:style w:type="table" w:styleId="TableGrid">
    <w:name w:val="Table Grid"/>
    <w:basedOn w:val="TableNormal"/>
    <w:uiPriority w:val="39"/>
    <w:rsid w:val="00FE7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4E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4EC2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44EC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525"/>
    <w:rPr>
      <w:rFonts w:ascii="Segoe UI" w:eastAsia="Times New Roman" w:hAnsi="Segoe UI" w:cs="Segoe UI"/>
      <w:b/>
      <w:bCs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D6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525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525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AD6525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6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4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9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8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1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</Nr_x002e__x0020_akti>
    <Data_x0020_e_x0020_Krijimit xmlns="0e656187-b300-4fb0-8bf4-3a50f872073c">2024-09-13T10:10:11Z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2024-09-13T00:00:00Z</Date_x0020_protokolli>
    <Titulli xmlns="0e656187-b300-4fb0-8bf4-3a50f872073c">Për miratimin e rregullores "Për përcaktimin e kushteve shtesë për njohjen e organizatave të menaxhimit të peshkimit"</Titulli>
    <Modifikuesi xmlns="0e656187-b300-4fb0-8bf4-3a50f872073c">alma.lisaku</Modifikuesi>
    <Nr_x002e__x0020_prot_x0020_QBZ xmlns="0e656187-b300-4fb0-8bf4-3a50f872073c">1600/1</Nr_x002e__x0020_prot_x0020_QBZ>
    <Data_x0020_e_x0020_Modifikimit xmlns="0e656187-b300-4fb0-8bf4-3a50f872073c">2024-09-13T10:31:02Z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6000/1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6738E7F3A48BF9B300F179C28A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6738E7F3A48BF9B300F179C28A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E4D9E-8DF5-4F41-8D45-9263D62637F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E011803-24A1-466E-ADF2-3329F3597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792C6-8318-4F53-B6CD-1296023D6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54B3DD-7616-4AD6-9422-5B2007481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DC604B-96C7-493C-B99F-BE2829111EB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041CD9D-5530-46E3-9C51-C01578CA7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përcaktimin e kushteve shtesë për njohjen e organizatave të menaxhimit të peshkimit"</vt:lpstr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përcaktimin e kushteve shtesë për njohjen e organizatave të menaxhimit të peshkimit"</dc:title>
  <dc:creator>Kule, Marco (NFIG)</dc:creator>
  <cp:lastModifiedBy>Amarilda Muja</cp:lastModifiedBy>
  <cp:revision>20</cp:revision>
  <cp:lastPrinted>2022-05-13T09:01:00Z</cp:lastPrinted>
  <dcterms:created xsi:type="dcterms:W3CDTF">2024-09-13T09:08:00Z</dcterms:created>
  <dcterms:modified xsi:type="dcterms:W3CDTF">2024-09-13T09:39:00Z</dcterms:modified>
</cp:coreProperties>
</file>