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E7835"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color w:val="000000"/>
          <w:sz w:val="24"/>
          <w:szCs w:val="24"/>
        </w:rPr>
      </w:pPr>
      <w:r w:rsidRPr="001A1E1C">
        <w:rPr>
          <w:rFonts w:ascii="Garamond" w:hAnsi="Garamond" w:cs="Times New Roman"/>
          <w:b/>
          <w:bCs/>
          <w:color w:val="000000"/>
          <w:sz w:val="24"/>
          <w:szCs w:val="24"/>
        </w:rPr>
        <w:t>URDHËR</w:t>
      </w:r>
    </w:p>
    <w:p w14:paraId="15C66019" w14:textId="4CD72711" w:rsidR="00BF5074" w:rsidRPr="001A1E1C" w:rsidRDefault="00BF5074" w:rsidP="00BF5074">
      <w:pPr>
        <w:tabs>
          <w:tab w:val="left" w:pos="9260"/>
        </w:tabs>
        <w:autoSpaceDE w:val="0"/>
        <w:autoSpaceDN w:val="0"/>
        <w:adjustRightInd w:val="0"/>
        <w:spacing w:after="0" w:line="240" w:lineRule="auto"/>
        <w:ind w:firstLine="284"/>
        <w:jc w:val="center"/>
        <w:rPr>
          <w:rFonts w:ascii="Garamond" w:hAnsi="Garamond" w:cs="Times New Roman"/>
          <w:b/>
          <w:bCs/>
          <w:color w:val="000000"/>
          <w:sz w:val="24"/>
          <w:szCs w:val="24"/>
        </w:rPr>
      </w:pPr>
      <w:r w:rsidRPr="001A1E1C">
        <w:rPr>
          <w:rFonts w:ascii="Garamond" w:hAnsi="Garamond" w:cs="Times New Roman"/>
          <w:b/>
          <w:bCs/>
          <w:color w:val="000000"/>
          <w:sz w:val="24"/>
          <w:szCs w:val="24"/>
        </w:rPr>
        <w:t>Nr. 805, datë 14.8.2025</w:t>
      </w:r>
    </w:p>
    <w:p w14:paraId="59965822"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color w:val="000000"/>
          <w:sz w:val="24"/>
          <w:szCs w:val="24"/>
        </w:rPr>
      </w:pPr>
    </w:p>
    <w:p w14:paraId="76616690" w14:textId="423AF289"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color w:val="000000"/>
          <w:sz w:val="24"/>
          <w:szCs w:val="24"/>
        </w:rPr>
        <w:t>PËR MIRATIMIN E RREGULLAVE TË DETAJUARA PËR PRAKTIKAT ENOLOGJIKE, PROTOKOLLET DHE METODAT E ANALIZAVE PËR PRODUKTET E PËRFTUARA NGA PËRPUNIMI I RRUSHIT PËR VERË</w:t>
      </w:r>
      <w:r w:rsidR="00D56FFE" w:rsidRPr="001A1E1C">
        <w:rPr>
          <w:rStyle w:val="FootnoteReference"/>
          <w:rFonts w:ascii="Garamond" w:hAnsi="Garamond" w:cs="Times New Roman"/>
          <w:b/>
          <w:bCs/>
          <w:color w:val="000000"/>
          <w:sz w:val="24"/>
          <w:szCs w:val="24"/>
        </w:rPr>
        <w:footnoteReference w:id="2"/>
      </w:r>
    </w:p>
    <w:p w14:paraId="11A88718" w14:textId="77777777" w:rsidR="00BF5074" w:rsidRPr="001A1E1C" w:rsidRDefault="00BF5074" w:rsidP="00BF5074">
      <w:pPr>
        <w:autoSpaceDE w:val="0"/>
        <w:autoSpaceDN w:val="0"/>
        <w:adjustRightInd w:val="0"/>
        <w:spacing w:after="0" w:line="240" w:lineRule="auto"/>
        <w:ind w:firstLine="284"/>
        <w:rPr>
          <w:rFonts w:ascii="Garamond" w:hAnsi="Garamond" w:cs="Times New Roman"/>
          <w:b/>
          <w:bCs/>
          <w:sz w:val="24"/>
          <w:szCs w:val="24"/>
        </w:rPr>
      </w:pPr>
    </w:p>
    <w:p w14:paraId="09536309" w14:textId="4838B216"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Në zbatim të pikës 4, të nenit 102</w:t>
      </w:r>
      <w:r w:rsidR="00FD5299" w:rsidRPr="001A1E1C">
        <w:rPr>
          <w:rFonts w:ascii="Garamond" w:hAnsi="Garamond" w:cs="Times New Roman"/>
          <w:sz w:val="24"/>
          <w:szCs w:val="24"/>
        </w:rPr>
        <w:t>,</w:t>
      </w:r>
      <w:r w:rsidRPr="001A1E1C">
        <w:rPr>
          <w:rFonts w:ascii="Garamond" w:hAnsi="Garamond" w:cs="Times New Roman"/>
          <w:sz w:val="24"/>
          <w:szCs w:val="24"/>
        </w:rPr>
        <w:t xml:space="preserve"> të Kushtetutës dhe të pikës 7, të nenit 13, të </w:t>
      </w:r>
      <w:r w:rsidR="00FD5299" w:rsidRPr="001A1E1C">
        <w:rPr>
          <w:rFonts w:ascii="Garamond" w:hAnsi="Garamond" w:cs="Times New Roman"/>
          <w:sz w:val="24"/>
          <w:szCs w:val="24"/>
        </w:rPr>
        <w:t xml:space="preserve">ligjit </w:t>
      </w:r>
      <w:r w:rsidRPr="001A1E1C">
        <w:rPr>
          <w:rFonts w:ascii="Garamond" w:hAnsi="Garamond" w:cs="Times New Roman"/>
          <w:sz w:val="24"/>
          <w:szCs w:val="24"/>
        </w:rPr>
        <w:t>nr. 86</w:t>
      </w:r>
      <w:r w:rsidR="00FD5299" w:rsidRPr="001A1E1C">
        <w:rPr>
          <w:rFonts w:ascii="Garamond" w:hAnsi="Garamond" w:cs="Times New Roman"/>
          <w:sz w:val="24"/>
          <w:szCs w:val="24"/>
        </w:rPr>
        <w:t>,</w:t>
      </w:r>
      <w:r w:rsidRPr="001A1E1C">
        <w:rPr>
          <w:rFonts w:ascii="Garamond" w:hAnsi="Garamond" w:cs="Times New Roman"/>
          <w:sz w:val="24"/>
          <w:szCs w:val="24"/>
        </w:rPr>
        <w:t xml:space="preserve"> datë 22.12.2022, </w:t>
      </w:r>
      <w:r w:rsidR="00D23060">
        <w:rPr>
          <w:rFonts w:ascii="Garamond" w:hAnsi="Garamond" w:cs="Times New Roman"/>
          <w:sz w:val="24"/>
          <w:szCs w:val="24"/>
        </w:rPr>
        <w:t>“</w:t>
      </w:r>
      <w:r w:rsidRPr="001A1E1C">
        <w:rPr>
          <w:rFonts w:ascii="Garamond" w:hAnsi="Garamond" w:cs="Times New Roman"/>
          <w:sz w:val="24"/>
          <w:szCs w:val="24"/>
        </w:rPr>
        <w:t>Për vreshtarinë dhe verën</w:t>
      </w:r>
      <w:r w:rsidR="00D23060">
        <w:rPr>
          <w:rFonts w:ascii="Garamond" w:hAnsi="Garamond" w:cs="Times New Roman"/>
          <w:sz w:val="24"/>
          <w:szCs w:val="24"/>
        </w:rPr>
        <w:t>”</w:t>
      </w:r>
      <w:r w:rsidRPr="001A1E1C">
        <w:rPr>
          <w:rFonts w:ascii="Garamond" w:hAnsi="Garamond" w:cs="Times New Roman"/>
          <w:sz w:val="24"/>
          <w:szCs w:val="24"/>
        </w:rPr>
        <w:t>,</w:t>
      </w:r>
      <w:r w:rsidR="00710638" w:rsidRPr="001A1E1C">
        <w:rPr>
          <w:rFonts w:ascii="Garamond" w:hAnsi="Garamond" w:cs="Times New Roman"/>
          <w:sz w:val="24"/>
          <w:szCs w:val="24"/>
        </w:rPr>
        <w:t xml:space="preserve"> </w:t>
      </w:r>
    </w:p>
    <w:p w14:paraId="5F0B1667"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p>
    <w:p w14:paraId="476747DB" w14:textId="3C3B3395"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URDHËROJ:</w:t>
      </w:r>
    </w:p>
    <w:p w14:paraId="603C7F9D"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p>
    <w:p w14:paraId="0BF888D3"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1</w:t>
      </w:r>
    </w:p>
    <w:p w14:paraId="58A5B183" w14:textId="77777777" w:rsidR="00BF5074" w:rsidRPr="001A1E1C" w:rsidRDefault="00BF5074" w:rsidP="00BF5074">
      <w:pPr>
        <w:autoSpaceDE w:val="0"/>
        <w:autoSpaceDN w:val="0"/>
        <w:adjustRightInd w:val="0"/>
        <w:spacing w:after="0" w:line="240" w:lineRule="auto"/>
        <w:ind w:firstLine="284"/>
        <w:jc w:val="center"/>
        <w:rPr>
          <w:rFonts w:ascii="Garamond" w:hAnsi="Garamond" w:cs="Calibri"/>
          <w:b/>
          <w:bCs/>
          <w:sz w:val="24"/>
          <w:szCs w:val="24"/>
        </w:rPr>
      </w:pPr>
      <w:r w:rsidRPr="001A1E1C">
        <w:rPr>
          <w:rFonts w:ascii="Garamond" w:hAnsi="Garamond" w:cs="Times New Roman"/>
          <w:b/>
          <w:bCs/>
          <w:sz w:val="24"/>
          <w:szCs w:val="24"/>
        </w:rPr>
        <w:t>Qëllimi</w:t>
      </w:r>
    </w:p>
    <w:p w14:paraId="6797C488" w14:textId="77777777" w:rsidR="00BF5074" w:rsidRPr="001A1E1C" w:rsidRDefault="00BF5074" w:rsidP="00BF5074">
      <w:pPr>
        <w:autoSpaceDE w:val="0"/>
        <w:autoSpaceDN w:val="0"/>
        <w:adjustRightInd w:val="0"/>
        <w:spacing w:after="0" w:line="240" w:lineRule="auto"/>
        <w:ind w:firstLine="284"/>
        <w:jc w:val="center"/>
        <w:rPr>
          <w:rFonts w:ascii="Garamond" w:hAnsi="Garamond" w:cs="Calibri"/>
          <w:b/>
          <w:bCs/>
          <w:sz w:val="24"/>
          <w:szCs w:val="24"/>
        </w:rPr>
      </w:pPr>
    </w:p>
    <w:p w14:paraId="445B7C5C" w14:textId="13CC4970"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1. Ky urdhër ka për qëllim përcaktimin e rregullave të detajuara lidhur me praktikat enologjike të autorizuara, protokollet dhe metodat e analizave për produktet e përftuara nga përpunimi i rrushit për verë, në plotësim të rregullave të përcaktuara në nenin 13 dhe</w:t>
      </w:r>
      <w:r w:rsidR="00EA6AD2" w:rsidRPr="001A1E1C">
        <w:rPr>
          <w:rFonts w:ascii="Garamond" w:hAnsi="Garamond" w:cs="Times New Roman"/>
          <w:sz w:val="24"/>
          <w:szCs w:val="24"/>
        </w:rPr>
        <w:t xml:space="preserve"> në</w:t>
      </w:r>
      <w:r w:rsidRPr="001A1E1C">
        <w:rPr>
          <w:rFonts w:ascii="Garamond" w:hAnsi="Garamond" w:cs="Times New Roman"/>
          <w:sz w:val="24"/>
          <w:szCs w:val="24"/>
        </w:rPr>
        <w:t xml:space="preserve"> nenin 14</w:t>
      </w:r>
      <w:r w:rsidRPr="001A1E1C">
        <w:rPr>
          <w:rFonts w:ascii="Garamond" w:hAnsi="Garamond" w:cs="Calibri"/>
          <w:sz w:val="24"/>
          <w:szCs w:val="24"/>
        </w:rPr>
        <w:t>,</w:t>
      </w:r>
      <w:r w:rsidRPr="001A1E1C">
        <w:rPr>
          <w:rFonts w:ascii="Garamond" w:hAnsi="Garamond" w:cs="Times New Roman"/>
          <w:sz w:val="24"/>
          <w:szCs w:val="24"/>
        </w:rPr>
        <w:t xml:space="preserve"> të ligjit nr. 86/2022, </w:t>
      </w:r>
      <w:r w:rsidR="00D23060">
        <w:rPr>
          <w:rFonts w:ascii="Garamond" w:hAnsi="Garamond" w:cs="Times New Roman"/>
          <w:sz w:val="24"/>
          <w:szCs w:val="24"/>
        </w:rPr>
        <w:t>“</w:t>
      </w:r>
      <w:r w:rsidRPr="001A1E1C">
        <w:rPr>
          <w:rFonts w:ascii="Garamond" w:hAnsi="Garamond" w:cs="Times New Roman"/>
          <w:sz w:val="24"/>
          <w:szCs w:val="24"/>
        </w:rPr>
        <w:t>Për vreshtarinë dhe verën</w:t>
      </w:r>
      <w:r w:rsidR="00D23060">
        <w:rPr>
          <w:rFonts w:ascii="Garamond" w:hAnsi="Garamond" w:cs="Times New Roman"/>
          <w:sz w:val="24"/>
          <w:szCs w:val="24"/>
        </w:rPr>
        <w:t>”</w:t>
      </w:r>
      <w:r w:rsidRPr="001A1E1C">
        <w:rPr>
          <w:rFonts w:ascii="Garamond" w:hAnsi="Garamond" w:cs="Times New Roman"/>
          <w:sz w:val="24"/>
          <w:szCs w:val="24"/>
        </w:rPr>
        <w:t xml:space="preserve">. </w:t>
      </w:r>
    </w:p>
    <w:p w14:paraId="04BE9EEE" w14:textId="430F82D2" w:rsidR="00BF5074" w:rsidRPr="001A1E1C" w:rsidRDefault="00BF5074" w:rsidP="00BF5074">
      <w:pPr>
        <w:autoSpaceDE w:val="0"/>
        <w:autoSpaceDN w:val="0"/>
        <w:adjustRightInd w:val="0"/>
        <w:spacing w:after="0" w:line="240" w:lineRule="auto"/>
        <w:ind w:firstLine="284"/>
        <w:jc w:val="both"/>
        <w:rPr>
          <w:rFonts w:ascii="Garamond" w:hAnsi="Garamond" w:cs="Calibri"/>
          <w:sz w:val="24"/>
          <w:szCs w:val="24"/>
        </w:rPr>
      </w:pPr>
      <w:r w:rsidRPr="001A1E1C">
        <w:rPr>
          <w:rFonts w:ascii="Garamond" w:hAnsi="Garamond" w:cs="Times New Roman"/>
          <w:sz w:val="24"/>
          <w:szCs w:val="24"/>
        </w:rPr>
        <w:t>2. Rregulla dhe kërkesat për pasurimin, acidifikimin dhe deacidifikimin</w:t>
      </w:r>
      <w:r w:rsidRPr="001A1E1C">
        <w:rPr>
          <w:rFonts w:ascii="Garamond" w:hAnsi="Garamond" w:cs="Calibri"/>
          <w:sz w:val="24"/>
          <w:szCs w:val="24"/>
        </w:rPr>
        <w:t>,</w:t>
      </w:r>
      <w:r w:rsidRPr="001A1E1C">
        <w:rPr>
          <w:rFonts w:ascii="Garamond" w:hAnsi="Garamond" w:cs="Times New Roman"/>
          <w:sz w:val="24"/>
          <w:szCs w:val="24"/>
        </w:rPr>
        <w:t xml:space="preserve"> si dhe kufizimet për praktikat enologjike bazohen në standardet ndërkombëtare të prodhimit të verës të miratuara nga Asambleja e Përgjithshme e vendeve anëtare të Organizatës Ndërkombëtare të Vreshtarisë dhe Verës, këtu e në vijim </w:t>
      </w:r>
      <w:r w:rsidR="00D23060">
        <w:rPr>
          <w:rFonts w:ascii="Garamond" w:hAnsi="Garamond" w:cs="Times New Roman"/>
          <w:sz w:val="24"/>
          <w:szCs w:val="24"/>
        </w:rPr>
        <w:t>“</w:t>
      </w:r>
      <w:r w:rsidRPr="001A1E1C">
        <w:rPr>
          <w:rFonts w:ascii="Garamond" w:hAnsi="Garamond" w:cs="Times New Roman"/>
          <w:sz w:val="24"/>
          <w:szCs w:val="24"/>
        </w:rPr>
        <w:t>OIV</w:t>
      </w:r>
      <w:r w:rsidR="00D23060">
        <w:rPr>
          <w:rFonts w:ascii="Garamond" w:hAnsi="Garamond" w:cs="Times New Roman"/>
          <w:sz w:val="24"/>
          <w:szCs w:val="24"/>
        </w:rPr>
        <w:t>”</w:t>
      </w:r>
      <w:r w:rsidRPr="001A1E1C">
        <w:rPr>
          <w:rFonts w:ascii="Garamond" w:hAnsi="Garamond" w:cs="Times New Roman"/>
          <w:sz w:val="24"/>
          <w:szCs w:val="24"/>
        </w:rPr>
        <w:t>.</w:t>
      </w:r>
      <w:r w:rsidR="00710638" w:rsidRPr="001A1E1C">
        <w:rPr>
          <w:rFonts w:ascii="Garamond" w:hAnsi="Garamond" w:cs="Times New Roman"/>
          <w:sz w:val="24"/>
          <w:szCs w:val="24"/>
        </w:rPr>
        <w:t xml:space="preserve"> </w:t>
      </w:r>
    </w:p>
    <w:p w14:paraId="1FE3CB35" w14:textId="77777777" w:rsidR="00BF5074" w:rsidRPr="001A1E1C" w:rsidRDefault="00BF5074" w:rsidP="00BF5074">
      <w:pPr>
        <w:autoSpaceDE w:val="0"/>
        <w:autoSpaceDN w:val="0"/>
        <w:adjustRightInd w:val="0"/>
        <w:spacing w:after="0" w:line="240" w:lineRule="auto"/>
        <w:ind w:firstLine="284"/>
        <w:jc w:val="both"/>
        <w:rPr>
          <w:rFonts w:ascii="Garamond" w:hAnsi="Garamond" w:cs="Calibri"/>
          <w:sz w:val="24"/>
          <w:szCs w:val="24"/>
        </w:rPr>
      </w:pPr>
    </w:p>
    <w:p w14:paraId="00F77352"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2</w:t>
      </w:r>
    </w:p>
    <w:p w14:paraId="300FB3B5"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Përkufizime</w:t>
      </w:r>
    </w:p>
    <w:p w14:paraId="39035FB6" w14:textId="77777777" w:rsidR="00D56FFE" w:rsidRPr="001A1E1C" w:rsidRDefault="00D56FFE" w:rsidP="00BF5074">
      <w:pPr>
        <w:tabs>
          <w:tab w:val="left" w:pos="3340"/>
        </w:tabs>
        <w:autoSpaceDE w:val="0"/>
        <w:autoSpaceDN w:val="0"/>
        <w:adjustRightInd w:val="0"/>
        <w:spacing w:after="0" w:line="240" w:lineRule="auto"/>
        <w:ind w:firstLine="284"/>
        <w:jc w:val="both"/>
        <w:rPr>
          <w:rFonts w:ascii="Garamond" w:hAnsi="Garamond" w:cs="Times New Roman"/>
          <w:sz w:val="24"/>
          <w:szCs w:val="24"/>
        </w:rPr>
      </w:pPr>
    </w:p>
    <w:p w14:paraId="656DF2F5" w14:textId="11559964" w:rsidR="00BF5074" w:rsidRPr="001A1E1C" w:rsidRDefault="00BF5074" w:rsidP="00BF5074">
      <w:pPr>
        <w:tabs>
          <w:tab w:val="left" w:pos="334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1. Për qëllim të zbatimit të këtyre rregullave, termat e përdoruar në këtë urdhër kanë kuptimin e dhënë në nenin 2</w:t>
      </w:r>
      <w:r w:rsidR="00EA6AD2" w:rsidRPr="001A1E1C">
        <w:rPr>
          <w:rFonts w:ascii="Garamond" w:hAnsi="Garamond" w:cs="Times New Roman"/>
          <w:sz w:val="24"/>
          <w:szCs w:val="24"/>
        </w:rPr>
        <w:t>,</w:t>
      </w:r>
      <w:r w:rsidRPr="001A1E1C">
        <w:rPr>
          <w:rFonts w:ascii="Garamond" w:hAnsi="Garamond" w:cs="Times New Roman"/>
          <w:sz w:val="24"/>
          <w:szCs w:val="24"/>
        </w:rPr>
        <w:t xml:space="preserve"> të ligjit nr. 86/2022, </w:t>
      </w:r>
      <w:r w:rsidR="00D23060">
        <w:rPr>
          <w:rFonts w:ascii="Garamond" w:hAnsi="Garamond" w:cs="Times New Roman"/>
          <w:sz w:val="24"/>
          <w:szCs w:val="24"/>
        </w:rPr>
        <w:t>“</w:t>
      </w:r>
      <w:r w:rsidRPr="001A1E1C">
        <w:rPr>
          <w:rFonts w:ascii="Garamond" w:hAnsi="Garamond" w:cs="Times New Roman"/>
          <w:sz w:val="24"/>
          <w:szCs w:val="24"/>
        </w:rPr>
        <w:t>Për vreshtarinë dhe verën</w:t>
      </w:r>
      <w:r w:rsidR="00D23060">
        <w:rPr>
          <w:rFonts w:ascii="Garamond" w:hAnsi="Garamond" w:cs="Times New Roman"/>
          <w:sz w:val="24"/>
          <w:szCs w:val="24"/>
        </w:rPr>
        <w:t>”</w:t>
      </w:r>
      <w:r w:rsidRPr="001A1E1C">
        <w:rPr>
          <w:rFonts w:ascii="Garamond" w:hAnsi="Garamond" w:cs="Times New Roman"/>
          <w:sz w:val="24"/>
          <w:szCs w:val="24"/>
        </w:rPr>
        <w:t>.</w:t>
      </w:r>
    </w:p>
    <w:p w14:paraId="460E7BEE" w14:textId="6B739D93"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2. </w:t>
      </w:r>
      <w:r w:rsidR="00D23060">
        <w:rPr>
          <w:rFonts w:ascii="Garamond" w:hAnsi="Garamond" w:cs="Times New Roman"/>
          <w:sz w:val="24"/>
          <w:szCs w:val="24"/>
        </w:rPr>
        <w:t>“</w:t>
      </w:r>
      <w:r w:rsidRPr="001A1E1C">
        <w:rPr>
          <w:rFonts w:ascii="Garamond" w:hAnsi="Garamond" w:cs="Times New Roman"/>
          <w:sz w:val="24"/>
          <w:szCs w:val="24"/>
        </w:rPr>
        <w:t>Eksperiment</w:t>
      </w:r>
      <w:r w:rsidR="00D23060">
        <w:rPr>
          <w:rFonts w:ascii="Garamond" w:hAnsi="Garamond" w:cs="Times New Roman"/>
          <w:sz w:val="24"/>
          <w:szCs w:val="24"/>
        </w:rPr>
        <w:t>”</w:t>
      </w:r>
      <w:r w:rsidRPr="001A1E1C">
        <w:rPr>
          <w:rFonts w:ascii="Garamond" w:hAnsi="Garamond" w:cs="Times New Roman"/>
          <w:sz w:val="24"/>
          <w:szCs w:val="24"/>
        </w:rPr>
        <w:t xml:space="preserve"> është një veprim ose veprime të kryera në kuadrin e një projekti kërkimor të mirëpërcaktuar me një protokoll të vetëm eksperimental. </w:t>
      </w:r>
    </w:p>
    <w:p w14:paraId="34B5303B" w14:textId="1C3E97E4" w:rsidR="00BF5074" w:rsidRPr="001A1E1C" w:rsidRDefault="00BF5074" w:rsidP="00BF5074">
      <w:pPr>
        <w:tabs>
          <w:tab w:val="left" w:pos="3340"/>
        </w:tabs>
        <w:autoSpaceDE w:val="0"/>
        <w:autoSpaceDN w:val="0"/>
        <w:adjustRightInd w:val="0"/>
        <w:spacing w:after="0" w:line="240" w:lineRule="auto"/>
        <w:ind w:firstLine="284"/>
        <w:rPr>
          <w:rFonts w:ascii="Garamond" w:hAnsi="Garamond" w:cs="Calibri"/>
          <w:sz w:val="24"/>
          <w:szCs w:val="24"/>
        </w:rPr>
      </w:pPr>
      <w:r w:rsidRPr="001A1E1C">
        <w:rPr>
          <w:rFonts w:ascii="Garamond" w:hAnsi="Garamond" w:cs="Times New Roman"/>
          <w:sz w:val="24"/>
          <w:szCs w:val="24"/>
        </w:rPr>
        <w:lastRenderedPageBreak/>
        <w:t xml:space="preserve">3. Termi </w:t>
      </w:r>
      <w:r w:rsidR="00D23060">
        <w:rPr>
          <w:rFonts w:ascii="Garamond" w:hAnsi="Garamond" w:cs="Times New Roman"/>
          <w:sz w:val="24"/>
          <w:szCs w:val="24"/>
        </w:rPr>
        <w:t>“</w:t>
      </w:r>
      <w:r w:rsidRPr="001A1E1C">
        <w:rPr>
          <w:rFonts w:ascii="Garamond" w:hAnsi="Garamond" w:cs="Times New Roman"/>
          <w:sz w:val="24"/>
          <w:szCs w:val="24"/>
        </w:rPr>
        <w:t>ligj</w:t>
      </w:r>
      <w:r w:rsidR="00D23060">
        <w:rPr>
          <w:rFonts w:ascii="Garamond" w:hAnsi="Garamond" w:cs="Times New Roman"/>
          <w:sz w:val="24"/>
          <w:szCs w:val="24"/>
        </w:rPr>
        <w:t>”</w:t>
      </w:r>
      <w:r w:rsidRPr="001A1E1C">
        <w:rPr>
          <w:rFonts w:ascii="Garamond" w:hAnsi="Garamond" w:cs="Times New Roman"/>
          <w:sz w:val="24"/>
          <w:szCs w:val="24"/>
        </w:rPr>
        <w:t xml:space="preserve"> është përdorur për ligjin nr. 86/2022, </w:t>
      </w:r>
      <w:r w:rsidR="00D23060">
        <w:rPr>
          <w:rFonts w:ascii="Garamond" w:hAnsi="Garamond" w:cs="Times New Roman"/>
          <w:sz w:val="24"/>
          <w:szCs w:val="24"/>
        </w:rPr>
        <w:t>“</w:t>
      </w:r>
      <w:r w:rsidRPr="001A1E1C">
        <w:rPr>
          <w:rFonts w:ascii="Garamond" w:hAnsi="Garamond" w:cs="Times New Roman"/>
          <w:sz w:val="24"/>
          <w:szCs w:val="24"/>
        </w:rPr>
        <w:t>Për vreshtarinë dhe verën</w:t>
      </w:r>
      <w:r w:rsidR="00D23060">
        <w:rPr>
          <w:rFonts w:ascii="Garamond" w:hAnsi="Garamond" w:cs="Times New Roman"/>
          <w:sz w:val="24"/>
          <w:szCs w:val="24"/>
        </w:rPr>
        <w:t>”</w:t>
      </w:r>
      <w:r w:rsidRPr="001A1E1C">
        <w:rPr>
          <w:rFonts w:ascii="Garamond" w:hAnsi="Garamond" w:cs="Times New Roman"/>
          <w:sz w:val="24"/>
          <w:szCs w:val="24"/>
        </w:rPr>
        <w:t xml:space="preserve">. </w:t>
      </w:r>
    </w:p>
    <w:p w14:paraId="260807F3" w14:textId="77777777" w:rsidR="00BF5074" w:rsidRPr="001A1E1C" w:rsidRDefault="00BF5074" w:rsidP="00BF5074">
      <w:pPr>
        <w:tabs>
          <w:tab w:val="left" w:pos="3340"/>
        </w:tabs>
        <w:autoSpaceDE w:val="0"/>
        <w:autoSpaceDN w:val="0"/>
        <w:adjustRightInd w:val="0"/>
        <w:spacing w:after="0" w:line="240" w:lineRule="auto"/>
        <w:ind w:firstLine="284"/>
        <w:rPr>
          <w:rFonts w:ascii="Garamond" w:hAnsi="Garamond" w:cs="Calibri"/>
          <w:sz w:val="24"/>
          <w:szCs w:val="24"/>
        </w:rPr>
      </w:pPr>
    </w:p>
    <w:p w14:paraId="1D25B7D1"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3</w:t>
      </w:r>
    </w:p>
    <w:p w14:paraId="4B098BCA"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 xml:space="preserve">Kufijtë e pasurimit </w:t>
      </w:r>
    </w:p>
    <w:p w14:paraId="4844AD6F"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sz w:val="24"/>
          <w:szCs w:val="24"/>
        </w:rPr>
      </w:pPr>
    </w:p>
    <w:p w14:paraId="0DBE4821"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1. Në zona të caktuara të rritjes së rrushit, për shkak të kushteve klimatike që kanë krijuar këtë nevojë, lejohet të shtohet fortësia alkoolike natyrale sipas vëllimit të rrushit të freskët, mushtit të rrushit, mushtit të rrushit në fermentim, verës së re ende në fermentim dhe verës së përftuar nga varietetet e rrushit për verë të klasifikuara sipas nenit 10 të ligjit. </w:t>
      </w:r>
    </w:p>
    <w:p w14:paraId="57E1D46E" w14:textId="185CE73E"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2. Rritja e fortësisë alkoolike natyrale sipas vëllimit arrihet me anë të praktikave enologjike të referuara në nenin 4 të këtij urdhri dhe nuk duhet të kalojë 1,5% sipas volumit.</w:t>
      </w:r>
    </w:p>
    <w:p w14:paraId="0D9F73E1" w14:textId="1119D89B"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3. Në vitet kur kushtet klimatike kanë qenë veçanërisht të pafavorshme, prodhuesit e verës mund të kërkojnë që kufiri i përcaktuar në pikën 2 të këtij neni të rritet me 0,5%. Në këtë rast, pas konsultimit me Këshillin Kombëtar të Vitivinikulturës, brenda një periudhe 1</w:t>
      </w:r>
      <w:r w:rsidR="00184DA7" w:rsidRPr="001A1E1C">
        <w:rPr>
          <w:rFonts w:ascii="Garamond" w:hAnsi="Garamond" w:cs="Times New Roman"/>
          <w:sz w:val="24"/>
          <w:szCs w:val="24"/>
        </w:rPr>
        <w:t>-</w:t>
      </w:r>
      <w:bookmarkStart w:id="0" w:name="_GoBack"/>
      <w:bookmarkEnd w:id="0"/>
      <w:r w:rsidR="00184DA7" w:rsidRPr="001A1E1C">
        <w:rPr>
          <w:rFonts w:ascii="Garamond" w:hAnsi="Garamond" w:cs="Times New Roman"/>
          <w:sz w:val="24"/>
          <w:szCs w:val="24"/>
        </w:rPr>
        <w:t xml:space="preserve">mujore </w:t>
      </w:r>
      <w:r w:rsidRPr="001A1E1C">
        <w:rPr>
          <w:rFonts w:ascii="Garamond" w:hAnsi="Garamond" w:cs="Times New Roman"/>
          <w:sz w:val="24"/>
          <w:szCs w:val="24"/>
        </w:rPr>
        <w:t>(një</w:t>
      </w:r>
      <w:r w:rsidR="00184DA7" w:rsidRPr="001A1E1C">
        <w:rPr>
          <w:rFonts w:ascii="Garamond" w:hAnsi="Garamond" w:cs="Times New Roman"/>
          <w:sz w:val="24"/>
          <w:szCs w:val="24"/>
        </w:rPr>
        <w:t>mujore</w:t>
      </w:r>
      <w:r w:rsidRPr="001A1E1C">
        <w:rPr>
          <w:rFonts w:ascii="Garamond" w:hAnsi="Garamond" w:cs="Times New Roman"/>
          <w:sz w:val="24"/>
          <w:szCs w:val="24"/>
        </w:rPr>
        <w:t>) nga data e dorëzimit të një kërkese të tillë, ministri miraton aktin normativ për rritjen e fortësisë për zonat përkatëse të kultivimit të vreshtave për verë.</w:t>
      </w:r>
    </w:p>
    <w:p w14:paraId="392D3224"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4D0F9304"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4</w:t>
      </w:r>
    </w:p>
    <w:p w14:paraId="6987DF76"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b/>
          <w:bCs/>
          <w:sz w:val="24"/>
          <w:szCs w:val="24"/>
        </w:rPr>
        <w:t>Proceset e pasurimit</w:t>
      </w:r>
    </w:p>
    <w:p w14:paraId="4628959D" w14:textId="77777777" w:rsidR="009D28CC" w:rsidRPr="001A1E1C" w:rsidRDefault="009D28CC" w:rsidP="00BF5074">
      <w:pPr>
        <w:autoSpaceDE w:val="0"/>
        <w:autoSpaceDN w:val="0"/>
        <w:adjustRightInd w:val="0"/>
        <w:spacing w:after="0" w:line="240" w:lineRule="auto"/>
        <w:ind w:firstLine="284"/>
        <w:jc w:val="both"/>
        <w:rPr>
          <w:rFonts w:ascii="Garamond" w:hAnsi="Garamond" w:cs="Times New Roman"/>
          <w:sz w:val="24"/>
          <w:szCs w:val="24"/>
        </w:rPr>
      </w:pPr>
    </w:p>
    <w:p w14:paraId="1C94A376" w14:textId="1AE56A5D"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1. Rritja e fortësisë alkoolike natyrale sipas vëllimit, e parashikuar në nenin 3 të këtij urdhri</w:t>
      </w:r>
      <w:r w:rsidR="00184DA7" w:rsidRPr="001A1E1C">
        <w:rPr>
          <w:rFonts w:ascii="Garamond" w:hAnsi="Garamond" w:cs="Times New Roman"/>
          <w:sz w:val="24"/>
          <w:szCs w:val="24"/>
        </w:rPr>
        <w:t>,</w:t>
      </w:r>
      <w:r w:rsidRPr="001A1E1C">
        <w:rPr>
          <w:rFonts w:ascii="Garamond" w:hAnsi="Garamond" w:cs="Times New Roman"/>
          <w:sz w:val="24"/>
          <w:szCs w:val="24"/>
        </w:rPr>
        <w:t xml:space="preserve"> bëhet vetëm:</w:t>
      </w:r>
    </w:p>
    <w:p w14:paraId="0D4FA76F"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a) për rrushin e freskët, mushtin e rrushit në fermentim ose verën e re ende në fermentim, duke shtuar musht rrushi të përqendruar ose musht rrushi të përqendruar të korrigjuar;</w:t>
      </w:r>
    </w:p>
    <w:p w14:paraId="43D6FE54"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b) për mushtin e rrushit, duke shtuar musht rrushi të përqendruar ose musht rrushi të përqendruar të korrigjuar, ose duke e përqendruar pjesërisht nëpërmjet përdorimit të osmozës së kundërt;</w:t>
      </w:r>
    </w:p>
    <w:p w14:paraId="29E7AE6A"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c) për verën, me përqendrim të pjesshëm nëpërmjet ftohjes.</w:t>
      </w:r>
    </w:p>
    <w:p w14:paraId="381AE071" w14:textId="260EE075"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2. Nëse vera ose mushti i rrushit pasurohet me musht rrushi të përqendruar ose musht rrushi të përqendruar të korrigjuar përjashtohet përdorimi i </w:t>
      </w:r>
      <w:r w:rsidR="00184DA7" w:rsidRPr="001A1E1C">
        <w:rPr>
          <w:rFonts w:ascii="Garamond" w:hAnsi="Garamond" w:cs="Times New Roman"/>
          <w:sz w:val="24"/>
          <w:szCs w:val="24"/>
        </w:rPr>
        <w:t>osmozës</w:t>
      </w:r>
      <w:r w:rsidRPr="001A1E1C">
        <w:rPr>
          <w:rFonts w:ascii="Garamond" w:hAnsi="Garamond" w:cs="Times New Roman"/>
          <w:sz w:val="24"/>
          <w:szCs w:val="24"/>
        </w:rPr>
        <w:t xml:space="preserve"> së kundërt ose përqendrimi i pjesshëm </w:t>
      </w:r>
      <w:r w:rsidR="00184DA7" w:rsidRPr="001A1E1C">
        <w:rPr>
          <w:rFonts w:ascii="Garamond" w:hAnsi="Garamond" w:cs="Times New Roman"/>
          <w:sz w:val="24"/>
          <w:szCs w:val="24"/>
        </w:rPr>
        <w:t>përmes</w:t>
      </w:r>
      <w:r w:rsidRPr="001A1E1C">
        <w:rPr>
          <w:rFonts w:ascii="Garamond" w:hAnsi="Garamond" w:cs="Times New Roman"/>
          <w:sz w:val="24"/>
          <w:szCs w:val="24"/>
        </w:rPr>
        <w:t xml:space="preserve"> ftohjes.</w:t>
      </w:r>
    </w:p>
    <w:p w14:paraId="7A2110E9" w14:textId="23C5A19A"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3. Shtimi i mushtit të rrushit të përqendruar ose i mushtit të rrushit të përqendruar të korrigjuar nuk duhet të ketë efekt në rritjen e vëllimit fillestar të rrushit të freskët të shtypur, mushtit të rrushit, mushtit të rrushit në fermentim ose verës së re ende në fermentim me më shumë 6,5%.</w:t>
      </w:r>
      <w:r w:rsidR="00710638" w:rsidRPr="001A1E1C">
        <w:rPr>
          <w:rFonts w:ascii="Garamond" w:hAnsi="Garamond" w:cs="Times New Roman"/>
          <w:sz w:val="24"/>
          <w:szCs w:val="24"/>
        </w:rPr>
        <w:t xml:space="preserve"> </w:t>
      </w:r>
    </w:p>
    <w:p w14:paraId="6192ADE2" w14:textId="3621DEB6"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4. Përqendrimi i mushtit të rrushit ose i verës që </w:t>
      </w:r>
      <w:r w:rsidR="00184DA7" w:rsidRPr="001A1E1C">
        <w:rPr>
          <w:rFonts w:ascii="Garamond" w:hAnsi="Garamond" w:cs="Times New Roman"/>
          <w:sz w:val="24"/>
          <w:szCs w:val="24"/>
        </w:rPr>
        <w:t>u</w:t>
      </w:r>
      <w:r w:rsidRPr="001A1E1C">
        <w:rPr>
          <w:rFonts w:ascii="Garamond" w:hAnsi="Garamond" w:cs="Times New Roman"/>
          <w:sz w:val="24"/>
          <w:szCs w:val="24"/>
        </w:rPr>
        <w:t xml:space="preserve"> nënshtrohet proceseve të përmendura në pikën 1 të këtij neni nuk duhet të ketë efektin e uljes së vëllimit fillestar të këtyre produkteve me më shumë se 20%.</w:t>
      </w:r>
    </w:p>
    <w:p w14:paraId="53259F07" w14:textId="7260173A"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5. Proceset e përmendura në pikat 1 dhe 4 të këtij neni nuk rrisin fortësinë alkoolike totale sipas vëllimit të rrushit të freskët, mushtit të rrushit, mushtit të rrushit në fermentim, verës së re ende në fermentim ose verës, </w:t>
      </w:r>
      <w:r w:rsidR="00184DA7" w:rsidRPr="001A1E1C">
        <w:rPr>
          <w:rFonts w:ascii="Garamond" w:hAnsi="Garamond" w:cs="Times New Roman"/>
          <w:sz w:val="24"/>
          <w:szCs w:val="24"/>
        </w:rPr>
        <w:t>përtej</w:t>
      </w:r>
      <w:r w:rsidRPr="001A1E1C">
        <w:rPr>
          <w:rFonts w:ascii="Garamond" w:hAnsi="Garamond" w:cs="Times New Roman"/>
          <w:sz w:val="24"/>
          <w:szCs w:val="24"/>
        </w:rPr>
        <w:t xml:space="preserve"> kufijve të lejuar</w:t>
      </w:r>
      <w:r w:rsidR="00184DA7" w:rsidRPr="001A1E1C">
        <w:rPr>
          <w:rFonts w:ascii="Garamond" w:hAnsi="Garamond" w:cs="Times New Roman"/>
          <w:sz w:val="24"/>
          <w:szCs w:val="24"/>
        </w:rPr>
        <w:t>,</w:t>
      </w:r>
      <w:r w:rsidRPr="001A1E1C">
        <w:rPr>
          <w:rFonts w:ascii="Garamond" w:hAnsi="Garamond" w:cs="Times New Roman"/>
          <w:sz w:val="24"/>
          <w:szCs w:val="24"/>
        </w:rPr>
        <w:t xml:space="preserve"> që përcaktohen në varësi të zonave të prodhimit të rrushit për verë, në përputhje me pikën 6 të nenit 10 të ligjit dhe në çdo rast jo më shumë se 13,5%. </w:t>
      </w:r>
    </w:p>
    <w:p w14:paraId="6552A6E8" w14:textId="7B104312"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6. Përjashtimisht nga përcaktimet e pikës 5 të këtij neni, fortësia alkoolike totale në vëllim e produkteve të përmendura në atë pikë mund të rritet përtej kufirit prej 13,5% dhe deri në një nivel sipas përcaktimeve, kushteve dhe rregullave të përdorura nga prodhuesit e verërave me emërtim origjine të mbrojtur ose tregues gjeografik të mbrojtur, të miratuara nga Komisioni i Verës.</w:t>
      </w:r>
    </w:p>
    <w:p w14:paraId="2EDA0A8B" w14:textId="77777777" w:rsidR="00BF5074" w:rsidRPr="001A1E1C" w:rsidRDefault="00BF5074" w:rsidP="00BF5074">
      <w:pPr>
        <w:autoSpaceDE w:val="0"/>
        <w:autoSpaceDN w:val="0"/>
        <w:adjustRightInd w:val="0"/>
        <w:spacing w:after="0" w:line="240" w:lineRule="auto"/>
        <w:ind w:firstLine="284"/>
        <w:rPr>
          <w:rFonts w:ascii="Garamond" w:hAnsi="Garamond" w:cs="Times New Roman"/>
          <w:sz w:val="24"/>
          <w:szCs w:val="24"/>
        </w:rPr>
      </w:pPr>
    </w:p>
    <w:p w14:paraId="7DD33E6C"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5</w:t>
      </w:r>
    </w:p>
    <w:p w14:paraId="2C0EC3D3"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Acidifikimi dhe deacidifikimi</w:t>
      </w:r>
    </w:p>
    <w:p w14:paraId="4D7B429A"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sz w:val="24"/>
          <w:szCs w:val="24"/>
        </w:rPr>
      </w:pPr>
    </w:p>
    <w:p w14:paraId="0CB6FCB1"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1. Rrushi i freskët, mushti i rrushit, mushti i rrushit pjesërisht i fermentuar, vera e re ende në fermentim dhe vera mund t’i nënshtrohen acidifikimit dhe deacidifikimit. </w:t>
      </w:r>
    </w:p>
    <w:p w14:paraId="6308D79C" w14:textId="66D339E1"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lastRenderedPageBreak/>
        <w:t>2. Acidifikimi i produkteve të përcaktuara në pikën 1 të këtij neni mund të kryhet vetëm deri në një kufi prej 4g/l, të shprehur si acid tartrik, ose 53.3 miliekuivalentë për litër.</w:t>
      </w:r>
    </w:p>
    <w:p w14:paraId="6544562F" w14:textId="50606AEB"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3. Deacidifikimi i verërave mund të kryhet vetëm deri në një kufi prej 1g/l, i shprehur në acid tartrik, ose 13,3 miliekuivalentë për litër.</w:t>
      </w:r>
    </w:p>
    <w:p w14:paraId="09AB331A"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4. Mushti i rrushit i parashikuar për përqendrim mund të jetë pjesërisht i deacidifikuar.</w:t>
      </w:r>
    </w:p>
    <w:p w14:paraId="07D420C0"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5. Acidifikimi dhe pasurimi, si dhe acidifikimi dhe deacidifikimi i të njëjtit produkt janë procese që përjashtojnë njëra-tjetrën.</w:t>
      </w:r>
    </w:p>
    <w:p w14:paraId="6FF910FB"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3A0DAD71"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6</w:t>
      </w:r>
    </w:p>
    <w:p w14:paraId="39C3936E"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Proceset</w:t>
      </w:r>
    </w:p>
    <w:p w14:paraId="1EFBB276"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sz w:val="24"/>
          <w:szCs w:val="24"/>
        </w:rPr>
      </w:pPr>
    </w:p>
    <w:p w14:paraId="38FA27FE" w14:textId="760BCDDC"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1. Asnjë nga proceset e përcaktuara në nenet 4 dhe 5 të këtij urdhri, me përjashtim të acidifikimit dhe deacidifikimit të verërave, nuk autorizohet nëse nuk kryhet në kohën kur rrushi i freskët, mushti i rrushit, mushti i rrushit në fermentim ose vera e re ende në fermentim shndërrohen në verë ose në ndonjë pije tjetër të sektorit të verës, e destinuar për konsum të drejtpërdrejtë nga njerëzit, përveç verës </w:t>
      </w:r>
      <w:r w:rsidR="00184DA7" w:rsidRPr="001A1E1C">
        <w:rPr>
          <w:rFonts w:ascii="Garamond" w:hAnsi="Garamond" w:cs="Times New Roman"/>
          <w:sz w:val="24"/>
          <w:szCs w:val="24"/>
        </w:rPr>
        <w:t>shkum</w:t>
      </w:r>
      <w:r w:rsidR="00952FCA" w:rsidRPr="001A1E1C">
        <w:rPr>
          <w:rFonts w:ascii="Garamond" w:hAnsi="Garamond" w:cs="Times New Roman"/>
          <w:sz w:val="24"/>
          <w:szCs w:val="24"/>
        </w:rPr>
        <w:t>b</w:t>
      </w:r>
      <w:r w:rsidR="00184DA7" w:rsidRPr="001A1E1C">
        <w:rPr>
          <w:rFonts w:ascii="Garamond" w:hAnsi="Garamond" w:cs="Times New Roman"/>
          <w:sz w:val="24"/>
          <w:szCs w:val="24"/>
        </w:rPr>
        <w:t>ëzuese</w:t>
      </w:r>
      <w:r w:rsidRPr="001A1E1C">
        <w:rPr>
          <w:rFonts w:ascii="Garamond" w:hAnsi="Garamond" w:cs="Times New Roman"/>
          <w:sz w:val="24"/>
          <w:szCs w:val="24"/>
        </w:rPr>
        <w:t xml:space="preserve"> ose verës së gazifikuar </w:t>
      </w:r>
      <w:r w:rsidR="00184DA7" w:rsidRPr="001A1E1C">
        <w:rPr>
          <w:rFonts w:ascii="Garamond" w:hAnsi="Garamond" w:cs="Times New Roman"/>
          <w:sz w:val="24"/>
          <w:szCs w:val="24"/>
        </w:rPr>
        <w:t>shkum</w:t>
      </w:r>
      <w:r w:rsidR="00952FCA" w:rsidRPr="001A1E1C">
        <w:rPr>
          <w:rFonts w:ascii="Garamond" w:hAnsi="Garamond" w:cs="Times New Roman"/>
          <w:sz w:val="24"/>
          <w:szCs w:val="24"/>
        </w:rPr>
        <w:t>b</w:t>
      </w:r>
      <w:r w:rsidR="00184DA7" w:rsidRPr="001A1E1C">
        <w:rPr>
          <w:rFonts w:ascii="Garamond" w:hAnsi="Garamond" w:cs="Times New Roman"/>
          <w:sz w:val="24"/>
          <w:szCs w:val="24"/>
        </w:rPr>
        <w:t>ëzuese</w:t>
      </w:r>
      <w:r w:rsidRPr="001A1E1C">
        <w:rPr>
          <w:rFonts w:ascii="Garamond" w:hAnsi="Garamond" w:cs="Times New Roman"/>
          <w:sz w:val="24"/>
          <w:szCs w:val="24"/>
        </w:rPr>
        <w:t>.</w:t>
      </w:r>
    </w:p>
    <w:p w14:paraId="6FDD0DEB" w14:textId="30A99D9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2. Këto procese të autorizuara kryhen në një veprim të vetëm. Ato mund të kryhen në më shumë se një veprim</w:t>
      </w:r>
      <w:r w:rsidR="00184DA7" w:rsidRPr="001A1E1C">
        <w:rPr>
          <w:rFonts w:ascii="Garamond" w:hAnsi="Garamond" w:cs="Times New Roman"/>
          <w:sz w:val="24"/>
          <w:szCs w:val="24"/>
        </w:rPr>
        <w:t>,</w:t>
      </w:r>
      <w:r w:rsidRPr="001A1E1C">
        <w:rPr>
          <w:rFonts w:ascii="Garamond" w:hAnsi="Garamond" w:cs="Times New Roman"/>
          <w:sz w:val="24"/>
          <w:szCs w:val="24"/>
        </w:rPr>
        <w:t xml:space="preserve"> ku kjo përmirëson vinifikimin e produkteve në fjalë. Në raste të tilla, kufizimet e përcaktuara në nenet 3, 4 dhe 5 të këtij urdhri, zbatohen për të gjitha veprimet në fjalë.</w:t>
      </w:r>
    </w:p>
    <w:p w14:paraId="0E6BD7A0" w14:textId="6107C678"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3. Secili nga proceset e parashikuara në nenet 3, 4, 5 dhe 7 të këtij urdhri, regjistrohet në regjistrin e hyrjeve dhe </w:t>
      </w:r>
      <w:r w:rsidR="00184DA7" w:rsidRPr="001A1E1C">
        <w:rPr>
          <w:rFonts w:ascii="Garamond" w:hAnsi="Garamond" w:cs="Times New Roman"/>
          <w:sz w:val="24"/>
          <w:szCs w:val="24"/>
        </w:rPr>
        <w:t xml:space="preserve">të </w:t>
      </w:r>
      <w:r w:rsidRPr="001A1E1C">
        <w:rPr>
          <w:rFonts w:ascii="Garamond" w:hAnsi="Garamond" w:cs="Times New Roman"/>
          <w:sz w:val="24"/>
          <w:szCs w:val="24"/>
        </w:rPr>
        <w:t>daljeve, të parashikuar në nenin 16 të ligjit. Detyrimi për regjistrim zbatohet edhe për sasitë e mushtit të përqendruar, mushtit të përqendruar të korrigjuar që mbahen në të njëjtën kohë dhe në të njëjtin vend me rrushin e freskët, mushtin e rrushit, mushtin e rrushit në fermentim ose verën e hapur, gjatë ushtrimit të profesionit nga persona ose grupe personash fizikë ose juridikë, në veçanti prodhues, mbushës shishesh, përpunues dhe tregtarë.</w:t>
      </w:r>
    </w:p>
    <w:p w14:paraId="5A3BD44A"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4. Secili nga proceset e parashikuara në nenet 4 dhe 5 të këtij urdhri, shënohet në dokumentin shoqërues, të parashikuar në nenin 38 të ligjit, i cili shoqëron produktet që i janë nënshtruar atyre proceseve kur vihen në qarkullim.</w:t>
      </w:r>
    </w:p>
    <w:p w14:paraId="444BF971"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5. Proceset e parashikuara në nenet 4 dhe 5 të këtij urdhri nuk kryhen pas datës 1 janar.</w:t>
      </w:r>
    </w:p>
    <w:p w14:paraId="31AD46BC"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6. Pavarësisht parashikimeve të pikës 5 të këtij neni, përqendrimi me ftohje, acidifikimi dhe deacidifikimi i verërave mund të kryhen gjatë gjithë vitit.</w:t>
      </w:r>
    </w:p>
    <w:p w14:paraId="5F7F563D"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331C47FD"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7</w:t>
      </w:r>
    </w:p>
    <w:p w14:paraId="5F0288FA"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Procesi i dealkoolizimit</w:t>
      </w:r>
    </w:p>
    <w:p w14:paraId="7F4DD760"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p>
    <w:p w14:paraId="684C880A"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1. Lejohet, për të reduktuar një pjesë ose thuajse gjithë përmbajtjen e etanolit në produktet rrushit për verë, të përkufizuara në nënpikën 20.1 dhe nënpikat 20.4 deri 20.9, të pikës 20, të nenit 2 të ligjit, secili nga proceset e dealkoolizimit të listuara më poshtë, qoftë i përdorur më vete ose i kombinuar me proceset e tjera të listuara të dealkoolizimit: </w:t>
      </w:r>
    </w:p>
    <w:p w14:paraId="5B0BE5BC"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a) avullim i pjesshëm nën vakum;</w:t>
      </w:r>
    </w:p>
    <w:p w14:paraId="72795208"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b) teknika membranore;</w:t>
      </w:r>
    </w:p>
    <w:p w14:paraId="334CFCF6"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c) distilim.</w:t>
      </w:r>
    </w:p>
    <w:p w14:paraId="2B912D2E"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2. Proceset e dealkoolizimit të përdorura nuk duhet të rezultojnë në defekte organoleptike të produktit të rrushit për verë. Eliminimi i etanolit në produktet e rrushit për verë nuk bëhet së bashku me rritjen e përmbajtjes së sheqerit në mushtin e rrushit.</w:t>
      </w:r>
    </w:p>
    <w:p w14:paraId="7B7EFFF2"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3. Proceset e dealkoolizimit duhet t’i njoftohen paraprakisht dhe me shkrim autoritetit përgjegjës të kontrollit zyrtar, të paktën 5 ditë pune para fillimit të tyre.</w:t>
      </w:r>
    </w:p>
    <w:p w14:paraId="522DD6A2" w14:textId="0C1B5853"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lastRenderedPageBreak/>
        <w:t>4. Kupazhimi</w:t>
      </w:r>
      <w:r w:rsidR="00184DA7" w:rsidRPr="001A1E1C">
        <w:rPr>
          <w:rFonts w:ascii="Garamond" w:hAnsi="Garamond" w:cs="Times New Roman"/>
          <w:sz w:val="24"/>
          <w:szCs w:val="24"/>
        </w:rPr>
        <w:t>,</w:t>
      </w:r>
      <w:r w:rsidRPr="001A1E1C">
        <w:rPr>
          <w:rFonts w:ascii="Garamond" w:hAnsi="Garamond" w:cs="Times New Roman"/>
          <w:sz w:val="24"/>
          <w:szCs w:val="24"/>
        </w:rPr>
        <w:t xml:space="preserve"> ose përzierja e një vere me një verë pjesërisht të dealkoolizuar</w:t>
      </w:r>
      <w:r w:rsidR="00184DA7" w:rsidRPr="001A1E1C">
        <w:rPr>
          <w:rFonts w:ascii="Garamond" w:hAnsi="Garamond" w:cs="Times New Roman"/>
          <w:sz w:val="24"/>
          <w:szCs w:val="24"/>
        </w:rPr>
        <w:t>,</w:t>
      </w:r>
      <w:r w:rsidRPr="001A1E1C">
        <w:rPr>
          <w:rFonts w:ascii="Garamond" w:hAnsi="Garamond" w:cs="Times New Roman"/>
          <w:sz w:val="24"/>
          <w:szCs w:val="24"/>
        </w:rPr>
        <w:t xml:space="preserve"> ose me një verë të dealkoolizuar nuk lejohet, nëse produkti që rezulton nga ky kupazhim do të quhet </w:t>
      </w:r>
      <w:r w:rsidR="00D23060">
        <w:rPr>
          <w:rFonts w:ascii="Garamond" w:hAnsi="Garamond" w:cs="Times New Roman"/>
          <w:sz w:val="24"/>
          <w:szCs w:val="24"/>
        </w:rPr>
        <w:t>“</w:t>
      </w:r>
      <w:r w:rsidRPr="001A1E1C">
        <w:rPr>
          <w:rFonts w:ascii="Garamond" w:hAnsi="Garamond" w:cs="Times New Roman"/>
          <w:sz w:val="24"/>
          <w:szCs w:val="24"/>
        </w:rPr>
        <w:t>verë</w:t>
      </w:r>
      <w:r w:rsidR="00D23060">
        <w:rPr>
          <w:rFonts w:ascii="Garamond" w:hAnsi="Garamond" w:cs="Times New Roman"/>
          <w:sz w:val="24"/>
          <w:szCs w:val="24"/>
        </w:rPr>
        <w:t>”</w:t>
      </w:r>
      <w:r w:rsidRPr="001A1E1C">
        <w:rPr>
          <w:rFonts w:ascii="Garamond" w:hAnsi="Garamond" w:cs="Times New Roman"/>
          <w:sz w:val="24"/>
          <w:szCs w:val="24"/>
        </w:rPr>
        <w:t xml:space="preserve"> ose </w:t>
      </w:r>
      <w:r w:rsidR="00D23060">
        <w:rPr>
          <w:rFonts w:ascii="Garamond" w:hAnsi="Garamond" w:cs="Times New Roman"/>
          <w:sz w:val="24"/>
          <w:szCs w:val="24"/>
        </w:rPr>
        <w:t>“</w:t>
      </w:r>
      <w:r w:rsidRPr="001A1E1C">
        <w:rPr>
          <w:rFonts w:ascii="Garamond" w:hAnsi="Garamond" w:cs="Times New Roman"/>
          <w:sz w:val="24"/>
          <w:szCs w:val="24"/>
        </w:rPr>
        <w:t>verë pjesërisht e dealkoolizuar</w:t>
      </w:r>
      <w:r w:rsidR="00D23060">
        <w:rPr>
          <w:rFonts w:ascii="Garamond" w:hAnsi="Garamond" w:cs="Times New Roman"/>
          <w:sz w:val="24"/>
          <w:szCs w:val="24"/>
        </w:rPr>
        <w:t>”</w:t>
      </w:r>
      <w:r w:rsidRPr="001A1E1C">
        <w:rPr>
          <w:rFonts w:ascii="Garamond" w:hAnsi="Garamond" w:cs="Times New Roman"/>
          <w:sz w:val="24"/>
          <w:szCs w:val="24"/>
        </w:rPr>
        <w:t>.</w:t>
      </w:r>
    </w:p>
    <w:p w14:paraId="7D660244"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5. Praktikat e tjera enologjike mund të zbatohen në verërat e dealkoolizuara ose pjesërisht të dealkoolizuara. </w:t>
      </w:r>
    </w:p>
    <w:p w14:paraId="4D71F4F2"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27CEC6B3"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8</w:t>
      </w:r>
    </w:p>
    <w:p w14:paraId="42A99240"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Praktikat enologjike të autorizuara</w:t>
      </w:r>
    </w:p>
    <w:p w14:paraId="7E5C7730"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p>
    <w:p w14:paraId="3C5579C1" w14:textId="7C6E6861"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1. Praktikat enologjike të autorizuara dhe kufizimet përkatëse, të zbatueshme për prodhimin dhe ruajtjen e produkteve të rrushit për verë, në përputhje me nen</w:t>
      </w:r>
      <w:r w:rsidR="00184DA7" w:rsidRPr="001A1E1C">
        <w:rPr>
          <w:rFonts w:ascii="Garamond" w:hAnsi="Garamond" w:cs="Times New Roman"/>
          <w:sz w:val="24"/>
          <w:szCs w:val="24"/>
        </w:rPr>
        <w:t>et</w:t>
      </w:r>
      <w:r w:rsidRPr="001A1E1C">
        <w:rPr>
          <w:rFonts w:ascii="Garamond" w:hAnsi="Garamond" w:cs="Times New Roman"/>
          <w:sz w:val="24"/>
          <w:szCs w:val="24"/>
        </w:rPr>
        <w:t xml:space="preserve"> 13 dhe 14 të ligjit, përcaktohen në shtojcën I të këtij urdhri. Tabela 1 e pjesës A, të shtojcës I të këtij urdhri, përcakton proceset enologjike të autorizuara, si dhe kushtet e kufijtë e përdorimit të tyre. Tabela 2 e pjesës A</w:t>
      </w:r>
      <w:r w:rsidR="00184DA7" w:rsidRPr="001A1E1C">
        <w:rPr>
          <w:rFonts w:ascii="Garamond" w:hAnsi="Garamond" w:cs="Times New Roman"/>
          <w:sz w:val="24"/>
          <w:szCs w:val="24"/>
        </w:rPr>
        <w:t>,</w:t>
      </w:r>
      <w:r w:rsidRPr="001A1E1C">
        <w:rPr>
          <w:rFonts w:ascii="Garamond" w:hAnsi="Garamond" w:cs="Times New Roman"/>
          <w:sz w:val="24"/>
          <w:szCs w:val="24"/>
        </w:rPr>
        <w:t xml:space="preserve"> të shtojcës I</w:t>
      </w:r>
      <w:r w:rsidR="00184DA7" w:rsidRPr="001A1E1C">
        <w:rPr>
          <w:rFonts w:ascii="Garamond" w:hAnsi="Garamond" w:cs="Times New Roman"/>
          <w:sz w:val="24"/>
          <w:szCs w:val="24"/>
        </w:rPr>
        <w:t>,</w:t>
      </w:r>
      <w:r w:rsidRPr="001A1E1C">
        <w:rPr>
          <w:rFonts w:ascii="Garamond" w:hAnsi="Garamond" w:cs="Times New Roman"/>
          <w:sz w:val="24"/>
          <w:szCs w:val="24"/>
        </w:rPr>
        <w:t xml:space="preserve"> të këtij urdhri përcakton substancat enologjike të autorizuara, si dhe kushtet e kufijtë e përdorimit të tyre.</w:t>
      </w:r>
    </w:p>
    <w:p w14:paraId="362CAAC5" w14:textId="2C2BCCF2"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2. Kodi i praktikave enologjike të OIV</w:t>
      </w:r>
      <w:r w:rsidR="00184DA7" w:rsidRPr="001A1E1C">
        <w:rPr>
          <w:rFonts w:ascii="Garamond" w:hAnsi="Garamond" w:cs="Times New Roman"/>
          <w:sz w:val="24"/>
          <w:szCs w:val="24"/>
        </w:rPr>
        <w:t>-së</w:t>
      </w:r>
      <w:r w:rsidRPr="001A1E1C">
        <w:rPr>
          <w:rFonts w:ascii="Garamond" w:hAnsi="Garamond" w:cs="Times New Roman"/>
          <w:sz w:val="24"/>
          <w:szCs w:val="24"/>
        </w:rPr>
        <w:t>, referuar në kolonën 2, të tabelës 1</w:t>
      </w:r>
      <w:r w:rsidR="00184DA7" w:rsidRPr="001A1E1C">
        <w:rPr>
          <w:rFonts w:ascii="Garamond" w:hAnsi="Garamond" w:cs="Times New Roman"/>
          <w:sz w:val="24"/>
          <w:szCs w:val="24"/>
        </w:rPr>
        <w:t>,</w:t>
      </w:r>
      <w:r w:rsidRPr="001A1E1C">
        <w:rPr>
          <w:rFonts w:ascii="Garamond" w:hAnsi="Garamond" w:cs="Times New Roman"/>
          <w:sz w:val="24"/>
          <w:szCs w:val="24"/>
        </w:rPr>
        <w:t xml:space="preserve"> dhe në kolonën 3, të tabelës 2, të pjesës A, të shtojcës I, të këtij urdhri, konsultohet publikisht në faqen zyrtare të internetit të Organizatës Ndërkombëtare të Rrushit dhe Verës (OIV).</w:t>
      </w:r>
    </w:p>
    <w:p w14:paraId="6AA0103F" w14:textId="34F5B0E9"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3. Pjesa B</w:t>
      </w:r>
      <w:r w:rsidR="00184DA7" w:rsidRPr="001A1E1C">
        <w:rPr>
          <w:rFonts w:ascii="Garamond" w:hAnsi="Garamond" w:cs="Times New Roman"/>
          <w:sz w:val="24"/>
          <w:szCs w:val="24"/>
        </w:rPr>
        <w:t>,</w:t>
      </w:r>
      <w:r w:rsidRPr="001A1E1C">
        <w:rPr>
          <w:rFonts w:ascii="Garamond" w:hAnsi="Garamond" w:cs="Times New Roman"/>
          <w:sz w:val="24"/>
          <w:szCs w:val="24"/>
        </w:rPr>
        <w:t xml:space="preserve"> e shtojcës I</w:t>
      </w:r>
      <w:r w:rsidR="00184DA7" w:rsidRPr="001A1E1C">
        <w:rPr>
          <w:rFonts w:ascii="Garamond" w:hAnsi="Garamond" w:cs="Times New Roman"/>
          <w:sz w:val="24"/>
          <w:szCs w:val="24"/>
        </w:rPr>
        <w:t>,</w:t>
      </w:r>
      <w:r w:rsidRPr="001A1E1C">
        <w:rPr>
          <w:rFonts w:ascii="Garamond" w:hAnsi="Garamond" w:cs="Times New Roman"/>
          <w:sz w:val="24"/>
          <w:szCs w:val="24"/>
        </w:rPr>
        <w:t xml:space="preserve"> të këtij urdhri përcakton përmbajtjen maksimale të </w:t>
      </w:r>
      <w:r w:rsidR="00184DA7" w:rsidRPr="001A1E1C">
        <w:rPr>
          <w:rFonts w:ascii="Garamond" w:hAnsi="Garamond" w:cs="Times New Roman"/>
          <w:sz w:val="24"/>
          <w:szCs w:val="24"/>
        </w:rPr>
        <w:t>dyoksidit</w:t>
      </w:r>
      <w:r w:rsidRPr="001A1E1C">
        <w:rPr>
          <w:rFonts w:ascii="Garamond" w:hAnsi="Garamond" w:cs="Times New Roman"/>
          <w:sz w:val="24"/>
          <w:szCs w:val="24"/>
        </w:rPr>
        <w:t xml:space="preserve"> të squfurit të verërave.</w:t>
      </w:r>
    </w:p>
    <w:p w14:paraId="199C2212" w14:textId="2286BBA0"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4. Pjesa C, e shtojcës I, të këtij urdhri përcakton përmbajtjen maksimale të acidit të avullueshëm të verërave.</w:t>
      </w:r>
    </w:p>
    <w:p w14:paraId="15D3D692" w14:textId="25D8B900"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5. Pjesa D, e shtojcës I, të këtij urdhri përcakton rregullat për ëmbëlsimin.</w:t>
      </w:r>
    </w:p>
    <w:p w14:paraId="7ADB6432" w14:textId="77777777" w:rsidR="00BF5074" w:rsidRPr="001A1E1C" w:rsidRDefault="00BF5074" w:rsidP="00BF5074">
      <w:pPr>
        <w:autoSpaceDE w:val="0"/>
        <w:autoSpaceDN w:val="0"/>
        <w:adjustRightInd w:val="0"/>
        <w:spacing w:after="0" w:line="240" w:lineRule="auto"/>
        <w:ind w:firstLine="284"/>
        <w:rPr>
          <w:rFonts w:ascii="Garamond" w:hAnsi="Garamond" w:cs="Times New Roman"/>
          <w:sz w:val="24"/>
          <w:szCs w:val="24"/>
        </w:rPr>
      </w:pPr>
    </w:p>
    <w:p w14:paraId="4D9FC51B"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9</w:t>
      </w:r>
    </w:p>
    <w:p w14:paraId="055968DD"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Përdorimi eksperimental i praktikave enologjike të reja</w:t>
      </w:r>
    </w:p>
    <w:p w14:paraId="5218A7C6"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p>
    <w:p w14:paraId="16E92755" w14:textId="56E24A54"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1. Për qëllime të arritjes së rezultateve eksperimentale, të parashikuara në pikën 4, të nenit 13 të ligjit, lejohet përdorimi i disa praktikave</w:t>
      </w:r>
      <w:r w:rsidR="00184DA7" w:rsidRPr="001A1E1C">
        <w:rPr>
          <w:rFonts w:ascii="Garamond" w:hAnsi="Garamond" w:cs="Times New Roman"/>
          <w:sz w:val="24"/>
          <w:szCs w:val="24"/>
        </w:rPr>
        <w:t>,</w:t>
      </w:r>
      <w:r w:rsidRPr="001A1E1C">
        <w:rPr>
          <w:rFonts w:ascii="Garamond" w:hAnsi="Garamond" w:cs="Times New Roman"/>
          <w:sz w:val="24"/>
          <w:szCs w:val="24"/>
        </w:rPr>
        <w:t xml:space="preserve"> ose proceseve enologjike</w:t>
      </w:r>
      <w:r w:rsidR="00184DA7" w:rsidRPr="001A1E1C">
        <w:rPr>
          <w:rFonts w:ascii="Garamond" w:hAnsi="Garamond" w:cs="Times New Roman"/>
          <w:sz w:val="24"/>
          <w:szCs w:val="24"/>
        </w:rPr>
        <w:t>,</w:t>
      </w:r>
      <w:r w:rsidRPr="001A1E1C">
        <w:rPr>
          <w:rFonts w:ascii="Garamond" w:hAnsi="Garamond" w:cs="Times New Roman"/>
          <w:sz w:val="24"/>
          <w:szCs w:val="24"/>
        </w:rPr>
        <w:t xml:space="preserve"> që nuk parashikohen në ligj ose në këtë urdhër, për një maksimum prej 5 (pesë) vjetësh, me kusht që:</w:t>
      </w:r>
    </w:p>
    <w:p w14:paraId="09969789" w14:textId="059A51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 a)</w:t>
      </w:r>
      <w:r w:rsidR="00710638" w:rsidRPr="001A1E1C">
        <w:rPr>
          <w:rFonts w:ascii="Garamond" w:hAnsi="Garamond" w:cs="Times New Roman"/>
          <w:sz w:val="24"/>
          <w:szCs w:val="24"/>
        </w:rPr>
        <w:t xml:space="preserve"> </w:t>
      </w:r>
      <w:r w:rsidR="00184DA7" w:rsidRPr="001A1E1C">
        <w:rPr>
          <w:rFonts w:ascii="Garamond" w:hAnsi="Garamond" w:cs="Times New Roman"/>
          <w:sz w:val="24"/>
          <w:szCs w:val="24"/>
        </w:rPr>
        <w:t xml:space="preserve">Praktikat </w:t>
      </w:r>
      <w:r w:rsidRPr="001A1E1C">
        <w:rPr>
          <w:rFonts w:ascii="Garamond" w:hAnsi="Garamond" w:cs="Times New Roman"/>
          <w:sz w:val="24"/>
          <w:szCs w:val="24"/>
        </w:rPr>
        <w:t>dhe proceset në fjalë:</w:t>
      </w:r>
    </w:p>
    <w:p w14:paraId="71402A53" w14:textId="1C90F0BD"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w:t>
      </w:r>
      <w:r w:rsidR="009D28CC" w:rsidRPr="001A1E1C">
        <w:rPr>
          <w:rFonts w:ascii="Garamond" w:hAnsi="Garamond" w:cs="Times New Roman"/>
          <w:sz w:val="24"/>
          <w:szCs w:val="24"/>
        </w:rPr>
        <w:t xml:space="preserve"> </w:t>
      </w:r>
      <w:r w:rsidRPr="001A1E1C">
        <w:rPr>
          <w:rFonts w:ascii="Garamond" w:hAnsi="Garamond" w:cs="Times New Roman"/>
          <w:sz w:val="24"/>
          <w:szCs w:val="24"/>
        </w:rPr>
        <w:t xml:space="preserve">marrin në konsideratë mbrojtjen e shëndetit të njeriut; </w:t>
      </w:r>
    </w:p>
    <w:p w14:paraId="45A49DE6" w14:textId="424A64DD"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w:t>
      </w:r>
      <w:r w:rsidR="009D28CC" w:rsidRPr="001A1E1C">
        <w:rPr>
          <w:rFonts w:ascii="Garamond" w:hAnsi="Garamond" w:cs="Times New Roman"/>
          <w:sz w:val="24"/>
          <w:szCs w:val="24"/>
        </w:rPr>
        <w:t xml:space="preserve"> </w:t>
      </w:r>
      <w:r w:rsidRPr="001A1E1C">
        <w:rPr>
          <w:rFonts w:ascii="Garamond" w:hAnsi="Garamond" w:cs="Times New Roman"/>
          <w:sz w:val="24"/>
          <w:szCs w:val="24"/>
        </w:rPr>
        <w:t>marrin në konsideratë rrezikun e mundshëm të keqinformimit të konsumatorëve</w:t>
      </w:r>
      <w:r w:rsidR="00184DA7" w:rsidRPr="001A1E1C">
        <w:rPr>
          <w:rFonts w:ascii="Garamond" w:hAnsi="Garamond" w:cs="Times New Roman"/>
          <w:sz w:val="24"/>
          <w:szCs w:val="24"/>
        </w:rPr>
        <w:t>,</w:t>
      </w:r>
      <w:r w:rsidRPr="001A1E1C">
        <w:rPr>
          <w:rFonts w:ascii="Garamond" w:hAnsi="Garamond" w:cs="Times New Roman"/>
          <w:sz w:val="24"/>
          <w:szCs w:val="24"/>
        </w:rPr>
        <w:t xml:space="preserve"> për shkak të perceptimit që kanë për produktin dhe pritshmërive të tyre përkatëse, duke pasur parasysh disponueshmërinë dhe realizueshmërinë e mjeteve informuese për të përjashtuar rreziqe të tilla;</w:t>
      </w:r>
    </w:p>
    <w:p w14:paraId="574A622F" w14:textId="499C2252"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iii.</w:t>
      </w:r>
      <w:r w:rsidR="009D28CC" w:rsidRPr="001A1E1C">
        <w:rPr>
          <w:rFonts w:ascii="Garamond" w:hAnsi="Garamond" w:cs="Times New Roman"/>
          <w:sz w:val="24"/>
          <w:szCs w:val="24"/>
        </w:rPr>
        <w:t xml:space="preserve"> </w:t>
      </w:r>
      <w:r w:rsidRPr="001A1E1C">
        <w:rPr>
          <w:rFonts w:ascii="Garamond" w:hAnsi="Garamond" w:cs="Times New Roman"/>
          <w:sz w:val="24"/>
          <w:szCs w:val="24"/>
        </w:rPr>
        <w:t>lejojnë ruajtjen e karakteristikave natyrale dhe thelbësore të verës e nuk shkaktojnë një ndryshim thelbësor në përbërjen e produktit në fjalë;</w:t>
      </w:r>
    </w:p>
    <w:p w14:paraId="5BA598E9" w14:textId="1DE712A1"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iv.</w:t>
      </w:r>
      <w:r w:rsidR="009D28CC" w:rsidRPr="001A1E1C">
        <w:rPr>
          <w:rFonts w:ascii="Garamond" w:hAnsi="Garamond" w:cs="Times New Roman"/>
          <w:sz w:val="24"/>
          <w:szCs w:val="24"/>
        </w:rPr>
        <w:t xml:space="preserve"> </w:t>
      </w:r>
      <w:r w:rsidRPr="001A1E1C">
        <w:rPr>
          <w:rFonts w:ascii="Garamond" w:hAnsi="Garamond" w:cs="Times New Roman"/>
          <w:sz w:val="24"/>
          <w:szCs w:val="24"/>
        </w:rPr>
        <w:t>sigurojnë një nivel minimal të pranueshëm të kujdesit për mjedisin;</w:t>
      </w:r>
    </w:p>
    <w:p w14:paraId="7AE81BCD" w14:textId="3B0C3ECA"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v.</w:t>
      </w:r>
      <w:r w:rsidR="009D28CC" w:rsidRPr="001A1E1C">
        <w:rPr>
          <w:rFonts w:ascii="Garamond" w:hAnsi="Garamond" w:cs="Times New Roman"/>
          <w:sz w:val="24"/>
          <w:szCs w:val="24"/>
        </w:rPr>
        <w:t xml:space="preserve"> </w:t>
      </w:r>
      <w:r w:rsidRPr="001A1E1C">
        <w:rPr>
          <w:rFonts w:ascii="Garamond" w:hAnsi="Garamond" w:cs="Times New Roman"/>
          <w:sz w:val="24"/>
          <w:szCs w:val="24"/>
        </w:rPr>
        <w:t>respektojnë rregullat e përgjithshme për praktikat enologjike dhe rregullat e përcaktuara në nenet 13, 14 dhe 15 të ligjit dhe nenet 3, 4, 5 dhe 6 të këtij urdhri.</w:t>
      </w:r>
    </w:p>
    <w:p w14:paraId="52D2C26F" w14:textId="40299524"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b)</w:t>
      </w:r>
      <w:r w:rsidR="00710638" w:rsidRPr="001A1E1C">
        <w:rPr>
          <w:rFonts w:ascii="Garamond" w:hAnsi="Garamond" w:cs="Times New Roman"/>
          <w:sz w:val="24"/>
          <w:szCs w:val="24"/>
        </w:rPr>
        <w:t xml:space="preserve"> </w:t>
      </w:r>
      <w:r w:rsidR="00184DA7" w:rsidRPr="001A1E1C">
        <w:rPr>
          <w:rFonts w:ascii="Garamond" w:hAnsi="Garamond" w:cs="Times New Roman"/>
          <w:sz w:val="24"/>
          <w:szCs w:val="24"/>
        </w:rPr>
        <w:t xml:space="preserve">Palët </w:t>
      </w:r>
      <w:r w:rsidRPr="001A1E1C">
        <w:rPr>
          <w:rFonts w:ascii="Garamond" w:hAnsi="Garamond" w:cs="Times New Roman"/>
          <w:sz w:val="24"/>
          <w:szCs w:val="24"/>
        </w:rPr>
        <w:t>e interesuara që paraqesin kërkesë në ministri për t’u pajisur me autorizim për të përdorur praktika enologjike eksperimentale, midis të tjerave duhet të deklarojnë:</w:t>
      </w:r>
    </w:p>
    <w:p w14:paraId="7A7A04B2" w14:textId="6276BEF4"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w:t>
      </w:r>
      <w:r w:rsidR="009D28CC" w:rsidRPr="001A1E1C">
        <w:rPr>
          <w:rFonts w:ascii="Garamond" w:hAnsi="Garamond" w:cs="Times New Roman"/>
          <w:sz w:val="24"/>
          <w:szCs w:val="24"/>
        </w:rPr>
        <w:t xml:space="preserve"> </w:t>
      </w:r>
      <w:r w:rsidRPr="001A1E1C">
        <w:rPr>
          <w:rFonts w:ascii="Garamond" w:hAnsi="Garamond" w:cs="Times New Roman"/>
          <w:sz w:val="24"/>
          <w:szCs w:val="24"/>
        </w:rPr>
        <w:t>që veprojnë në përputhje me dispozitat e këtij neni;</w:t>
      </w:r>
    </w:p>
    <w:p w14:paraId="361321D7" w14:textId="10B1296E"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w:t>
      </w:r>
      <w:r w:rsidR="009D28CC" w:rsidRPr="001A1E1C">
        <w:rPr>
          <w:rFonts w:ascii="Garamond" w:hAnsi="Garamond" w:cs="Times New Roman"/>
          <w:sz w:val="24"/>
          <w:szCs w:val="24"/>
        </w:rPr>
        <w:t xml:space="preserve"> </w:t>
      </w:r>
      <w:r w:rsidRPr="001A1E1C">
        <w:rPr>
          <w:rFonts w:ascii="Garamond" w:hAnsi="Garamond" w:cs="Times New Roman"/>
          <w:sz w:val="24"/>
          <w:szCs w:val="24"/>
        </w:rPr>
        <w:t>vendin ku kryhet eksperimenti;</w:t>
      </w:r>
    </w:p>
    <w:p w14:paraId="170614A4" w14:textId="4AD2DE89"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iii.</w:t>
      </w:r>
      <w:r w:rsidR="009D28CC" w:rsidRPr="001A1E1C">
        <w:rPr>
          <w:rFonts w:ascii="Garamond" w:hAnsi="Garamond" w:cs="Times New Roman"/>
          <w:sz w:val="24"/>
          <w:szCs w:val="24"/>
        </w:rPr>
        <w:t xml:space="preserve"> </w:t>
      </w:r>
      <w:r w:rsidRPr="001A1E1C">
        <w:rPr>
          <w:rFonts w:ascii="Garamond" w:hAnsi="Garamond" w:cs="Times New Roman"/>
          <w:sz w:val="24"/>
          <w:szCs w:val="24"/>
        </w:rPr>
        <w:t xml:space="preserve">sasinë e verës që i nënshtrohet trajtimit çdo vit; </w:t>
      </w:r>
    </w:p>
    <w:p w14:paraId="5F52A1C1" w14:textId="7C59E3BC"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iv.</w:t>
      </w:r>
      <w:r w:rsidR="009D28CC" w:rsidRPr="001A1E1C">
        <w:rPr>
          <w:rFonts w:ascii="Garamond" w:hAnsi="Garamond" w:cs="Times New Roman"/>
          <w:sz w:val="24"/>
          <w:szCs w:val="24"/>
        </w:rPr>
        <w:t xml:space="preserve"> </w:t>
      </w:r>
      <w:r w:rsidRPr="001A1E1C">
        <w:rPr>
          <w:rFonts w:ascii="Garamond" w:hAnsi="Garamond" w:cs="Times New Roman"/>
          <w:sz w:val="24"/>
          <w:szCs w:val="24"/>
        </w:rPr>
        <w:t>një raport përmbledhës të eksperimentit që tregon arsyet e kërkesës për autorizim.</w:t>
      </w:r>
    </w:p>
    <w:p w14:paraId="00146294" w14:textId="332C5046"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c)</w:t>
      </w:r>
      <w:r w:rsidR="00710638" w:rsidRPr="001A1E1C">
        <w:rPr>
          <w:rFonts w:ascii="Garamond" w:hAnsi="Garamond" w:cs="Times New Roman"/>
          <w:sz w:val="24"/>
          <w:szCs w:val="24"/>
        </w:rPr>
        <w:t xml:space="preserve"> </w:t>
      </w:r>
      <w:r w:rsidR="00184DA7" w:rsidRPr="001A1E1C">
        <w:rPr>
          <w:rFonts w:ascii="Garamond" w:hAnsi="Garamond" w:cs="Times New Roman"/>
          <w:sz w:val="24"/>
          <w:szCs w:val="24"/>
        </w:rPr>
        <w:t xml:space="preserve">Praktika </w:t>
      </w:r>
      <w:r w:rsidRPr="001A1E1C">
        <w:rPr>
          <w:rFonts w:ascii="Garamond" w:hAnsi="Garamond" w:cs="Times New Roman"/>
          <w:sz w:val="24"/>
          <w:szCs w:val="24"/>
        </w:rPr>
        <w:t>dhe procese të tilla zbatohen për sasi që nuk i kalojnë 50 000 hektolitra në vit, për çdo eksperiment</w:t>
      </w:r>
      <w:r w:rsidR="00184DA7" w:rsidRPr="001A1E1C">
        <w:rPr>
          <w:rFonts w:ascii="Garamond" w:hAnsi="Garamond" w:cs="Times New Roman"/>
          <w:sz w:val="24"/>
          <w:szCs w:val="24"/>
        </w:rPr>
        <w:t>.</w:t>
      </w:r>
    </w:p>
    <w:p w14:paraId="291665BD" w14:textId="5789DC89"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lastRenderedPageBreak/>
        <w:t xml:space="preserve">ç) </w:t>
      </w:r>
      <w:r w:rsidR="00184DA7" w:rsidRPr="001A1E1C">
        <w:rPr>
          <w:rFonts w:ascii="Garamond" w:hAnsi="Garamond" w:cs="Times New Roman"/>
          <w:sz w:val="24"/>
          <w:szCs w:val="24"/>
        </w:rPr>
        <w:t xml:space="preserve">Para </w:t>
      </w:r>
      <w:r w:rsidRPr="001A1E1C">
        <w:rPr>
          <w:rFonts w:ascii="Garamond" w:hAnsi="Garamond" w:cs="Times New Roman"/>
          <w:sz w:val="24"/>
          <w:szCs w:val="24"/>
        </w:rPr>
        <w:t>fillimit të eksperimentit dhe pas konsultimit me Këshillin Kombëtar të Vitivinikulturës, në autorizim përcaktohen kriteret, kushtet dhe afatet për zhvillimin e eksperimentit ku ndër të tjera përcaktohet:</w:t>
      </w:r>
    </w:p>
    <w:p w14:paraId="5B49D050" w14:textId="5655AED3"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w:t>
      </w:r>
      <w:r w:rsidR="009D28CC" w:rsidRPr="001A1E1C">
        <w:rPr>
          <w:rFonts w:ascii="Garamond" w:hAnsi="Garamond" w:cs="Times New Roman"/>
          <w:sz w:val="24"/>
          <w:szCs w:val="24"/>
        </w:rPr>
        <w:t xml:space="preserve"> </w:t>
      </w:r>
      <w:r w:rsidRPr="001A1E1C">
        <w:rPr>
          <w:rFonts w:ascii="Garamond" w:hAnsi="Garamond" w:cs="Times New Roman"/>
          <w:sz w:val="24"/>
          <w:szCs w:val="24"/>
        </w:rPr>
        <w:t xml:space="preserve">periudha e zhvillimit të </w:t>
      </w:r>
      <w:r w:rsidR="00184DA7" w:rsidRPr="001A1E1C">
        <w:rPr>
          <w:rFonts w:ascii="Garamond" w:hAnsi="Garamond" w:cs="Times New Roman"/>
          <w:sz w:val="24"/>
          <w:szCs w:val="24"/>
        </w:rPr>
        <w:t>eksperimentit</w:t>
      </w:r>
      <w:r w:rsidRPr="001A1E1C">
        <w:rPr>
          <w:rFonts w:ascii="Garamond" w:hAnsi="Garamond" w:cs="Times New Roman"/>
          <w:sz w:val="24"/>
          <w:szCs w:val="24"/>
        </w:rPr>
        <w:t>;</w:t>
      </w:r>
    </w:p>
    <w:p w14:paraId="39C96D92" w14:textId="594FB9F1"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w:t>
      </w:r>
      <w:r w:rsidR="009D28CC" w:rsidRPr="001A1E1C">
        <w:rPr>
          <w:rFonts w:ascii="Garamond" w:hAnsi="Garamond" w:cs="Times New Roman"/>
          <w:sz w:val="24"/>
          <w:szCs w:val="24"/>
        </w:rPr>
        <w:t xml:space="preserve"> </w:t>
      </w:r>
      <w:r w:rsidRPr="001A1E1C">
        <w:rPr>
          <w:rFonts w:ascii="Garamond" w:hAnsi="Garamond" w:cs="Times New Roman"/>
          <w:sz w:val="24"/>
          <w:szCs w:val="24"/>
        </w:rPr>
        <w:t>data në të cilën do të fillojë;</w:t>
      </w:r>
    </w:p>
    <w:p w14:paraId="7F7D5214" w14:textId="440A3B00"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iii.</w:t>
      </w:r>
      <w:r w:rsidR="009D28CC" w:rsidRPr="001A1E1C">
        <w:rPr>
          <w:rFonts w:ascii="Garamond" w:hAnsi="Garamond" w:cs="Times New Roman"/>
          <w:sz w:val="24"/>
          <w:szCs w:val="24"/>
        </w:rPr>
        <w:t xml:space="preserve"> </w:t>
      </w:r>
      <w:r w:rsidRPr="001A1E1C">
        <w:rPr>
          <w:rFonts w:ascii="Garamond" w:hAnsi="Garamond" w:cs="Times New Roman"/>
          <w:sz w:val="24"/>
          <w:szCs w:val="24"/>
        </w:rPr>
        <w:t>lloji dhe cilësia e produktit që do t’i nënshtrohet trajtimit dhe identifikimi i enëve të produkteve që i nënshtrohen eksperimentit.</w:t>
      </w:r>
    </w:p>
    <w:p w14:paraId="05C2B385" w14:textId="6D9D7B10"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d) </w:t>
      </w:r>
      <w:r w:rsidR="00184DA7" w:rsidRPr="001A1E1C">
        <w:rPr>
          <w:rFonts w:ascii="Garamond" w:hAnsi="Garamond" w:cs="Times New Roman"/>
          <w:sz w:val="24"/>
          <w:szCs w:val="24"/>
        </w:rPr>
        <w:t xml:space="preserve">Proceset </w:t>
      </w:r>
      <w:r w:rsidRPr="001A1E1C">
        <w:rPr>
          <w:rFonts w:ascii="Garamond" w:hAnsi="Garamond" w:cs="Times New Roman"/>
          <w:sz w:val="24"/>
          <w:szCs w:val="24"/>
        </w:rPr>
        <w:t xml:space="preserve">regjistrohen në dokumentin shoqërues të parashikuar në nenin 38 të ligjit dhe në regjistrin hyrjeve dhe </w:t>
      </w:r>
      <w:r w:rsidR="00184DA7" w:rsidRPr="001A1E1C">
        <w:rPr>
          <w:rFonts w:ascii="Garamond" w:hAnsi="Garamond" w:cs="Times New Roman"/>
          <w:sz w:val="24"/>
          <w:szCs w:val="24"/>
        </w:rPr>
        <w:t xml:space="preserve">të </w:t>
      </w:r>
      <w:r w:rsidRPr="001A1E1C">
        <w:rPr>
          <w:rFonts w:ascii="Garamond" w:hAnsi="Garamond" w:cs="Times New Roman"/>
          <w:sz w:val="24"/>
          <w:szCs w:val="24"/>
        </w:rPr>
        <w:t>daljeve të parashikuar në nenin 16 të ligjit.</w:t>
      </w:r>
    </w:p>
    <w:p w14:paraId="196D9850" w14:textId="7654E5F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2. Produktet e përftuara nga përdorimi eksperimental i praktikave dhe </w:t>
      </w:r>
      <w:r w:rsidR="00A31A47" w:rsidRPr="001A1E1C">
        <w:rPr>
          <w:rFonts w:ascii="Garamond" w:hAnsi="Garamond" w:cs="Times New Roman"/>
          <w:sz w:val="24"/>
          <w:szCs w:val="24"/>
        </w:rPr>
        <w:t xml:space="preserve">i </w:t>
      </w:r>
      <w:r w:rsidRPr="001A1E1C">
        <w:rPr>
          <w:rFonts w:ascii="Garamond" w:hAnsi="Garamond" w:cs="Times New Roman"/>
          <w:sz w:val="24"/>
          <w:szCs w:val="24"/>
        </w:rPr>
        <w:t xml:space="preserve">proceseve të tilla enologjike mund të dalin në treg. </w:t>
      </w:r>
    </w:p>
    <w:p w14:paraId="1C78E1DF" w14:textId="46B6439E"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3. Brenda 3 (tre) muajsh, pas përfundimit të afatit të referuar në shkronjën </w:t>
      </w:r>
      <w:r w:rsidR="00D23060">
        <w:rPr>
          <w:rFonts w:ascii="Garamond" w:hAnsi="Garamond" w:cs="Times New Roman"/>
          <w:sz w:val="24"/>
          <w:szCs w:val="24"/>
        </w:rPr>
        <w:t>“</w:t>
      </w:r>
      <w:r w:rsidRPr="001A1E1C">
        <w:rPr>
          <w:rFonts w:ascii="Garamond" w:hAnsi="Garamond" w:cs="Times New Roman"/>
          <w:sz w:val="24"/>
          <w:szCs w:val="24"/>
        </w:rPr>
        <w:t>ç</w:t>
      </w:r>
      <w:r w:rsidR="00D23060">
        <w:rPr>
          <w:rFonts w:ascii="Garamond" w:hAnsi="Garamond" w:cs="Times New Roman"/>
          <w:sz w:val="24"/>
          <w:szCs w:val="24"/>
        </w:rPr>
        <w:t>”</w:t>
      </w:r>
      <w:r w:rsidRPr="001A1E1C">
        <w:rPr>
          <w:rFonts w:ascii="Garamond" w:hAnsi="Garamond" w:cs="Times New Roman"/>
          <w:sz w:val="24"/>
          <w:szCs w:val="24"/>
        </w:rPr>
        <w:t xml:space="preserve">, të pikës 1, të këtij neni, prodhuesi që ka zbatuar përdorimin eksperimental të praktikave të reja enologjike duhet të dorëzojë në ministri një raport mbi eksperimentin dhe rezultatet përkatëse, të cilin ministria </w:t>
      </w:r>
      <w:r w:rsidR="000F782D">
        <w:rPr>
          <w:rFonts w:ascii="Garamond" w:hAnsi="Garamond" w:cs="Times New Roman"/>
          <w:sz w:val="24"/>
          <w:szCs w:val="24"/>
        </w:rPr>
        <w:t>e</w:t>
      </w:r>
      <w:r w:rsidRPr="001A1E1C">
        <w:rPr>
          <w:rFonts w:ascii="Garamond" w:hAnsi="Garamond" w:cs="Times New Roman"/>
          <w:sz w:val="24"/>
          <w:szCs w:val="24"/>
        </w:rPr>
        <w:t xml:space="preserve"> miraton dhe </w:t>
      </w:r>
      <w:r w:rsidR="00952FCA" w:rsidRPr="001A1E1C">
        <w:rPr>
          <w:rFonts w:ascii="Garamond" w:hAnsi="Garamond" w:cs="Times New Roman"/>
          <w:sz w:val="24"/>
          <w:szCs w:val="24"/>
        </w:rPr>
        <w:t xml:space="preserve">e </w:t>
      </w:r>
      <w:r w:rsidRPr="001A1E1C">
        <w:rPr>
          <w:rFonts w:ascii="Garamond" w:hAnsi="Garamond" w:cs="Times New Roman"/>
          <w:sz w:val="24"/>
          <w:szCs w:val="24"/>
        </w:rPr>
        <w:t>publikon.</w:t>
      </w:r>
    </w:p>
    <w:p w14:paraId="647DF350"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566BB440"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10</w:t>
      </w:r>
    </w:p>
    <w:p w14:paraId="7CEECD85"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Praktika enologjike të zbatueshme për verërat e gazuara shkumbëzuese</w:t>
      </w:r>
    </w:p>
    <w:p w14:paraId="704F5216"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p>
    <w:p w14:paraId="2E0D100D"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Përveç praktikave enologjike dhe kufizimeve të përgjithshme të përcaktuara në nenet 13, 14 dhe 15 të ligjit, nenet 3, 4, 5 dhe 6 dhe shtojcën I të këtij urdhri, praktikat specifike enologjike të autorizuara dhe kufizimet, duke përfshirë pasurimin, acidifikimin dhe deacidifikimin për verërat e gazuara shkumbëzuese, verërat e gazuara shkumbëzuese cilësore dhe verërat e gazuara shkumbëzuese cilësore aromatike, të përkufizuara në nënpikat 20.4, 20.5, 20.6, të pikës 20, të nenit 2 të ligjit, parashikohen në shtojcën II, të këtij urdhri. </w:t>
      </w:r>
    </w:p>
    <w:p w14:paraId="462D9884"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5E40D8F7"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11</w:t>
      </w:r>
    </w:p>
    <w:p w14:paraId="78D073D6"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Praktika enologjike të zbatueshme për verërat e fortifikuara likeroze</w:t>
      </w:r>
    </w:p>
    <w:p w14:paraId="3914E981" w14:textId="77777777" w:rsidR="009D28CC" w:rsidRPr="001A1E1C" w:rsidRDefault="009D28CC" w:rsidP="00BF5074">
      <w:pPr>
        <w:tabs>
          <w:tab w:val="left" w:pos="260"/>
        </w:tabs>
        <w:autoSpaceDE w:val="0"/>
        <w:autoSpaceDN w:val="0"/>
        <w:adjustRightInd w:val="0"/>
        <w:spacing w:after="0" w:line="240" w:lineRule="auto"/>
        <w:ind w:firstLine="284"/>
        <w:jc w:val="both"/>
        <w:rPr>
          <w:rFonts w:ascii="Garamond" w:hAnsi="Garamond" w:cs="Times New Roman"/>
          <w:sz w:val="24"/>
          <w:szCs w:val="24"/>
        </w:rPr>
      </w:pPr>
    </w:p>
    <w:p w14:paraId="6FF8DF76" w14:textId="610EDA35" w:rsidR="00BF5074" w:rsidRPr="001A1E1C" w:rsidRDefault="00BF5074" w:rsidP="00BF5074">
      <w:pPr>
        <w:tabs>
          <w:tab w:val="left" w:pos="26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1.</w:t>
      </w:r>
      <w:r w:rsidR="009D28CC" w:rsidRPr="001A1E1C">
        <w:rPr>
          <w:rFonts w:ascii="Garamond" w:hAnsi="Garamond" w:cs="Times New Roman"/>
          <w:sz w:val="24"/>
          <w:szCs w:val="24"/>
        </w:rPr>
        <w:t xml:space="preserve"> </w:t>
      </w:r>
      <w:r w:rsidRPr="001A1E1C">
        <w:rPr>
          <w:rFonts w:ascii="Garamond" w:hAnsi="Garamond" w:cs="Times New Roman"/>
          <w:sz w:val="24"/>
          <w:szCs w:val="24"/>
        </w:rPr>
        <w:t xml:space="preserve">Përveç praktikave enologjike, të përcaktuara në shkronjën </w:t>
      </w:r>
      <w:r w:rsidR="00D23060">
        <w:rPr>
          <w:rFonts w:ascii="Garamond" w:hAnsi="Garamond" w:cs="Times New Roman"/>
          <w:sz w:val="24"/>
          <w:szCs w:val="24"/>
        </w:rPr>
        <w:t>“</w:t>
      </w:r>
      <w:r w:rsidRPr="001A1E1C">
        <w:rPr>
          <w:rFonts w:ascii="Garamond" w:hAnsi="Garamond" w:cs="Times New Roman"/>
          <w:sz w:val="24"/>
          <w:szCs w:val="24"/>
        </w:rPr>
        <w:t>ç</w:t>
      </w:r>
      <w:r w:rsidR="00D23060">
        <w:rPr>
          <w:rFonts w:ascii="Garamond" w:hAnsi="Garamond" w:cs="Times New Roman"/>
          <w:sz w:val="24"/>
          <w:szCs w:val="24"/>
        </w:rPr>
        <w:t>”</w:t>
      </w:r>
      <w:r w:rsidRPr="001A1E1C">
        <w:rPr>
          <w:rFonts w:ascii="Garamond" w:hAnsi="Garamond" w:cs="Times New Roman"/>
          <w:sz w:val="24"/>
          <w:szCs w:val="24"/>
        </w:rPr>
        <w:t xml:space="preserve">, të nënpikës 20.3, të pikës 20, të nenit 2 të ligjit dhe kufizimeve të përgjithshme, </w:t>
      </w:r>
      <w:r w:rsidR="00D23060">
        <w:rPr>
          <w:rFonts w:ascii="Garamond" w:hAnsi="Garamond" w:cs="Times New Roman"/>
          <w:sz w:val="24"/>
          <w:szCs w:val="24"/>
        </w:rPr>
        <w:t>“</w:t>
      </w:r>
      <w:r w:rsidRPr="001A1E1C">
        <w:rPr>
          <w:rFonts w:ascii="Garamond" w:hAnsi="Garamond" w:cs="Times New Roman"/>
          <w:sz w:val="24"/>
          <w:szCs w:val="24"/>
        </w:rPr>
        <w:t>Verë e fortifikuar likeroze me emërtim origjine ose tregues gjeografik të mbrojtur</w:t>
      </w:r>
      <w:r w:rsidR="00D23060">
        <w:rPr>
          <w:rFonts w:ascii="Garamond" w:hAnsi="Garamond" w:cs="Times New Roman"/>
          <w:sz w:val="24"/>
          <w:szCs w:val="24"/>
        </w:rPr>
        <w:t>”</w:t>
      </w:r>
      <w:r w:rsidRPr="001A1E1C">
        <w:rPr>
          <w:rFonts w:ascii="Garamond" w:hAnsi="Garamond" w:cs="Times New Roman"/>
          <w:sz w:val="24"/>
          <w:szCs w:val="24"/>
        </w:rPr>
        <w:t xml:space="preserve"> është produkti të cilit i është shtuar:</w:t>
      </w:r>
    </w:p>
    <w:p w14:paraId="127B7D9F" w14:textId="35BEF02D" w:rsidR="00BF5074" w:rsidRPr="001A1E1C" w:rsidRDefault="00BF5074" w:rsidP="00BF5074">
      <w:pPr>
        <w:tabs>
          <w:tab w:val="left" w:pos="76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a) secili nga produktet e listuara në shkronjën </w:t>
      </w:r>
      <w:r w:rsidR="00D23060">
        <w:rPr>
          <w:rFonts w:ascii="Garamond" w:hAnsi="Garamond" w:cs="Times New Roman"/>
          <w:sz w:val="24"/>
          <w:szCs w:val="24"/>
        </w:rPr>
        <w:t>“</w:t>
      </w:r>
      <w:r w:rsidRPr="001A1E1C">
        <w:rPr>
          <w:rFonts w:ascii="Garamond" w:hAnsi="Garamond" w:cs="Times New Roman"/>
          <w:sz w:val="24"/>
          <w:szCs w:val="24"/>
        </w:rPr>
        <w:t>ç</w:t>
      </w:r>
      <w:r w:rsidR="00D23060">
        <w:rPr>
          <w:rFonts w:ascii="Garamond" w:hAnsi="Garamond" w:cs="Times New Roman"/>
          <w:sz w:val="24"/>
          <w:szCs w:val="24"/>
        </w:rPr>
        <w:t>”</w:t>
      </w:r>
      <w:r w:rsidR="00A84D8C" w:rsidRPr="001A1E1C">
        <w:rPr>
          <w:rFonts w:ascii="Garamond" w:hAnsi="Garamond" w:cs="Times New Roman"/>
          <w:sz w:val="24"/>
          <w:szCs w:val="24"/>
        </w:rPr>
        <w:t>/</w:t>
      </w:r>
      <w:r w:rsidR="00D23060">
        <w:rPr>
          <w:rFonts w:ascii="Garamond" w:hAnsi="Garamond" w:cs="Times New Roman"/>
          <w:sz w:val="24"/>
          <w:szCs w:val="24"/>
        </w:rPr>
        <w:t>”</w:t>
      </w:r>
      <w:r w:rsidRPr="001A1E1C">
        <w:rPr>
          <w:rFonts w:ascii="Garamond" w:hAnsi="Garamond" w:cs="Times New Roman"/>
          <w:sz w:val="24"/>
          <w:szCs w:val="24"/>
        </w:rPr>
        <w:t>i</w:t>
      </w:r>
      <w:r w:rsidR="00D23060">
        <w:rPr>
          <w:rFonts w:ascii="Garamond" w:hAnsi="Garamond" w:cs="Times New Roman"/>
          <w:sz w:val="24"/>
          <w:szCs w:val="24"/>
        </w:rPr>
        <w:t>”</w:t>
      </w:r>
      <w:r w:rsidRPr="001A1E1C">
        <w:rPr>
          <w:rFonts w:ascii="Garamond" w:hAnsi="Garamond" w:cs="Times New Roman"/>
          <w:sz w:val="24"/>
          <w:szCs w:val="24"/>
        </w:rPr>
        <w:t xml:space="preserve"> të nënpikës 20.3, të pikës 20, të nenit 2 të ligjit, veçmas ose në kombinim</w:t>
      </w:r>
      <w:r w:rsidR="00952FCA" w:rsidRPr="001A1E1C">
        <w:rPr>
          <w:rFonts w:ascii="Garamond" w:hAnsi="Garamond" w:cs="Times New Roman"/>
          <w:sz w:val="24"/>
          <w:szCs w:val="24"/>
        </w:rPr>
        <w:t>; ose</w:t>
      </w:r>
    </w:p>
    <w:p w14:paraId="268F05AB" w14:textId="77777777" w:rsidR="00BF5074" w:rsidRPr="001A1E1C" w:rsidRDefault="00BF5074" w:rsidP="00BF5074">
      <w:pPr>
        <w:tabs>
          <w:tab w:val="left" w:pos="76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b) një ose më shumë nga produktet e mëposhtme:</w:t>
      </w:r>
    </w:p>
    <w:p w14:paraId="57D940D8" w14:textId="73C5CEBA" w:rsidR="00BF5074" w:rsidRPr="001A1E1C" w:rsidRDefault="00BF5074" w:rsidP="00BF5074">
      <w:pPr>
        <w:tabs>
          <w:tab w:val="left" w:pos="76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w:t>
      </w:r>
      <w:r w:rsidR="009D28CC" w:rsidRPr="001A1E1C">
        <w:rPr>
          <w:rFonts w:ascii="Garamond" w:hAnsi="Garamond" w:cs="Times New Roman"/>
          <w:sz w:val="24"/>
          <w:szCs w:val="24"/>
        </w:rPr>
        <w:t xml:space="preserve"> </w:t>
      </w:r>
      <w:r w:rsidRPr="001A1E1C">
        <w:rPr>
          <w:rFonts w:ascii="Garamond" w:hAnsi="Garamond" w:cs="Times New Roman"/>
          <w:sz w:val="24"/>
          <w:szCs w:val="24"/>
        </w:rPr>
        <w:t>alkool nga vera ose alkool nga rrushi i thatë me një fortësi alkoolike efektive jo më pak se 95% në volum dhe jo më shumë se 96% në volum;</w:t>
      </w:r>
    </w:p>
    <w:p w14:paraId="44998280" w14:textId="2F12070F" w:rsidR="00BF5074" w:rsidRPr="001A1E1C" w:rsidRDefault="00BF5074" w:rsidP="00BF5074">
      <w:pPr>
        <w:tabs>
          <w:tab w:val="left" w:pos="76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w:t>
      </w:r>
      <w:r w:rsidR="009D28CC" w:rsidRPr="001A1E1C">
        <w:rPr>
          <w:rFonts w:ascii="Garamond" w:hAnsi="Garamond" w:cs="Times New Roman"/>
          <w:sz w:val="24"/>
          <w:szCs w:val="24"/>
        </w:rPr>
        <w:t xml:space="preserve"> </w:t>
      </w:r>
      <w:r w:rsidRPr="001A1E1C">
        <w:rPr>
          <w:rFonts w:ascii="Garamond" w:hAnsi="Garamond" w:cs="Times New Roman"/>
          <w:sz w:val="24"/>
          <w:szCs w:val="24"/>
        </w:rPr>
        <w:t xml:space="preserve">pije alkoolike të distiluara nga vera ose nga </w:t>
      </w:r>
      <w:r w:rsidR="00A84D8C" w:rsidRPr="001A1E1C">
        <w:rPr>
          <w:rFonts w:ascii="Garamond" w:hAnsi="Garamond" w:cs="Times New Roman"/>
          <w:sz w:val="24"/>
          <w:szCs w:val="24"/>
        </w:rPr>
        <w:t>bërsia</w:t>
      </w:r>
      <w:r w:rsidRPr="001A1E1C">
        <w:rPr>
          <w:rFonts w:ascii="Garamond" w:hAnsi="Garamond" w:cs="Times New Roman"/>
          <w:sz w:val="24"/>
          <w:szCs w:val="24"/>
        </w:rPr>
        <w:t xml:space="preserve"> e rrushit, me një fortësi alkoolike efektive jo më pak se 52% në volum dhe jo më shumë se 86% në volum;</w:t>
      </w:r>
    </w:p>
    <w:p w14:paraId="50302EC8" w14:textId="34AA2B62" w:rsidR="00BF5074" w:rsidRPr="001A1E1C" w:rsidRDefault="00BF5074" w:rsidP="00BF5074">
      <w:pPr>
        <w:tabs>
          <w:tab w:val="left" w:pos="76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iii.</w:t>
      </w:r>
      <w:r w:rsidR="009D28CC" w:rsidRPr="001A1E1C">
        <w:rPr>
          <w:rFonts w:ascii="Garamond" w:hAnsi="Garamond" w:cs="Times New Roman"/>
          <w:sz w:val="24"/>
          <w:szCs w:val="24"/>
        </w:rPr>
        <w:t xml:space="preserve"> </w:t>
      </w:r>
      <w:r w:rsidRPr="001A1E1C">
        <w:rPr>
          <w:rFonts w:ascii="Garamond" w:hAnsi="Garamond" w:cs="Times New Roman"/>
          <w:sz w:val="24"/>
          <w:szCs w:val="24"/>
        </w:rPr>
        <w:t>pije alkoolike të distiluara nga rrushi i tharë, me një fortësi alkoolike efektive jo më pak se 52% në volum dhe më pak se 94,5% në volum</w:t>
      </w:r>
      <w:r w:rsidR="00A84D8C" w:rsidRPr="001A1E1C">
        <w:rPr>
          <w:rFonts w:ascii="Garamond" w:hAnsi="Garamond" w:cs="Times New Roman"/>
          <w:sz w:val="24"/>
          <w:szCs w:val="24"/>
        </w:rPr>
        <w:t>; dhe</w:t>
      </w:r>
    </w:p>
    <w:p w14:paraId="637F9708" w14:textId="77777777" w:rsidR="00BF5074" w:rsidRPr="001A1E1C" w:rsidRDefault="00BF5074" w:rsidP="00BF5074">
      <w:pPr>
        <w:tabs>
          <w:tab w:val="left" w:pos="76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c) një ose më shumë nga produktet e mëposhtme, sipas rastit:</w:t>
      </w:r>
    </w:p>
    <w:p w14:paraId="30D1E8B8" w14:textId="7912B6CA" w:rsidR="00BF5074" w:rsidRPr="001A1E1C" w:rsidRDefault="00BF5074" w:rsidP="00BF5074">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w:t>
      </w:r>
      <w:r w:rsidR="009D28CC" w:rsidRPr="001A1E1C">
        <w:rPr>
          <w:rFonts w:ascii="Garamond" w:hAnsi="Garamond" w:cs="Times New Roman"/>
          <w:sz w:val="24"/>
          <w:szCs w:val="24"/>
        </w:rPr>
        <w:t xml:space="preserve"> </w:t>
      </w:r>
      <w:r w:rsidRPr="001A1E1C">
        <w:rPr>
          <w:rFonts w:ascii="Garamond" w:hAnsi="Garamond" w:cs="Times New Roman"/>
          <w:sz w:val="24"/>
          <w:szCs w:val="24"/>
        </w:rPr>
        <w:t>musht rrushi pjesërisht i fermentuar, i përftuar nga rrushi i tharë;</w:t>
      </w:r>
    </w:p>
    <w:p w14:paraId="7FD9BA60" w14:textId="464D9302" w:rsidR="00BF5074" w:rsidRPr="001A1E1C" w:rsidRDefault="00BF5074" w:rsidP="00BF5074">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w:t>
      </w:r>
      <w:r w:rsidR="009D28CC" w:rsidRPr="001A1E1C">
        <w:rPr>
          <w:rFonts w:ascii="Garamond" w:hAnsi="Garamond" w:cs="Times New Roman"/>
          <w:sz w:val="24"/>
          <w:szCs w:val="24"/>
        </w:rPr>
        <w:t xml:space="preserve"> </w:t>
      </w:r>
      <w:r w:rsidRPr="001A1E1C">
        <w:rPr>
          <w:rFonts w:ascii="Garamond" w:hAnsi="Garamond" w:cs="Times New Roman"/>
          <w:sz w:val="24"/>
          <w:szCs w:val="24"/>
        </w:rPr>
        <w:t xml:space="preserve">musht rrushi i përqendruar i përftuar nga veprimi i </w:t>
      </w:r>
      <w:r w:rsidR="00A84D8C" w:rsidRPr="001A1E1C">
        <w:rPr>
          <w:rFonts w:ascii="Garamond" w:hAnsi="Garamond" w:cs="Times New Roman"/>
          <w:sz w:val="24"/>
          <w:szCs w:val="24"/>
        </w:rPr>
        <w:t>drejtpërdrejtë</w:t>
      </w:r>
      <w:r w:rsidRPr="001A1E1C">
        <w:rPr>
          <w:rFonts w:ascii="Garamond" w:hAnsi="Garamond" w:cs="Times New Roman"/>
          <w:sz w:val="24"/>
          <w:szCs w:val="24"/>
        </w:rPr>
        <w:t xml:space="preserve"> i nxehtësisë, i cili, me përjashtim të këtij veprimi, përputhet me përkufizimin e mushtit të rrushit të përqendruar;</w:t>
      </w:r>
    </w:p>
    <w:p w14:paraId="5ECFE56A" w14:textId="20E38832" w:rsidR="00BF5074" w:rsidRPr="001A1E1C" w:rsidRDefault="00BF5074" w:rsidP="00BF5074">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iii.</w:t>
      </w:r>
      <w:r w:rsidR="009D28CC" w:rsidRPr="001A1E1C">
        <w:rPr>
          <w:rFonts w:ascii="Garamond" w:hAnsi="Garamond" w:cs="Times New Roman"/>
          <w:sz w:val="24"/>
          <w:szCs w:val="24"/>
        </w:rPr>
        <w:t xml:space="preserve"> </w:t>
      </w:r>
      <w:r w:rsidRPr="001A1E1C">
        <w:rPr>
          <w:rFonts w:ascii="Garamond" w:hAnsi="Garamond" w:cs="Times New Roman"/>
          <w:sz w:val="24"/>
          <w:szCs w:val="24"/>
        </w:rPr>
        <w:t>musht rrushi i përqendruar;</w:t>
      </w:r>
    </w:p>
    <w:p w14:paraId="68A10D1D" w14:textId="73AE3A2D" w:rsidR="00BF5074" w:rsidRPr="001A1E1C" w:rsidRDefault="00BF5074" w:rsidP="00BF5074">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iv.</w:t>
      </w:r>
      <w:r w:rsidR="009D28CC" w:rsidRPr="001A1E1C">
        <w:rPr>
          <w:rFonts w:ascii="Garamond" w:hAnsi="Garamond" w:cs="Times New Roman"/>
          <w:sz w:val="24"/>
          <w:szCs w:val="24"/>
        </w:rPr>
        <w:t xml:space="preserve"> </w:t>
      </w:r>
      <w:r w:rsidRPr="001A1E1C">
        <w:rPr>
          <w:rFonts w:ascii="Garamond" w:hAnsi="Garamond" w:cs="Times New Roman"/>
          <w:sz w:val="24"/>
          <w:szCs w:val="24"/>
        </w:rPr>
        <w:t xml:space="preserve">një kombinim i një prej produkteve të listuara në shkronjën </w:t>
      </w:r>
      <w:r w:rsidR="00D23060">
        <w:rPr>
          <w:rFonts w:ascii="Garamond" w:hAnsi="Garamond" w:cs="Times New Roman"/>
          <w:sz w:val="24"/>
          <w:szCs w:val="24"/>
        </w:rPr>
        <w:t>“</w:t>
      </w:r>
      <w:r w:rsidRPr="001A1E1C">
        <w:rPr>
          <w:rFonts w:ascii="Garamond" w:hAnsi="Garamond" w:cs="Times New Roman"/>
          <w:sz w:val="24"/>
          <w:szCs w:val="24"/>
        </w:rPr>
        <w:t>b</w:t>
      </w:r>
      <w:r w:rsidR="00D23060">
        <w:rPr>
          <w:rFonts w:ascii="Garamond" w:hAnsi="Garamond" w:cs="Times New Roman"/>
          <w:sz w:val="24"/>
          <w:szCs w:val="24"/>
        </w:rPr>
        <w:t>”</w:t>
      </w:r>
      <w:r w:rsidRPr="001A1E1C">
        <w:rPr>
          <w:rFonts w:ascii="Garamond" w:hAnsi="Garamond" w:cs="Times New Roman"/>
          <w:sz w:val="24"/>
          <w:szCs w:val="24"/>
        </w:rPr>
        <w:t xml:space="preserve"> të kësaj pike me mushtin e rrushit në fermentim, mushtin e rrushit</w:t>
      </w:r>
      <w:r w:rsidR="00A84D8C" w:rsidRPr="001A1E1C">
        <w:rPr>
          <w:rFonts w:ascii="Garamond" w:hAnsi="Garamond" w:cs="Times New Roman"/>
          <w:sz w:val="24"/>
          <w:szCs w:val="24"/>
        </w:rPr>
        <w:t>,</w:t>
      </w:r>
      <w:r w:rsidRPr="001A1E1C">
        <w:rPr>
          <w:rFonts w:ascii="Garamond" w:hAnsi="Garamond" w:cs="Times New Roman"/>
          <w:sz w:val="24"/>
          <w:szCs w:val="24"/>
        </w:rPr>
        <w:t xml:space="preserve"> ose përzierjen e tij me verën për disa verëra të fortifikuara likeroze</w:t>
      </w:r>
      <w:r w:rsidR="00A84D8C" w:rsidRPr="001A1E1C">
        <w:rPr>
          <w:rFonts w:ascii="Garamond" w:hAnsi="Garamond" w:cs="Times New Roman"/>
          <w:sz w:val="24"/>
          <w:szCs w:val="24"/>
        </w:rPr>
        <w:t>,</w:t>
      </w:r>
      <w:r w:rsidRPr="001A1E1C">
        <w:rPr>
          <w:rFonts w:ascii="Garamond" w:hAnsi="Garamond" w:cs="Times New Roman"/>
          <w:sz w:val="24"/>
          <w:szCs w:val="24"/>
        </w:rPr>
        <w:t xml:space="preserve"> me emërtim origjine ose tregues gjeografik të mbrojtur.</w:t>
      </w:r>
    </w:p>
    <w:p w14:paraId="05810A2C"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lastRenderedPageBreak/>
        <w:t>2. Përveç praktikave enologjike dhe kufizimeve të përgjithshme të përcaktuara në nenet 13, 14 dhe 15 të ligjit, nenet 3, 4, 5 dhe 6, dhe shtojcën I të këtij urdhri, praktikat specifike enologjike të autorizuara dhe kufizimet për verërat e fortifikuara likeroze, të përkufizuara në nënpikën 20.3, të pikës 20, të nenit 2 të ligjit, parashikohen në shtojcën III, të këtij urdhri.</w:t>
      </w:r>
    </w:p>
    <w:p w14:paraId="426FFE65"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5D7F3C4F"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12</w:t>
      </w:r>
    </w:p>
    <w:p w14:paraId="753997CF"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Kupazhimi</w:t>
      </w:r>
    </w:p>
    <w:p w14:paraId="3D81DCBB"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p>
    <w:p w14:paraId="39FDC794" w14:textId="67CA2C9C"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1. Në përputhje me kuptimin e termit </w:t>
      </w:r>
      <w:r w:rsidR="00D23060">
        <w:rPr>
          <w:rFonts w:ascii="Garamond" w:hAnsi="Garamond" w:cs="Times New Roman"/>
          <w:sz w:val="24"/>
          <w:szCs w:val="24"/>
        </w:rPr>
        <w:t>“</w:t>
      </w:r>
      <w:r w:rsidRPr="001A1E1C">
        <w:rPr>
          <w:rFonts w:ascii="Garamond" w:hAnsi="Garamond" w:cs="Times New Roman"/>
          <w:sz w:val="24"/>
          <w:szCs w:val="24"/>
        </w:rPr>
        <w:t>kupazhim</w:t>
      </w:r>
      <w:r w:rsidR="00D23060">
        <w:rPr>
          <w:rFonts w:ascii="Garamond" w:hAnsi="Garamond" w:cs="Times New Roman"/>
          <w:sz w:val="24"/>
          <w:szCs w:val="24"/>
        </w:rPr>
        <w:t>”</w:t>
      </w:r>
      <w:r w:rsidRPr="001A1E1C">
        <w:rPr>
          <w:rFonts w:ascii="Garamond" w:hAnsi="Garamond" w:cs="Times New Roman"/>
          <w:sz w:val="24"/>
          <w:szCs w:val="24"/>
        </w:rPr>
        <w:t xml:space="preserve">, të përkufizuar në pikën 4, të nenin 2, të ligjit, </w:t>
      </w:r>
      <w:r w:rsidR="00A84D8C" w:rsidRPr="001A1E1C">
        <w:rPr>
          <w:rFonts w:ascii="Garamond" w:hAnsi="Garamond" w:cs="Times New Roman"/>
          <w:sz w:val="24"/>
          <w:szCs w:val="24"/>
        </w:rPr>
        <w:t>përzierja</w:t>
      </w:r>
      <w:r w:rsidRPr="001A1E1C">
        <w:rPr>
          <w:rFonts w:ascii="Garamond" w:hAnsi="Garamond" w:cs="Times New Roman"/>
          <w:sz w:val="24"/>
          <w:szCs w:val="24"/>
        </w:rPr>
        <w:t xml:space="preserve"> e llojeve të ndryshme verërash përfshin përzierjen e verërave ose mushteve me origjinë të ndryshme, varieteteve të ndryshme hardhie, viteve të ndryshme vjeljeje ose kategorive të ndryshme të verërave ose mushtit.</w:t>
      </w:r>
    </w:p>
    <w:p w14:paraId="57DE43D8"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2. Kategoritë e mëposhtme konsiderohen si kategori të ndryshme të verërave ose mushtit:</w:t>
      </w:r>
    </w:p>
    <w:p w14:paraId="04DD8F76"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a) vera e kuqe, vera e bardhë dhe mushtet ose verërat e përshtatshme për prodhimin e njërës prej këtyre kategorive të verërave;</w:t>
      </w:r>
    </w:p>
    <w:p w14:paraId="42D55B1D" w14:textId="4E857E09"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b) verërat pa emërtim origjine të mbrojtur dhe verërat pa tregues gjeografik të mbrojtur, verërat me emërtim origjine të mbrojtur (EOM) dhe verërat me tregues gjeografik të mbrojtur (</w:t>
      </w:r>
      <w:r w:rsidR="00A84D8C" w:rsidRPr="001A1E1C">
        <w:rPr>
          <w:rFonts w:ascii="Garamond" w:hAnsi="Garamond" w:cs="Times New Roman"/>
          <w:sz w:val="24"/>
          <w:szCs w:val="24"/>
        </w:rPr>
        <w:t>TGJM</w:t>
      </w:r>
      <w:r w:rsidRPr="001A1E1C">
        <w:rPr>
          <w:rFonts w:ascii="Garamond" w:hAnsi="Garamond" w:cs="Times New Roman"/>
          <w:sz w:val="24"/>
          <w:szCs w:val="24"/>
        </w:rPr>
        <w:t>), si dhe mushtet ose verërat e përshtatshme për të prodhuar një nga këto kategori verërash.</w:t>
      </w:r>
    </w:p>
    <w:p w14:paraId="0E1538B0"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3. Për qëllimet pikës 2 të këtij neni, vera rozë (trëndafil) konsiderohet si verë e kuqe.</w:t>
      </w:r>
    </w:p>
    <w:p w14:paraId="5F2C608C"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4. Proceset e mëposhtme nuk konsiderohen kupazhim:</w:t>
      </w:r>
    </w:p>
    <w:p w14:paraId="4480C5EF"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a) pasurimi me shtim mushti rrushi të përqendruar ose mushti rrushi të përqendruar të korrigjuar;</w:t>
      </w:r>
    </w:p>
    <w:p w14:paraId="1B362AF5" w14:textId="77777777" w:rsidR="00BF5074" w:rsidRPr="001A1E1C" w:rsidRDefault="00BF5074" w:rsidP="00BF5074">
      <w:pPr>
        <w:autoSpaceDE w:val="0"/>
        <w:autoSpaceDN w:val="0"/>
        <w:adjustRightInd w:val="0"/>
        <w:spacing w:after="0" w:line="240" w:lineRule="auto"/>
        <w:ind w:firstLine="284"/>
        <w:rPr>
          <w:rFonts w:ascii="Garamond" w:hAnsi="Garamond" w:cs="Times New Roman"/>
          <w:sz w:val="24"/>
          <w:szCs w:val="24"/>
        </w:rPr>
      </w:pPr>
      <w:r w:rsidRPr="001A1E1C">
        <w:rPr>
          <w:rFonts w:ascii="Garamond" w:hAnsi="Garamond" w:cs="Times New Roman"/>
          <w:sz w:val="24"/>
          <w:szCs w:val="24"/>
        </w:rPr>
        <w:t>b) ëmbëlsimi.</w:t>
      </w:r>
    </w:p>
    <w:p w14:paraId="271C89DC"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13</w:t>
      </w:r>
    </w:p>
    <w:p w14:paraId="0CE176EC"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Rregulla të përgjithshme për përzierjen dhe kupazhimin</w:t>
      </w:r>
    </w:p>
    <w:p w14:paraId="38925399"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p>
    <w:p w14:paraId="609DDD69"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1. Një verë mund të përftohet nga përzierja ose kupazhimi vetëm kur përbërësit e asaj përzierjeje ose kupazhi kanë karakteristikat e kërkuara për përftimin e verës dhe janë në përputhje me ligjin dhe këtë urdhër.</w:t>
      </w:r>
    </w:p>
    <w:p w14:paraId="2343F444" w14:textId="6AEA79CD"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2. Kupazhimi i një vere të bardhë pa EOM/TGjM me një verë të kuqe pa EOM/</w:t>
      </w:r>
      <w:r w:rsidR="00A84D8C" w:rsidRPr="001A1E1C">
        <w:rPr>
          <w:rFonts w:ascii="Garamond" w:hAnsi="Garamond" w:cs="Times New Roman"/>
          <w:sz w:val="24"/>
          <w:szCs w:val="24"/>
        </w:rPr>
        <w:t xml:space="preserve">TGJM </w:t>
      </w:r>
      <w:r w:rsidRPr="001A1E1C">
        <w:rPr>
          <w:rFonts w:ascii="Garamond" w:hAnsi="Garamond" w:cs="Times New Roman"/>
          <w:sz w:val="24"/>
          <w:szCs w:val="24"/>
        </w:rPr>
        <w:t>nuk mund të prodhojë një verë rozë.</w:t>
      </w:r>
    </w:p>
    <w:p w14:paraId="00FE967F" w14:textId="3B4C3CA4"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3. Rregullimi i parashikuar në pikën 2 të këtij neni nuk përjashton kupazhime ku produkti përfundimtar është menduar për përgatitjen e një </w:t>
      </w:r>
      <w:r w:rsidRPr="001A1E1C">
        <w:rPr>
          <w:rFonts w:ascii="Garamond" w:hAnsi="Garamond" w:cs="Times New Roman"/>
          <w:i/>
          <w:iCs/>
          <w:sz w:val="24"/>
          <w:szCs w:val="24"/>
        </w:rPr>
        <w:t>cuvée</w:t>
      </w:r>
      <w:r w:rsidRPr="001A1E1C">
        <w:rPr>
          <w:rFonts w:ascii="Garamond" w:hAnsi="Garamond" w:cs="Times New Roman"/>
          <w:sz w:val="24"/>
          <w:szCs w:val="24"/>
        </w:rPr>
        <w:t>-je</w:t>
      </w:r>
      <w:r w:rsidR="00A84D8C" w:rsidRPr="001A1E1C">
        <w:rPr>
          <w:rFonts w:ascii="Garamond" w:hAnsi="Garamond" w:cs="Times New Roman"/>
          <w:sz w:val="24"/>
          <w:szCs w:val="24"/>
        </w:rPr>
        <w:t>,</w:t>
      </w:r>
      <w:r w:rsidRPr="001A1E1C">
        <w:rPr>
          <w:rFonts w:ascii="Garamond" w:hAnsi="Garamond" w:cs="Times New Roman"/>
          <w:sz w:val="24"/>
          <w:szCs w:val="24"/>
        </w:rPr>
        <w:t xml:space="preserve"> siç përcaktohet në shkronjën </w:t>
      </w:r>
      <w:r w:rsidR="00D23060">
        <w:rPr>
          <w:rFonts w:ascii="Garamond" w:hAnsi="Garamond" w:cs="Times New Roman"/>
          <w:sz w:val="24"/>
          <w:szCs w:val="24"/>
        </w:rPr>
        <w:t>“</w:t>
      </w:r>
      <w:r w:rsidRPr="001A1E1C">
        <w:rPr>
          <w:rFonts w:ascii="Garamond" w:hAnsi="Garamond" w:cs="Times New Roman"/>
          <w:sz w:val="24"/>
          <w:szCs w:val="24"/>
        </w:rPr>
        <w:t>f</w:t>
      </w:r>
      <w:r w:rsidR="00D23060">
        <w:rPr>
          <w:rFonts w:ascii="Garamond" w:hAnsi="Garamond" w:cs="Times New Roman"/>
          <w:sz w:val="24"/>
          <w:szCs w:val="24"/>
        </w:rPr>
        <w:t>”</w:t>
      </w:r>
      <w:r w:rsidRPr="001A1E1C">
        <w:rPr>
          <w:rFonts w:ascii="Garamond" w:hAnsi="Garamond" w:cs="Times New Roman"/>
          <w:sz w:val="24"/>
          <w:szCs w:val="24"/>
        </w:rPr>
        <w:t>, të pikës 10, të nenit 2 të ligjit</w:t>
      </w:r>
      <w:r w:rsidR="00A84D8C" w:rsidRPr="001A1E1C">
        <w:rPr>
          <w:rFonts w:ascii="Garamond" w:hAnsi="Garamond" w:cs="Times New Roman"/>
          <w:sz w:val="24"/>
          <w:szCs w:val="24"/>
        </w:rPr>
        <w:t>,</w:t>
      </w:r>
      <w:r w:rsidRPr="001A1E1C">
        <w:rPr>
          <w:rFonts w:ascii="Garamond" w:hAnsi="Garamond" w:cs="Times New Roman"/>
          <w:sz w:val="24"/>
          <w:szCs w:val="24"/>
        </w:rPr>
        <w:t xml:space="preserve"> ose i destinuar për prodhimin e verërave pjesërisht të gazuara.</w:t>
      </w:r>
    </w:p>
    <w:p w14:paraId="41E025AF"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1163B6B2"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14</w:t>
      </w:r>
    </w:p>
    <w:p w14:paraId="396479F2"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sz w:val="24"/>
          <w:szCs w:val="24"/>
        </w:rPr>
        <w:t xml:space="preserve"> </w:t>
      </w:r>
      <w:r w:rsidRPr="001A1E1C">
        <w:rPr>
          <w:rFonts w:ascii="Garamond" w:hAnsi="Garamond" w:cs="Times New Roman"/>
          <w:b/>
          <w:bCs/>
          <w:sz w:val="24"/>
          <w:szCs w:val="24"/>
        </w:rPr>
        <w:t>Pastërtia dhe specifikimet identifikuese të substancave të përdorura në praktikat enologjike</w:t>
      </w:r>
    </w:p>
    <w:p w14:paraId="5EA703FE"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p>
    <w:p w14:paraId="66AA46F2" w14:textId="03134CDE"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 xml:space="preserve">Specifikimet e pastërtisë dhe </w:t>
      </w:r>
      <w:r w:rsidR="00A84D8C" w:rsidRPr="001A1E1C">
        <w:rPr>
          <w:rFonts w:ascii="Garamond" w:hAnsi="Garamond" w:cs="Times New Roman"/>
          <w:sz w:val="24"/>
          <w:szCs w:val="24"/>
        </w:rPr>
        <w:t xml:space="preserve">të </w:t>
      </w:r>
      <w:r w:rsidRPr="001A1E1C">
        <w:rPr>
          <w:rFonts w:ascii="Garamond" w:hAnsi="Garamond" w:cs="Times New Roman"/>
          <w:sz w:val="24"/>
          <w:szCs w:val="24"/>
        </w:rPr>
        <w:t>identifikimit të substancave të përdorura në praktikat enologjike janë ato të referuara në kolonën 4</w:t>
      </w:r>
      <w:r w:rsidR="00A84D8C" w:rsidRPr="001A1E1C">
        <w:rPr>
          <w:rFonts w:ascii="Garamond" w:hAnsi="Garamond" w:cs="Times New Roman"/>
          <w:sz w:val="24"/>
          <w:szCs w:val="24"/>
        </w:rPr>
        <w:t>,</w:t>
      </w:r>
      <w:r w:rsidRPr="001A1E1C">
        <w:rPr>
          <w:rFonts w:ascii="Garamond" w:hAnsi="Garamond" w:cs="Times New Roman"/>
          <w:sz w:val="24"/>
          <w:szCs w:val="24"/>
        </w:rPr>
        <w:t xml:space="preserve"> të tabelës 2, të pjesës A, të shtojcës I, të këtij urdhri dhe të aksesueshme publikisht në faqen zyrtare të OIV</w:t>
      </w:r>
      <w:r w:rsidR="00A84D8C" w:rsidRPr="001A1E1C">
        <w:rPr>
          <w:rFonts w:ascii="Garamond" w:hAnsi="Garamond" w:cs="Times New Roman"/>
          <w:sz w:val="24"/>
          <w:szCs w:val="24"/>
        </w:rPr>
        <w:t>-së</w:t>
      </w:r>
      <w:r w:rsidRPr="001A1E1C">
        <w:rPr>
          <w:rFonts w:ascii="Garamond" w:hAnsi="Garamond" w:cs="Times New Roman"/>
          <w:sz w:val="24"/>
          <w:szCs w:val="24"/>
        </w:rPr>
        <w:t xml:space="preserve"> brenda dokumentit </w:t>
      </w:r>
      <w:r w:rsidR="00D23060">
        <w:rPr>
          <w:rFonts w:ascii="Garamond" w:hAnsi="Garamond" w:cs="Times New Roman"/>
          <w:sz w:val="24"/>
          <w:szCs w:val="24"/>
        </w:rPr>
        <w:t>“</w:t>
      </w:r>
      <w:r w:rsidRPr="001A1E1C">
        <w:rPr>
          <w:rFonts w:ascii="Garamond" w:hAnsi="Garamond" w:cs="Times New Roman"/>
          <w:sz w:val="24"/>
          <w:szCs w:val="24"/>
        </w:rPr>
        <w:t>OIV International Enological Codex</w:t>
      </w:r>
      <w:r w:rsidR="00D23060">
        <w:rPr>
          <w:rFonts w:ascii="Garamond" w:hAnsi="Garamond" w:cs="Times New Roman"/>
          <w:sz w:val="24"/>
          <w:szCs w:val="24"/>
        </w:rPr>
        <w:t>”</w:t>
      </w:r>
      <w:r w:rsidRPr="001A1E1C">
        <w:rPr>
          <w:rFonts w:ascii="Garamond" w:hAnsi="Garamond" w:cs="Times New Roman"/>
          <w:sz w:val="24"/>
          <w:szCs w:val="24"/>
        </w:rPr>
        <w:t>.</w:t>
      </w:r>
    </w:p>
    <w:p w14:paraId="2D70A96D"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56208992"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15</w:t>
      </w:r>
    </w:p>
    <w:p w14:paraId="394A911D"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Dispozita kalimtare</w:t>
      </w:r>
    </w:p>
    <w:p w14:paraId="7CADCEA9"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p>
    <w:p w14:paraId="32DE3463"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r w:rsidRPr="001A1E1C">
        <w:rPr>
          <w:rFonts w:ascii="Garamond" w:hAnsi="Garamond" w:cs="Times New Roman"/>
          <w:sz w:val="24"/>
          <w:szCs w:val="24"/>
        </w:rPr>
        <w:t>Stoqet e produkteve të rrushit për verë, të prodhuara në përputhje me rregullat në fuqi para datës së hyrjes në fuqi të këtij urdhri, lejohet të dalin për konsum njerëzor.</w:t>
      </w:r>
    </w:p>
    <w:p w14:paraId="118C91B6" w14:textId="77777777" w:rsidR="00BF5074" w:rsidRPr="001A1E1C" w:rsidRDefault="00BF5074" w:rsidP="00BF5074">
      <w:pPr>
        <w:autoSpaceDE w:val="0"/>
        <w:autoSpaceDN w:val="0"/>
        <w:adjustRightInd w:val="0"/>
        <w:spacing w:after="0" w:line="240" w:lineRule="auto"/>
        <w:ind w:firstLine="284"/>
        <w:jc w:val="both"/>
        <w:rPr>
          <w:rFonts w:ascii="Garamond" w:hAnsi="Garamond" w:cs="Times New Roman"/>
          <w:sz w:val="24"/>
          <w:szCs w:val="24"/>
        </w:rPr>
      </w:pPr>
    </w:p>
    <w:p w14:paraId="58BE9B21"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16</w:t>
      </w:r>
    </w:p>
    <w:p w14:paraId="23521AAE"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Institucionet që ngarkohen</w:t>
      </w:r>
    </w:p>
    <w:p w14:paraId="1FD648F3" w14:textId="77777777" w:rsidR="00BF5074" w:rsidRPr="001A1E1C" w:rsidRDefault="00BF5074" w:rsidP="00BF5074">
      <w:pPr>
        <w:autoSpaceDE w:val="0"/>
        <w:autoSpaceDN w:val="0"/>
        <w:adjustRightInd w:val="0"/>
        <w:spacing w:after="0" w:line="240" w:lineRule="auto"/>
        <w:ind w:firstLine="284"/>
        <w:rPr>
          <w:rFonts w:ascii="Garamond" w:hAnsi="Garamond" w:cs="Times New Roman"/>
          <w:sz w:val="24"/>
          <w:szCs w:val="24"/>
        </w:rPr>
      </w:pPr>
    </w:p>
    <w:p w14:paraId="7AB94D8B" w14:textId="5F235C9D" w:rsidR="00BF5074" w:rsidRPr="001A1E1C" w:rsidRDefault="00BF5074" w:rsidP="00BF5074">
      <w:pPr>
        <w:autoSpaceDE w:val="0"/>
        <w:autoSpaceDN w:val="0"/>
        <w:adjustRightInd w:val="0"/>
        <w:spacing w:after="0" w:line="240" w:lineRule="auto"/>
        <w:ind w:firstLine="284"/>
        <w:rPr>
          <w:rFonts w:ascii="Garamond" w:hAnsi="Garamond" w:cs="Times New Roman"/>
          <w:sz w:val="24"/>
          <w:szCs w:val="24"/>
        </w:rPr>
      </w:pPr>
      <w:r w:rsidRPr="001A1E1C">
        <w:rPr>
          <w:rFonts w:ascii="Garamond" w:hAnsi="Garamond" w:cs="Times New Roman"/>
          <w:sz w:val="24"/>
          <w:szCs w:val="24"/>
        </w:rPr>
        <w:t xml:space="preserve">Për zbatimin e këtij urdhri ngarkohet institucioni përgjegjës për kontrollet, i përcaktuar në nenin 5, të ligjit nr. 86/2022, </w:t>
      </w:r>
      <w:r w:rsidR="00D23060">
        <w:rPr>
          <w:rFonts w:ascii="Garamond" w:hAnsi="Garamond" w:cs="Times New Roman"/>
          <w:sz w:val="24"/>
          <w:szCs w:val="24"/>
        </w:rPr>
        <w:t>“</w:t>
      </w:r>
      <w:r w:rsidRPr="001A1E1C">
        <w:rPr>
          <w:rFonts w:ascii="Garamond" w:hAnsi="Garamond" w:cs="Times New Roman"/>
          <w:sz w:val="24"/>
          <w:szCs w:val="24"/>
        </w:rPr>
        <w:t>Për vreshtarinë dhe verën</w:t>
      </w:r>
      <w:r w:rsidR="00D23060">
        <w:rPr>
          <w:rFonts w:ascii="Garamond" w:hAnsi="Garamond" w:cs="Times New Roman"/>
          <w:sz w:val="24"/>
          <w:szCs w:val="24"/>
        </w:rPr>
        <w:t>”</w:t>
      </w:r>
      <w:r w:rsidRPr="001A1E1C">
        <w:rPr>
          <w:rFonts w:ascii="Garamond" w:hAnsi="Garamond" w:cs="Times New Roman"/>
          <w:sz w:val="24"/>
          <w:szCs w:val="24"/>
        </w:rPr>
        <w:t xml:space="preserve">. </w:t>
      </w:r>
    </w:p>
    <w:p w14:paraId="31E0C156" w14:textId="77777777" w:rsidR="00BF5074" w:rsidRPr="001A1E1C" w:rsidRDefault="00BF5074" w:rsidP="00BF5074">
      <w:pPr>
        <w:autoSpaceDE w:val="0"/>
        <w:autoSpaceDN w:val="0"/>
        <w:adjustRightInd w:val="0"/>
        <w:spacing w:after="0" w:line="240" w:lineRule="auto"/>
        <w:ind w:firstLine="284"/>
        <w:rPr>
          <w:rFonts w:ascii="Garamond" w:hAnsi="Garamond" w:cs="Times New Roman"/>
          <w:sz w:val="24"/>
          <w:szCs w:val="24"/>
        </w:rPr>
      </w:pPr>
    </w:p>
    <w:p w14:paraId="70543B0D"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Neni 17</w:t>
      </w:r>
    </w:p>
    <w:p w14:paraId="6A6A5616"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Hyrja në fuqi</w:t>
      </w:r>
    </w:p>
    <w:p w14:paraId="0C756748" w14:textId="77777777" w:rsidR="00BF5074" w:rsidRPr="001A1E1C" w:rsidRDefault="00BF5074" w:rsidP="00BF5074">
      <w:pPr>
        <w:autoSpaceDE w:val="0"/>
        <w:autoSpaceDN w:val="0"/>
        <w:adjustRightInd w:val="0"/>
        <w:spacing w:after="0" w:line="240" w:lineRule="auto"/>
        <w:ind w:firstLine="284"/>
        <w:jc w:val="center"/>
        <w:rPr>
          <w:rFonts w:ascii="Garamond" w:hAnsi="Garamond" w:cs="Times New Roman"/>
          <w:b/>
          <w:bCs/>
          <w:sz w:val="24"/>
          <w:szCs w:val="24"/>
        </w:rPr>
      </w:pPr>
    </w:p>
    <w:p w14:paraId="0F07EE1B" w14:textId="77777777" w:rsidR="00BF5074" w:rsidRPr="001A1E1C" w:rsidRDefault="00BF5074" w:rsidP="00BF5074">
      <w:pPr>
        <w:autoSpaceDE w:val="0"/>
        <w:autoSpaceDN w:val="0"/>
        <w:adjustRightInd w:val="0"/>
        <w:spacing w:after="0" w:line="240" w:lineRule="auto"/>
        <w:ind w:firstLine="284"/>
        <w:rPr>
          <w:rFonts w:ascii="Garamond" w:hAnsi="Garamond" w:cs="Times New Roman"/>
          <w:sz w:val="24"/>
          <w:szCs w:val="24"/>
        </w:rPr>
      </w:pPr>
      <w:r w:rsidRPr="001A1E1C">
        <w:rPr>
          <w:rFonts w:ascii="Garamond" w:hAnsi="Garamond" w:cs="Times New Roman"/>
          <w:sz w:val="24"/>
          <w:szCs w:val="24"/>
        </w:rPr>
        <w:t>Ky urdhër hyn në fuqi menjëherë dhe botohet në Fletoren Zyrtare.</w:t>
      </w:r>
    </w:p>
    <w:p w14:paraId="3E463715" w14:textId="4EAEE2FC" w:rsidR="00BF5074" w:rsidRPr="001A1E1C" w:rsidRDefault="00540701" w:rsidP="00540701">
      <w:pPr>
        <w:autoSpaceDE w:val="0"/>
        <w:autoSpaceDN w:val="0"/>
        <w:adjustRightInd w:val="0"/>
        <w:spacing w:after="0" w:line="240" w:lineRule="auto"/>
        <w:ind w:left="1440" w:firstLine="720"/>
        <w:jc w:val="right"/>
        <w:rPr>
          <w:rFonts w:ascii="Garamond" w:hAnsi="Garamond" w:cs="Times New Roman"/>
          <w:sz w:val="24"/>
          <w:szCs w:val="24"/>
        </w:rPr>
      </w:pPr>
      <w:r>
        <w:rPr>
          <w:rFonts w:ascii="Garamond" w:hAnsi="Garamond" w:cs="Times New Roman"/>
          <w:sz w:val="24"/>
          <w:szCs w:val="24"/>
        </w:rPr>
        <w:t>NË MUNGESË DHE ME POROSI</w:t>
      </w:r>
    </w:p>
    <w:p w14:paraId="1647EDFA" w14:textId="5B331E71" w:rsidR="009D28CC" w:rsidRPr="001A1E1C" w:rsidRDefault="00BF5074" w:rsidP="009D28CC">
      <w:pPr>
        <w:autoSpaceDE w:val="0"/>
        <w:autoSpaceDN w:val="0"/>
        <w:adjustRightInd w:val="0"/>
        <w:spacing w:after="0" w:line="240" w:lineRule="auto"/>
        <w:ind w:firstLine="284"/>
        <w:jc w:val="right"/>
        <w:rPr>
          <w:rFonts w:ascii="Garamond" w:hAnsi="Garamond" w:cs="Times New Roman"/>
          <w:bCs/>
          <w:color w:val="000000"/>
          <w:sz w:val="24"/>
          <w:szCs w:val="24"/>
        </w:rPr>
      </w:pPr>
      <w:r w:rsidRPr="001A1E1C">
        <w:rPr>
          <w:rFonts w:ascii="Garamond" w:hAnsi="Garamond" w:cs="Times New Roman"/>
          <w:bCs/>
          <w:sz w:val="24"/>
          <w:szCs w:val="24"/>
        </w:rPr>
        <w:t xml:space="preserve">ZËVENDËSMINISTËR </w:t>
      </w:r>
      <w:r w:rsidR="009D28CC" w:rsidRPr="001A1E1C">
        <w:rPr>
          <w:rFonts w:ascii="Garamond" w:hAnsi="Garamond" w:cs="Times New Roman"/>
          <w:bCs/>
          <w:sz w:val="24"/>
          <w:szCs w:val="24"/>
        </w:rPr>
        <w:t xml:space="preserve">I </w:t>
      </w:r>
      <w:r w:rsidRPr="001A1E1C">
        <w:rPr>
          <w:rFonts w:ascii="Garamond" w:hAnsi="Garamond" w:cs="Times New Roman"/>
          <w:bCs/>
          <w:color w:val="000000"/>
          <w:sz w:val="24"/>
          <w:szCs w:val="24"/>
        </w:rPr>
        <w:t xml:space="preserve">BUJQËSISË </w:t>
      </w:r>
    </w:p>
    <w:p w14:paraId="26BC0017" w14:textId="5330E82D" w:rsidR="00BF5074" w:rsidRPr="001A1E1C" w:rsidRDefault="00BF5074" w:rsidP="009D28CC">
      <w:pPr>
        <w:autoSpaceDE w:val="0"/>
        <w:autoSpaceDN w:val="0"/>
        <w:adjustRightInd w:val="0"/>
        <w:spacing w:after="0" w:line="240" w:lineRule="auto"/>
        <w:ind w:firstLine="284"/>
        <w:jc w:val="right"/>
        <w:rPr>
          <w:rFonts w:ascii="Garamond" w:hAnsi="Garamond" w:cs="Times New Roman"/>
          <w:bCs/>
          <w:color w:val="000000"/>
          <w:sz w:val="24"/>
          <w:szCs w:val="24"/>
        </w:rPr>
      </w:pPr>
      <w:r w:rsidRPr="001A1E1C">
        <w:rPr>
          <w:rFonts w:ascii="Garamond" w:hAnsi="Garamond" w:cs="Times New Roman"/>
          <w:bCs/>
          <w:color w:val="000000"/>
          <w:sz w:val="24"/>
          <w:szCs w:val="24"/>
        </w:rPr>
        <w:t>DHE ZHVILLIMIT RURAL</w:t>
      </w:r>
    </w:p>
    <w:p w14:paraId="155C3592" w14:textId="77777777" w:rsidR="00BF5074" w:rsidRPr="001A1E1C" w:rsidRDefault="00BF5074" w:rsidP="009D28CC">
      <w:pPr>
        <w:autoSpaceDE w:val="0"/>
        <w:autoSpaceDN w:val="0"/>
        <w:adjustRightInd w:val="0"/>
        <w:spacing w:after="0" w:line="240" w:lineRule="auto"/>
        <w:ind w:firstLine="284"/>
        <w:jc w:val="right"/>
        <w:rPr>
          <w:rFonts w:ascii="Garamond" w:hAnsi="Garamond" w:cs="Times New Roman"/>
          <w:b/>
          <w:bCs/>
          <w:sz w:val="24"/>
          <w:szCs w:val="24"/>
        </w:rPr>
      </w:pPr>
      <w:r w:rsidRPr="001A1E1C">
        <w:rPr>
          <w:rFonts w:ascii="Garamond" w:hAnsi="Garamond" w:cs="Times New Roman"/>
          <w:b/>
          <w:bCs/>
          <w:color w:val="000000"/>
          <w:sz w:val="24"/>
          <w:szCs w:val="24"/>
        </w:rPr>
        <w:t>Arian Jaupllari</w:t>
      </w:r>
    </w:p>
    <w:p w14:paraId="7537788C" w14:textId="77777777" w:rsidR="00527576" w:rsidRPr="001A1E1C" w:rsidRDefault="00527576" w:rsidP="00527576">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SHTOJCA I</w:t>
      </w:r>
    </w:p>
    <w:p w14:paraId="449B02DB" w14:textId="77777777" w:rsidR="00527576" w:rsidRPr="001A1E1C" w:rsidRDefault="00527576" w:rsidP="00527576">
      <w:pPr>
        <w:autoSpaceDE w:val="0"/>
        <w:autoSpaceDN w:val="0"/>
        <w:adjustRightInd w:val="0"/>
        <w:spacing w:after="0" w:line="240" w:lineRule="auto"/>
        <w:ind w:firstLine="284"/>
        <w:jc w:val="center"/>
        <w:rPr>
          <w:rFonts w:ascii="Garamond" w:hAnsi="Garamond" w:cs="Times New Roman"/>
          <w:bCs/>
          <w:sz w:val="24"/>
          <w:szCs w:val="24"/>
        </w:rPr>
      </w:pPr>
    </w:p>
    <w:p w14:paraId="6C1885DF" w14:textId="108E77EA" w:rsidR="00527576" w:rsidRPr="001A1E1C" w:rsidRDefault="00527576" w:rsidP="00527576">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PJESA A</w:t>
      </w:r>
    </w:p>
    <w:p w14:paraId="03D4B553" w14:textId="77777777" w:rsidR="00527576" w:rsidRPr="001A1E1C" w:rsidRDefault="00527576" w:rsidP="00527576">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PRAKTIKAT ENOLOGJIKE TË AUTORIZUARA</w:t>
      </w:r>
    </w:p>
    <w:p w14:paraId="123CE7A1" w14:textId="77777777" w:rsidR="00527576" w:rsidRPr="001A1E1C" w:rsidRDefault="00527576" w:rsidP="00527576">
      <w:pPr>
        <w:autoSpaceDE w:val="0"/>
        <w:autoSpaceDN w:val="0"/>
        <w:adjustRightInd w:val="0"/>
        <w:spacing w:after="0" w:line="240" w:lineRule="auto"/>
        <w:ind w:firstLine="284"/>
        <w:jc w:val="center"/>
        <w:rPr>
          <w:rFonts w:ascii="Garamond" w:hAnsi="Garamond" w:cs="Times New Roman"/>
          <w:bCs/>
          <w:sz w:val="24"/>
          <w:szCs w:val="24"/>
        </w:rPr>
      </w:pPr>
    </w:p>
    <w:p w14:paraId="444C7670" w14:textId="306D8F51" w:rsidR="00805848" w:rsidRPr="001A1E1C" w:rsidRDefault="00CE1232" w:rsidP="00CE1232">
      <w:pPr>
        <w:autoSpaceDE w:val="0"/>
        <w:autoSpaceDN w:val="0"/>
        <w:adjustRightInd w:val="0"/>
        <w:spacing w:after="0" w:line="240" w:lineRule="auto"/>
        <w:ind w:firstLine="284"/>
        <w:jc w:val="center"/>
        <w:rPr>
          <w:rFonts w:ascii="Garamond" w:hAnsi="Garamond" w:cs="Times New Roman"/>
          <w:bCs/>
          <w:i/>
          <w:iCs/>
          <w:sz w:val="24"/>
          <w:szCs w:val="24"/>
        </w:rPr>
      </w:pPr>
      <w:r w:rsidRPr="001A1E1C">
        <w:rPr>
          <w:rFonts w:ascii="Garamond" w:hAnsi="Garamond" w:cs="Times New Roman"/>
          <w:b/>
          <w:i/>
          <w:iCs/>
          <w:sz w:val="24"/>
          <w:szCs w:val="24"/>
        </w:rPr>
        <w:t>Tabela 1:</w:t>
      </w:r>
      <w:r w:rsidRPr="001A1E1C">
        <w:rPr>
          <w:rFonts w:ascii="Garamond" w:hAnsi="Garamond" w:cs="Times New Roman"/>
          <w:bCs/>
          <w:i/>
          <w:iCs/>
          <w:sz w:val="24"/>
          <w:szCs w:val="24"/>
        </w:rPr>
        <w:t xml:space="preserve"> Praktikat enologjike të autorizuara, të referuara ne nenin 8 të këtij urdhri</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61"/>
        <w:gridCol w:w="1865"/>
        <w:gridCol w:w="5556"/>
        <w:gridCol w:w="2008"/>
      </w:tblGrid>
      <w:tr w:rsidR="00805848" w:rsidRPr="001A1E1C" w14:paraId="32EC7CEB" w14:textId="77777777" w:rsidTr="005242FD">
        <w:trPr>
          <w:trHeight w:val="250"/>
        </w:trPr>
        <w:tc>
          <w:tcPr>
            <w:tcW w:w="233" w:type="pct"/>
            <w:shd w:val="clear" w:color="auto" w:fill="F2F2F2" w:themeFill="background1" w:themeFillShade="F2"/>
          </w:tcPr>
          <w:p w14:paraId="4E7BF35D" w14:textId="77777777" w:rsidR="00805848" w:rsidRPr="001A1E1C" w:rsidRDefault="00805848" w:rsidP="00805848">
            <w:pPr>
              <w:rPr>
                <w:rFonts w:ascii="Garamond" w:hAnsi="Garamond" w:cs="Times New Roman"/>
                <w:b/>
                <w:sz w:val="20"/>
                <w:szCs w:val="24"/>
              </w:rPr>
            </w:pPr>
          </w:p>
        </w:tc>
        <w:tc>
          <w:tcPr>
            <w:tcW w:w="943" w:type="pct"/>
            <w:shd w:val="clear" w:color="auto" w:fill="F2F2F2" w:themeFill="background1" w:themeFillShade="F2"/>
          </w:tcPr>
          <w:p w14:paraId="043415E0" w14:textId="77777777" w:rsidR="00805848" w:rsidRPr="001A1E1C" w:rsidRDefault="00805848" w:rsidP="00805848">
            <w:pPr>
              <w:jc w:val="center"/>
              <w:rPr>
                <w:rFonts w:ascii="Garamond" w:hAnsi="Garamond" w:cs="Times New Roman"/>
                <w:b/>
                <w:sz w:val="20"/>
                <w:szCs w:val="24"/>
              </w:rPr>
            </w:pPr>
            <w:r w:rsidRPr="001A1E1C">
              <w:rPr>
                <w:rFonts w:ascii="Garamond" w:hAnsi="Garamond" w:cs="Times New Roman"/>
                <w:b/>
                <w:w w:val="90"/>
                <w:sz w:val="20"/>
                <w:szCs w:val="24"/>
              </w:rPr>
              <w:t>1</w:t>
            </w:r>
          </w:p>
        </w:tc>
        <w:tc>
          <w:tcPr>
            <w:tcW w:w="2809" w:type="pct"/>
            <w:shd w:val="clear" w:color="auto" w:fill="F2F2F2" w:themeFill="background1" w:themeFillShade="F2"/>
          </w:tcPr>
          <w:p w14:paraId="5D37D2BE" w14:textId="77777777" w:rsidR="00805848" w:rsidRPr="001A1E1C" w:rsidRDefault="00805848" w:rsidP="00805848">
            <w:pPr>
              <w:jc w:val="center"/>
              <w:rPr>
                <w:rFonts w:ascii="Garamond" w:hAnsi="Garamond" w:cs="Times New Roman"/>
                <w:b/>
                <w:sz w:val="20"/>
                <w:szCs w:val="24"/>
              </w:rPr>
            </w:pPr>
            <w:r w:rsidRPr="001A1E1C">
              <w:rPr>
                <w:rFonts w:ascii="Garamond" w:hAnsi="Garamond" w:cs="Times New Roman"/>
                <w:b/>
                <w:w w:val="95"/>
                <w:sz w:val="20"/>
                <w:szCs w:val="24"/>
              </w:rPr>
              <w:t>2</w:t>
            </w:r>
          </w:p>
        </w:tc>
        <w:tc>
          <w:tcPr>
            <w:tcW w:w="1015" w:type="pct"/>
            <w:shd w:val="clear" w:color="auto" w:fill="F2F2F2" w:themeFill="background1" w:themeFillShade="F2"/>
          </w:tcPr>
          <w:p w14:paraId="419CAED8" w14:textId="77777777" w:rsidR="00805848" w:rsidRPr="001A1E1C" w:rsidRDefault="00805848" w:rsidP="00805848">
            <w:pPr>
              <w:jc w:val="center"/>
              <w:rPr>
                <w:rFonts w:ascii="Garamond" w:hAnsi="Garamond" w:cs="Times New Roman"/>
                <w:b/>
                <w:sz w:val="20"/>
                <w:szCs w:val="24"/>
              </w:rPr>
            </w:pPr>
            <w:r w:rsidRPr="001A1E1C">
              <w:rPr>
                <w:rFonts w:ascii="Garamond" w:hAnsi="Garamond" w:cs="Times New Roman"/>
                <w:b/>
                <w:color w:val="000000"/>
                <w:sz w:val="20"/>
                <w:szCs w:val="24"/>
              </w:rPr>
              <w:t>3</w:t>
            </w:r>
          </w:p>
        </w:tc>
      </w:tr>
      <w:tr w:rsidR="00805848" w:rsidRPr="001A1E1C" w14:paraId="78D052E3" w14:textId="77777777" w:rsidTr="00CE1232">
        <w:trPr>
          <w:trHeight w:val="250"/>
        </w:trPr>
        <w:tc>
          <w:tcPr>
            <w:tcW w:w="233" w:type="pct"/>
            <w:shd w:val="clear" w:color="auto" w:fill="F2F2F2" w:themeFill="background1" w:themeFillShade="F2"/>
            <w:vAlign w:val="center"/>
          </w:tcPr>
          <w:p w14:paraId="35812527" w14:textId="77777777" w:rsidR="00805848" w:rsidRPr="001A1E1C" w:rsidRDefault="00805848" w:rsidP="00CE1232">
            <w:pPr>
              <w:jc w:val="center"/>
              <w:rPr>
                <w:rFonts w:ascii="Garamond" w:hAnsi="Garamond" w:cs="Times New Roman"/>
                <w:b/>
                <w:sz w:val="20"/>
                <w:szCs w:val="24"/>
              </w:rPr>
            </w:pPr>
          </w:p>
        </w:tc>
        <w:tc>
          <w:tcPr>
            <w:tcW w:w="943" w:type="pct"/>
            <w:shd w:val="clear" w:color="auto" w:fill="F2F2F2" w:themeFill="background1" w:themeFillShade="F2"/>
            <w:vAlign w:val="center"/>
          </w:tcPr>
          <w:p w14:paraId="367B2495" w14:textId="77777777" w:rsidR="00805848" w:rsidRPr="001A1E1C" w:rsidRDefault="00805848" w:rsidP="00CE1232">
            <w:pPr>
              <w:jc w:val="center"/>
              <w:rPr>
                <w:rFonts w:ascii="Garamond" w:hAnsi="Garamond" w:cs="Times New Roman"/>
                <w:b/>
                <w:sz w:val="20"/>
                <w:szCs w:val="24"/>
              </w:rPr>
            </w:pPr>
            <w:r w:rsidRPr="001A1E1C">
              <w:rPr>
                <w:rFonts w:ascii="Garamond" w:hAnsi="Garamond" w:cs="Times New Roman"/>
                <w:b/>
                <w:sz w:val="20"/>
                <w:szCs w:val="24"/>
              </w:rPr>
              <w:t>Praktikat enologjike</w:t>
            </w:r>
          </w:p>
        </w:tc>
        <w:tc>
          <w:tcPr>
            <w:tcW w:w="2809" w:type="pct"/>
            <w:shd w:val="clear" w:color="auto" w:fill="F2F2F2" w:themeFill="background1" w:themeFillShade="F2"/>
            <w:vAlign w:val="center"/>
          </w:tcPr>
          <w:p w14:paraId="2D3732AF" w14:textId="78848A1D" w:rsidR="00805848" w:rsidRPr="001A1E1C" w:rsidRDefault="00805848" w:rsidP="00CE1232">
            <w:pPr>
              <w:jc w:val="center"/>
              <w:rPr>
                <w:rFonts w:ascii="Garamond" w:hAnsi="Garamond" w:cs="Times New Roman"/>
                <w:b/>
                <w:sz w:val="20"/>
                <w:szCs w:val="24"/>
              </w:rPr>
            </w:pPr>
            <w:r w:rsidRPr="001A1E1C">
              <w:rPr>
                <w:rFonts w:ascii="Garamond" w:hAnsi="Garamond" w:cs="Times New Roman"/>
                <w:b/>
                <w:sz w:val="20"/>
                <w:szCs w:val="24"/>
              </w:rPr>
              <w:t>Kushtet dhe kufijtë e përdorimit</w:t>
            </w:r>
          </w:p>
        </w:tc>
        <w:tc>
          <w:tcPr>
            <w:tcW w:w="1015" w:type="pct"/>
            <w:shd w:val="clear" w:color="auto" w:fill="F2F2F2" w:themeFill="background1" w:themeFillShade="F2"/>
            <w:vAlign w:val="center"/>
          </w:tcPr>
          <w:tbl>
            <w:tblPr>
              <w:tblW w:w="0" w:type="auto"/>
              <w:tblBorders>
                <w:top w:val="nil"/>
                <w:left w:val="nil"/>
                <w:bottom w:val="nil"/>
                <w:right w:val="nil"/>
              </w:tblBorders>
              <w:tblLook w:val="0000" w:firstRow="0" w:lastRow="0" w:firstColumn="0" w:lastColumn="0" w:noHBand="0" w:noVBand="0"/>
            </w:tblPr>
            <w:tblGrid>
              <w:gridCol w:w="1778"/>
            </w:tblGrid>
            <w:tr w:rsidR="00805848" w:rsidRPr="001A1E1C" w14:paraId="51D70EE6" w14:textId="77777777" w:rsidTr="00805848">
              <w:tc>
                <w:tcPr>
                  <w:tcW w:w="2648" w:type="dxa"/>
                </w:tcPr>
                <w:p w14:paraId="39A03326" w14:textId="77777777" w:rsidR="00805848" w:rsidRPr="001A1E1C" w:rsidRDefault="00805848" w:rsidP="00CE1232">
                  <w:pPr>
                    <w:spacing w:after="0" w:line="240" w:lineRule="auto"/>
                    <w:jc w:val="center"/>
                    <w:rPr>
                      <w:rFonts w:ascii="Garamond" w:hAnsi="Garamond" w:cs="Times New Roman"/>
                      <w:b/>
                      <w:sz w:val="20"/>
                      <w:szCs w:val="24"/>
                    </w:rPr>
                  </w:pPr>
                  <w:r w:rsidRPr="001A1E1C">
                    <w:rPr>
                      <w:rFonts w:ascii="Garamond" w:hAnsi="Garamond" w:cs="Times New Roman"/>
                      <w:b/>
                      <w:sz w:val="20"/>
                      <w:szCs w:val="24"/>
                    </w:rPr>
                    <w:t>Kategoritë e produkteve të përftuara nga përpunimi i rrushit për verë, sipas nenit 2 të ligjit, ku mund të zbatohet</w:t>
                  </w:r>
                </w:p>
              </w:tc>
            </w:tr>
          </w:tbl>
          <w:p w14:paraId="42635C14" w14:textId="77777777" w:rsidR="00805848" w:rsidRPr="001A1E1C" w:rsidRDefault="00805848" w:rsidP="00CE1232">
            <w:pPr>
              <w:jc w:val="center"/>
              <w:rPr>
                <w:rFonts w:ascii="Garamond" w:hAnsi="Garamond" w:cs="Times New Roman"/>
                <w:b/>
                <w:sz w:val="20"/>
                <w:szCs w:val="24"/>
              </w:rPr>
            </w:pPr>
          </w:p>
        </w:tc>
      </w:tr>
      <w:tr w:rsidR="00805848" w:rsidRPr="001A1E1C" w14:paraId="22CEE1A2" w14:textId="77777777" w:rsidTr="005242FD">
        <w:trPr>
          <w:trHeight w:val="250"/>
        </w:trPr>
        <w:tc>
          <w:tcPr>
            <w:tcW w:w="233" w:type="pct"/>
          </w:tcPr>
          <w:p w14:paraId="6B08D6AF"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w:t>
            </w:r>
          </w:p>
        </w:tc>
        <w:tc>
          <w:tcPr>
            <w:tcW w:w="943" w:type="pct"/>
          </w:tcPr>
          <w:p w14:paraId="4D20DA1B"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Ajrimi ose oksigjenimi</w:t>
            </w:r>
          </w:p>
          <w:p w14:paraId="005C1242" w14:textId="77777777" w:rsidR="00805848" w:rsidRPr="001A1E1C" w:rsidRDefault="00805848" w:rsidP="00805848">
            <w:pPr>
              <w:rPr>
                <w:rFonts w:ascii="Garamond" w:hAnsi="Garamond" w:cs="Times New Roman"/>
                <w:bCs/>
                <w:sz w:val="20"/>
                <w:szCs w:val="24"/>
              </w:rPr>
            </w:pPr>
          </w:p>
        </w:tc>
        <w:tc>
          <w:tcPr>
            <w:tcW w:w="2809" w:type="pct"/>
          </w:tcPr>
          <w:p w14:paraId="67351649" w14:textId="74677C23"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Sipas kushteve të përcaktuara në dokumentet 2.1.1 dhe 3.5.5 të Kodit të Praktikave Enologjike </w:t>
            </w:r>
            <w:r w:rsidR="001C49DA" w:rsidRPr="001A1E1C">
              <w:rPr>
                <w:rFonts w:ascii="Garamond" w:hAnsi="Garamond" w:cs="Times New Roman"/>
                <w:bCs/>
                <w:sz w:val="20"/>
                <w:szCs w:val="24"/>
              </w:rPr>
              <w:t>të OIV-së.</w:t>
            </w:r>
          </w:p>
        </w:tc>
        <w:tc>
          <w:tcPr>
            <w:tcW w:w="1015" w:type="pct"/>
          </w:tcPr>
          <w:p w14:paraId="7AA4E415"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20.2, 20.3, 20.4, 20. 5, 20.6, 20.7, 20.8, 20.9, 20.10, 20.11, 20.12, 20.15 dhe 20.16</w:t>
            </w:r>
          </w:p>
        </w:tc>
      </w:tr>
      <w:tr w:rsidR="00805848" w:rsidRPr="001A1E1C" w14:paraId="001F6C4F" w14:textId="77777777" w:rsidTr="005242FD">
        <w:trPr>
          <w:trHeight w:val="267"/>
        </w:trPr>
        <w:tc>
          <w:tcPr>
            <w:tcW w:w="233" w:type="pct"/>
          </w:tcPr>
          <w:p w14:paraId="75B2BBD2"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w:t>
            </w:r>
          </w:p>
        </w:tc>
        <w:tc>
          <w:tcPr>
            <w:tcW w:w="943" w:type="pct"/>
          </w:tcPr>
          <w:p w14:paraId="64DC5B6D"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Trajtimet me nxehtësi</w:t>
            </w:r>
          </w:p>
          <w:p w14:paraId="74AC536A" w14:textId="77777777" w:rsidR="00805848" w:rsidRPr="001A1E1C" w:rsidRDefault="00805848" w:rsidP="00805848">
            <w:pPr>
              <w:rPr>
                <w:rFonts w:ascii="Garamond" w:hAnsi="Garamond" w:cs="Times New Roman"/>
                <w:bCs/>
                <w:sz w:val="20"/>
                <w:szCs w:val="24"/>
              </w:rPr>
            </w:pPr>
          </w:p>
        </w:tc>
        <w:tc>
          <w:tcPr>
            <w:tcW w:w="2809" w:type="pct"/>
          </w:tcPr>
          <w:p w14:paraId="1208FC27" w14:textId="723ED43E"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Sipas të kushteve të përcaktuara në dokumentet 1.8, 2.2.4, 2.3.6; 2.3.9, 3.4.3 , 3.4.3.1 , 3.5.4</w:t>
            </w:r>
            <w:r w:rsidR="00CE1232" w:rsidRPr="001A1E1C">
              <w:rPr>
                <w:rFonts w:ascii="Garamond" w:hAnsi="Garamond" w:cs="Times New Roman"/>
                <w:bCs/>
                <w:sz w:val="20"/>
                <w:szCs w:val="24"/>
              </w:rPr>
              <w:t xml:space="preserve"> </w:t>
            </w:r>
            <w:r w:rsidRPr="001A1E1C">
              <w:rPr>
                <w:rFonts w:ascii="Garamond" w:hAnsi="Garamond" w:cs="Times New Roman"/>
                <w:bCs/>
                <w:sz w:val="20"/>
                <w:szCs w:val="24"/>
              </w:rPr>
              <w:t>dhe 3.5.10</w:t>
            </w:r>
            <w:r w:rsidR="00CE1232" w:rsidRPr="001A1E1C">
              <w:rPr>
                <w:rFonts w:ascii="Garamond" w:hAnsi="Garamond" w:cs="Times New Roman"/>
                <w:bCs/>
                <w:sz w:val="20"/>
                <w:szCs w:val="24"/>
              </w:rPr>
              <w:t xml:space="preserve"> </w:t>
            </w:r>
            <w:r w:rsidRPr="001A1E1C">
              <w:rPr>
                <w:rFonts w:ascii="Garamond" w:hAnsi="Garamond" w:cs="Times New Roman"/>
                <w:bCs/>
                <w:sz w:val="20"/>
                <w:szCs w:val="24"/>
              </w:rPr>
              <w:t xml:space="preserve">të Kodit të Praktikave Enologjike </w:t>
            </w:r>
            <w:r w:rsidR="001C49DA" w:rsidRPr="001A1E1C">
              <w:rPr>
                <w:rFonts w:ascii="Garamond" w:hAnsi="Garamond" w:cs="Times New Roman"/>
                <w:bCs/>
                <w:sz w:val="20"/>
                <w:szCs w:val="24"/>
              </w:rPr>
              <w:t>të OIV-së.</w:t>
            </w:r>
          </w:p>
        </w:tc>
        <w:tc>
          <w:tcPr>
            <w:tcW w:w="1015" w:type="pct"/>
          </w:tcPr>
          <w:p w14:paraId="7DBE1458"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Rrush i freskët, 20.1, 20.2, 20.3, 20.4, 20. 5, 20.6, 20.7, 20.8, 20.9, 20.10, 20.11, 20.12, 20.15 dhe 20.16</w:t>
            </w:r>
          </w:p>
        </w:tc>
      </w:tr>
      <w:tr w:rsidR="00805848" w:rsidRPr="001A1E1C" w14:paraId="45D55A2E" w14:textId="77777777" w:rsidTr="005242FD">
        <w:trPr>
          <w:trHeight w:val="267"/>
        </w:trPr>
        <w:tc>
          <w:tcPr>
            <w:tcW w:w="233" w:type="pct"/>
          </w:tcPr>
          <w:p w14:paraId="508ABB62"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3</w:t>
            </w:r>
          </w:p>
        </w:tc>
        <w:tc>
          <w:tcPr>
            <w:tcW w:w="943" w:type="pct"/>
          </w:tcPr>
          <w:p w14:paraId="754390A4"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Trajtime me ftohje</w:t>
            </w:r>
          </w:p>
        </w:tc>
        <w:tc>
          <w:tcPr>
            <w:tcW w:w="2809" w:type="pct"/>
          </w:tcPr>
          <w:p w14:paraId="3C10DD56" w14:textId="1B12ACA0"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Sipas të kushteve të përcaktuara në</w:t>
            </w:r>
            <w:r w:rsidRPr="001A1E1C">
              <w:rPr>
                <w:rFonts w:ascii="Garamond" w:hAnsi="Garamond" w:cs="Times New Roman"/>
                <w:sz w:val="20"/>
                <w:szCs w:val="24"/>
              </w:rPr>
              <w:t xml:space="preserve"> shkronjën </w:t>
            </w:r>
            <w:r w:rsidR="00D23060">
              <w:rPr>
                <w:rFonts w:ascii="Garamond" w:hAnsi="Garamond" w:cs="Times New Roman"/>
                <w:sz w:val="20"/>
                <w:szCs w:val="24"/>
              </w:rPr>
              <w:t>“</w:t>
            </w:r>
            <w:r w:rsidRPr="001A1E1C">
              <w:rPr>
                <w:rFonts w:ascii="Garamond" w:hAnsi="Garamond" w:cs="Times New Roman"/>
                <w:sz w:val="20"/>
                <w:szCs w:val="24"/>
              </w:rPr>
              <w:t>c</w:t>
            </w:r>
            <w:r w:rsidR="00D23060">
              <w:rPr>
                <w:rFonts w:ascii="Garamond" w:hAnsi="Garamond" w:cs="Times New Roman"/>
                <w:sz w:val="20"/>
                <w:szCs w:val="24"/>
              </w:rPr>
              <w:t>”</w:t>
            </w:r>
            <w:r w:rsidRPr="001A1E1C">
              <w:rPr>
                <w:rFonts w:ascii="Garamond" w:hAnsi="Garamond" w:cs="Times New Roman"/>
                <w:sz w:val="20"/>
                <w:szCs w:val="24"/>
              </w:rPr>
              <w:t>, të pikës 1, të nenit 4</w:t>
            </w:r>
            <w:r w:rsidR="00DE53C9" w:rsidRPr="001A1E1C">
              <w:rPr>
                <w:rFonts w:ascii="Garamond" w:hAnsi="Garamond" w:cs="Times New Roman"/>
                <w:sz w:val="20"/>
                <w:szCs w:val="24"/>
              </w:rPr>
              <w:t>.</w:t>
            </w:r>
            <w:r w:rsidRPr="001A1E1C">
              <w:rPr>
                <w:rFonts w:ascii="Garamond" w:hAnsi="Garamond" w:cs="Times New Roman"/>
                <w:sz w:val="20"/>
                <w:szCs w:val="24"/>
              </w:rPr>
              <w:t xml:space="preserve"> të këtij urdhri</w:t>
            </w:r>
            <w:r w:rsidRPr="001A1E1C">
              <w:rPr>
                <w:rFonts w:ascii="Garamond" w:hAnsi="Garamond" w:cs="Times New Roman"/>
                <w:bCs/>
                <w:sz w:val="20"/>
                <w:szCs w:val="24"/>
              </w:rPr>
              <w:t xml:space="preserve"> dhe në dokumentet 1.14, 1.15, 2.1.12.4, 2.3.6, 3.1.2, 3.1.2.1, 3.3.4 dhe 3.5.11.1 të Kodit të Praktikave Enologjike </w:t>
            </w:r>
            <w:r w:rsidR="001C49DA" w:rsidRPr="001A1E1C">
              <w:rPr>
                <w:rFonts w:ascii="Garamond" w:hAnsi="Garamond" w:cs="Times New Roman"/>
                <w:bCs/>
                <w:sz w:val="20"/>
                <w:szCs w:val="24"/>
              </w:rPr>
              <w:t>të OIV-së.</w:t>
            </w:r>
          </w:p>
        </w:tc>
        <w:tc>
          <w:tcPr>
            <w:tcW w:w="1015" w:type="pct"/>
          </w:tcPr>
          <w:p w14:paraId="6E080C8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Rrush i freskët, 20.1, 20.2, 20.3, 20.4, 20. 5, 20.6, 20.7, 20.8, 20.9, 20.10, 20.11, 20.12, 20.15 dhe 20.16</w:t>
            </w:r>
          </w:p>
        </w:tc>
      </w:tr>
      <w:tr w:rsidR="00805848" w:rsidRPr="001A1E1C" w14:paraId="793D3F83" w14:textId="77777777" w:rsidTr="005242FD">
        <w:trPr>
          <w:trHeight w:val="250"/>
        </w:trPr>
        <w:tc>
          <w:tcPr>
            <w:tcW w:w="233" w:type="pct"/>
          </w:tcPr>
          <w:p w14:paraId="24F166F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4</w:t>
            </w:r>
          </w:p>
        </w:tc>
        <w:tc>
          <w:tcPr>
            <w:tcW w:w="943" w:type="pct"/>
          </w:tcPr>
          <w:p w14:paraId="2E7C1294" w14:textId="077990A5" w:rsidR="00805848" w:rsidRPr="001A1E1C" w:rsidRDefault="00805848" w:rsidP="00DE53C9">
            <w:pPr>
              <w:rPr>
                <w:rFonts w:ascii="Garamond" w:hAnsi="Garamond" w:cs="Times New Roman"/>
                <w:bCs/>
                <w:sz w:val="20"/>
                <w:szCs w:val="24"/>
              </w:rPr>
            </w:pPr>
            <w:r w:rsidRPr="001A1E1C">
              <w:rPr>
                <w:rFonts w:ascii="Garamond" w:hAnsi="Garamond" w:cs="Times New Roman"/>
                <w:bCs/>
                <w:sz w:val="20"/>
                <w:szCs w:val="24"/>
              </w:rPr>
              <w:t>Centrifugimi dhe filtrimi me ose pa një agjent filtrues inert</w:t>
            </w:r>
          </w:p>
        </w:tc>
        <w:tc>
          <w:tcPr>
            <w:tcW w:w="2809" w:type="pct"/>
          </w:tcPr>
          <w:p w14:paraId="68E17C66" w14:textId="09EB67DA"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Agjentë filtrimi inertë janë ata që përmenden në dokumentet 2.1.11, 2.1.11.1, 3.2.2 dhe 3.2.2.1 të Kodit të Praktikave Enologjike </w:t>
            </w:r>
            <w:r w:rsidR="001C49DA" w:rsidRPr="001A1E1C">
              <w:rPr>
                <w:rFonts w:ascii="Garamond" w:hAnsi="Garamond" w:cs="Times New Roman"/>
                <w:bCs/>
                <w:sz w:val="20"/>
                <w:szCs w:val="24"/>
              </w:rPr>
              <w:t xml:space="preserve">të OIV-së. </w:t>
            </w:r>
            <w:r w:rsidRPr="001A1E1C">
              <w:rPr>
                <w:rFonts w:ascii="Garamond" w:hAnsi="Garamond" w:cs="Times New Roman"/>
                <w:bCs/>
                <w:sz w:val="20"/>
                <w:szCs w:val="24"/>
              </w:rPr>
              <w:t>Përdorimi i tyre nuk duhet të lërë mbetje të padëshiruara në produktin e trajtuar.</w:t>
            </w:r>
          </w:p>
        </w:tc>
        <w:tc>
          <w:tcPr>
            <w:tcW w:w="1015" w:type="pct"/>
          </w:tcPr>
          <w:p w14:paraId="2D6E3D95"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20.2, 20.3, 20.4, 20. 5, 20.6, 20.7, 20.8, 20.9, 20.10, 20.11, 20.12, 20.15 dhe 20.16</w:t>
            </w:r>
          </w:p>
        </w:tc>
      </w:tr>
      <w:tr w:rsidR="00805848" w:rsidRPr="001A1E1C" w14:paraId="39D81B16" w14:textId="77777777" w:rsidTr="005242FD">
        <w:trPr>
          <w:trHeight w:val="267"/>
        </w:trPr>
        <w:tc>
          <w:tcPr>
            <w:tcW w:w="233" w:type="pct"/>
          </w:tcPr>
          <w:p w14:paraId="3DBA823F"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5</w:t>
            </w:r>
          </w:p>
        </w:tc>
        <w:tc>
          <w:tcPr>
            <w:tcW w:w="943" w:type="pct"/>
          </w:tcPr>
          <w:p w14:paraId="372375E4" w14:textId="2F11D09A"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Krijimi i një atmos</w:t>
            </w:r>
            <w:r w:rsidR="00DE53C9" w:rsidRPr="001A1E1C">
              <w:rPr>
                <w:rFonts w:ascii="Garamond" w:hAnsi="Garamond" w:cs="Times New Roman"/>
                <w:bCs/>
                <w:sz w:val="20"/>
                <w:szCs w:val="24"/>
              </w:rPr>
              <w:t>f</w:t>
            </w:r>
            <w:r w:rsidRPr="001A1E1C">
              <w:rPr>
                <w:rFonts w:ascii="Garamond" w:hAnsi="Garamond" w:cs="Times New Roman"/>
                <w:bCs/>
                <w:sz w:val="20"/>
                <w:szCs w:val="24"/>
              </w:rPr>
              <w:t>ere inerte</w:t>
            </w:r>
          </w:p>
        </w:tc>
        <w:tc>
          <w:tcPr>
            <w:tcW w:w="2809" w:type="pct"/>
          </w:tcPr>
          <w:p w14:paraId="666E7ED9" w14:textId="2588ADA0"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Vetëm për qëllimin e manovrimit të produktit</w:t>
            </w:r>
            <w:r w:rsidR="00DE53C9" w:rsidRPr="001A1E1C">
              <w:rPr>
                <w:rFonts w:ascii="Garamond" w:hAnsi="Garamond" w:cs="Times New Roman"/>
                <w:bCs/>
                <w:sz w:val="20"/>
                <w:szCs w:val="24"/>
              </w:rPr>
              <w:t>,</w:t>
            </w:r>
            <w:r w:rsidRPr="001A1E1C">
              <w:rPr>
                <w:rFonts w:ascii="Garamond" w:hAnsi="Garamond" w:cs="Times New Roman"/>
                <w:bCs/>
                <w:sz w:val="20"/>
                <w:szCs w:val="24"/>
              </w:rPr>
              <w:t xml:space="preserve"> duke e mbrojtur nga ajri.</w:t>
            </w:r>
          </w:p>
        </w:tc>
        <w:tc>
          <w:tcPr>
            <w:tcW w:w="1015" w:type="pct"/>
          </w:tcPr>
          <w:p w14:paraId="38052E90"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20.2, 20.3, 20.4, 20. 5, 20.6, 20.7, 20.8, 20.9, 20.10, 20.11, 20.12, 20.15 dhe 20.16</w:t>
            </w:r>
          </w:p>
        </w:tc>
      </w:tr>
      <w:tr w:rsidR="00805848" w:rsidRPr="001A1E1C" w14:paraId="6631514D" w14:textId="77777777" w:rsidTr="005242FD">
        <w:trPr>
          <w:trHeight w:val="250"/>
        </w:trPr>
        <w:tc>
          <w:tcPr>
            <w:tcW w:w="233" w:type="pct"/>
          </w:tcPr>
          <w:p w14:paraId="3293ED7D"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6</w:t>
            </w:r>
          </w:p>
        </w:tc>
        <w:tc>
          <w:tcPr>
            <w:tcW w:w="943" w:type="pct"/>
          </w:tcPr>
          <w:p w14:paraId="700AADB9" w14:textId="177F5EDE"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Eliminimi i </w:t>
            </w:r>
            <w:r w:rsidR="00DE53C9" w:rsidRPr="001A1E1C">
              <w:rPr>
                <w:rFonts w:ascii="Garamond" w:hAnsi="Garamond" w:cs="Times New Roman"/>
                <w:bCs/>
                <w:sz w:val="20"/>
                <w:szCs w:val="24"/>
              </w:rPr>
              <w:t>dyoksidit</w:t>
            </w:r>
            <w:r w:rsidRPr="001A1E1C">
              <w:rPr>
                <w:rFonts w:ascii="Garamond" w:hAnsi="Garamond" w:cs="Times New Roman"/>
                <w:bCs/>
                <w:sz w:val="20"/>
                <w:szCs w:val="24"/>
              </w:rPr>
              <w:t xml:space="preserve"> të squfurit me procese fizike</w:t>
            </w:r>
          </w:p>
        </w:tc>
        <w:tc>
          <w:tcPr>
            <w:tcW w:w="2809" w:type="pct"/>
          </w:tcPr>
          <w:p w14:paraId="64B77FD3" w14:textId="77777777" w:rsidR="00805848" w:rsidRPr="001A1E1C" w:rsidRDefault="00805848" w:rsidP="00805848">
            <w:pPr>
              <w:rPr>
                <w:rFonts w:ascii="Garamond" w:hAnsi="Garamond" w:cs="Times New Roman"/>
                <w:bCs/>
                <w:sz w:val="20"/>
                <w:szCs w:val="24"/>
              </w:rPr>
            </w:pPr>
          </w:p>
        </w:tc>
        <w:tc>
          <w:tcPr>
            <w:tcW w:w="1015" w:type="pct"/>
          </w:tcPr>
          <w:p w14:paraId="6EAFB7F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Rrush i freskët, 20.2, 20.10, 20.11, 20.12, 20.13 dhe 20.14</w:t>
            </w:r>
          </w:p>
        </w:tc>
      </w:tr>
      <w:tr w:rsidR="00805848" w:rsidRPr="001A1E1C" w14:paraId="19D480FC" w14:textId="77777777" w:rsidTr="005242FD">
        <w:trPr>
          <w:trHeight w:val="267"/>
        </w:trPr>
        <w:tc>
          <w:tcPr>
            <w:tcW w:w="233" w:type="pct"/>
          </w:tcPr>
          <w:p w14:paraId="0D08D769"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7</w:t>
            </w:r>
          </w:p>
        </w:tc>
        <w:tc>
          <w:tcPr>
            <w:tcW w:w="943" w:type="pct"/>
          </w:tcPr>
          <w:p w14:paraId="273C81DB"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Rrëshira me shkëmbim jonik</w:t>
            </w:r>
          </w:p>
        </w:tc>
        <w:tc>
          <w:tcPr>
            <w:tcW w:w="2809" w:type="pct"/>
          </w:tcPr>
          <w:p w14:paraId="574E7690" w14:textId="5D34A42F"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Sipas kushteve të përcaktuara në </w:t>
            </w:r>
            <w:r w:rsidR="00DE53C9" w:rsidRPr="001A1E1C">
              <w:rPr>
                <w:rFonts w:ascii="Garamond" w:hAnsi="Garamond" w:cs="Times New Roman"/>
                <w:bCs/>
                <w:sz w:val="20"/>
                <w:szCs w:val="24"/>
              </w:rPr>
              <w:t xml:space="preserve">seksionin </w:t>
            </w:r>
            <w:r w:rsidRPr="001A1E1C">
              <w:rPr>
                <w:rFonts w:ascii="Garamond" w:hAnsi="Garamond" w:cs="Times New Roman"/>
                <w:bCs/>
                <w:sz w:val="20"/>
                <w:szCs w:val="24"/>
              </w:rPr>
              <w:t xml:space="preserve">2 të kësaj </w:t>
            </w:r>
            <w:r w:rsidR="00DE53C9" w:rsidRPr="001A1E1C">
              <w:rPr>
                <w:rFonts w:ascii="Garamond" w:hAnsi="Garamond" w:cs="Times New Roman"/>
                <w:bCs/>
                <w:sz w:val="20"/>
                <w:szCs w:val="24"/>
              </w:rPr>
              <w:t>shtojce</w:t>
            </w:r>
            <w:r w:rsidRPr="001A1E1C">
              <w:rPr>
                <w:rFonts w:ascii="Garamond" w:hAnsi="Garamond" w:cs="Times New Roman"/>
                <w:bCs/>
                <w:sz w:val="20"/>
                <w:szCs w:val="24"/>
              </w:rPr>
              <w:t>. Trajtimi shënohet në regjistrin e parashikuar në nenin 16 të ligjit.</w:t>
            </w:r>
          </w:p>
        </w:tc>
        <w:tc>
          <w:tcPr>
            <w:tcW w:w="1015" w:type="pct"/>
          </w:tcPr>
          <w:p w14:paraId="78276181"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Mushti i rrushit i destinuar për prodhim </w:t>
            </w:r>
            <w:r w:rsidRPr="001A1E1C">
              <w:rPr>
                <w:rFonts w:ascii="Garamond" w:hAnsi="Garamond" w:cs="Times New Roman"/>
                <w:bCs/>
                <w:sz w:val="20"/>
                <w:szCs w:val="24"/>
              </w:rPr>
              <w:lastRenderedPageBreak/>
              <w:t>mushti rrushit të përqendruar të korrigjuar</w:t>
            </w:r>
          </w:p>
        </w:tc>
      </w:tr>
      <w:tr w:rsidR="00805848" w:rsidRPr="001A1E1C" w14:paraId="0686EB72" w14:textId="77777777" w:rsidTr="005242FD">
        <w:trPr>
          <w:trHeight w:val="250"/>
        </w:trPr>
        <w:tc>
          <w:tcPr>
            <w:tcW w:w="233" w:type="pct"/>
          </w:tcPr>
          <w:p w14:paraId="0865056A"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lastRenderedPageBreak/>
              <w:t>8</w:t>
            </w:r>
          </w:p>
        </w:tc>
        <w:tc>
          <w:tcPr>
            <w:tcW w:w="943" w:type="pct"/>
          </w:tcPr>
          <w:p w14:paraId="268D5A0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Flluskimi </w:t>
            </w:r>
            <w:r w:rsidRPr="001A1E1C">
              <w:rPr>
                <w:rFonts w:ascii="Garamond" w:hAnsi="Garamond" w:cs="Times New Roman"/>
                <w:bCs/>
                <w:i/>
                <w:iCs/>
                <w:sz w:val="20"/>
                <w:szCs w:val="24"/>
              </w:rPr>
              <w:t>(Bubbling)</w:t>
            </w:r>
          </w:p>
        </w:tc>
        <w:tc>
          <w:tcPr>
            <w:tcW w:w="2809" w:type="pct"/>
          </w:tcPr>
          <w:p w14:paraId="17C35998"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Vetëm kur përdoret argon ose azot.</w:t>
            </w:r>
          </w:p>
        </w:tc>
        <w:tc>
          <w:tcPr>
            <w:tcW w:w="1015" w:type="pct"/>
          </w:tcPr>
          <w:p w14:paraId="3C50E5A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20.2, 20.3, 20.4, 20. 5, 20.6, 20.7, 20.8, 20.9, 20.10, 20.11, 20.12, 20.15 dhe 20.16</w:t>
            </w:r>
          </w:p>
        </w:tc>
      </w:tr>
      <w:tr w:rsidR="00805848" w:rsidRPr="001A1E1C" w14:paraId="586C8A0B" w14:textId="77777777" w:rsidTr="005242FD">
        <w:trPr>
          <w:trHeight w:val="267"/>
        </w:trPr>
        <w:tc>
          <w:tcPr>
            <w:tcW w:w="233" w:type="pct"/>
          </w:tcPr>
          <w:p w14:paraId="01033B9A"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9</w:t>
            </w:r>
          </w:p>
        </w:tc>
        <w:tc>
          <w:tcPr>
            <w:tcW w:w="943" w:type="pct"/>
          </w:tcPr>
          <w:p w14:paraId="7412257C"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Pluskimi </w:t>
            </w:r>
            <w:r w:rsidRPr="001A1E1C">
              <w:rPr>
                <w:rFonts w:ascii="Garamond" w:hAnsi="Garamond" w:cs="Times New Roman"/>
                <w:bCs/>
                <w:i/>
                <w:iCs/>
                <w:sz w:val="20"/>
                <w:szCs w:val="24"/>
              </w:rPr>
              <w:t>(Flotation)</w:t>
            </w:r>
          </w:p>
        </w:tc>
        <w:tc>
          <w:tcPr>
            <w:tcW w:w="2809" w:type="pct"/>
          </w:tcPr>
          <w:p w14:paraId="7734FC22" w14:textId="38A67FA1"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Vetëm kur përdoret azot ose </w:t>
            </w:r>
            <w:r w:rsidR="00DE53C9" w:rsidRPr="001A1E1C">
              <w:rPr>
                <w:rFonts w:ascii="Garamond" w:hAnsi="Garamond" w:cs="Times New Roman"/>
                <w:bCs/>
                <w:sz w:val="20"/>
                <w:szCs w:val="24"/>
              </w:rPr>
              <w:t>dyoksid</w:t>
            </w:r>
            <w:r w:rsidRPr="001A1E1C">
              <w:rPr>
                <w:rFonts w:ascii="Garamond" w:hAnsi="Garamond" w:cs="Times New Roman"/>
                <w:bCs/>
                <w:sz w:val="20"/>
                <w:szCs w:val="24"/>
              </w:rPr>
              <w:t xml:space="preserve"> karboni, ose me ajrim. Sipas kushteve të përcaktuara në dokumentin 2.1.14 të Kodit të Praktikave Enologjike </w:t>
            </w:r>
            <w:r w:rsidR="001C49DA" w:rsidRPr="001A1E1C">
              <w:rPr>
                <w:rFonts w:ascii="Garamond" w:hAnsi="Garamond" w:cs="Times New Roman"/>
                <w:bCs/>
                <w:sz w:val="20"/>
                <w:szCs w:val="24"/>
              </w:rPr>
              <w:t>të OIV-së.</w:t>
            </w:r>
          </w:p>
        </w:tc>
        <w:tc>
          <w:tcPr>
            <w:tcW w:w="1015" w:type="pct"/>
          </w:tcPr>
          <w:p w14:paraId="46B993EB"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20.10, 20.11, 20.12</w:t>
            </w:r>
          </w:p>
        </w:tc>
      </w:tr>
      <w:tr w:rsidR="00805848" w:rsidRPr="001A1E1C" w14:paraId="59722A26" w14:textId="77777777" w:rsidTr="005242FD">
        <w:trPr>
          <w:trHeight w:val="250"/>
        </w:trPr>
        <w:tc>
          <w:tcPr>
            <w:tcW w:w="233" w:type="pct"/>
          </w:tcPr>
          <w:p w14:paraId="56F8A282"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10</w:t>
            </w:r>
          </w:p>
        </w:tc>
        <w:tc>
          <w:tcPr>
            <w:tcW w:w="943" w:type="pct"/>
          </w:tcPr>
          <w:p w14:paraId="1B7F3F41"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Disqe me parafine të pastër të me përmbajtje alil izotiocianati </w:t>
            </w:r>
            <w:r w:rsidRPr="001A1E1C">
              <w:rPr>
                <w:rFonts w:ascii="Garamond" w:hAnsi="Garamond" w:cs="Times New Roman"/>
                <w:bCs/>
                <w:i/>
                <w:iCs/>
                <w:sz w:val="20"/>
                <w:szCs w:val="24"/>
              </w:rPr>
              <w:t>(allyl isothiocyanate)</w:t>
            </w:r>
          </w:p>
        </w:tc>
        <w:tc>
          <w:tcPr>
            <w:tcW w:w="2809" w:type="pct"/>
          </w:tcPr>
          <w:p w14:paraId="7BAA54E9" w14:textId="2A384664"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Vetëm për të krijuar një atmosferë sterile. Përdorimi i alil izotiocianatit </w:t>
            </w:r>
            <w:r w:rsidR="00DE53C9" w:rsidRPr="001A1E1C">
              <w:rPr>
                <w:rFonts w:ascii="Garamond" w:hAnsi="Garamond" w:cs="Times New Roman"/>
                <w:bCs/>
                <w:sz w:val="20"/>
                <w:szCs w:val="24"/>
              </w:rPr>
              <w:t>u</w:t>
            </w:r>
            <w:r w:rsidRPr="001A1E1C">
              <w:rPr>
                <w:rFonts w:ascii="Garamond" w:hAnsi="Garamond" w:cs="Times New Roman"/>
                <w:bCs/>
                <w:sz w:val="20"/>
                <w:szCs w:val="24"/>
              </w:rPr>
              <w:t xml:space="preserve"> nënshtrohet kushteve dhe kufijve në </w:t>
            </w:r>
            <w:r w:rsidR="00DE53C9" w:rsidRPr="001A1E1C">
              <w:rPr>
                <w:rFonts w:ascii="Garamond" w:hAnsi="Garamond" w:cs="Times New Roman"/>
                <w:bCs/>
                <w:sz w:val="20"/>
                <w:szCs w:val="24"/>
              </w:rPr>
              <w:t xml:space="preserve">tabelën </w:t>
            </w:r>
            <w:r w:rsidRPr="001A1E1C">
              <w:rPr>
                <w:rFonts w:ascii="Garamond" w:hAnsi="Garamond" w:cs="Times New Roman"/>
                <w:bCs/>
                <w:sz w:val="20"/>
                <w:szCs w:val="24"/>
              </w:rPr>
              <w:t xml:space="preserve">2, të </w:t>
            </w:r>
            <w:r w:rsidR="00DE53C9" w:rsidRPr="001A1E1C">
              <w:rPr>
                <w:rFonts w:ascii="Garamond" w:hAnsi="Garamond" w:cs="Times New Roman"/>
                <w:bCs/>
                <w:sz w:val="20"/>
                <w:szCs w:val="24"/>
              </w:rPr>
              <w:t xml:space="preserve">pjesës </w:t>
            </w:r>
            <w:r w:rsidRPr="001A1E1C">
              <w:rPr>
                <w:rFonts w:ascii="Garamond" w:hAnsi="Garamond" w:cs="Times New Roman"/>
                <w:bCs/>
                <w:sz w:val="20"/>
                <w:szCs w:val="24"/>
              </w:rPr>
              <w:t xml:space="preserve">A të kësaj </w:t>
            </w:r>
            <w:r w:rsidR="00DE53C9" w:rsidRPr="001A1E1C">
              <w:rPr>
                <w:rFonts w:ascii="Garamond" w:hAnsi="Garamond" w:cs="Times New Roman"/>
                <w:bCs/>
                <w:sz w:val="20"/>
                <w:szCs w:val="24"/>
              </w:rPr>
              <w:t xml:space="preserve">shtojce </w:t>
            </w:r>
            <w:r w:rsidRPr="001A1E1C">
              <w:rPr>
                <w:rFonts w:ascii="Garamond" w:hAnsi="Garamond" w:cs="Times New Roman"/>
                <w:bCs/>
                <w:sz w:val="20"/>
                <w:szCs w:val="24"/>
              </w:rPr>
              <w:t>për substancat enologjike të autorizuara.</w:t>
            </w:r>
          </w:p>
          <w:p w14:paraId="5088669B" w14:textId="77777777" w:rsidR="00805848" w:rsidRPr="001A1E1C" w:rsidRDefault="00805848" w:rsidP="00805848">
            <w:pPr>
              <w:rPr>
                <w:rFonts w:ascii="Garamond" w:hAnsi="Garamond" w:cs="Times New Roman"/>
                <w:bCs/>
                <w:sz w:val="20"/>
                <w:szCs w:val="24"/>
              </w:rPr>
            </w:pPr>
          </w:p>
        </w:tc>
        <w:tc>
          <w:tcPr>
            <w:tcW w:w="1015" w:type="pct"/>
          </w:tcPr>
          <w:p w14:paraId="1BD51ACF"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Musht pjesërisht i fermentuar për konsum të drejtpërdrejtë njerëzor, 20.1, 20.2, 20.3, 20.4, 20. 5, 20.6, 20.7, 20.8, 20.9, 20.15 dhe 20.16</w:t>
            </w:r>
          </w:p>
        </w:tc>
      </w:tr>
      <w:tr w:rsidR="00805848" w:rsidRPr="001A1E1C" w14:paraId="772EAED1" w14:textId="77777777" w:rsidTr="005242FD">
        <w:trPr>
          <w:trHeight w:val="710"/>
        </w:trPr>
        <w:tc>
          <w:tcPr>
            <w:tcW w:w="233" w:type="pct"/>
            <w:tcBorders>
              <w:bottom w:val="single" w:sz="4" w:space="0" w:color="auto"/>
            </w:tcBorders>
          </w:tcPr>
          <w:p w14:paraId="0BC7E16E"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11</w:t>
            </w:r>
          </w:p>
        </w:tc>
        <w:tc>
          <w:tcPr>
            <w:tcW w:w="943" w:type="pct"/>
            <w:tcBorders>
              <w:bottom w:val="single" w:sz="4" w:space="0" w:color="auto"/>
            </w:tcBorders>
          </w:tcPr>
          <w:p w14:paraId="0E1FE279"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Trajtimi me elektrodializë</w:t>
            </w:r>
          </w:p>
        </w:tc>
        <w:tc>
          <w:tcPr>
            <w:tcW w:w="2809" w:type="pct"/>
            <w:tcBorders>
              <w:bottom w:val="single" w:sz="4" w:space="0" w:color="auto"/>
            </w:tcBorders>
          </w:tcPr>
          <w:p w14:paraId="7840078E" w14:textId="53F8DC5E"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Vetëm për të siguruar stabilizimin tartarik të verës. Në varësi të kushteve të përcaktuara në </w:t>
            </w:r>
            <w:r w:rsidR="00DE53C9" w:rsidRPr="001A1E1C">
              <w:rPr>
                <w:rFonts w:ascii="Garamond" w:hAnsi="Garamond" w:cs="Times New Roman"/>
                <w:bCs/>
                <w:sz w:val="20"/>
                <w:szCs w:val="24"/>
              </w:rPr>
              <w:t xml:space="preserve">seksionin </w:t>
            </w:r>
            <w:r w:rsidRPr="001A1E1C">
              <w:rPr>
                <w:rFonts w:ascii="Garamond" w:hAnsi="Garamond" w:cs="Times New Roman"/>
                <w:bCs/>
                <w:sz w:val="20"/>
                <w:szCs w:val="24"/>
              </w:rPr>
              <w:t xml:space="preserve">4 të kësaj </w:t>
            </w:r>
            <w:r w:rsidR="00DE53C9" w:rsidRPr="001A1E1C">
              <w:rPr>
                <w:rFonts w:ascii="Garamond" w:hAnsi="Garamond" w:cs="Times New Roman"/>
                <w:bCs/>
                <w:sz w:val="20"/>
                <w:szCs w:val="24"/>
              </w:rPr>
              <w:t>shtojce</w:t>
            </w:r>
            <w:r w:rsidRPr="001A1E1C">
              <w:rPr>
                <w:rFonts w:ascii="Garamond" w:hAnsi="Garamond" w:cs="Times New Roman"/>
                <w:bCs/>
                <w:sz w:val="20"/>
                <w:szCs w:val="24"/>
              </w:rPr>
              <w:t>. Trajtimi shënohet në regjistrin e parashikuar në nenin 16 të ligjit.</w:t>
            </w:r>
          </w:p>
        </w:tc>
        <w:tc>
          <w:tcPr>
            <w:tcW w:w="1015" w:type="pct"/>
            <w:tcBorders>
              <w:bottom w:val="single" w:sz="4" w:space="0" w:color="auto"/>
            </w:tcBorders>
          </w:tcPr>
          <w:p w14:paraId="4B6EDD5A"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Musht pjesërisht i fermentuar për konsum të drejtpërdrejtë njerëzor, 20.1, 20.2, 20.3, 20.4, 20. 5, 20.6, 20.7, 20.8, 20.9, 20.15 dhe 20.16</w:t>
            </w:r>
          </w:p>
        </w:tc>
      </w:tr>
      <w:tr w:rsidR="00805848" w:rsidRPr="001A1E1C" w14:paraId="162E7DE1" w14:textId="77777777" w:rsidTr="005242FD">
        <w:trPr>
          <w:trHeight w:val="250"/>
        </w:trPr>
        <w:tc>
          <w:tcPr>
            <w:tcW w:w="233" w:type="pct"/>
            <w:tcBorders>
              <w:top w:val="single" w:sz="4" w:space="0" w:color="auto"/>
              <w:left w:val="single" w:sz="4" w:space="0" w:color="auto"/>
              <w:bottom w:val="single" w:sz="4" w:space="0" w:color="auto"/>
              <w:right w:val="single" w:sz="4" w:space="0" w:color="auto"/>
            </w:tcBorders>
          </w:tcPr>
          <w:p w14:paraId="60F7BADF"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12</w:t>
            </w:r>
          </w:p>
        </w:tc>
        <w:tc>
          <w:tcPr>
            <w:tcW w:w="943" w:type="pct"/>
            <w:tcBorders>
              <w:top w:val="single" w:sz="4" w:space="0" w:color="auto"/>
              <w:left w:val="single" w:sz="4" w:space="0" w:color="auto"/>
              <w:bottom w:val="single" w:sz="4" w:space="0" w:color="auto"/>
              <w:right w:val="single" w:sz="4" w:space="0" w:color="auto"/>
            </w:tcBorders>
          </w:tcPr>
          <w:p w14:paraId="1AC8DCC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Copëza druri lisi (</w:t>
            </w:r>
            <w:r w:rsidRPr="001A1E1C">
              <w:rPr>
                <w:rFonts w:ascii="Garamond" w:hAnsi="Garamond" w:cs="Times New Roman"/>
                <w:bCs/>
                <w:i/>
                <w:sz w:val="20"/>
                <w:szCs w:val="24"/>
              </w:rPr>
              <w:t>chips</w:t>
            </w:r>
            <w:r w:rsidRPr="001A1E1C">
              <w:rPr>
                <w:rFonts w:ascii="Garamond" w:hAnsi="Garamond" w:cs="Times New Roman"/>
                <w:bCs/>
                <w:sz w:val="20"/>
                <w:szCs w:val="24"/>
              </w:rPr>
              <w:t>-a)</w:t>
            </w:r>
          </w:p>
        </w:tc>
        <w:tc>
          <w:tcPr>
            <w:tcW w:w="2809" w:type="pct"/>
            <w:tcBorders>
              <w:top w:val="single" w:sz="4" w:space="0" w:color="auto"/>
              <w:left w:val="single" w:sz="4" w:space="0" w:color="auto"/>
              <w:bottom w:val="single" w:sz="4" w:space="0" w:color="auto"/>
              <w:right w:val="single" w:sz="4" w:space="0" w:color="auto"/>
            </w:tcBorders>
          </w:tcPr>
          <w:p w14:paraId="26CA50A7" w14:textId="6D2064AE"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Në prodhimin dhe vjetrimin e verës, duke përfshirë fermentimin e rrushit të freskët dhe mushtit të rrushit. Sipas kushteve të përcaktuara në </w:t>
            </w:r>
            <w:r w:rsidR="00DE53C9" w:rsidRPr="001A1E1C">
              <w:rPr>
                <w:rFonts w:ascii="Garamond" w:hAnsi="Garamond" w:cs="Times New Roman"/>
                <w:bCs/>
                <w:sz w:val="20"/>
                <w:szCs w:val="24"/>
              </w:rPr>
              <w:t xml:space="preserve">seksionin </w:t>
            </w:r>
            <w:r w:rsidRPr="001A1E1C">
              <w:rPr>
                <w:rFonts w:ascii="Garamond" w:hAnsi="Garamond" w:cs="Times New Roman"/>
                <w:bCs/>
                <w:sz w:val="20"/>
                <w:szCs w:val="24"/>
              </w:rPr>
              <w:t xml:space="preserve">6 të kësaj </w:t>
            </w:r>
            <w:r w:rsidR="00DE53C9" w:rsidRPr="001A1E1C">
              <w:rPr>
                <w:rFonts w:ascii="Garamond" w:hAnsi="Garamond" w:cs="Times New Roman"/>
                <w:bCs/>
                <w:sz w:val="20"/>
                <w:szCs w:val="24"/>
              </w:rPr>
              <w:t>shtojce</w:t>
            </w:r>
            <w:r w:rsidRPr="001A1E1C">
              <w:rPr>
                <w:rFonts w:ascii="Garamond" w:hAnsi="Garamond" w:cs="Times New Roman"/>
                <w:bCs/>
                <w:sz w:val="20"/>
                <w:szCs w:val="24"/>
              </w:rPr>
              <w:t>. Trajtimi shënohet në regjistrin e parashikuar në nenin 16 të ligjit.</w:t>
            </w:r>
          </w:p>
        </w:tc>
        <w:tc>
          <w:tcPr>
            <w:tcW w:w="1015" w:type="pct"/>
            <w:tcBorders>
              <w:top w:val="single" w:sz="4" w:space="0" w:color="auto"/>
              <w:left w:val="single" w:sz="4" w:space="0" w:color="auto"/>
              <w:bottom w:val="single" w:sz="4" w:space="0" w:color="auto"/>
              <w:right w:val="single" w:sz="4" w:space="0" w:color="auto"/>
            </w:tcBorders>
          </w:tcPr>
          <w:p w14:paraId="3A84DD67"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20.2, 20.3, 20.4, 20. 5, 20.6, 20.7, 20.8, 20.9, 20.10, 20.11, 20.12, 20.15 dhe 20.16</w:t>
            </w:r>
          </w:p>
        </w:tc>
      </w:tr>
      <w:tr w:rsidR="00805848" w:rsidRPr="001A1E1C" w14:paraId="3C7FADAB" w14:textId="77777777" w:rsidTr="005242FD">
        <w:trPr>
          <w:trHeight w:val="250"/>
        </w:trPr>
        <w:tc>
          <w:tcPr>
            <w:tcW w:w="233" w:type="pct"/>
            <w:tcBorders>
              <w:top w:val="single" w:sz="4" w:space="0" w:color="auto"/>
              <w:left w:val="single" w:sz="4" w:space="0" w:color="auto"/>
              <w:bottom w:val="single" w:sz="4" w:space="0" w:color="auto"/>
              <w:right w:val="single" w:sz="4" w:space="0" w:color="auto"/>
            </w:tcBorders>
          </w:tcPr>
          <w:p w14:paraId="60CD9A6F"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13</w:t>
            </w:r>
          </w:p>
        </w:tc>
        <w:tc>
          <w:tcPr>
            <w:tcW w:w="943" w:type="pct"/>
            <w:tcBorders>
              <w:top w:val="single" w:sz="4" w:space="0" w:color="auto"/>
              <w:left w:val="single" w:sz="4" w:space="0" w:color="auto"/>
              <w:bottom w:val="single" w:sz="4" w:space="0" w:color="auto"/>
              <w:right w:val="single" w:sz="4" w:space="0" w:color="auto"/>
            </w:tcBorders>
          </w:tcPr>
          <w:p w14:paraId="5816BD8E" w14:textId="0EC36252" w:rsidR="00805848" w:rsidRPr="001A1E1C" w:rsidRDefault="00805848" w:rsidP="00DE53C9">
            <w:pPr>
              <w:rPr>
                <w:rFonts w:ascii="Garamond" w:hAnsi="Garamond" w:cs="Times New Roman"/>
                <w:bCs/>
                <w:sz w:val="20"/>
                <w:szCs w:val="24"/>
              </w:rPr>
            </w:pPr>
            <w:r w:rsidRPr="001A1E1C">
              <w:rPr>
                <w:rFonts w:ascii="Garamond" w:hAnsi="Garamond" w:cs="Times New Roman"/>
                <w:bCs/>
                <w:sz w:val="20"/>
                <w:szCs w:val="24"/>
              </w:rPr>
              <w:t>Korrigjimi i përmbajtjes alkoolike të verës</w:t>
            </w:r>
          </w:p>
        </w:tc>
        <w:tc>
          <w:tcPr>
            <w:tcW w:w="2809" w:type="pct"/>
            <w:tcBorders>
              <w:top w:val="single" w:sz="4" w:space="0" w:color="auto"/>
              <w:left w:val="single" w:sz="4" w:space="0" w:color="auto"/>
              <w:bottom w:val="single" w:sz="4" w:space="0" w:color="auto"/>
              <w:right w:val="single" w:sz="4" w:space="0" w:color="auto"/>
            </w:tcBorders>
          </w:tcPr>
          <w:p w14:paraId="7D3CCFBB" w14:textId="43396692"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Korrigjim kryhet vetëm në verë. Sipas kushteve të përcaktuara në </w:t>
            </w:r>
            <w:r w:rsidR="00DE53C9" w:rsidRPr="001A1E1C">
              <w:rPr>
                <w:rFonts w:ascii="Garamond" w:hAnsi="Garamond" w:cs="Times New Roman"/>
                <w:bCs/>
                <w:sz w:val="20"/>
                <w:szCs w:val="24"/>
              </w:rPr>
              <w:t xml:space="preserve">seksionin </w:t>
            </w:r>
            <w:r w:rsidRPr="001A1E1C">
              <w:rPr>
                <w:rFonts w:ascii="Garamond" w:hAnsi="Garamond" w:cs="Times New Roman"/>
                <w:bCs/>
                <w:sz w:val="20"/>
                <w:szCs w:val="24"/>
              </w:rPr>
              <w:t xml:space="preserve">7 të kësaj </w:t>
            </w:r>
            <w:r w:rsidR="00DE53C9" w:rsidRPr="001A1E1C">
              <w:rPr>
                <w:rFonts w:ascii="Garamond" w:hAnsi="Garamond" w:cs="Times New Roman"/>
                <w:bCs/>
                <w:sz w:val="20"/>
                <w:szCs w:val="24"/>
              </w:rPr>
              <w:t>shtojce</w:t>
            </w:r>
            <w:r w:rsidRPr="001A1E1C">
              <w:rPr>
                <w:rFonts w:ascii="Garamond" w:hAnsi="Garamond" w:cs="Times New Roman"/>
                <w:bCs/>
                <w:sz w:val="20"/>
                <w:szCs w:val="24"/>
              </w:rPr>
              <w:t>. Trajtimi shënohet në regjistrin e parashikuar në nenin 16 të ligjit.</w:t>
            </w:r>
          </w:p>
        </w:tc>
        <w:tc>
          <w:tcPr>
            <w:tcW w:w="1015" w:type="pct"/>
            <w:tcBorders>
              <w:top w:val="single" w:sz="4" w:space="0" w:color="auto"/>
              <w:left w:val="single" w:sz="4" w:space="0" w:color="auto"/>
              <w:bottom w:val="single" w:sz="4" w:space="0" w:color="auto"/>
              <w:right w:val="single" w:sz="4" w:space="0" w:color="auto"/>
            </w:tcBorders>
          </w:tcPr>
          <w:p w14:paraId="20FA46ED"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20.2, 20.3, 20.4, 20. 5, 20.6, 20.7, 20.8, 20.9, 20.15 dhe 20.16</w:t>
            </w:r>
          </w:p>
        </w:tc>
      </w:tr>
      <w:tr w:rsidR="00805848" w:rsidRPr="001A1E1C" w14:paraId="3FCCD95C" w14:textId="77777777" w:rsidTr="005242FD">
        <w:trPr>
          <w:trHeight w:val="267"/>
        </w:trPr>
        <w:tc>
          <w:tcPr>
            <w:tcW w:w="233" w:type="pct"/>
            <w:tcBorders>
              <w:top w:val="single" w:sz="4" w:space="0" w:color="auto"/>
            </w:tcBorders>
          </w:tcPr>
          <w:p w14:paraId="00ACC07D"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14</w:t>
            </w:r>
          </w:p>
        </w:tc>
        <w:tc>
          <w:tcPr>
            <w:tcW w:w="943" w:type="pct"/>
            <w:tcBorders>
              <w:top w:val="single" w:sz="4" w:space="0" w:color="auto"/>
            </w:tcBorders>
          </w:tcPr>
          <w:p w14:paraId="6FE37C8F"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Shkëmbyes kationesh për stabilizimin tartarik</w:t>
            </w:r>
          </w:p>
        </w:tc>
        <w:tc>
          <w:tcPr>
            <w:tcW w:w="2809" w:type="pct"/>
            <w:tcBorders>
              <w:top w:val="single" w:sz="4" w:space="0" w:color="auto"/>
            </w:tcBorders>
          </w:tcPr>
          <w:p w14:paraId="62AF404F" w14:textId="7989DC66"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Sipas kushteve të përcaktuara në dokumentin 3.3.3 të Kodit të Praktikave Enologjike të OIV</w:t>
            </w:r>
            <w:r w:rsidR="00DE53C9" w:rsidRPr="001A1E1C">
              <w:rPr>
                <w:rFonts w:ascii="Garamond" w:hAnsi="Garamond" w:cs="Times New Roman"/>
                <w:bCs/>
                <w:sz w:val="20"/>
                <w:szCs w:val="24"/>
              </w:rPr>
              <w:t>-së</w:t>
            </w:r>
            <w:r w:rsidRPr="001A1E1C">
              <w:rPr>
                <w:rFonts w:ascii="Garamond" w:hAnsi="Garamond" w:cs="Times New Roman"/>
                <w:bCs/>
                <w:sz w:val="20"/>
                <w:szCs w:val="24"/>
              </w:rPr>
              <w:t>. Në përputhje me aktin nënligjor të miratuara në zbatim të</w:t>
            </w:r>
            <w:r w:rsidR="00CE1232" w:rsidRPr="001A1E1C">
              <w:rPr>
                <w:rFonts w:ascii="Garamond" w:hAnsi="Garamond" w:cs="Times New Roman"/>
                <w:bCs/>
                <w:sz w:val="20"/>
                <w:szCs w:val="24"/>
              </w:rPr>
              <w:t xml:space="preserve"> </w:t>
            </w:r>
            <w:r w:rsidRPr="001A1E1C">
              <w:rPr>
                <w:rFonts w:ascii="Garamond" w:hAnsi="Garamond" w:cs="Times New Roman"/>
                <w:bCs/>
                <w:sz w:val="20"/>
                <w:szCs w:val="24"/>
              </w:rPr>
              <w:t xml:space="preserve">pikës 12, të neni 41, të </w:t>
            </w:r>
            <w:r w:rsidR="00DE53C9" w:rsidRPr="001A1E1C">
              <w:rPr>
                <w:rFonts w:ascii="Garamond" w:hAnsi="Garamond" w:cs="Times New Roman"/>
                <w:bCs/>
                <w:sz w:val="20"/>
                <w:szCs w:val="24"/>
              </w:rPr>
              <w:t xml:space="preserve">ligjit </w:t>
            </w:r>
            <w:r w:rsidRPr="001A1E1C">
              <w:rPr>
                <w:rFonts w:ascii="Garamond" w:hAnsi="Garamond" w:cs="Times New Roman"/>
                <w:bCs/>
                <w:sz w:val="20"/>
                <w:szCs w:val="24"/>
              </w:rPr>
              <w:t xml:space="preserve">nr. 9863, datë 28.1.2008, </w:t>
            </w:r>
            <w:r w:rsidR="00D23060">
              <w:rPr>
                <w:rFonts w:ascii="Garamond" w:hAnsi="Garamond" w:cs="Times New Roman"/>
                <w:bCs/>
                <w:sz w:val="20"/>
                <w:szCs w:val="24"/>
              </w:rPr>
              <w:t>“</w:t>
            </w:r>
            <w:r w:rsidRPr="001A1E1C">
              <w:rPr>
                <w:rFonts w:ascii="Garamond" w:hAnsi="Garamond" w:cs="Times New Roman"/>
                <w:bCs/>
                <w:sz w:val="20"/>
                <w:szCs w:val="24"/>
              </w:rPr>
              <w:t>Për ushqimin</w:t>
            </w:r>
            <w:r w:rsidR="00D23060">
              <w:rPr>
                <w:rFonts w:ascii="Garamond" w:hAnsi="Garamond" w:cs="Times New Roman"/>
                <w:bCs/>
                <w:sz w:val="20"/>
                <w:szCs w:val="24"/>
              </w:rPr>
              <w:t>”</w:t>
            </w:r>
            <w:r w:rsidRPr="001A1E1C">
              <w:rPr>
                <w:rFonts w:ascii="Garamond" w:hAnsi="Garamond" w:cs="Times New Roman"/>
                <w:bCs/>
                <w:sz w:val="20"/>
                <w:szCs w:val="24"/>
              </w:rPr>
              <w:t>, i ndryshuar. Trajtimi shënohet në regjistrin e parashikuar në nenin 16 të ligjit.</w:t>
            </w:r>
          </w:p>
        </w:tc>
        <w:tc>
          <w:tcPr>
            <w:tcW w:w="1015" w:type="pct"/>
            <w:tcBorders>
              <w:top w:val="single" w:sz="4" w:space="0" w:color="auto"/>
            </w:tcBorders>
          </w:tcPr>
          <w:p w14:paraId="78431014"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Musht pjesërisht i fermentuar për konsum të drejtpërdrejtë njerëzor, 20.1, 20.2, 20.3, 20.4, 20. 5, 20.6, 20.7, 20.8, 20.9, 20.15 dhe 20.16</w:t>
            </w:r>
          </w:p>
        </w:tc>
      </w:tr>
      <w:tr w:rsidR="00805848" w:rsidRPr="001A1E1C" w14:paraId="4EDB132B" w14:textId="77777777" w:rsidTr="005242FD">
        <w:trPr>
          <w:trHeight w:val="250"/>
        </w:trPr>
        <w:tc>
          <w:tcPr>
            <w:tcW w:w="233" w:type="pct"/>
          </w:tcPr>
          <w:p w14:paraId="21A88388"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15</w:t>
            </w:r>
          </w:p>
        </w:tc>
        <w:tc>
          <w:tcPr>
            <w:tcW w:w="943" w:type="pct"/>
          </w:tcPr>
          <w:p w14:paraId="773E5493" w14:textId="609006C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Trajtim elektro</w:t>
            </w:r>
            <w:r w:rsidR="00DE53C9" w:rsidRPr="001A1E1C">
              <w:rPr>
                <w:rFonts w:ascii="Garamond" w:hAnsi="Garamond" w:cs="Times New Roman"/>
                <w:bCs/>
                <w:sz w:val="20"/>
                <w:szCs w:val="24"/>
              </w:rPr>
              <w:t>-</w:t>
            </w:r>
            <w:r w:rsidRPr="001A1E1C">
              <w:rPr>
                <w:rFonts w:ascii="Garamond" w:hAnsi="Garamond" w:cs="Times New Roman"/>
                <w:bCs/>
                <w:sz w:val="20"/>
                <w:szCs w:val="24"/>
              </w:rPr>
              <w:t>membranor</w:t>
            </w:r>
          </w:p>
        </w:tc>
        <w:tc>
          <w:tcPr>
            <w:tcW w:w="2809" w:type="pct"/>
          </w:tcPr>
          <w:p w14:paraId="77D62255" w14:textId="72CB73F4"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Vetëm për acidifikim dhe decidifikim. Sipas kushteve dhe limiteve të përcaktuara në nenet 3 dhe 4 të </w:t>
            </w:r>
            <w:r w:rsidRPr="001A1E1C">
              <w:rPr>
                <w:rFonts w:ascii="Garamond" w:hAnsi="Garamond" w:cs="Times New Roman"/>
                <w:sz w:val="20"/>
                <w:szCs w:val="24"/>
              </w:rPr>
              <w:t>këtij urdhri</w:t>
            </w:r>
            <w:r w:rsidRPr="001A1E1C">
              <w:rPr>
                <w:rFonts w:ascii="Garamond" w:hAnsi="Garamond" w:cs="Times New Roman"/>
                <w:bCs/>
                <w:sz w:val="20"/>
                <w:szCs w:val="24"/>
              </w:rPr>
              <w:t>. Në përputhje me aktin nënligjor të miratuara në zbatim të</w:t>
            </w:r>
            <w:r w:rsidR="00CE1232" w:rsidRPr="001A1E1C">
              <w:rPr>
                <w:rFonts w:ascii="Garamond" w:hAnsi="Garamond" w:cs="Times New Roman"/>
                <w:bCs/>
                <w:sz w:val="20"/>
                <w:szCs w:val="24"/>
              </w:rPr>
              <w:t xml:space="preserve"> </w:t>
            </w:r>
            <w:r w:rsidRPr="001A1E1C">
              <w:rPr>
                <w:rFonts w:ascii="Garamond" w:hAnsi="Garamond" w:cs="Times New Roman"/>
                <w:bCs/>
                <w:sz w:val="20"/>
                <w:szCs w:val="24"/>
              </w:rPr>
              <w:t xml:space="preserve">pikës 12, të neni 41, të </w:t>
            </w:r>
            <w:r w:rsidR="00DE53C9" w:rsidRPr="001A1E1C">
              <w:rPr>
                <w:rFonts w:ascii="Garamond" w:hAnsi="Garamond" w:cs="Times New Roman"/>
                <w:bCs/>
                <w:sz w:val="20"/>
                <w:szCs w:val="24"/>
              </w:rPr>
              <w:t xml:space="preserve">ligjit </w:t>
            </w:r>
            <w:r w:rsidRPr="001A1E1C">
              <w:rPr>
                <w:rFonts w:ascii="Garamond" w:hAnsi="Garamond" w:cs="Times New Roman"/>
                <w:bCs/>
                <w:sz w:val="20"/>
                <w:szCs w:val="24"/>
              </w:rPr>
              <w:t xml:space="preserve">nr. 9863, datë 28.1.2008, </w:t>
            </w:r>
            <w:r w:rsidR="00D23060">
              <w:rPr>
                <w:rFonts w:ascii="Garamond" w:hAnsi="Garamond" w:cs="Times New Roman"/>
                <w:bCs/>
                <w:sz w:val="20"/>
                <w:szCs w:val="24"/>
              </w:rPr>
              <w:t>“</w:t>
            </w:r>
            <w:r w:rsidRPr="001A1E1C">
              <w:rPr>
                <w:rFonts w:ascii="Garamond" w:hAnsi="Garamond" w:cs="Times New Roman"/>
                <w:bCs/>
                <w:sz w:val="20"/>
                <w:szCs w:val="24"/>
              </w:rPr>
              <w:t>Për ushqimin</w:t>
            </w:r>
            <w:r w:rsidR="00D23060">
              <w:rPr>
                <w:rFonts w:ascii="Garamond" w:hAnsi="Garamond" w:cs="Times New Roman"/>
                <w:bCs/>
                <w:sz w:val="20"/>
                <w:szCs w:val="24"/>
              </w:rPr>
              <w:t>”</w:t>
            </w:r>
            <w:r w:rsidRPr="001A1E1C">
              <w:rPr>
                <w:rFonts w:ascii="Garamond" w:hAnsi="Garamond" w:cs="Times New Roman"/>
                <w:bCs/>
                <w:sz w:val="20"/>
                <w:szCs w:val="24"/>
              </w:rPr>
              <w:t>, i ndryshuar dhe me dispozitat e tjera të miratuara në zbatim të tij. Sipas kushteve të përcaktuara në dokumentet 2.1.3.1.3, 2.1.3.2.4, 3.1.1.4, 3.1.2.4 të Kodit të Praktikave Enologjike të OIV</w:t>
            </w:r>
            <w:r w:rsidR="00DE53C9" w:rsidRPr="001A1E1C">
              <w:rPr>
                <w:rFonts w:ascii="Garamond" w:hAnsi="Garamond" w:cs="Times New Roman"/>
                <w:bCs/>
                <w:sz w:val="20"/>
                <w:szCs w:val="24"/>
              </w:rPr>
              <w:t>-së</w:t>
            </w:r>
            <w:r w:rsidRPr="001A1E1C">
              <w:rPr>
                <w:rFonts w:ascii="Garamond" w:hAnsi="Garamond" w:cs="Times New Roman"/>
                <w:bCs/>
                <w:sz w:val="20"/>
                <w:szCs w:val="24"/>
              </w:rPr>
              <w:t>. Trajtimi shënohet në regjistrin e parashikuar në nenin 16 të ligjit.</w:t>
            </w:r>
          </w:p>
        </w:tc>
        <w:tc>
          <w:tcPr>
            <w:tcW w:w="1015" w:type="pct"/>
          </w:tcPr>
          <w:p w14:paraId="6CF0041F"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Musht pjesërisht i fermentuar për konsum të drejtpërdrejtë njerëzor, 20.1, 20.2, 20.3, 20.4, 20. 5, 20.6, 20.7, 20.8, 20.9, 20.15 dhe 20.16</w:t>
            </w:r>
          </w:p>
        </w:tc>
      </w:tr>
      <w:tr w:rsidR="00805848" w:rsidRPr="001A1E1C" w14:paraId="2F9D5098" w14:textId="77777777" w:rsidTr="005242FD">
        <w:trPr>
          <w:trHeight w:val="267"/>
        </w:trPr>
        <w:tc>
          <w:tcPr>
            <w:tcW w:w="233" w:type="pct"/>
          </w:tcPr>
          <w:p w14:paraId="2559875D"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16</w:t>
            </w:r>
          </w:p>
        </w:tc>
        <w:tc>
          <w:tcPr>
            <w:tcW w:w="943" w:type="pct"/>
          </w:tcPr>
          <w:p w14:paraId="11589F0F"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Shkëmbyes kationesh për acidifikim</w:t>
            </w:r>
          </w:p>
          <w:p w14:paraId="0FDACF67" w14:textId="77777777" w:rsidR="00805848" w:rsidRPr="001A1E1C" w:rsidRDefault="00805848" w:rsidP="00805848">
            <w:pPr>
              <w:rPr>
                <w:rFonts w:ascii="Garamond" w:hAnsi="Garamond" w:cs="Times New Roman"/>
                <w:bCs/>
                <w:sz w:val="20"/>
                <w:szCs w:val="24"/>
              </w:rPr>
            </w:pPr>
          </w:p>
        </w:tc>
        <w:tc>
          <w:tcPr>
            <w:tcW w:w="2809" w:type="pct"/>
          </w:tcPr>
          <w:p w14:paraId="1334FFC9" w14:textId="50E591B9"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Sipas kushteve dhe limiteve të përcaktuara në nenet 3 dhe 4 të </w:t>
            </w:r>
            <w:r w:rsidRPr="001A1E1C">
              <w:rPr>
                <w:rFonts w:ascii="Garamond" w:hAnsi="Garamond" w:cs="Times New Roman"/>
                <w:sz w:val="20"/>
                <w:szCs w:val="24"/>
              </w:rPr>
              <w:t>këtij urdhri</w:t>
            </w:r>
            <w:r w:rsidRPr="001A1E1C">
              <w:rPr>
                <w:rFonts w:ascii="Garamond" w:hAnsi="Garamond" w:cs="Times New Roman"/>
                <w:bCs/>
                <w:sz w:val="20"/>
                <w:szCs w:val="24"/>
              </w:rPr>
              <w:t>. Në përputhje me aktin nënligjor të miratuara në zbatim të</w:t>
            </w:r>
            <w:r w:rsidR="00CE1232" w:rsidRPr="001A1E1C">
              <w:rPr>
                <w:rFonts w:ascii="Garamond" w:hAnsi="Garamond" w:cs="Times New Roman"/>
                <w:bCs/>
                <w:sz w:val="20"/>
                <w:szCs w:val="24"/>
              </w:rPr>
              <w:t xml:space="preserve"> </w:t>
            </w:r>
            <w:r w:rsidRPr="001A1E1C">
              <w:rPr>
                <w:rFonts w:ascii="Garamond" w:hAnsi="Garamond" w:cs="Times New Roman"/>
                <w:bCs/>
                <w:sz w:val="20"/>
                <w:szCs w:val="24"/>
              </w:rPr>
              <w:t xml:space="preserve">pikës 12, të neni 41, të </w:t>
            </w:r>
            <w:r w:rsidR="00DE53C9" w:rsidRPr="001A1E1C">
              <w:rPr>
                <w:rFonts w:ascii="Garamond" w:hAnsi="Garamond" w:cs="Times New Roman"/>
                <w:bCs/>
                <w:sz w:val="20"/>
                <w:szCs w:val="24"/>
              </w:rPr>
              <w:t xml:space="preserve">ligjit </w:t>
            </w:r>
            <w:r w:rsidRPr="001A1E1C">
              <w:rPr>
                <w:rFonts w:ascii="Garamond" w:hAnsi="Garamond" w:cs="Times New Roman"/>
                <w:bCs/>
                <w:sz w:val="20"/>
                <w:szCs w:val="24"/>
              </w:rPr>
              <w:t xml:space="preserve">nr. 9863, datë 28.1.2008, </w:t>
            </w:r>
            <w:r w:rsidR="00D23060">
              <w:rPr>
                <w:rFonts w:ascii="Garamond" w:hAnsi="Garamond" w:cs="Times New Roman"/>
                <w:bCs/>
                <w:sz w:val="20"/>
                <w:szCs w:val="24"/>
              </w:rPr>
              <w:t>“</w:t>
            </w:r>
            <w:r w:rsidRPr="001A1E1C">
              <w:rPr>
                <w:rFonts w:ascii="Garamond" w:hAnsi="Garamond" w:cs="Times New Roman"/>
                <w:bCs/>
                <w:sz w:val="20"/>
                <w:szCs w:val="24"/>
              </w:rPr>
              <w:t>Për ushqimin</w:t>
            </w:r>
            <w:r w:rsidR="00D23060">
              <w:rPr>
                <w:rFonts w:ascii="Garamond" w:hAnsi="Garamond" w:cs="Times New Roman"/>
                <w:bCs/>
                <w:sz w:val="20"/>
                <w:szCs w:val="24"/>
              </w:rPr>
              <w:t>”</w:t>
            </w:r>
            <w:r w:rsidRPr="001A1E1C">
              <w:rPr>
                <w:rFonts w:ascii="Garamond" w:hAnsi="Garamond" w:cs="Times New Roman"/>
                <w:bCs/>
                <w:sz w:val="20"/>
                <w:szCs w:val="24"/>
              </w:rPr>
              <w:t>, i ndryshuar. Sipas kushteve të përcaktuara në dokumentet 2.1.3.1.4 (2012) dhe 3.1.1.5 të Kodit të Praktikave Enologjike të OIV</w:t>
            </w:r>
            <w:r w:rsidR="00DE53C9" w:rsidRPr="001A1E1C">
              <w:rPr>
                <w:rFonts w:ascii="Garamond" w:hAnsi="Garamond" w:cs="Times New Roman"/>
                <w:bCs/>
                <w:sz w:val="20"/>
                <w:szCs w:val="24"/>
              </w:rPr>
              <w:t>-së</w:t>
            </w:r>
            <w:r w:rsidRPr="001A1E1C">
              <w:rPr>
                <w:rFonts w:ascii="Garamond" w:hAnsi="Garamond" w:cs="Times New Roman"/>
                <w:bCs/>
                <w:sz w:val="20"/>
                <w:szCs w:val="24"/>
              </w:rPr>
              <w:t xml:space="preserve">. Trajtimi shënohet në regjistrin e parashikuar në nenin 16 të ligjit. </w:t>
            </w:r>
          </w:p>
        </w:tc>
        <w:tc>
          <w:tcPr>
            <w:tcW w:w="1015" w:type="pct"/>
          </w:tcPr>
          <w:p w14:paraId="7345762B" w14:textId="700A2D3B"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20.1, 20.2, 20.3, 20.4, 20. 5, 20.6, 20.7, 20.8, 20.9, 20.10, 20.11, 20.12, 20.15 </w:t>
            </w:r>
            <w:r w:rsidR="00DE53C9" w:rsidRPr="001A1E1C">
              <w:rPr>
                <w:rFonts w:ascii="Garamond" w:hAnsi="Garamond" w:cs="Times New Roman"/>
                <w:bCs/>
                <w:sz w:val="20"/>
                <w:szCs w:val="24"/>
              </w:rPr>
              <w:t>dhe</w:t>
            </w:r>
            <w:r w:rsidRPr="001A1E1C">
              <w:rPr>
                <w:rFonts w:ascii="Garamond" w:hAnsi="Garamond" w:cs="Times New Roman"/>
                <w:bCs/>
                <w:sz w:val="20"/>
                <w:szCs w:val="24"/>
              </w:rPr>
              <w:t xml:space="preserve"> 20.16</w:t>
            </w:r>
          </w:p>
          <w:p w14:paraId="4AD339A5" w14:textId="77777777" w:rsidR="00805848" w:rsidRPr="001A1E1C" w:rsidRDefault="00805848" w:rsidP="00805848">
            <w:pPr>
              <w:rPr>
                <w:rFonts w:ascii="Garamond" w:hAnsi="Garamond" w:cs="Times New Roman"/>
                <w:bCs/>
                <w:sz w:val="20"/>
                <w:szCs w:val="24"/>
              </w:rPr>
            </w:pPr>
          </w:p>
          <w:p w14:paraId="245749AE" w14:textId="77777777" w:rsidR="00805848" w:rsidRPr="001A1E1C" w:rsidRDefault="00805848" w:rsidP="00805848">
            <w:pPr>
              <w:rPr>
                <w:rFonts w:ascii="Garamond" w:hAnsi="Garamond" w:cs="Times New Roman"/>
                <w:bCs/>
                <w:sz w:val="20"/>
                <w:szCs w:val="24"/>
              </w:rPr>
            </w:pPr>
          </w:p>
          <w:p w14:paraId="43B270C7" w14:textId="77777777" w:rsidR="00805848" w:rsidRPr="001A1E1C" w:rsidRDefault="00805848" w:rsidP="00805848">
            <w:pPr>
              <w:rPr>
                <w:rFonts w:ascii="Garamond" w:hAnsi="Garamond" w:cs="Times New Roman"/>
                <w:bCs/>
                <w:sz w:val="20"/>
                <w:szCs w:val="24"/>
              </w:rPr>
            </w:pPr>
          </w:p>
        </w:tc>
      </w:tr>
      <w:tr w:rsidR="00805848" w:rsidRPr="001A1E1C" w14:paraId="74C7E38F" w14:textId="77777777" w:rsidTr="001C49DA">
        <w:trPr>
          <w:trHeight w:val="250"/>
        </w:trPr>
        <w:tc>
          <w:tcPr>
            <w:tcW w:w="233" w:type="pct"/>
          </w:tcPr>
          <w:p w14:paraId="4129A9F1" w14:textId="77777777" w:rsidR="00805848" w:rsidRPr="001A1E1C" w:rsidRDefault="00805848" w:rsidP="00805848">
            <w:pPr>
              <w:rPr>
                <w:rFonts w:ascii="Garamond" w:hAnsi="Garamond" w:cs="Times New Roman"/>
                <w:bCs/>
                <w:sz w:val="20"/>
                <w:szCs w:val="24"/>
              </w:rPr>
            </w:pPr>
          </w:p>
          <w:p w14:paraId="76694A67"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17</w:t>
            </w:r>
          </w:p>
        </w:tc>
        <w:tc>
          <w:tcPr>
            <w:tcW w:w="943" w:type="pct"/>
          </w:tcPr>
          <w:p w14:paraId="4058590A"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Çiftim membranor (</w:t>
            </w:r>
            <w:r w:rsidRPr="001A1E1C">
              <w:rPr>
                <w:rFonts w:ascii="Garamond" w:hAnsi="Garamond" w:cs="Times New Roman"/>
                <w:bCs/>
                <w:i/>
                <w:sz w:val="20"/>
                <w:szCs w:val="24"/>
              </w:rPr>
              <w:t>Membrane coupling</w:t>
            </w:r>
            <w:r w:rsidRPr="001A1E1C">
              <w:rPr>
                <w:rFonts w:ascii="Garamond" w:hAnsi="Garamond" w:cs="Times New Roman"/>
                <w:bCs/>
                <w:sz w:val="20"/>
                <w:szCs w:val="24"/>
              </w:rPr>
              <w:t>)</w:t>
            </w:r>
          </w:p>
        </w:tc>
        <w:tc>
          <w:tcPr>
            <w:tcW w:w="2809" w:type="pct"/>
          </w:tcPr>
          <w:p w14:paraId="185CA5C8" w14:textId="2BDDF590"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Vetëm për reduktimin e përmbajtjes së sheqerit në musht. Sipas kushteve të përcaktuara në </w:t>
            </w:r>
            <w:r w:rsidR="001C49DA" w:rsidRPr="001A1E1C">
              <w:rPr>
                <w:rFonts w:ascii="Garamond" w:hAnsi="Garamond" w:cs="Times New Roman"/>
                <w:bCs/>
                <w:sz w:val="20"/>
                <w:szCs w:val="24"/>
              </w:rPr>
              <w:t>sek</w:t>
            </w:r>
            <w:r w:rsidRPr="001A1E1C">
              <w:rPr>
                <w:rFonts w:ascii="Garamond" w:hAnsi="Garamond" w:cs="Times New Roman"/>
                <w:bCs/>
                <w:sz w:val="20"/>
                <w:szCs w:val="24"/>
              </w:rPr>
              <w:t xml:space="preserve">sionin 8 të kësaj </w:t>
            </w:r>
            <w:r w:rsidR="001C49DA" w:rsidRPr="001A1E1C">
              <w:rPr>
                <w:rFonts w:ascii="Garamond" w:hAnsi="Garamond" w:cs="Times New Roman"/>
                <w:bCs/>
                <w:sz w:val="20"/>
                <w:szCs w:val="24"/>
              </w:rPr>
              <w:t>s</w:t>
            </w:r>
            <w:r w:rsidRPr="001A1E1C">
              <w:rPr>
                <w:rFonts w:ascii="Garamond" w:hAnsi="Garamond" w:cs="Times New Roman"/>
                <w:bCs/>
                <w:sz w:val="20"/>
                <w:szCs w:val="24"/>
              </w:rPr>
              <w:t xml:space="preserve">htojce. Trajtimi shënohet në regjistrin e përmendur në nenin 16 të </w:t>
            </w:r>
            <w:r w:rsidR="001C49DA" w:rsidRPr="001A1E1C">
              <w:rPr>
                <w:rFonts w:ascii="Garamond" w:hAnsi="Garamond" w:cs="Times New Roman"/>
                <w:bCs/>
                <w:sz w:val="20"/>
                <w:szCs w:val="24"/>
              </w:rPr>
              <w:t>ligjit</w:t>
            </w:r>
            <w:r w:rsidRPr="001A1E1C">
              <w:rPr>
                <w:rFonts w:ascii="Garamond" w:hAnsi="Garamond" w:cs="Times New Roman"/>
                <w:bCs/>
                <w:sz w:val="20"/>
                <w:szCs w:val="24"/>
              </w:rPr>
              <w:t>.</w:t>
            </w:r>
          </w:p>
        </w:tc>
        <w:tc>
          <w:tcPr>
            <w:tcW w:w="1015" w:type="pct"/>
          </w:tcPr>
          <w:p w14:paraId="3550B8A2" w14:textId="77777777" w:rsidR="00805848" w:rsidRPr="001A1E1C" w:rsidRDefault="00805848" w:rsidP="001C49DA">
            <w:pPr>
              <w:rPr>
                <w:rFonts w:ascii="Garamond" w:hAnsi="Garamond" w:cs="Times New Roman"/>
                <w:bCs/>
                <w:sz w:val="20"/>
                <w:szCs w:val="24"/>
              </w:rPr>
            </w:pPr>
            <w:r w:rsidRPr="001A1E1C">
              <w:rPr>
                <w:rFonts w:ascii="Garamond" w:hAnsi="Garamond" w:cs="Times New Roman"/>
                <w:bCs/>
                <w:sz w:val="20"/>
                <w:szCs w:val="24"/>
              </w:rPr>
              <w:t>20.10</w:t>
            </w:r>
          </w:p>
        </w:tc>
      </w:tr>
      <w:tr w:rsidR="00805848" w:rsidRPr="001A1E1C" w14:paraId="14982081" w14:textId="77777777" w:rsidTr="005242FD">
        <w:trPr>
          <w:trHeight w:val="267"/>
        </w:trPr>
        <w:tc>
          <w:tcPr>
            <w:tcW w:w="233" w:type="pct"/>
          </w:tcPr>
          <w:p w14:paraId="30EFD7AE"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lastRenderedPageBreak/>
              <w:t>18</w:t>
            </w:r>
          </w:p>
        </w:tc>
        <w:tc>
          <w:tcPr>
            <w:tcW w:w="943" w:type="pct"/>
          </w:tcPr>
          <w:p w14:paraId="2618502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Membrana kontakti (</w:t>
            </w:r>
            <w:r w:rsidRPr="001A1E1C">
              <w:rPr>
                <w:rFonts w:ascii="Garamond" w:hAnsi="Garamond" w:cs="Times New Roman"/>
                <w:bCs/>
                <w:i/>
                <w:sz w:val="20"/>
                <w:szCs w:val="24"/>
              </w:rPr>
              <w:t>Membrane contactors</w:t>
            </w:r>
            <w:r w:rsidRPr="001A1E1C">
              <w:rPr>
                <w:rFonts w:ascii="Garamond" w:hAnsi="Garamond" w:cs="Times New Roman"/>
                <w:bCs/>
                <w:sz w:val="20"/>
                <w:szCs w:val="24"/>
              </w:rPr>
              <w:t>)</w:t>
            </w:r>
          </w:p>
        </w:tc>
        <w:tc>
          <w:tcPr>
            <w:tcW w:w="2809" w:type="pct"/>
          </w:tcPr>
          <w:p w14:paraId="0DC77954" w14:textId="6CFD6CD9"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Vetëm për qëllim të menaxhimit të gazit të tretur në verë. Ndalohet shtimi i </w:t>
            </w:r>
            <w:r w:rsidR="001C49DA" w:rsidRPr="001A1E1C">
              <w:rPr>
                <w:rFonts w:ascii="Garamond" w:hAnsi="Garamond" w:cs="Times New Roman"/>
                <w:bCs/>
                <w:sz w:val="20"/>
                <w:szCs w:val="24"/>
              </w:rPr>
              <w:t>dyoksidit</w:t>
            </w:r>
            <w:r w:rsidRPr="001A1E1C">
              <w:rPr>
                <w:rFonts w:ascii="Garamond" w:hAnsi="Garamond" w:cs="Times New Roman"/>
                <w:bCs/>
                <w:sz w:val="20"/>
                <w:szCs w:val="24"/>
              </w:rPr>
              <w:t xml:space="preserve"> të karbonit për produktet e përcaktuara në nënpikat 20.4, 20.5, 20.6 dhe 20.8, të pikës 20, të nenit 2 të ligjit. Në përputhje me aktin nënligjor të miratuara në zbatim të</w:t>
            </w:r>
            <w:r w:rsidR="00CE1232" w:rsidRPr="001A1E1C">
              <w:rPr>
                <w:rFonts w:ascii="Garamond" w:hAnsi="Garamond" w:cs="Times New Roman"/>
                <w:bCs/>
                <w:sz w:val="20"/>
                <w:szCs w:val="24"/>
              </w:rPr>
              <w:t xml:space="preserve"> </w:t>
            </w:r>
            <w:r w:rsidRPr="001A1E1C">
              <w:rPr>
                <w:rFonts w:ascii="Garamond" w:hAnsi="Garamond" w:cs="Times New Roman"/>
                <w:bCs/>
                <w:sz w:val="20"/>
                <w:szCs w:val="24"/>
              </w:rPr>
              <w:t xml:space="preserve">pikës 12, të neni 41, të </w:t>
            </w:r>
            <w:r w:rsidR="001C49DA" w:rsidRPr="001A1E1C">
              <w:rPr>
                <w:rFonts w:ascii="Garamond" w:hAnsi="Garamond" w:cs="Times New Roman"/>
                <w:bCs/>
                <w:sz w:val="20"/>
                <w:szCs w:val="24"/>
              </w:rPr>
              <w:t xml:space="preserve">ligjit </w:t>
            </w:r>
            <w:r w:rsidRPr="001A1E1C">
              <w:rPr>
                <w:rFonts w:ascii="Garamond" w:hAnsi="Garamond" w:cs="Times New Roman"/>
                <w:bCs/>
                <w:sz w:val="20"/>
                <w:szCs w:val="24"/>
              </w:rPr>
              <w:t xml:space="preserve">nr. 9863, datë 28.1.2008, </w:t>
            </w:r>
            <w:r w:rsidR="00D23060">
              <w:rPr>
                <w:rFonts w:ascii="Garamond" w:hAnsi="Garamond" w:cs="Times New Roman"/>
                <w:bCs/>
                <w:sz w:val="20"/>
                <w:szCs w:val="24"/>
              </w:rPr>
              <w:t>“</w:t>
            </w:r>
            <w:r w:rsidRPr="001A1E1C">
              <w:rPr>
                <w:rFonts w:ascii="Garamond" w:hAnsi="Garamond" w:cs="Times New Roman"/>
                <w:bCs/>
                <w:sz w:val="20"/>
                <w:szCs w:val="24"/>
              </w:rPr>
              <w:t>Për ushqimin</w:t>
            </w:r>
            <w:r w:rsidR="00D23060">
              <w:rPr>
                <w:rFonts w:ascii="Garamond" w:hAnsi="Garamond" w:cs="Times New Roman"/>
                <w:bCs/>
                <w:sz w:val="20"/>
                <w:szCs w:val="24"/>
              </w:rPr>
              <w:t>”</w:t>
            </w:r>
            <w:r w:rsidRPr="001A1E1C">
              <w:rPr>
                <w:rFonts w:ascii="Garamond" w:hAnsi="Garamond" w:cs="Times New Roman"/>
                <w:bCs/>
                <w:sz w:val="20"/>
                <w:szCs w:val="24"/>
              </w:rPr>
              <w:t>, i ndryshuar dhe me dispozitat e tjera të miratuara në zbatim të tij. Sipas kushteve të përcaktuara në dokumentin 3.5.17 të Kodit të Praktikave Enologjike të OIV</w:t>
            </w:r>
            <w:r w:rsidR="001C49DA" w:rsidRPr="001A1E1C">
              <w:rPr>
                <w:rFonts w:ascii="Garamond" w:hAnsi="Garamond" w:cs="Times New Roman"/>
                <w:bCs/>
                <w:sz w:val="20"/>
                <w:szCs w:val="24"/>
              </w:rPr>
              <w:t>-së</w:t>
            </w:r>
            <w:r w:rsidRPr="001A1E1C">
              <w:rPr>
                <w:rFonts w:ascii="Garamond" w:hAnsi="Garamond" w:cs="Times New Roman"/>
                <w:bCs/>
                <w:sz w:val="20"/>
                <w:szCs w:val="24"/>
              </w:rPr>
              <w:t>. Trajtimi shënohet në regjistrin e përmendur në nenin 16 të ligjit.</w:t>
            </w:r>
          </w:p>
        </w:tc>
        <w:tc>
          <w:tcPr>
            <w:tcW w:w="1015" w:type="pct"/>
          </w:tcPr>
          <w:p w14:paraId="388655D8"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20.3, 20.4, 20. 5, 20.6, 20.7, 20.8, 20.9, 20.15 dhe 20.16</w:t>
            </w:r>
          </w:p>
        </w:tc>
      </w:tr>
      <w:tr w:rsidR="00805848" w:rsidRPr="001A1E1C" w14:paraId="375A83B3" w14:textId="77777777" w:rsidTr="005242FD">
        <w:trPr>
          <w:trHeight w:val="250"/>
        </w:trPr>
        <w:tc>
          <w:tcPr>
            <w:tcW w:w="233" w:type="pct"/>
          </w:tcPr>
          <w:p w14:paraId="13487468"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19</w:t>
            </w:r>
          </w:p>
        </w:tc>
        <w:tc>
          <w:tcPr>
            <w:tcW w:w="943" w:type="pct"/>
          </w:tcPr>
          <w:p w14:paraId="09CC7E2A" w14:textId="09CBB5AD" w:rsidR="00805848" w:rsidRPr="001A1E1C" w:rsidRDefault="00805848" w:rsidP="001C49DA">
            <w:pPr>
              <w:rPr>
                <w:rFonts w:ascii="Garamond" w:hAnsi="Garamond" w:cs="Times New Roman"/>
                <w:bCs/>
                <w:sz w:val="20"/>
                <w:szCs w:val="24"/>
              </w:rPr>
            </w:pPr>
            <w:r w:rsidRPr="001A1E1C">
              <w:rPr>
                <w:rFonts w:ascii="Garamond" w:hAnsi="Garamond" w:cs="Times New Roman"/>
                <w:bCs/>
                <w:sz w:val="20"/>
                <w:szCs w:val="24"/>
              </w:rPr>
              <w:t>Teknologji membranore e çiftuar me karbon aktiv</w:t>
            </w:r>
          </w:p>
        </w:tc>
        <w:tc>
          <w:tcPr>
            <w:tcW w:w="2809" w:type="pct"/>
          </w:tcPr>
          <w:p w14:paraId="0510BFCB" w14:textId="74A57022"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Vetëm për qëllim të uljes së </w:t>
            </w:r>
            <w:r w:rsidR="001C49DA" w:rsidRPr="001A1E1C">
              <w:rPr>
                <w:rFonts w:ascii="Garamond" w:hAnsi="Garamond" w:cs="Times New Roman"/>
                <w:bCs/>
                <w:sz w:val="20"/>
                <w:szCs w:val="24"/>
              </w:rPr>
              <w:t>teprisë</w:t>
            </w:r>
            <w:r w:rsidRPr="001A1E1C">
              <w:rPr>
                <w:rFonts w:ascii="Garamond" w:hAnsi="Garamond" w:cs="Times New Roman"/>
                <w:bCs/>
                <w:sz w:val="20"/>
                <w:szCs w:val="24"/>
              </w:rPr>
              <w:t xml:space="preserve"> në 4-etilfeol (4-ethylphenol) dhe 4-etilguaiacol (4-ethylguaiacol) në verëra. Sipas kushteve të përcaktuara në </w:t>
            </w:r>
            <w:r w:rsidR="001C49DA" w:rsidRPr="001A1E1C">
              <w:rPr>
                <w:rFonts w:ascii="Garamond" w:hAnsi="Garamond" w:cs="Times New Roman"/>
                <w:bCs/>
                <w:sz w:val="20"/>
                <w:szCs w:val="24"/>
              </w:rPr>
              <w:t xml:space="preserve">seksionin </w:t>
            </w:r>
            <w:r w:rsidRPr="001A1E1C">
              <w:rPr>
                <w:rFonts w:ascii="Garamond" w:hAnsi="Garamond" w:cs="Times New Roman"/>
                <w:bCs/>
                <w:sz w:val="20"/>
                <w:szCs w:val="24"/>
              </w:rPr>
              <w:t xml:space="preserve">9 të kësaj </w:t>
            </w:r>
            <w:r w:rsidR="001C49DA" w:rsidRPr="001A1E1C">
              <w:rPr>
                <w:rFonts w:ascii="Garamond" w:hAnsi="Garamond" w:cs="Times New Roman"/>
                <w:bCs/>
                <w:sz w:val="20"/>
                <w:szCs w:val="24"/>
              </w:rPr>
              <w:t>shtojce</w:t>
            </w:r>
            <w:r w:rsidRPr="001A1E1C">
              <w:rPr>
                <w:rFonts w:ascii="Garamond" w:hAnsi="Garamond" w:cs="Times New Roman"/>
                <w:bCs/>
                <w:sz w:val="20"/>
                <w:szCs w:val="24"/>
              </w:rPr>
              <w:t>. Trajtimi shënohet në regjistrin e parashikuar në nenin 16 të ligjit.</w:t>
            </w:r>
          </w:p>
        </w:tc>
        <w:tc>
          <w:tcPr>
            <w:tcW w:w="1015" w:type="pct"/>
          </w:tcPr>
          <w:p w14:paraId="6E9A7A80"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20.3, 20.4, 20. 5, 20.6, 20.7, 20.8, 20.9, 20.15 dhe 20.16</w:t>
            </w:r>
          </w:p>
        </w:tc>
      </w:tr>
      <w:tr w:rsidR="00805848" w:rsidRPr="001A1E1C" w14:paraId="179C9746" w14:textId="77777777" w:rsidTr="005242FD">
        <w:trPr>
          <w:trHeight w:val="250"/>
        </w:trPr>
        <w:tc>
          <w:tcPr>
            <w:tcW w:w="233" w:type="pct"/>
          </w:tcPr>
          <w:p w14:paraId="267B45F7"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w:t>
            </w:r>
          </w:p>
        </w:tc>
        <w:tc>
          <w:tcPr>
            <w:tcW w:w="943" w:type="pct"/>
          </w:tcPr>
          <w:p w14:paraId="6237E9B3"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Pllaka filtruese me përmbajtje zeoliti </w:t>
            </w:r>
            <w:r w:rsidRPr="001A1E1C">
              <w:rPr>
                <w:rFonts w:ascii="Garamond" w:hAnsi="Garamond" w:cs="Times New Roman"/>
                <w:bCs/>
                <w:i/>
                <w:sz w:val="20"/>
                <w:szCs w:val="24"/>
              </w:rPr>
              <w:t>y-faujasite</w:t>
            </w:r>
          </w:p>
        </w:tc>
        <w:tc>
          <w:tcPr>
            <w:tcW w:w="2809" w:type="pct"/>
          </w:tcPr>
          <w:p w14:paraId="160D511F" w14:textId="36C7E36A"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Vetëm me qëllim të përthithjes së haloanisoleve (</w:t>
            </w:r>
            <w:r w:rsidRPr="001A1E1C">
              <w:rPr>
                <w:rFonts w:ascii="Garamond" w:hAnsi="Garamond" w:cs="Times New Roman"/>
                <w:bCs/>
                <w:i/>
                <w:sz w:val="20"/>
                <w:szCs w:val="24"/>
              </w:rPr>
              <w:t>haloanisoles</w:t>
            </w:r>
            <w:r w:rsidRPr="001A1E1C">
              <w:rPr>
                <w:rFonts w:ascii="Garamond" w:hAnsi="Garamond" w:cs="Times New Roman"/>
                <w:bCs/>
                <w:sz w:val="20"/>
                <w:szCs w:val="24"/>
              </w:rPr>
              <w:t>). Sipas kushteve të përcaktuara në dokumentin 3.2.15 të Kodit të Praktikave Enologjike të OIV</w:t>
            </w:r>
            <w:r w:rsidR="001C49DA" w:rsidRPr="001A1E1C">
              <w:rPr>
                <w:rFonts w:ascii="Garamond" w:hAnsi="Garamond" w:cs="Times New Roman"/>
                <w:bCs/>
                <w:sz w:val="20"/>
                <w:szCs w:val="24"/>
              </w:rPr>
              <w:t>-së</w:t>
            </w:r>
            <w:r w:rsidRPr="001A1E1C">
              <w:rPr>
                <w:rFonts w:ascii="Garamond" w:hAnsi="Garamond" w:cs="Times New Roman"/>
                <w:bCs/>
                <w:sz w:val="20"/>
                <w:szCs w:val="24"/>
              </w:rPr>
              <w:t xml:space="preserve">. </w:t>
            </w:r>
          </w:p>
        </w:tc>
        <w:tc>
          <w:tcPr>
            <w:tcW w:w="1015" w:type="pct"/>
          </w:tcPr>
          <w:p w14:paraId="17EDC49E"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20.2, 20.3, 20.4, 20. 5, 20.6, 20.7, 20.8, 20.9, 20.15 dhe 20.16</w:t>
            </w:r>
          </w:p>
        </w:tc>
      </w:tr>
      <w:tr w:rsidR="00805848" w:rsidRPr="001A1E1C" w14:paraId="544FF8B0" w14:textId="77777777" w:rsidTr="005242FD">
        <w:trPr>
          <w:trHeight w:val="250"/>
        </w:trPr>
        <w:tc>
          <w:tcPr>
            <w:tcW w:w="233" w:type="pct"/>
          </w:tcPr>
          <w:p w14:paraId="6D6422E8"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21</w:t>
            </w:r>
          </w:p>
        </w:tc>
        <w:tc>
          <w:tcPr>
            <w:tcW w:w="943" w:type="pct"/>
          </w:tcPr>
          <w:p w14:paraId="359C0D40"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Përqendrim i pjesshëm </w:t>
            </w:r>
          </w:p>
          <w:p w14:paraId="3EB52A8A" w14:textId="77777777" w:rsidR="00805848" w:rsidRPr="001A1E1C" w:rsidRDefault="00805848" w:rsidP="00805848">
            <w:pPr>
              <w:rPr>
                <w:rFonts w:ascii="Garamond" w:hAnsi="Garamond" w:cs="Times New Roman"/>
                <w:bCs/>
                <w:sz w:val="20"/>
                <w:szCs w:val="24"/>
              </w:rPr>
            </w:pPr>
          </w:p>
        </w:tc>
        <w:tc>
          <w:tcPr>
            <w:tcW w:w="2809" w:type="pct"/>
          </w:tcPr>
          <w:p w14:paraId="472DC540" w14:textId="7EAB832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Për musht rrushi: sipas kushteve të përcaktuara në </w:t>
            </w:r>
            <w:r w:rsidR="001C49DA" w:rsidRPr="001A1E1C">
              <w:rPr>
                <w:rFonts w:ascii="Garamond" w:hAnsi="Garamond" w:cs="Times New Roman"/>
                <w:bCs/>
                <w:sz w:val="20"/>
                <w:szCs w:val="24"/>
              </w:rPr>
              <w:t>germën</w:t>
            </w:r>
            <w:r w:rsidRPr="001A1E1C">
              <w:rPr>
                <w:rFonts w:ascii="Garamond" w:hAnsi="Garamond" w:cs="Times New Roman"/>
                <w:bCs/>
                <w:sz w:val="20"/>
                <w:szCs w:val="24"/>
              </w:rPr>
              <w:t xml:space="preserve"> </w:t>
            </w:r>
            <w:r w:rsidR="00D23060">
              <w:rPr>
                <w:rFonts w:ascii="Garamond" w:hAnsi="Garamond" w:cs="Times New Roman"/>
                <w:bCs/>
                <w:sz w:val="20"/>
                <w:szCs w:val="24"/>
              </w:rPr>
              <w:t>“</w:t>
            </w:r>
            <w:r w:rsidRPr="001A1E1C">
              <w:rPr>
                <w:rFonts w:ascii="Garamond" w:hAnsi="Garamond" w:cs="Times New Roman"/>
                <w:bCs/>
                <w:sz w:val="20"/>
                <w:szCs w:val="24"/>
              </w:rPr>
              <w:t>b</w:t>
            </w:r>
            <w:r w:rsidR="00D23060">
              <w:rPr>
                <w:rFonts w:ascii="Garamond" w:hAnsi="Garamond" w:cs="Times New Roman"/>
                <w:bCs/>
                <w:sz w:val="20"/>
                <w:szCs w:val="24"/>
              </w:rPr>
              <w:t>”</w:t>
            </w:r>
            <w:r w:rsidRPr="001A1E1C">
              <w:rPr>
                <w:rFonts w:ascii="Garamond" w:hAnsi="Garamond" w:cs="Times New Roman"/>
                <w:bCs/>
                <w:sz w:val="20"/>
                <w:szCs w:val="24"/>
              </w:rPr>
              <w:t xml:space="preserve">, pika 1, të nenit 2 të këtij urdhri dhe dokumenteve 2.1.12, 2.1.12.1, 2.1.12.2, 2.1.12.3 dhe 2.1.12.4 të Kodit të Praktikave Enologjike </w:t>
            </w:r>
            <w:r w:rsidR="001C49DA" w:rsidRPr="001A1E1C">
              <w:rPr>
                <w:rFonts w:ascii="Garamond" w:hAnsi="Garamond" w:cs="Times New Roman"/>
                <w:bCs/>
                <w:sz w:val="20"/>
                <w:szCs w:val="24"/>
              </w:rPr>
              <w:t>të OIV-së.</w:t>
            </w:r>
          </w:p>
          <w:p w14:paraId="41F50F47" w14:textId="63A29230"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Për verë: sipas kushteve të përcaktuara në shkronjën </w:t>
            </w:r>
            <w:r w:rsidR="00D23060">
              <w:rPr>
                <w:rFonts w:ascii="Garamond" w:hAnsi="Garamond" w:cs="Times New Roman"/>
                <w:bCs/>
                <w:sz w:val="20"/>
                <w:szCs w:val="24"/>
              </w:rPr>
              <w:t>“</w:t>
            </w:r>
            <w:r w:rsidRPr="001A1E1C">
              <w:rPr>
                <w:rFonts w:ascii="Garamond" w:hAnsi="Garamond" w:cs="Times New Roman"/>
                <w:bCs/>
                <w:sz w:val="20"/>
                <w:szCs w:val="24"/>
              </w:rPr>
              <w:t>b</w:t>
            </w:r>
            <w:r w:rsidR="00D23060">
              <w:rPr>
                <w:rFonts w:ascii="Garamond" w:hAnsi="Garamond" w:cs="Times New Roman"/>
                <w:bCs/>
                <w:sz w:val="20"/>
                <w:szCs w:val="24"/>
              </w:rPr>
              <w:t>”</w:t>
            </w:r>
            <w:r w:rsidRPr="001A1E1C">
              <w:rPr>
                <w:rFonts w:ascii="Garamond" w:hAnsi="Garamond" w:cs="Times New Roman"/>
                <w:bCs/>
                <w:sz w:val="20"/>
                <w:szCs w:val="24"/>
              </w:rPr>
              <w:t xml:space="preserve">, të pikës 1, të nenit 4 të këtij urdhri dhe dokumenteve 3.5.11 dhe 3.5.11.1 të Kodit të Praktikave Enologjike </w:t>
            </w:r>
            <w:r w:rsidR="001C49DA" w:rsidRPr="001A1E1C">
              <w:rPr>
                <w:rFonts w:ascii="Garamond" w:hAnsi="Garamond" w:cs="Times New Roman"/>
                <w:bCs/>
                <w:sz w:val="20"/>
                <w:szCs w:val="24"/>
              </w:rPr>
              <w:t xml:space="preserve">të OIV-së. </w:t>
            </w:r>
            <w:r w:rsidRPr="001A1E1C">
              <w:rPr>
                <w:rFonts w:ascii="Garamond" w:hAnsi="Garamond" w:cs="Times New Roman"/>
                <w:bCs/>
                <w:sz w:val="20"/>
                <w:szCs w:val="24"/>
              </w:rPr>
              <w:t>Trajtimi shënohet në regjistrin e parashikuar në nenin 16 të ligjit.</w:t>
            </w:r>
          </w:p>
        </w:tc>
        <w:tc>
          <w:tcPr>
            <w:tcW w:w="1015" w:type="pct"/>
          </w:tcPr>
          <w:p w14:paraId="7157E743"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20.2, 20.3, 20.4, 20. 5, 20.6, 20.7, 20.8, 20.9, 20.10, 20.15 dhe 20.16</w:t>
            </w:r>
          </w:p>
        </w:tc>
      </w:tr>
      <w:tr w:rsidR="00805848" w:rsidRPr="001A1E1C" w14:paraId="6821D946" w14:textId="77777777" w:rsidTr="005242FD">
        <w:trPr>
          <w:trHeight w:val="250"/>
        </w:trPr>
        <w:tc>
          <w:tcPr>
            <w:tcW w:w="233" w:type="pct"/>
          </w:tcPr>
          <w:p w14:paraId="1B0461D0"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22</w:t>
            </w:r>
          </w:p>
        </w:tc>
        <w:tc>
          <w:tcPr>
            <w:tcW w:w="943" w:type="pct"/>
          </w:tcPr>
          <w:p w14:paraId="1229354B"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Trajtim me proces jo të vazhduar me presion të lartë </w:t>
            </w:r>
          </w:p>
        </w:tc>
        <w:tc>
          <w:tcPr>
            <w:tcW w:w="2809" w:type="pct"/>
          </w:tcPr>
          <w:p w14:paraId="51EE31B9" w14:textId="46911BA6"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Sipas kushteve të përcaktuara në dokumentet 1.18 dhe 2.1.26 të Kodit të Praktikave Enologjike </w:t>
            </w:r>
            <w:r w:rsidR="001C49DA" w:rsidRPr="001A1E1C">
              <w:rPr>
                <w:rFonts w:ascii="Garamond" w:hAnsi="Garamond" w:cs="Times New Roman"/>
                <w:bCs/>
                <w:sz w:val="20"/>
                <w:szCs w:val="24"/>
              </w:rPr>
              <w:t>të OIV-së.</w:t>
            </w:r>
          </w:p>
        </w:tc>
        <w:tc>
          <w:tcPr>
            <w:tcW w:w="1015" w:type="pct"/>
          </w:tcPr>
          <w:p w14:paraId="3A962C21" w14:textId="269104D8" w:rsidR="00805848" w:rsidRPr="001A1E1C" w:rsidRDefault="00805848" w:rsidP="001C49DA">
            <w:pPr>
              <w:rPr>
                <w:rFonts w:ascii="Garamond" w:hAnsi="Garamond" w:cs="Times New Roman"/>
                <w:bCs/>
                <w:sz w:val="20"/>
                <w:szCs w:val="24"/>
              </w:rPr>
            </w:pPr>
            <w:r w:rsidRPr="001A1E1C">
              <w:rPr>
                <w:rFonts w:ascii="Garamond" w:hAnsi="Garamond" w:cs="Times New Roman"/>
                <w:bCs/>
                <w:sz w:val="20"/>
                <w:szCs w:val="24"/>
              </w:rPr>
              <w:t>Rrush i fre</w:t>
            </w:r>
            <w:r w:rsidR="001C49DA" w:rsidRPr="001A1E1C">
              <w:rPr>
                <w:rFonts w:ascii="Garamond" w:hAnsi="Garamond" w:cs="Times New Roman"/>
                <w:bCs/>
                <w:sz w:val="20"/>
                <w:szCs w:val="24"/>
              </w:rPr>
              <w:t>s</w:t>
            </w:r>
            <w:r w:rsidRPr="001A1E1C">
              <w:rPr>
                <w:rFonts w:ascii="Garamond" w:hAnsi="Garamond" w:cs="Times New Roman"/>
                <w:bCs/>
                <w:sz w:val="20"/>
                <w:szCs w:val="24"/>
              </w:rPr>
              <w:t>kët, 20.10, 20.11 dhe 20.12.</w:t>
            </w:r>
          </w:p>
          <w:p w14:paraId="2E27BC37" w14:textId="77777777" w:rsidR="00805848" w:rsidRPr="001A1E1C" w:rsidRDefault="00805848" w:rsidP="00805848">
            <w:pPr>
              <w:rPr>
                <w:rFonts w:ascii="Garamond" w:hAnsi="Garamond" w:cs="Times New Roman"/>
                <w:bCs/>
                <w:sz w:val="20"/>
                <w:szCs w:val="24"/>
              </w:rPr>
            </w:pPr>
          </w:p>
          <w:p w14:paraId="456C55BC" w14:textId="77777777" w:rsidR="00805848" w:rsidRPr="001A1E1C" w:rsidRDefault="00805848" w:rsidP="00805848">
            <w:pPr>
              <w:rPr>
                <w:rFonts w:ascii="Garamond" w:hAnsi="Garamond" w:cs="Times New Roman"/>
                <w:bCs/>
                <w:sz w:val="20"/>
                <w:szCs w:val="24"/>
              </w:rPr>
            </w:pPr>
          </w:p>
        </w:tc>
      </w:tr>
      <w:tr w:rsidR="00805848" w:rsidRPr="001A1E1C" w14:paraId="55604AB7" w14:textId="77777777" w:rsidTr="005242FD">
        <w:trPr>
          <w:trHeight w:val="250"/>
        </w:trPr>
        <w:tc>
          <w:tcPr>
            <w:tcW w:w="233" w:type="pct"/>
          </w:tcPr>
          <w:p w14:paraId="7599334F"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23</w:t>
            </w:r>
          </w:p>
        </w:tc>
        <w:tc>
          <w:tcPr>
            <w:tcW w:w="943" w:type="pct"/>
          </w:tcPr>
          <w:p w14:paraId="1152589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Trajtim me proces të vazhduar me presion të lartë</w:t>
            </w:r>
          </w:p>
        </w:tc>
        <w:tc>
          <w:tcPr>
            <w:tcW w:w="2809" w:type="pct"/>
          </w:tcPr>
          <w:p w14:paraId="1F1D21C6" w14:textId="4156CA0F"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Sipas kushteve të përcaktuara në dokumentin 2.2.10 të Kodit të Praktikave Enologjike </w:t>
            </w:r>
            <w:r w:rsidR="001C49DA" w:rsidRPr="001A1E1C">
              <w:rPr>
                <w:rFonts w:ascii="Garamond" w:hAnsi="Garamond" w:cs="Times New Roman"/>
                <w:bCs/>
                <w:sz w:val="20"/>
                <w:szCs w:val="24"/>
              </w:rPr>
              <w:t>të OIV-së.</w:t>
            </w:r>
          </w:p>
        </w:tc>
        <w:tc>
          <w:tcPr>
            <w:tcW w:w="1015" w:type="pct"/>
          </w:tcPr>
          <w:p w14:paraId="3BA57402"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20.10, 20.11 dhe 20.12.</w:t>
            </w:r>
          </w:p>
        </w:tc>
      </w:tr>
      <w:tr w:rsidR="00805848" w:rsidRPr="001A1E1C" w14:paraId="2E9DFF0F" w14:textId="77777777" w:rsidTr="005242FD">
        <w:trPr>
          <w:trHeight w:val="250"/>
        </w:trPr>
        <w:tc>
          <w:tcPr>
            <w:tcW w:w="233" w:type="pct"/>
          </w:tcPr>
          <w:p w14:paraId="6A1F2E1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24</w:t>
            </w:r>
          </w:p>
        </w:tc>
        <w:tc>
          <w:tcPr>
            <w:tcW w:w="943" w:type="pct"/>
          </w:tcPr>
          <w:p w14:paraId="4937F981"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Trajtim i rrushit të dërrmuar (shtypur) me ultratinguj për të nxitur ekstraktimin e përbërësve të tij.</w:t>
            </w:r>
          </w:p>
        </w:tc>
        <w:tc>
          <w:tcPr>
            <w:tcW w:w="2809" w:type="pct"/>
          </w:tcPr>
          <w:p w14:paraId="036B98D7" w14:textId="439C170A"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Sipas kushteve të përcaktuara në dokumentin 1.17 të Kodit të Praktikave Enologjike </w:t>
            </w:r>
            <w:r w:rsidR="001C49DA" w:rsidRPr="001A1E1C">
              <w:rPr>
                <w:rFonts w:ascii="Garamond" w:hAnsi="Garamond" w:cs="Times New Roman"/>
                <w:bCs/>
                <w:sz w:val="20"/>
                <w:szCs w:val="24"/>
              </w:rPr>
              <w:t>të OIV-së.</w:t>
            </w:r>
          </w:p>
        </w:tc>
        <w:tc>
          <w:tcPr>
            <w:tcW w:w="1015" w:type="pct"/>
          </w:tcPr>
          <w:p w14:paraId="51D334D0" w14:textId="79F23574"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Rrush i fre</w:t>
            </w:r>
            <w:r w:rsidR="00305612">
              <w:rPr>
                <w:rFonts w:ascii="Garamond" w:hAnsi="Garamond" w:cs="Times New Roman"/>
                <w:bCs/>
                <w:sz w:val="20"/>
                <w:szCs w:val="24"/>
              </w:rPr>
              <w:t>s</w:t>
            </w:r>
            <w:r w:rsidRPr="001A1E1C">
              <w:rPr>
                <w:rFonts w:ascii="Garamond" w:hAnsi="Garamond" w:cs="Times New Roman"/>
                <w:bCs/>
                <w:sz w:val="20"/>
                <w:szCs w:val="24"/>
              </w:rPr>
              <w:t>kët.</w:t>
            </w:r>
          </w:p>
        </w:tc>
      </w:tr>
      <w:tr w:rsidR="00805848" w:rsidRPr="001A1E1C" w14:paraId="5FF5091A" w14:textId="77777777" w:rsidTr="005242FD">
        <w:trPr>
          <w:trHeight w:val="250"/>
        </w:trPr>
        <w:tc>
          <w:tcPr>
            <w:tcW w:w="233" w:type="pct"/>
          </w:tcPr>
          <w:p w14:paraId="7E4EA0B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25</w:t>
            </w:r>
          </w:p>
        </w:tc>
        <w:tc>
          <w:tcPr>
            <w:tcW w:w="943" w:type="pct"/>
          </w:tcPr>
          <w:p w14:paraId="29786426"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Trajtim i rrushit me fusha elektrike pulsuese</w:t>
            </w:r>
          </w:p>
        </w:tc>
        <w:tc>
          <w:tcPr>
            <w:tcW w:w="2809" w:type="pct"/>
          </w:tcPr>
          <w:p w14:paraId="0AA6CD5D" w14:textId="098AB4DC"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 xml:space="preserve">Sipas kushteve të përcaktuara në dokumentin 2.1.27 të Kodit të Praktikave Enologjike </w:t>
            </w:r>
            <w:r w:rsidR="001C49DA" w:rsidRPr="001A1E1C">
              <w:rPr>
                <w:rFonts w:ascii="Garamond" w:hAnsi="Garamond" w:cs="Times New Roman"/>
                <w:bCs/>
                <w:sz w:val="20"/>
                <w:szCs w:val="24"/>
              </w:rPr>
              <w:t>të OIV-së.</w:t>
            </w:r>
          </w:p>
        </w:tc>
        <w:tc>
          <w:tcPr>
            <w:tcW w:w="1015" w:type="pct"/>
          </w:tcPr>
          <w:p w14:paraId="3C212E2B" w14:textId="5BF99C4C"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Rrush i fre</w:t>
            </w:r>
            <w:r w:rsidR="00305612">
              <w:rPr>
                <w:rFonts w:ascii="Garamond" w:hAnsi="Garamond" w:cs="Times New Roman"/>
                <w:bCs/>
                <w:sz w:val="20"/>
                <w:szCs w:val="24"/>
              </w:rPr>
              <w:t>s</w:t>
            </w:r>
            <w:r w:rsidRPr="001A1E1C">
              <w:rPr>
                <w:rFonts w:ascii="Garamond" w:hAnsi="Garamond" w:cs="Times New Roman"/>
                <w:bCs/>
                <w:sz w:val="20"/>
                <w:szCs w:val="24"/>
              </w:rPr>
              <w:t>kët.</w:t>
            </w:r>
          </w:p>
        </w:tc>
      </w:tr>
      <w:tr w:rsidR="00805848" w:rsidRPr="001A1E1C" w14:paraId="6D339FB4" w14:textId="77777777" w:rsidTr="005242FD">
        <w:trPr>
          <w:trHeight w:val="250"/>
        </w:trPr>
        <w:tc>
          <w:tcPr>
            <w:tcW w:w="233" w:type="pct"/>
          </w:tcPr>
          <w:p w14:paraId="566B1059"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26</w:t>
            </w:r>
          </w:p>
        </w:tc>
        <w:tc>
          <w:tcPr>
            <w:tcW w:w="943" w:type="pct"/>
          </w:tcPr>
          <w:p w14:paraId="645F015E" w14:textId="5C0C8B00"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Trajtim i mushtit dhe verës</w:t>
            </w:r>
            <w:r w:rsidR="001C49DA" w:rsidRPr="001A1E1C">
              <w:rPr>
                <w:rFonts w:ascii="Garamond" w:hAnsi="Garamond" w:cs="Times New Roman"/>
                <w:bCs/>
                <w:sz w:val="20"/>
                <w:szCs w:val="24"/>
              </w:rPr>
              <w:t>,</w:t>
            </w:r>
            <w:r w:rsidRPr="001A1E1C">
              <w:rPr>
                <w:rFonts w:ascii="Garamond" w:hAnsi="Garamond" w:cs="Times New Roman"/>
                <w:bCs/>
                <w:sz w:val="20"/>
                <w:szCs w:val="24"/>
              </w:rPr>
              <w:t xml:space="preserve"> duke përdorur rruaza përthithëse stiren-divinilbenzeni</w:t>
            </w:r>
          </w:p>
        </w:tc>
        <w:tc>
          <w:tcPr>
            <w:tcW w:w="2809" w:type="pct"/>
          </w:tcPr>
          <w:p w14:paraId="2BC46797"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Sipas kushteve të përcaktuara në dokumentet 2.2.1 dhe 3.4.22 të Kodit të Praktikave Enologjike të OIV</w:t>
            </w:r>
          </w:p>
        </w:tc>
        <w:tc>
          <w:tcPr>
            <w:tcW w:w="1015" w:type="pct"/>
          </w:tcPr>
          <w:p w14:paraId="28C6C9AC" w14:textId="77777777" w:rsidR="00805848" w:rsidRPr="001A1E1C" w:rsidRDefault="00805848" w:rsidP="00805848">
            <w:pPr>
              <w:rPr>
                <w:rFonts w:ascii="Garamond" w:hAnsi="Garamond" w:cs="Times New Roman"/>
                <w:bCs/>
                <w:sz w:val="20"/>
                <w:szCs w:val="24"/>
              </w:rPr>
            </w:pPr>
            <w:r w:rsidRPr="001A1E1C">
              <w:rPr>
                <w:rFonts w:ascii="Garamond" w:hAnsi="Garamond" w:cs="Times New Roman"/>
                <w:bCs/>
                <w:sz w:val="20"/>
                <w:szCs w:val="24"/>
              </w:rPr>
              <w:t>20.1, 20.2, 20.3, 20.4, 20. 5, 20.6, 20.7, 20.8, 20.9, 20.10, 20.15 dhe 20.16</w:t>
            </w:r>
          </w:p>
        </w:tc>
      </w:tr>
    </w:tbl>
    <w:p w14:paraId="71EEA832" w14:textId="77777777" w:rsidR="00CE1232" w:rsidRPr="001A1E1C" w:rsidRDefault="00CE1232" w:rsidP="005242FD">
      <w:pPr>
        <w:autoSpaceDE w:val="0"/>
        <w:autoSpaceDN w:val="0"/>
        <w:adjustRightInd w:val="0"/>
        <w:spacing w:after="0" w:line="240" w:lineRule="auto"/>
        <w:ind w:firstLine="284"/>
        <w:jc w:val="center"/>
        <w:rPr>
          <w:rFonts w:ascii="Garamond" w:hAnsi="Garamond" w:cs="Times New Roman"/>
          <w:bCs/>
          <w:sz w:val="24"/>
          <w:szCs w:val="24"/>
        </w:rPr>
      </w:pPr>
    </w:p>
    <w:p w14:paraId="7B0F3171" w14:textId="45268710" w:rsidR="00CE1232" w:rsidRPr="001A1E1C" w:rsidRDefault="00CE1232" w:rsidP="005242FD">
      <w:pPr>
        <w:autoSpaceDE w:val="0"/>
        <w:autoSpaceDN w:val="0"/>
        <w:adjustRightInd w:val="0"/>
        <w:spacing w:after="0" w:line="240" w:lineRule="auto"/>
        <w:ind w:firstLine="284"/>
        <w:jc w:val="center"/>
        <w:rPr>
          <w:rFonts w:ascii="Garamond" w:hAnsi="Garamond" w:cs="Times New Roman"/>
          <w:bCs/>
          <w:sz w:val="24"/>
          <w:szCs w:val="24"/>
        </w:rPr>
      </w:pPr>
    </w:p>
    <w:p w14:paraId="721855AA" w14:textId="683D7250" w:rsidR="00CE1232" w:rsidRPr="001A1E1C" w:rsidRDefault="00CE1232" w:rsidP="005242FD">
      <w:pPr>
        <w:autoSpaceDE w:val="0"/>
        <w:autoSpaceDN w:val="0"/>
        <w:adjustRightInd w:val="0"/>
        <w:spacing w:after="0" w:line="240" w:lineRule="auto"/>
        <w:ind w:firstLine="284"/>
        <w:jc w:val="center"/>
        <w:rPr>
          <w:rFonts w:ascii="Garamond" w:hAnsi="Garamond" w:cs="Times New Roman"/>
          <w:bCs/>
          <w:sz w:val="24"/>
          <w:szCs w:val="24"/>
        </w:rPr>
      </w:pPr>
    </w:p>
    <w:p w14:paraId="185755CF" w14:textId="6983AB81" w:rsidR="001C49DA" w:rsidRPr="001A1E1C" w:rsidRDefault="001C49DA" w:rsidP="005242FD">
      <w:pPr>
        <w:autoSpaceDE w:val="0"/>
        <w:autoSpaceDN w:val="0"/>
        <w:adjustRightInd w:val="0"/>
        <w:spacing w:after="0" w:line="240" w:lineRule="auto"/>
        <w:ind w:firstLine="284"/>
        <w:jc w:val="center"/>
        <w:rPr>
          <w:rFonts w:ascii="Garamond" w:hAnsi="Garamond" w:cs="Times New Roman"/>
          <w:bCs/>
          <w:sz w:val="24"/>
          <w:szCs w:val="24"/>
        </w:rPr>
      </w:pPr>
    </w:p>
    <w:p w14:paraId="7B5774BD" w14:textId="330C783E" w:rsidR="001C49DA" w:rsidRDefault="001C49DA" w:rsidP="005242FD">
      <w:pPr>
        <w:autoSpaceDE w:val="0"/>
        <w:autoSpaceDN w:val="0"/>
        <w:adjustRightInd w:val="0"/>
        <w:spacing w:after="0" w:line="240" w:lineRule="auto"/>
        <w:ind w:firstLine="284"/>
        <w:jc w:val="center"/>
        <w:rPr>
          <w:rFonts w:ascii="Garamond" w:hAnsi="Garamond" w:cs="Times New Roman"/>
          <w:bCs/>
          <w:sz w:val="24"/>
          <w:szCs w:val="24"/>
        </w:rPr>
      </w:pPr>
    </w:p>
    <w:p w14:paraId="006DA656" w14:textId="0992F37C" w:rsidR="004E7A3A" w:rsidRDefault="004E7A3A" w:rsidP="005242FD">
      <w:pPr>
        <w:autoSpaceDE w:val="0"/>
        <w:autoSpaceDN w:val="0"/>
        <w:adjustRightInd w:val="0"/>
        <w:spacing w:after="0" w:line="240" w:lineRule="auto"/>
        <w:ind w:firstLine="284"/>
        <w:jc w:val="center"/>
        <w:rPr>
          <w:rFonts w:ascii="Garamond" w:hAnsi="Garamond" w:cs="Times New Roman"/>
          <w:bCs/>
          <w:sz w:val="24"/>
          <w:szCs w:val="24"/>
        </w:rPr>
      </w:pPr>
    </w:p>
    <w:p w14:paraId="65937F0A" w14:textId="77777777" w:rsidR="004E7A3A" w:rsidRPr="001A1E1C" w:rsidRDefault="004E7A3A" w:rsidP="005242FD">
      <w:pPr>
        <w:autoSpaceDE w:val="0"/>
        <w:autoSpaceDN w:val="0"/>
        <w:adjustRightInd w:val="0"/>
        <w:spacing w:after="0" w:line="240" w:lineRule="auto"/>
        <w:ind w:firstLine="284"/>
        <w:jc w:val="center"/>
        <w:rPr>
          <w:rFonts w:ascii="Garamond" w:hAnsi="Garamond" w:cs="Times New Roman"/>
          <w:bCs/>
          <w:sz w:val="24"/>
          <w:szCs w:val="24"/>
        </w:rPr>
      </w:pPr>
    </w:p>
    <w:p w14:paraId="0C57F451" w14:textId="254479A1" w:rsidR="001C49DA" w:rsidRPr="001A1E1C" w:rsidRDefault="001C49DA" w:rsidP="005242FD">
      <w:pPr>
        <w:autoSpaceDE w:val="0"/>
        <w:autoSpaceDN w:val="0"/>
        <w:adjustRightInd w:val="0"/>
        <w:spacing w:after="0" w:line="240" w:lineRule="auto"/>
        <w:ind w:firstLine="284"/>
        <w:jc w:val="center"/>
        <w:rPr>
          <w:rFonts w:ascii="Garamond" w:hAnsi="Garamond" w:cs="Times New Roman"/>
          <w:bCs/>
          <w:sz w:val="24"/>
          <w:szCs w:val="24"/>
        </w:rPr>
      </w:pPr>
    </w:p>
    <w:p w14:paraId="4EFAE3CA" w14:textId="0A018F1B" w:rsidR="001C49DA" w:rsidRPr="001A1E1C" w:rsidRDefault="001C49DA" w:rsidP="005242FD">
      <w:pPr>
        <w:autoSpaceDE w:val="0"/>
        <w:autoSpaceDN w:val="0"/>
        <w:adjustRightInd w:val="0"/>
        <w:spacing w:after="0" w:line="240" w:lineRule="auto"/>
        <w:ind w:firstLine="284"/>
        <w:jc w:val="center"/>
        <w:rPr>
          <w:rFonts w:ascii="Garamond" w:hAnsi="Garamond" w:cs="Times New Roman"/>
          <w:bCs/>
          <w:sz w:val="24"/>
          <w:szCs w:val="24"/>
        </w:rPr>
      </w:pPr>
    </w:p>
    <w:p w14:paraId="78DBC6A9" w14:textId="22614904" w:rsidR="001C49DA" w:rsidRPr="001A1E1C" w:rsidRDefault="001C49DA" w:rsidP="005242FD">
      <w:pPr>
        <w:autoSpaceDE w:val="0"/>
        <w:autoSpaceDN w:val="0"/>
        <w:adjustRightInd w:val="0"/>
        <w:spacing w:after="0" w:line="240" w:lineRule="auto"/>
        <w:ind w:firstLine="284"/>
        <w:jc w:val="center"/>
        <w:rPr>
          <w:rFonts w:ascii="Garamond" w:hAnsi="Garamond" w:cs="Times New Roman"/>
          <w:bCs/>
          <w:sz w:val="24"/>
          <w:szCs w:val="24"/>
        </w:rPr>
      </w:pPr>
    </w:p>
    <w:p w14:paraId="093AEF9B" w14:textId="77777777" w:rsidR="001C49DA" w:rsidRPr="001A1E1C" w:rsidRDefault="001C49DA" w:rsidP="005242FD">
      <w:pPr>
        <w:autoSpaceDE w:val="0"/>
        <w:autoSpaceDN w:val="0"/>
        <w:adjustRightInd w:val="0"/>
        <w:spacing w:after="0" w:line="240" w:lineRule="auto"/>
        <w:ind w:firstLine="284"/>
        <w:jc w:val="center"/>
        <w:rPr>
          <w:rFonts w:ascii="Garamond" w:hAnsi="Garamond" w:cs="Times New Roman"/>
          <w:bCs/>
          <w:sz w:val="24"/>
          <w:szCs w:val="24"/>
        </w:rPr>
      </w:pPr>
    </w:p>
    <w:p w14:paraId="764BA167" w14:textId="195D9A21" w:rsidR="00805848" w:rsidRPr="001A1E1C" w:rsidRDefault="00CE1232" w:rsidP="005242FD">
      <w:pPr>
        <w:autoSpaceDE w:val="0"/>
        <w:autoSpaceDN w:val="0"/>
        <w:adjustRightInd w:val="0"/>
        <w:spacing w:after="0" w:line="240" w:lineRule="auto"/>
        <w:ind w:firstLine="284"/>
        <w:jc w:val="center"/>
        <w:rPr>
          <w:rFonts w:ascii="Garamond" w:hAnsi="Garamond" w:cs="Times New Roman"/>
          <w:bCs/>
          <w:i/>
          <w:iCs/>
          <w:sz w:val="24"/>
          <w:szCs w:val="24"/>
        </w:rPr>
      </w:pPr>
      <w:r w:rsidRPr="001A1E1C">
        <w:rPr>
          <w:rFonts w:ascii="Garamond" w:hAnsi="Garamond" w:cs="Times New Roman"/>
          <w:b/>
          <w:i/>
          <w:iCs/>
          <w:sz w:val="24"/>
          <w:szCs w:val="24"/>
        </w:rPr>
        <w:lastRenderedPageBreak/>
        <w:t>Tabela 2.</w:t>
      </w:r>
      <w:r w:rsidRPr="001A1E1C">
        <w:rPr>
          <w:rFonts w:ascii="Garamond" w:hAnsi="Garamond" w:cs="Times New Roman"/>
          <w:bCs/>
          <w:i/>
          <w:iCs/>
          <w:sz w:val="24"/>
          <w:szCs w:val="24"/>
        </w:rPr>
        <w:t xml:space="preserve"> Substancat enologjike të autorizuara të referuara në pikën 1, të nenit 8, t</w:t>
      </w:r>
      <w:r w:rsidR="001C49DA" w:rsidRPr="001A1E1C">
        <w:rPr>
          <w:rFonts w:ascii="Garamond" w:hAnsi="Garamond" w:cs="Times New Roman"/>
          <w:bCs/>
          <w:i/>
          <w:iCs/>
          <w:sz w:val="24"/>
          <w:szCs w:val="24"/>
        </w:rPr>
        <w:t>ë</w:t>
      </w:r>
      <w:r w:rsidRPr="001A1E1C">
        <w:rPr>
          <w:rFonts w:ascii="Garamond" w:hAnsi="Garamond" w:cs="Times New Roman"/>
          <w:bCs/>
          <w:i/>
          <w:iCs/>
          <w:sz w:val="24"/>
          <w:szCs w:val="24"/>
        </w:rPr>
        <w:t xml:space="preserve"> këtij urdhri</w:t>
      </w:r>
    </w:p>
    <w:tbl>
      <w:tblPr>
        <w:tblStyle w:val="TableGridLight"/>
        <w:tblW w:w="5000" w:type="pct"/>
        <w:jc w:val="center"/>
        <w:tblLook w:val="04A0" w:firstRow="1" w:lastRow="0" w:firstColumn="1" w:lastColumn="0" w:noHBand="0" w:noVBand="1"/>
      </w:tblPr>
      <w:tblGrid>
        <w:gridCol w:w="331"/>
        <w:gridCol w:w="1661"/>
        <w:gridCol w:w="943"/>
        <w:gridCol w:w="1109"/>
        <w:gridCol w:w="1049"/>
        <w:gridCol w:w="639"/>
        <w:gridCol w:w="1488"/>
        <w:gridCol w:w="1276"/>
        <w:gridCol w:w="1394"/>
      </w:tblGrid>
      <w:tr w:rsidR="004961E1" w:rsidRPr="001A1E1C" w14:paraId="18262B22" w14:textId="77777777" w:rsidTr="001C49DA">
        <w:trPr>
          <w:trHeight w:val="20"/>
          <w:jc w:val="center"/>
        </w:trPr>
        <w:tc>
          <w:tcPr>
            <w:tcW w:w="167" w:type="pct"/>
            <w:tcBorders>
              <w:bottom w:val="single" w:sz="4" w:space="0" w:color="D9D9D9" w:themeColor="background1" w:themeShade="D9"/>
            </w:tcBorders>
            <w:vAlign w:val="center"/>
          </w:tcPr>
          <w:p w14:paraId="6851FF26" w14:textId="77777777" w:rsidR="004961E1" w:rsidRPr="001A1E1C" w:rsidRDefault="004961E1" w:rsidP="001C49DA">
            <w:pPr>
              <w:jc w:val="right"/>
              <w:rPr>
                <w:rFonts w:ascii="Garamond" w:hAnsi="Garamond" w:cs="Times New Roman"/>
                <w:b/>
                <w:sz w:val="14"/>
                <w:szCs w:val="14"/>
              </w:rPr>
            </w:pPr>
          </w:p>
        </w:tc>
        <w:tc>
          <w:tcPr>
            <w:tcW w:w="840" w:type="pct"/>
            <w:tcBorders>
              <w:bottom w:val="single" w:sz="4" w:space="0" w:color="D9D9D9" w:themeColor="background1" w:themeShade="D9"/>
            </w:tcBorders>
            <w:vAlign w:val="center"/>
          </w:tcPr>
          <w:p w14:paraId="2CB6535C"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1</w:t>
            </w:r>
          </w:p>
        </w:tc>
        <w:tc>
          <w:tcPr>
            <w:tcW w:w="477" w:type="pct"/>
            <w:tcBorders>
              <w:bottom w:val="single" w:sz="4" w:space="0" w:color="D9D9D9" w:themeColor="background1" w:themeShade="D9"/>
            </w:tcBorders>
            <w:vAlign w:val="center"/>
          </w:tcPr>
          <w:p w14:paraId="69A8C23E" w14:textId="77777777" w:rsidR="004961E1" w:rsidRPr="001A1E1C" w:rsidRDefault="004961E1" w:rsidP="002E5550">
            <w:pPr>
              <w:pStyle w:val="TableParagraph"/>
              <w:tabs>
                <w:tab w:val="left" w:pos="159"/>
              </w:tabs>
              <w:spacing w:before="166" w:line="225" w:lineRule="auto"/>
              <w:jc w:val="center"/>
              <w:rPr>
                <w:rFonts w:ascii="Garamond" w:hAnsi="Garamond" w:cs="Times New Roman"/>
                <w:sz w:val="14"/>
                <w:szCs w:val="14"/>
                <w:lang w:val="sq-AL"/>
              </w:rPr>
            </w:pPr>
            <w:r w:rsidRPr="001A1E1C">
              <w:rPr>
                <w:rFonts w:ascii="Garamond" w:hAnsi="Garamond" w:cs="Times New Roman"/>
                <w:sz w:val="14"/>
                <w:szCs w:val="14"/>
                <w:lang w:val="sq-AL"/>
              </w:rPr>
              <w:t>2</w:t>
            </w:r>
          </w:p>
        </w:tc>
        <w:tc>
          <w:tcPr>
            <w:tcW w:w="561" w:type="pct"/>
            <w:tcBorders>
              <w:bottom w:val="single" w:sz="4" w:space="0" w:color="D9D9D9" w:themeColor="background1" w:themeShade="D9"/>
            </w:tcBorders>
            <w:vAlign w:val="center"/>
          </w:tcPr>
          <w:p w14:paraId="0A30ABDA" w14:textId="77777777" w:rsidR="004961E1" w:rsidRPr="001A1E1C" w:rsidRDefault="004961E1" w:rsidP="002E5550">
            <w:pPr>
              <w:ind w:right="-108"/>
              <w:jc w:val="center"/>
              <w:rPr>
                <w:rFonts w:ascii="Garamond" w:hAnsi="Garamond" w:cs="Times New Roman"/>
                <w:sz w:val="14"/>
                <w:szCs w:val="14"/>
              </w:rPr>
            </w:pPr>
            <w:r w:rsidRPr="001A1E1C">
              <w:rPr>
                <w:rFonts w:ascii="Garamond" w:hAnsi="Garamond" w:cs="Times New Roman"/>
                <w:sz w:val="14"/>
                <w:szCs w:val="14"/>
              </w:rPr>
              <w:t>3</w:t>
            </w:r>
          </w:p>
        </w:tc>
        <w:tc>
          <w:tcPr>
            <w:tcW w:w="530" w:type="pct"/>
            <w:tcBorders>
              <w:bottom w:val="single" w:sz="4" w:space="0" w:color="D9D9D9" w:themeColor="background1" w:themeShade="D9"/>
            </w:tcBorders>
            <w:vAlign w:val="center"/>
          </w:tcPr>
          <w:p w14:paraId="083D902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4</w:t>
            </w:r>
          </w:p>
        </w:tc>
        <w:tc>
          <w:tcPr>
            <w:tcW w:w="323" w:type="pct"/>
            <w:tcBorders>
              <w:bottom w:val="single" w:sz="4" w:space="0" w:color="D9D9D9" w:themeColor="background1" w:themeShade="D9"/>
            </w:tcBorders>
            <w:vAlign w:val="center"/>
          </w:tcPr>
          <w:p w14:paraId="3CD10137"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5</w:t>
            </w:r>
          </w:p>
        </w:tc>
        <w:tc>
          <w:tcPr>
            <w:tcW w:w="752" w:type="pct"/>
            <w:tcBorders>
              <w:bottom w:val="single" w:sz="4" w:space="0" w:color="D9D9D9" w:themeColor="background1" w:themeShade="D9"/>
            </w:tcBorders>
            <w:vAlign w:val="center"/>
          </w:tcPr>
          <w:p w14:paraId="39285FEA"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6</w:t>
            </w:r>
          </w:p>
        </w:tc>
        <w:tc>
          <w:tcPr>
            <w:tcW w:w="645" w:type="pct"/>
            <w:tcBorders>
              <w:bottom w:val="single" w:sz="4" w:space="0" w:color="D9D9D9" w:themeColor="background1" w:themeShade="D9"/>
            </w:tcBorders>
            <w:vAlign w:val="center"/>
          </w:tcPr>
          <w:p w14:paraId="5CF4720B"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7</w:t>
            </w:r>
          </w:p>
        </w:tc>
        <w:tc>
          <w:tcPr>
            <w:tcW w:w="704" w:type="pct"/>
            <w:tcBorders>
              <w:bottom w:val="single" w:sz="4" w:space="0" w:color="D9D9D9" w:themeColor="background1" w:themeShade="D9"/>
            </w:tcBorders>
            <w:vAlign w:val="center"/>
          </w:tcPr>
          <w:p w14:paraId="28C7E843" w14:textId="77777777" w:rsidR="004961E1" w:rsidRPr="001A1E1C" w:rsidRDefault="004961E1" w:rsidP="001C49DA">
            <w:pPr>
              <w:jc w:val="center"/>
              <w:rPr>
                <w:rFonts w:ascii="Garamond" w:hAnsi="Garamond" w:cs="Times New Roman"/>
                <w:sz w:val="14"/>
                <w:szCs w:val="14"/>
              </w:rPr>
            </w:pPr>
            <w:r w:rsidRPr="001A1E1C">
              <w:rPr>
                <w:rFonts w:ascii="Garamond" w:hAnsi="Garamond" w:cs="Times New Roman"/>
                <w:sz w:val="14"/>
                <w:szCs w:val="14"/>
              </w:rPr>
              <w:t>8</w:t>
            </w:r>
          </w:p>
        </w:tc>
      </w:tr>
      <w:tr w:rsidR="004961E1" w:rsidRPr="001A1E1C" w14:paraId="432E9CC2" w14:textId="77777777" w:rsidTr="001C49DA">
        <w:trPr>
          <w:trHeight w:val="20"/>
          <w:jc w:val="center"/>
        </w:trPr>
        <w:tc>
          <w:tcPr>
            <w:tcW w:w="167" w:type="pct"/>
            <w:tcBorders>
              <w:bottom w:val="single" w:sz="4" w:space="0" w:color="D9D9D9" w:themeColor="background1" w:themeShade="D9"/>
            </w:tcBorders>
            <w:shd w:val="clear" w:color="auto" w:fill="F2F2F2" w:themeFill="background1" w:themeFillShade="F2"/>
            <w:vAlign w:val="center"/>
          </w:tcPr>
          <w:p w14:paraId="0B517432" w14:textId="77777777" w:rsidR="004961E1" w:rsidRPr="001A1E1C" w:rsidRDefault="004961E1" w:rsidP="001C49DA">
            <w:pPr>
              <w:jc w:val="center"/>
              <w:rPr>
                <w:rFonts w:ascii="Garamond" w:hAnsi="Garamond" w:cs="Times New Roman"/>
                <w:b/>
                <w:sz w:val="14"/>
                <w:szCs w:val="14"/>
              </w:rPr>
            </w:pPr>
          </w:p>
        </w:tc>
        <w:tc>
          <w:tcPr>
            <w:tcW w:w="840" w:type="pct"/>
            <w:tcBorders>
              <w:bottom w:val="single" w:sz="4" w:space="0" w:color="D9D9D9" w:themeColor="background1" w:themeShade="D9"/>
            </w:tcBorders>
            <w:shd w:val="clear" w:color="auto" w:fill="F2F2F2" w:themeFill="background1" w:themeFillShade="F2"/>
            <w:vAlign w:val="center"/>
          </w:tcPr>
          <w:p w14:paraId="4EE36885" w14:textId="77777777" w:rsidR="004961E1" w:rsidRPr="001A1E1C" w:rsidRDefault="004961E1" w:rsidP="001C49DA">
            <w:pPr>
              <w:pStyle w:val="TableParagraph"/>
              <w:spacing w:before="3"/>
              <w:jc w:val="center"/>
              <w:rPr>
                <w:rFonts w:ascii="Garamond" w:hAnsi="Garamond" w:cs="Times New Roman"/>
                <w:b/>
                <w:sz w:val="14"/>
                <w:szCs w:val="14"/>
                <w:lang w:val="sq-AL"/>
              </w:rPr>
            </w:pPr>
          </w:p>
          <w:p w14:paraId="052DA5AA" w14:textId="77777777" w:rsidR="004961E1" w:rsidRPr="001A1E1C" w:rsidRDefault="004961E1" w:rsidP="001C49DA">
            <w:pPr>
              <w:pStyle w:val="TableParagraph"/>
              <w:spacing w:before="3"/>
              <w:jc w:val="center"/>
              <w:rPr>
                <w:rFonts w:ascii="Garamond" w:hAnsi="Garamond" w:cs="Times New Roman"/>
                <w:b/>
                <w:sz w:val="14"/>
                <w:szCs w:val="14"/>
                <w:lang w:val="sq-AL"/>
              </w:rPr>
            </w:pPr>
            <w:r w:rsidRPr="001A1E1C">
              <w:rPr>
                <w:rFonts w:ascii="Garamond" w:hAnsi="Garamond" w:cs="Times New Roman"/>
                <w:b/>
                <w:w w:val="95"/>
                <w:sz w:val="14"/>
                <w:szCs w:val="14"/>
                <w:lang w:val="sq-AL"/>
              </w:rPr>
              <w:t>Substancat sipas aktivitetit përkatës</w:t>
            </w:r>
          </w:p>
        </w:tc>
        <w:tc>
          <w:tcPr>
            <w:tcW w:w="477" w:type="pct"/>
            <w:tcBorders>
              <w:bottom w:val="single" w:sz="4" w:space="0" w:color="D9D9D9" w:themeColor="background1" w:themeShade="D9"/>
            </w:tcBorders>
            <w:shd w:val="clear" w:color="auto" w:fill="F2F2F2" w:themeFill="background1" w:themeFillShade="F2"/>
            <w:vAlign w:val="center"/>
          </w:tcPr>
          <w:p w14:paraId="43391B16" w14:textId="36EE954B" w:rsidR="004961E1" w:rsidRPr="001A1E1C" w:rsidRDefault="004961E1" w:rsidP="001C49DA">
            <w:pPr>
              <w:pStyle w:val="TableParagraph"/>
              <w:tabs>
                <w:tab w:val="left" w:pos="159"/>
              </w:tabs>
              <w:jc w:val="center"/>
              <w:rPr>
                <w:rFonts w:ascii="Garamond" w:hAnsi="Garamond" w:cs="Times New Roman"/>
                <w:b/>
                <w:spacing w:val="-30"/>
                <w:w w:val="90"/>
                <w:sz w:val="14"/>
                <w:szCs w:val="14"/>
                <w:lang w:val="sq-AL"/>
              </w:rPr>
            </w:pPr>
            <w:r w:rsidRPr="001A1E1C">
              <w:rPr>
                <w:rFonts w:ascii="Garamond" w:hAnsi="Garamond" w:cs="Times New Roman"/>
                <w:b/>
                <w:w w:val="90"/>
                <w:sz w:val="14"/>
                <w:szCs w:val="14"/>
                <w:lang w:val="sq-AL"/>
              </w:rPr>
              <w:t>E</w:t>
            </w:r>
            <w:r w:rsidRPr="001A1E1C">
              <w:rPr>
                <w:rFonts w:ascii="Garamond" w:hAnsi="Garamond" w:cs="Times New Roman"/>
                <w:b/>
                <w:spacing w:val="5"/>
                <w:w w:val="90"/>
                <w:sz w:val="14"/>
                <w:szCs w:val="14"/>
                <w:lang w:val="sq-AL"/>
              </w:rPr>
              <w:t xml:space="preserve"> </w:t>
            </w:r>
            <w:r w:rsidRPr="001A1E1C">
              <w:rPr>
                <w:rFonts w:ascii="Garamond" w:hAnsi="Garamond" w:cs="Times New Roman"/>
                <w:b/>
                <w:w w:val="90"/>
                <w:sz w:val="14"/>
                <w:szCs w:val="14"/>
                <w:lang w:val="sq-AL"/>
              </w:rPr>
              <w:t>number</w:t>
            </w:r>
            <w:r w:rsidRPr="001A1E1C">
              <w:rPr>
                <w:rFonts w:ascii="Garamond" w:hAnsi="Garamond" w:cs="Times New Roman"/>
                <w:b/>
                <w:w w:val="90"/>
                <w:sz w:val="14"/>
                <w:szCs w:val="14"/>
                <w:vertAlign w:val="superscript"/>
                <w:lang w:val="sq-AL"/>
              </w:rPr>
              <w:t>(1)</w:t>
            </w:r>
          </w:p>
          <w:p w14:paraId="00D0FAE8" w14:textId="79E225A6" w:rsidR="004961E1" w:rsidRPr="001A1E1C" w:rsidRDefault="004961E1" w:rsidP="001C49DA">
            <w:pPr>
              <w:pStyle w:val="TableParagraph"/>
              <w:tabs>
                <w:tab w:val="left" w:pos="159"/>
              </w:tabs>
              <w:jc w:val="center"/>
              <w:rPr>
                <w:rFonts w:ascii="Garamond" w:hAnsi="Garamond" w:cs="Times New Roman"/>
                <w:b/>
                <w:w w:val="95"/>
                <w:sz w:val="14"/>
                <w:szCs w:val="14"/>
                <w:lang w:val="sq-AL"/>
              </w:rPr>
            </w:pPr>
            <w:r w:rsidRPr="001A1E1C">
              <w:rPr>
                <w:rFonts w:ascii="Garamond" w:hAnsi="Garamond" w:cs="Times New Roman"/>
                <w:b/>
                <w:w w:val="95"/>
                <w:sz w:val="14"/>
                <w:szCs w:val="14"/>
                <w:lang w:val="sq-AL"/>
              </w:rPr>
              <w:t>dhe/ose</w:t>
            </w:r>
          </w:p>
          <w:p w14:paraId="6C363693" w14:textId="77777777" w:rsidR="004961E1" w:rsidRPr="001A1E1C" w:rsidRDefault="004961E1" w:rsidP="001C49DA">
            <w:pPr>
              <w:pStyle w:val="TableParagraph"/>
              <w:tabs>
                <w:tab w:val="left" w:pos="159"/>
              </w:tabs>
              <w:jc w:val="center"/>
              <w:rPr>
                <w:rFonts w:ascii="Garamond" w:hAnsi="Garamond" w:cs="Times New Roman"/>
                <w:b/>
                <w:w w:val="90"/>
                <w:sz w:val="14"/>
                <w:szCs w:val="14"/>
                <w:lang w:val="sq-AL"/>
              </w:rPr>
            </w:pPr>
            <w:r w:rsidRPr="001A1E1C">
              <w:rPr>
                <w:rFonts w:ascii="Garamond" w:hAnsi="Garamond" w:cs="Times New Roman"/>
                <w:b/>
                <w:w w:val="95"/>
                <w:sz w:val="14"/>
                <w:szCs w:val="14"/>
                <w:lang w:val="sq-AL"/>
              </w:rPr>
              <w:t>CAS</w:t>
            </w:r>
            <w:r w:rsidRPr="001A1E1C">
              <w:rPr>
                <w:rFonts w:ascii="Garamond" w:hAnsi="Garamond" w:cs="Times New Roman"/>
                <w:b/>
                <w:spacing w:val="16"/>
                <w:w w:val="95"/>
                <w:sz w:val="14"/>
                <w:szCs w:val="14"/>
                <w:lang w:val="sq-AL"/>
              </w:rPr>
              <w:t xml:space="preserve"> </w:t>
            </w:r>
            <w:r w:rsidRPr="001A1E1C">
              <w:rPr>
                <w:rFonts w:ascii="Garamond" w:hAnsi="Garamond" w:cs="Times New Roman"/>
                <w:b/>
                <w:w w:val="95"/>
                <w:sz w:val="14"/>
                <w:szCs w:val="14"/>
                <w:lang w:val="sq-AL"/>
              </w:rPr>
              <w:t>number</w:t>
            </w:r>
            <w:r w:rsidRPr="001A1E1C">
              <w:rPr>
                <w:rFonts w:ascii="Garamond" w:hAnsi="Garamond" w:cs="Times New Roman"/>
                <w:b/>
                <w:w w:val="95"/>
                <w:sz w:val="14"/>
                <w:szCs w:val="14"/>
                <w:vertAlign w:val="superscript"/>
                <w:lang w:val="sq-AL"/>
              </w:rPr>
              <w:t>(2)</w:t>
            </w:r>
          </w:p>
        </w:tc>
        <w:tc>
          <w:tcPr>
            <w:tcW w:w="561" w:type="pct"/>
            <w:tcBorders>
              <w:bottom w:val="single" w:sz="4" w:space="0" w:color="D9D9D9" w:themeColor="background1" w:themeShade="D9"/>
            </w:tcBorders>
            <w:shd w:val="clear" w:color="auto" w:fill="F2F2F2" w:themeFill="background1" w:themeFillShade="F2"/>
            <w:vAlign w:val="center"/>
          </w:tcPr>
          <w:p w14:paraId="76D88A41" w14:textId="77777777" w:rsidR="004961E1" w:rsidRPr="001A1E1C" w:rsidRDefault="004961E1" w:rsidP="001C49DA">
            <w:pPr>
              <w:pStyle w:val="TableParagraph"/>
              <w:spacing w:before="2"/>
              <w:jc w:val="center"/>
              <w:rPr>
                <w:rFonts w:ascii="Garamond" w:hAnsi="Garamond" w:cs="Times New Roman"/>
                <w:b/>
                <w:sz w:val="14"/>
                <w:szCs w:val="14"/>
                <w:lang w:val="sq-AL"/>
              </w:rPr>
            </w:pPr>
          </w:p>
          <w:p w14:paraId="6C3CD7B9" w14:textId="1F5E3D80" w:rsidR="004961E1" w:rsidRPr="001A1E1C" w:rsidRDefault="004961E1" w:rsidP="001C49DA">
            <w:pPr>
              <w:pStyle w:val="TableParagraph"/>
              <w:spacing w:before="2"/>
              <w:jc w:val="center"/>
              <w:rPr>
                <w:rFonts w:ascii="Garamond" w:hAnsi="Garamond" w:cs="Times New Roman"/>
                <w:b/>
                <w:w w:val="95"/>
                <w:sz w:val="14"/>
                <w:szCs w:val="14"/>
                <w:lang w:val="sq-AL"/>
              </w:rPr>
            </w:pPr>
            <w:r w:rsidRPr="001A1E1C">
              <w:rPr>
                <w:rFonts w:ascii="Garamond" w:hAnsi="Garamond" w:cs="Times New Roman"/>
                <w:b/>
                <w:w w:val="95"/>
                <w:sz w:val="14"/>
                <w:szCs w:val="14"/>
                <w:lang w:val="sq-AL"/>
              </w:rPr>
              <w:t xml:space="preserve">Kodi i Praktikave </w:t>
            </w:r>
            <w:r w:rsidR="001C49DA" w:rsidRPr="001A1E1C">
              <w:rPr>
                <w:rFonts w:ascii="Garamond" w:hAnsi="Garamond" w:cs="Times New Roman"/>
                <w:b/>
                <w:w w:val="95"/>
                <w:sz w:val="14"/>
                <w:szCs w:val="14"/>
                <w:lang w:val="sq-AL"/>
              </w:rPr>
              <w:t xml:space="preserve">Enologjike </w:t>
            </w:r>
            <w:r w:rsidRPr="001A1E1C">
              <w:rPr>
                <w:rFonts w:ascii="Garamond" w:hAnsi="Garamond" w:cs="Times New Roman"/>
                <w:b/>
                <w:w w:val="95"/>
                <w:sz w:val="14"/>
                <w:szCs w:val="14"/>
                <w:lang w:val="sq-AL"/>
              </w:rPr>
              <w:t>të OIV</w:t>
            </w:r>
            <w:r w:rsidR="001C49DA" w:rsidRPr="001A1E1C">
              <w:rPr>
                <w:rFonts w:ascii="Garamond" w:hAnsi="Garamond" w:cs="Times New Roman"/>
                <w:b/>
                <w:w w:val="95"/>
                <w:sz w:val="14"/>
                <w:szCs w:val="14"/>
                <w:lang w:val="sq-AL"/>
              </w:rPr>
              <w:t>-së</w:t>
            </w:r>
            <w:r w:rsidRPr="001A1E1C">
              <w:rPr>
                <w:rFonts w:ascii="Garamond" w:hAnsi="Garamond" w:cs="Times New Roman"/>
                <w:b/>
                <w:spacing w:val="-6"/>
                <w:sz w:val="14"/>
                <w:szCs w:val="14"/>
                <w:lang w:val="sq-AL"/>
              </w:rPr>
              <w:t xml:space="preserve"> </w:t>
            </w:r>
            <w:r w:rsidRPr="001A1E1C">
              <w:rPr>
                <w:rFonts w:ascii="Garamond" w:hAnsi="Garamond" w:cs="Times New Roman"/>
                <w:b/>
                <w:sz w:val="14"/>
                <w:szCs w:val="14"/>
                <w:lang w:val="sq-AL"/>
              </w:rPr>
              <w:t>(</w:t>
            </w:r>
            <w:r w:rsidRPr="001A1E1C">
              <w:rPr>
                <w:rFonts w:ascii="Garamond" w:hAnsi="Garamond" w:cs="Times New Roman"/>
                <w:b/>
                <w:position w:val="5"/>
                <w:sz w:val="14"/>
                <w:szCs w:val="14"/>
                <w:lang w:val="sq-AL"/>
              </w:rPr>
              <w:t>3</w:t>
            </w:r>
            <w:r w:rsidRPr="001A1E1C">
              <w:rPr>
                <w:rFonts w:ascii="Garamond" w:hAnsi="Garamond" w:cs="Times New Roman"/>
                <w:b/>
                <w:sz w:val="14"/>
                <w:szCs w:val="14"/>
                <w:lang w:val="sq-AL"/>
              </w:rPr>
              <w:t>)</w:t>
            </w:r>
          </w:p>
        </w:tc>
        <w:tc>
          <w:tcPr>
            <w:tcW w:w="530" w:type="pct"/>
            <w:tcBorders>
              <w:bottom w:val="single" w:sz="4" w:space="0" w:color="D9D9D9" w:themeColor="background1" w:themeShade="D9"/>
            </w:tcBorders>
            <w:shd w:val="clear" w:color="auto" w:fill="F2F2F2" w:themeFill="background1" w:themeFillShade="F2"/>
            <w:vAlign w:val="center"/>
          </w:tcPr>
          <w:p w14:paraId="752CB4A3" w14:textId="0369C3C0" w:rsidR="004961E1" w:rsidRPr="001A1E1C" w:rsidRDefault="004961E1" w:rsidP="001C49DA">
            <w:pPr>
              <w:jc w:val="center"/>
              <w:rPr>
                <w:rFonts w:ascii="Garamond" w:hAnsi="Garamond" w:cs="Times New Roman"/>
                <w:b/>
                <w:w w:val="95"/>
                <w:sz w:val="14"/>
                <w:szCs w:val="14"/>
              </w:rPr>
            </w:pPr>
            <w:r w:rsidRPr="001A1E1C">
              <w:rPr>
                <w:rFonts w:ascii="Garamond" w:hAnsi="Garamond" w:cs="Times New Roman"/>
                <w:b/>
                <w:w w:val="95"/>
                <w:sz w:val="14"/>
                <w:szCs w:val="14"/>
              </w:rPr>
              <w:t>Dokumenti i Kodikut Enologjik Ndërkombëtar të OIV</w:t>
            </w:r>
            <w:r w:rsidR="001C49DA" w:rsidRPr="001A1E1C">
              <w:rPr>
                <w:rFonts w:ascii="Garamond" w:hAnsi="Garamond" w:cs="Times New Roman"/>
                <w:b/>
                <w:w w:val="95"/>
                <w:sz w:val="14"/>
                <w:szCs w:val="14"/>
              </w:rPr>
              <w:t>-së</w:t>
            </w:r>
            <w:r w:rsidRPr="001A1E1C">
              <w:rPr>
                <w:rFonts w:ascii="Garamond" w:hAnsi="Garamond" w:cs="Times New Roman"/>
                <w:b/>
                <w:w w:val="95"/>
                <w:sz w:val="14"/>
                <w:szCs w:val="14"/>
              </w:rPr>
              <w:t>, sipas nenit 14 të këtij urdhri</w:t>
            </w:r>
          </w:p>
        </w:tc>
        <w:tc>
          <w:tcPr>
            <w:tcW w:w="323" w:type="pct"/>
            <w:tcBorders>
              <w:bottom w:val="single" w:sz="4" w:space="0" w:color="D9D9D9" w:themeColor="background1" w:themeShade="D9"/>
            </w:tcBorders>
            <w:shd w:val="clear" w:color="auto" w:fill="F2F2F2" w:themeFill="background1" w:themeFillShade="F2"/>
            <w:vAlign w:val="center"/>
          </w:tcPr>
          <w:p w14:paraId="4F1AC8BA" w14:textId="77777777" w:rsidR="004961E1" w:rsidRPr="001A1E1C" w:rsidRDefault="004961E1" w:rsidP="001C49DA">
            <w:pPr>
              <w:pStyle w:val="TableParagraph"/>
              <w:spacing w:before="3"/>
              <w:jc w:val="center"/>
              <w:rPr>
                <w:rFonts w:ascii="Garamond" w:hAnsi="Garamond" w:cs="Times New Roman"/>
                <w:b/>
                <w:sz w:val="14"/>
                <w:szCs w:val="14"/>
                <w:lang w:val="sq-AL"/>
              </w:rPr>
            </w:pPr>
          </w:p>
          <w:p w14:paraId="5193569E" w14:textId="77777777" w:rsidR="004961E1" w:rsidRPr="001A1E1C" w:rsidRDefault="004961E1" w:rsidP="001C49DA">
            <w:pPr>
              <w:pStyle w:val="TableParagraph"/>
              <w:spacing w:before="3"/>
              <w:jc w:val="center"/>
              <w:rPr>
                <w:rFonts w:ascii="Garamond" w:hAnsi="Garamond" w:cs="Times New Roman"/>
                <w:b/>
                <w:sz w:val="14"/>
                <w:szCs w:val="14"/>
                <w:lang w:val="sq-AL"/>
              </w:rPr>
            </w:pPr>
            <w:r w:rsidRPr="001A1E1C">
              <w:rPr>
                <w:rFonts w:ascii="Garamond" w:hAnsi="Garamond" w:cs="Times New Roman"/>
                <w:b/>
                <w:sz w:val="14"/>
                <w:szCs w:val="14"/>
                <w:lang w:val="sq-AL"/>
              </w:rPr>
              <w:t>Aditivë</w:t>
            </w:r>
          </w:p>
        </w:tc>
        <w:tc>
          <w:tcPr>
            <w:tcW w:w="752" w:type="pct"/>
            <w:tcBorders>
              <w:bottom w:val="single" w:sz="4" w:space="0" w:color="D9D9D9" w:themeColor="background1" w:themeShade="D9"/>
            </w:tcBorders>
            <w:shd w:val="clear" w:color="auto" w:fill="F2F2F2" w:themeFill="background1" w:themeFillShade="F2"/>
            <w:vAlign w:val="center"/>
          </w:tcPr>
          <w:p w14:paraId="1C6EDD71" w14:textId="77777777" w:rsidR="004961E1" w:rsidRPr="001A1E1C" w:rsidRDefault="004961E1" w:rsidP="001C49DA">
            <w:pPr>
              <w:jc w:val="center"/>
              <w:rPr>
                <w:rFonts w:ascii="Garamond" w:hAnsi="Garamond" w:cs="Times New Roman"/>
                <w:b/>
                <w:w w:val="95"/>
                <w:sz w:val="14"/>
                <w:szCs w:val="14"/>
              </w:rPr>
            </w:pPr>
            <w:r w:rsidRPr="001A1E1C">
              <w:rPr>
                <w:rFonts w:ascii="Garamond" w:hAnsi="Garamond" w:cs="Times New Roman"/>
                <w:b/>
                <w:w w:val="95"/>
                <w:sz w:val="14"/>
                <w:szCs w:val="14"/>
              </w:rPr>
              <w:t>Ndihmues teknologjik/substanca të përdorura për të ndihmuar procesin e përpunimit</w:t>
            </w:r>
          </w:p>
        </w:tc>
        <w:tc>
          <w:tcPr>
            <w:tcW w:w="645" w:type="pct"/>
            <w:tcBorders>
              <w:bottom w:val="single" w:sz="4" w:space="0" w:color="D9D9D9" w:themeColor="background1" w:themeShade="D9"/>
            </w:tcBorders>
            <w:shd w:val="clear" w:color="auto" w:fill="F2F2F2" w:themeFill="background1" w:themeFillShade="F2"/>
            <w:vAlign w:val="center"/>
          </w:tcPr>
          <w:p w14:paraId="6431FD0F" w14:textId="77777777" w:rsidR="004961E1" w:rsidRPr="001A1E1C" w:rsidRDefault="004961E1" w:rsidP="001C49DA">
            <w:pPr>
              <w:pStyle w:val="TableParagraph"/>
              <w:spacing w:before="3"/>
              <w:jc w:val="center"/>
              <w:rPr>
                <w:rFonts w:ascii="Garamond" w:hAnsi="Garamond" w:cs="Times New Roman"/>
                <w:b/>
                <w:sz w:val="14"/>
                <w:szCs w:val="14"/>
                <w:lang w:val="sq-AL"/>
              </w:rPr>
            </w:pPr>
            <w:r w:rsidRPr="001A1E1C">
              <w:rPr>
                <w:rFonts w:ascii="Garamond" w:hAnsi="Garamond" w:cs="Times New Roman"/>
                <w:b/>
                <w:sz w:val="14"/>
                <w:szCs w:val="14"/>
                <w:lang w:val="sq-AL"/>
              </w:rPr>
              <w:t>Kushtet dhe kufijtë e përdorimit</w:t>
            </w:r>
            <w:r w:rsidRPr="001A1E1C">
              <w:rPr>
                <w:rFonts w:ascii="Garamond" w:hAnsi="Garamond" w:cs="Times New Roman"/>
                <w:b/>
                <w:spacing w:val="-6"/>
                <w:w w:val="95"/>
                <w:sz w:val="14"/>
                <w:szCs w:val="14"/>
                <w:lang w:val="sq-AL"/>
              </w:rPr>
              <w:t xml:space="preserve"> </w:t>
            </w:r>
            <w:r w:rsidRPr="001A1E1C">
              <w:rPr>
                <w:rFonts w:ascii="Garamond" w:hAnsi="Garamond" w:cs="Times New Roman"/>
                <w:b/>
                <w:w w:val="95"/>
                <w:sz w:val="14"/>
                <w:szCs w:val="14"/>
                <w:lang w:val="sq-AL"/>
              </w:rPr>
              <w:t>(</w:t>
            </w:r>
            <w:r w:rsidRPr="001A1E1C">
              <w:rPr>
                <w:rFonts w:ascii="Garamond" w:hAnsi="Garamond" w:cs="Times New Roman"/>
                <w:b/>
                <w:w w:val="95"/>
                <w:position w:val="5"/>
                <w:sz w:val="14"/>
                <w:szCs w:val="14"/>
                <w:lang w:val="sq-AL"/>
              </w:rPr>
              <w:t>5</w:t>
            </w:r>
            <w:r w:rsidRPr="001A1E1C">
              <w:rPr>
                <w:rFonts w:ascii="Garamond" w:hAnsi="Garamond" w:cs="Times New Roman"/>
                <w:b/>
                <w:w w:val="95"/>
                <w:sz w:val="14"/>
                <w:szCs w:val="14"/>
                <w:lang w:val="sq-AL"/>
              </w:rPr>
              <w:t>)</w:t>
            </w:r>
          </w:p>
        </w:tc>
        <w:tc>
          <w:tcPr>
            <w:tcW w:w="704" w:type="pct"/>
            <w:tcBorders>
              <w:bottom w:val="single" w:sz="4" w:space="0" w:color="D9D9D9" w:themeColor="background1" w:themeShade="D9"/>
            </w:tcBorders>
            <w:shd w:val="clear" w:color="auto" w:fill="F2F2F2" w:themeFill="background1" w:themeFillShade="F2"/>
            <w:vAlign w:val="center"/>
          </w:tcPr>
          <w:p w14:paraId="6CC60D73" w14:textId="77777777" w:rsidR="004961E1" w:rsidRPr="001A1E1C" w:rsidRDefault="004961E1" w:rsidP="001C49DA">
            <w:pPr>
              <w:pStyle w:val="TableParagraph"/>
              <w:spacing w:before="2"/>
              <w:jc w:val="center"/>
              <w:rPr>
                <w:rFonts w:ascii="Garamond" w:hAnsi="Garamond" w:cs="Times New Roman"/>
                <w:b/>
                <w:sz w:val="14"/>
                <w:szCs w:val="14"/>
                <w:lang w:val="sq-AL"/>
              </w:rPr>
            </w:pPr>
          </w:p>
          <w:p w14:paraId="04FEEF4A" w14:textId="77777777" w:rsidR="004961E1" w:rsidRPr="001A1E1C" w:rsidRDefault="004961E1" w:rsidP="001C49DA">
            <w:pPr>
              <w:pStyle w:val="TableParagraph"/>
              <w:spacing w:before="2"/>
              <w:jc w:val="center"/>
              <w:rPr>
                <w:rFonts w:ascii="Garamond" w:hAnsi="Garamond" w:cs="Times New Roman"/>
                <w:b/>
                <w:sz w:val="14"/>
                <w:szCs w:val="14"/>
                <w:lang w:val="sq-AL"/>
              </w:rPr>
            </w:pPr>
            <w:r w:rsidRPr="001A1E1C">
              <w:rPr>
                <w:rFonts w:ascii="Garamond" w:hAnsi="Garamond" w:cs="Times New Roman"/>
                <w:b/>
                <w:color w:val="000000"/>
                <w:sz w:val="14"/>
                <w:szCs w:val="14"/>
                <w:lang w:val="sq-AL"/>
              </w:rPr>
              <w:t xml:space="preserve">Kategoritë e produkteve të verës </w:t>
            </w:r>
            <w:r w:rsidRPr="001A1E1C">
              <w:rPr>
                <w:rFonts w:ascii="Garamond" w:hAnsi="Garamond" w:cs="Times New Roman"/>
                <w:b/>
                <w:w w:val="95"/>
                <w:sz w:val="14"/>
                <w:szCs w:val="14"/>
                <w:lang w:val="sq-AL"/>
              </w:rPr>
              <w:t>(6)</w:t>
            </w:r>
          </w:p>
        </w:tc>
      </w:tr>
      <w:tr w:rsidR="004961E1" w:rsidRPr="001A1E1C" w14:paraId="7977ACD9"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6E40A520"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410BB6FC" w14:textId="77777777" w:rsidR="004961E1" w:rsidRPr="001A1E1C" w:rsidRDefault="004961E1" w:rsidP="001C49DA">
            <w:pPr>
              <w:rPr>
                <w:rFonts w:ascii="Garamond" w:hAnsi="Garamond" w:cs="Times New Roman"/>
                <w:sz w:val="14"/>
                <w:szCs w:val="14"/>
              </w:rPr>
            </w:pPr>
            <w:r w:rsidRPr="001A1E1C">
              <w:rPr>
                <w:rFonts w:ascii="Garamond" w:hAnsi="Garamond" w:cs="Times New Roman"/>
                <w:w w:val="90"/>
                <w:sz w:val="14"/>
                <w:szCs w:val="14"/>
              </w:rPr>
              <w:t>Rregullatorë aciditeti</w:t>
            </w:r>
          </w:p>
        </w:tc>
      </w:tr>
      <w:tr w:rsidR="004961E1" w:rsidRPr="001A1E1C" w14:paraId="04CF4D3A" w14:textId="77777777" w:rsidTr="001C49DA">
        <w:trPr>
          <w:trHeight w:val="20"/>
          <w:jc w:val="center"/>
        </w:trPr>
        <w:tc>
          <w:tcPr>
            <w:tcW w:w="167" w:type="pct"/>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7F2EEFB9"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1.1</w:t>
            </w:r>
          </w:p>
        </w:tc>
        <w:tc>
          <w:tcPr>
            <w:tcW w:w="840" w:type="pct"/>
            <w:tcBorders>
              <w:top w:val="single" w:sz="4" w:space="0" w:color="D9D9D9" w:themeColor="background1" w:themeShade="D9"/>
              <w:bottom w:val="single" w:sz="4" w:space="0" w:color="D9D9D9" w:themeColor="background1" w:themeShade="D9"/>
            </w:tcBorders>
            <w:vAlign w:val="center"/>
          </w:tcPr>
          <w:p w14:paraId="46AF85D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Acid tartrik (L(+)-)</w:t>
            </w:r>
          </w:p>
        </w:tc>
        <w:tc>
          <w:tcPr>
            <w:tcW w:w="477" w:type="pct"/>
            <w:tcBorders>
              <w:top w:val="single" w:sz="4" w:space="0" w:color="D9D9D9" w:themeColor="background1" w:themeShade="D9"/>
              <w:bottom w:val="single" w:sz="4" w:space="0" w:color="D9D9D9" w:themeColor="background1" w:themeShade="D9"/>
            </w:tcBorders>
            <w:vAlign w:val="center"/>
          </w:tcPr>
          <w:p w14:paraId="56AD7545" w14:textId="77777777" w:rsidR="004961E1" w:rsidRPr="001A1E1C" w:rsidRDefault="004961E1" w:rsidP="002E5550">
            <w:pPr>
              <w:pStyle w:val="TableParagraph"/>
              <w:spacing w:before="192"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E 334/CAS </w:t>
            </w:r>
          </w:p>
          <w:p w14:paraId="5778C9CE" w14:textId="77777777" w:rsidR="004961E1" w:rsidRPr="001A1E1C" w:rsidRDefault="004961E1" w:rsidP="002E5550">
            <w:pPr>
              <w:pStyle w:val="TableParagraph"/>
              <w:spacing w:before="192"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87-69-4</w:t>
            </w:r>
          </w:p>
        </w:tc>
        <w:tc>
          <w:tcPr>
            <w:tcW w:w="561" w:type="pct"/>
            <w:tcBorders>
              <w:top w:val="single" w:sz="4" w:space="0" w:color="D9D9D9" w:themeColor="background1" w:themeShade="D9"/>
              <w:bottom w:val="single" w:sz="4" w:space="0" w:color="D9D9D9" w:themeColor="background1" w:themeShade="D9"/>
            </w:tcBorders>
            <w:vAlign w:val="center"/>
          </w:tcPr>
          <w:p w14:paraId="4FE2D9B3" w14:textId="77777777" w:rsidR="004961E1" w:rsidRPr="001A1E1C" w:rsidRDefault="004961E1" w:rsidP="002E5550">
            <w:pPr>
              <w:pStyle w:val="TableParagraph"/>
              <w:spacing w:before="192"/>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2.1.3.1.1;</w:t>
            </w:r>
          </w:p>
          <w:p w14:paraId="4CC67727"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3.1.1.1</w:t>
            </w:r>
          </w:p>
        </w:tc>
        <w:tc>
          <w:tcPr>
            <w:tcW w:w="530" w:type="pct"/>
            <w:tcBorders>
              <w:top w:val="single" w:sz="4" w:space="0" w:color="D9D9D9" w:themeColor="background1" w:themeShade="D9"/>
              <w:bottom w:val="single" w:sz="4" w:space="0" w:color="D9D9D9" w:themeColor="background1" w:themeShade="D9"/>
            </w:tcBorders>
            <w:vAlign w:val="center"/>
          </w:tcPr>
          <w:p w14:paraId="74D5E5D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COEI-1-LTARAC</w:t>
            </w:r>
          </w:p>
        </w:tc>
        <w:tc>
          <w:tcPr>
            <w:tcW w:w="323" w:type="pct"/>
            <w:tcBorders>
              <w:top w:val="single" w:sz="4" w:space="0" w:color="D9D9D9" w:themeColor="background1" w:themeShade="D9"/>
              <w:bottom w:val="single" w:sz="4" w:space="0" w:color="D9D9D9" w:themeColor="background1" w:themeShade="D9"/>
            </w:tcBorders>
            <w:vAlign w:val="center"/>
          </w:tcPr>
          <w:p w14:paraId="4CDE43D0"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05DC6818" w14:textId="77777777" w:rsidR="004961E1" w:rsidRPr="001A1E1C" w:rsidRDefault="004961E1" w:rsidP="002E5550">
            <w:pPr>
              <w:jc w:val="center"/>
              <w:rPr>
                <w:rFonts w:ascii="Garamond" w:hAnsi="Garamond" w:cs="Times New Roman"/>
                <w:sz w:val="14"/>
                <w:szCs w:val="14"/>
              </w:rPr>
            </w:pPr>
          </w:p>
        </w:tc>
        <w:tc>
          <w:tcPr>
            <w:tcW w:w="645" w:type="pct"/>
            <w:vMerge w:val="restart"/>
            <w:tcBorders>
              <w:top w:val="single" w:sz="4" w:space="0" w:color="D9D9D9" w:themeColor="background1" w:themeShade="D9"/>
              <w:bottom w:val="single" w:sz="4" w:space="0" w:color="D9D9D9" w:themeColor="background1" w:themeShade="D9"/>
            </w:tcBorders>
            <w:vAlign w:val="center"/>
          </w:tcPr>
          <w:p w14:paraId="739218EA" w14:textId="0B8751E1"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Kushtet dhe kufijtë e përdorimit të përcaktuara në nenet 5 dhe 6 të këtij urdhri. Trajtimi shënohet në regjistrin e parashikuar në nenin 16 të ligjit. </w:t>
            </w:r>
          </w:p>
          <w:p w14:paraId="46D2ABB0" w14:textId="7F23E6C2"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Specifikimet për acidin tartirik (L(+)-) të përcaktuara në pikën 2 të </w:t>
            </w:r>
            <w:r w:rsidR="001C49DA" w:rsidRPr="001A1E1C">
              <w:rPr>
                <w:rFonts w:ascii="Garamond" w:hAnsi="Garamond" w:cs="Times New Roman"/>
                <w:sz w:val="14"/>
                <w:szCs w:val="14"/>
              </w:rPr>
              <w:t xml:space="preserve">seksionit </w:t>
            </w:r>
            <w:r w:rsidRPr="001A1E1C">
              <w:rPr>
                <w:rFonts w:ascii="Garamond" w:hAnsi="Garamond" w:cs="Times New Roman"/>
                <w:sz w:val="14"/>
                <w:szCs w:val="14"/>
              </w:rPr>
              <w:t xml:space="preserve">1 të kësaj </w:t>
            </w:r>
            <w:r w:rsidR="001C49DA" w:rsidRPr="001A1E1C">
              <w:rPr>
                <w:rFonts w:ascii="Garamond" w:hAnsi="Garamond" w:cs="Times New Roman"/>
                <w:sz w:val="14"/>
                <w:szCs w:val="14"/>
              </w:rPr>
              <w:t>shtojce</w:t>
            </w:r>
            <w:r w:rsidRPr="001A1E1C">
              <w:rPr>
                <w:rFonts w:ascii="Garamond" w:hAnsi="Garamond" w:cs="Times New Roman"/>
                <w:sz w:val="14"/>
                <w:szCs w:val="14"/>
              </w:rPr>
              <w:t xml:space="preserve">. </w:t>
            </w:r>
          </w:p>
        </w:tc>
        <w:tc>
          <w:tcPr>
            <w:tcW w:w="704" w:type="pct"/>
            <w:tcBorders>
              <w:top w:val="single" w:sz="4" w:space="0" w:color="D9D9D9" w:themeColor="background1" w:themeShade="D9"/>
              <w:bottom w:val="single" w:sz="4" w:space="0" w:color="D9D9D9" w:themeColor="background1" w:themeShade="D9"/>
            </w:tcBorders>
            <w:vAlign w:val="center"/>
          </w:tcPr>
          <w:p w14:paraId="1B116152"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20.11, 20.12, 20.15 dhe 20.16</w:t>
            </w:r>
          </w:p>
        </w:tc>
      </w:tr>
      <w:tr w:rsidR="004961E1" w:rsidRPr="001A1E1C" w14:paraId="0E9F5730" w14:textId="77777777" w:rsidTr="001C49DA">
        <w:trPr>
          <w:trHeight w:val="20"/>
          <w:jc w:val="center"/>
        </w:trPr>
        <w:tc>
          <w:tcPr>
            <w:tcW w:w="167" w:type="pct"/>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1FD253A8"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1.2</w:t>
            </w:r>
          </w:p>
        </w:tc>
        <w:tc>
          <w:tcPr>
            <w:tcW w:w="840" w:type="pct"/>
            <w:tcBorders>
              <w:top w:val="single" w:sz="4" w:space="0" w:color="D9D9D9" w:themeColor="background1" w:themeShade="D9"/>
              <w:bottom w:val="single" w:sz="4" w:space="0" w:color="D9D9D9" w:themeColor="background1" w:themeShade="D9"/>
            </w:tcBorders>
            <w:vAlign w:val="center"/>
          </w:tcPr>
          <w:p w14:paraId="62E0269A"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Acid malik (D,L-; L-)</w:t>
            </w:r>
          </w:p>
        </w:tc>
        <w:tc>
          <w:tcPr>
            <w:tcW w:w="477" w:type="pct"/>
            <w:tcBorders>
              <w:top w:val="single" w:sz="4" w:space="0" w:color="D9D9D9" w:themeColor="background1" w:themeShade="D9"/>
              <w:bottom w:val="single" w:sz="4" w:space="0" w:color="D9D9D9" w:themeColor="background1" w:themeShade="D9"/>
            </w:tcBorders>
            <w:vAlign w:val="center"/>
          </w:tcPr>
          <w:p w14:paraId="4C35C23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296/-</w:t>
            </w:r>
          </w:p>
        </w:tc>
        <w:tc>
          <w:tcPr>
            <w:tcW w:w="561" w:type="pct"/>
            <w:tcBorders>
              <w:top w:val="single" w:sz="4" w:space="0" w:color="D9D9D9" w:themeColor="background1" w:themeShade="D9"/>
              <w:bottom w:val="single" w:sz="4" w:space="0" w:color="D9D9D9" w:themeColor="background1" w:themeShade="D9"/>
            </w:tcBorders>
            <w:vAlign w:val="center"/>
          </w:tcPr>
          <w:p w14:paraId="45691492" w14:textId="77777777" w:rsidR="004961E1" w:rsidRPr="001A1E1C" w:rsidRDefault="004961E1" w:rsidP="002E5550">
            <w:pPr>
              <w:pStyle w:val="TableParagraph"/>
              <w:spacing w:before="191"/>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2.1.3.1.1;</w:t>
            </w:r>
          </w:p>
          <w:p w14:paraId="6B46F549"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3.1.1.1</w:t>
            </w:r>
          </w:p>
        </w:tc>
        <w:tc>
          <w:tcPr>
            <w:tcW w:w="530" w:type="pct"/>
            <w:tcBorders>
              <w:top w:val="single" w:sz="4" w:space="0" w:color="D9D9D9" w:themeColor="background1" w:themeShade="D9"/>
              <w:bottom w:val="single" w:sz="4" w:space="0" w:color="D9D9D9" w:themeColor="background1" w:themeShade="D9"/>
            </w:tcBorders>
            <w:vAlign w:val="center"/>
          </w:tcPr>
          <w:p w14:paraId="1C3CDFF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COEI-1-ACIMAL</w:t>
            </w:r>
          </w:p>
        </w:tc>
        <w:tc>
          <w:tcPr>
            <w:tcW w:w="323" w:type="pct"/>
            <w:tcBorders>
              <w:top w:val="single" w:sz="4" w:space="0" w:color="D9D9D9" w:themeColor="background1" w:themeShade="D9"/>
              <w:bottom w:val="single" w:sz="4" w:space="0" w:color="D9D9D9" w:themeColor="background1" w:themeShade="D9"/>
            </w:tcBorders>
            <w:vAlign w:val="center"/>
          </w:tcPr>
          <w:p w14:paraId="6668D6AD"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5F00A3C8" w14:textId="77777777" w:rsidR="004961E1" w:rsidRPr="001A1E1C" w:rsidRDefault="004961E1" w:rsidP="002E5550">
            <w:pPr>
              <w:jc w:val="center"/>
              <w:rPr>
                <w:rFonts w:ascii="Garamond" w:hAnsi="Garamond" w:cs="Times New Roman"/>
                <w:sz w:val="14"/>
                <w:szCs w:val="14"/>
              </w:rPr>
            </w:pPr>
          </w:p>
        </w:tc>
        <w:tc>
          <w:tcPr>
            <w:tcW w:w="645" w:type="pct"/>
            <w:vMerge/>
            <w:tcBorders>
              <w:top w:val="single" w:sz="4" w:space="0" w:color="D9D9D9" w:themeColor="background1" w:themeShade="D9"/>
              <w:bottom w:val="single" w:sz="4" w:space="0" w:color="D9D9D9" w:themeColor="background1" w:themeShade="D9"/>
            </w:tcBorders>
            <w:vAlign w:val="center"/>
          </w:tcPr>
          <w:p w14:paraId="36980FF1"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02A853B1"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20.11, 20.12, 20.15 dhe 20.16</w:t>
            </w:r>
          </w:p>
        </w:tc>
      </w:tr>
      <w:tr w:rsidR="004961E1" w:rsidRPr="001A1E1C" w14:paraId="3635828F" w14:textId="77777777" w:rsidTr="001C49DA">
        <w:trPr>
          <w:trHeight w:val="20"/>
          <w:jc w:val="center"/>
        </w:trPr>
        <w:tc>
          <w:tcPr>
            <w:tcW w:w="167" w:type="pct"/>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11E0948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1.3</w:t>
            </w:r>
          </w:p>
        </w:tc>
        <w:tc>
          <w:tcPr>
            <w:tcW w:w="840" w:type="pct"/>
            <w:tcBorders>
              <w:top w:val="single" w:sz="4" w:space="0" w:color="D9D9D9" w:themeColor="background1" w:themeShade="D9"/>
              <w:bottom w:val="single" w:sz="4" w:space="0" w:color="D9D9D9" w:themeColor="background1" w:themeShade="D9"/>
            </w:tcBorders>
            <w:vAlign w:val="center"/>
          </w:tcPr>
          <w:p w14:paraId="6FAE991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Acid laktik</w:t>
            </w:r>
          </w:p>
        </w:tc>
        <w:tc>
          <w:tcPr>
            <w:tcW w:w="477" w:type="pct"/>
            <w:tcBorders>
              <w:top w:val="single" w:sz="4" w:space="0" w:color="D9D9D9" w:themeColor="background1" w:themeShade="D9"/>
              <w:bottom w:val="single" w:sz="4" w:space="0" w:color="D9D9D9" w:themeColor="background1" w:themeShade="D9"/>
            </w:tcBorders>
            <w:vAlign w:val="center"/>
          </w:tcPr>
          <w:p w14:paraId="1834F5D5"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270/-</w:t>
            </w:r>
          </w:p>
        </w:tc>
        <w:tc>
          <w:tcPr>
            <w:tcW w:w="561" w:type="pct"/>
            <w:tcBorders>
              <w:top w:val="single" w:sz="4" w:space="0" w:color="D9D9D9" w:themeColor="background1" w:themeShade="D9"/>
              <w:bottom w:val="single" w:sz="4" w:space="0" w:color="D9D9D9" w:themeColor="background1" w:themeShade="D9"/>
            </w:tcBorders>
            <w:vAlign w:val="center"/>
          </w:tcPr>
          <w:p w14:paraId="42C7AF71" w14:textId="77777777" w:rsidR="004961E1" w:rsidRPr="001A1E1C" w:rsidRDefault="004961E1" w:rsidP="002E5550">
            <w:pPr>
              <w:pStyle w:val="TableParagraph"/>
              <w:spacing w:before="191"/>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2.1.3.1.1;</w:t>
            </w:r>
          </w:p>
          <w:p w14:paraId="01A24B56"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3.1.1.1</w:t>
            </w:r>
          </w:p>
        </w:tc>
        <w:tc>
          <w:tcPr>
            <w:tcW w:w="530" w:type="pct"/>
            <w:tcBorders>
              <w:top w:val="single" w:sz="4" w:space="0" w:color="D9D9D9" w:themeColor="background1" w:themeShade="D9"/>
              <w:bottom w:val="single" w:sz="4" w:space="0" w:color="D9D9D9" w:themeColor="background1" w:themeShade="D9"/>
            </w:tcBorders>
            <w:vAlign w:val="center"/>
          </w:tcPr>
          <w:p w14:paraId="4A30C81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COEI-1-ACILAC</w:t>
            </w:r>
          </w:p>
        </w:tc>
        <w:tc>
          <w:tcPr>
            <w:tcW w:w="323" w:type="pct"/>
            <w:tcBorders>
              <w:top w:val="single" w:sz="4" w:space="0" w:color="D9D9D9" w:themeColor="background1" w:themeShade="D9"/>
              <w:bottom w:val="single" w:sz="4" w:space="0" w:color="D9D9D9" w:themeColor="background1" w:themeShade="D9"/>
            </w:tcBorders>
            <w:vAlign w:val="center"/>
          </w:tcPr>
          <w:p w14:paraId="4C789D0E"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4A2DF5B5" w14:textId="77777777" w:rsidR="004961E1" w:rsidRPr="001A1E1C" w:rsidRDefault="004961E1" w:rsidP="002E5550">
            <w:pPr>
              <w:jc w:val="center"/>
              <w:rPr>
                <w:rFonts w:ascii="Garamond" w:hAnsi="Garamond" w:cs="Times New Roman"/>
                <w:sz w:val="14"/>
                <w:szCs w:val="14"/>
              </w:rPr>
            </w:pPr>
          </w:p>
        </w:tc>
        <w:tc>
          <w:tcPr>
            <w:tcW w:w="645" w:type="pct"/>
            <w:vMerge/>
            <w:tcBorders>
              <w:top w:val="single" w:sz="4" w:space="0" w:color="D9D9D9" w:themeColor="background1" w:themeShade="D9"/>
              <w:bottom w:val="single" w:sz="4" w:space="0" w:color="D9D9D9" w:themeColor="background1" w:themeShade="D9"/>
            </w:tcBorders>
            <w:vAlign w:val="center"/>
          </w:tcPr>
          <w:p w14:paraId="6037EF80"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5CEBFE08"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20.11, 20.12, 20.15 dhe 20.16</w:t>
            </w:r>
          </w:p>
          <w:p w14:paraId="647D4E66" w14:textId="77777777" w:rsidR="004961E1" w:rsidRPr="001A1E1C" w:rsidRDefault="004961E1" w:rsidP="001C49DA">
            <w:pPr>
              <w:rPr>
                <w:rFonts w:ascii="Garamond" w:hAnsi="Garamond" w:cs="Times New Roman"/>
                <w:sz w:val="14"/>
                <w:szCs w:val="14"/>
              </w:rPr>
            </w:pPr>
          </w:p>
        </w:tc>
      </w:tr>
      <w:tr w:rsidR="004961E1" w:rsidRPr="001A1E1C" w14:paraId="1526F6FD" w14:textId="77777777" w:rsidTr="001C49DA">
        <w:trPr>
          <w:trHeight w:val="20"/>
          <w:jc w:val="center"/>
        </w:trPr>
        <w:tc>
          <w:tcPr>
            <w:tcW w:w="167" w:type="pct"/>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3DDE8A2E"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1.4</w:t>
            </w:r>
          </w:p>
        </w:tc>
        <w:tc>
          <w:tcPr>
            <w:tcW w:w="840" w:type="pct"/>
            <w:tcBorders>
              <w:top w:val="single" w:sz="4" w:space="0" w:color="D9D9D9" w:themeColor="background1" w:themeShade="D9"/>
              <w:bottom w:val="single" w:sz="4" w:space="0" w:color="D9D9D9" w:themeColor="background1" w:themeShade="D9"/>
            </w:tcBorders>
            <w:vAlign w:val="center"/>
          </w:tcPr>
          <w:p w14:paraId="1D67E593" w14:textId="77777777" w:rsidR="004961E1" w:rsidRPr="001A1E1C" w:rsidRDefault="004961E1" w:rsidP="002E5550">
            <w:pPr>
              <w:pStyle w:val="TableParagraph"/>
              <w:spacing w:before="1"/>
              <w:rPr>
                <w:rFonts w:ascii="Garamond" w:eastAsiaTheme="minorHAnsi" w:hAnsi="Garamond" w:cs="Times New Roman"/>
                <w:sz w:val="14"/>
                <w:szCs w:val="14"/>
                <w:lang w:val="sq-AL"/>
              </w:rPr>
            </w:pPr>
          </w:p>
          <w:p w14:paraId="35DEEA3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Tartrat kaliumi L (+)-</w:t>
            </w:r>
          </w:p>
        </w:tc>
        <w:tc>
          <w:tcPr>
            <w:tcW w:w="477" w:type="pct"/>
            <w:tcBorders>
              <w:top w:val="single" w:sz="4" w:space="0" w:color="D9D9D9" w:themeColor="background1" w:themeShade="D9"/>
              <w:bottom w:val="single" w:sz="4" w:space="0" w:color="D9D9D9" w:themeColor="background1" w:themeShade="D9"/>
            </w:tcBorders>
            <w:vAlign w:val="center"/>
          </w:tcPr>
          <w:p w14:paraId="43CCAB41" w14:textId="77777777" w:rsidR="004961E1" w:rsidRPr="001A1E1C" w:rsidRDefault="004961E1" w:rsidP="002E5550">
            <w:pPr>
              <w:pStyle w:val="TableParagraph"/>
              <w:spacing w:before="192"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336(ii)</w:t>
            </w:r>
          </w:p>
          <w:p w14:paraId="1DD2C3F1" w14:textId="77777777" w:rsidR="004961E1" w:rsidRPr="001A1E1C" w:rsidRDefault="004961E1" w:rsidP="002E5550">
            <w:pPr>
              <w:pStyle w:val="TableParagraph"/>
              <w:spacing w:before="192"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CAS/921-53-9</w:t>
            </w:r>
          </w:p>
        </w:tc>
        <w:tc>
          <w:tcPr>
            <w:tcW w:w="561" w:type="pct"/>
            <w:tcBorders>
              <w:top w:val="single" w:sz="4" w:space="0" w:color="D9D9D9" w:themeColor="background1" w:themeShade="D9"/>
              <w:bottom w:val="single" w:sz="4" w:space="0" w:color="D9D9D9" w:themeColor="background1" w:themeShade="D9"/>
            </w:tcBorders>
            <w:vAlign w:val="center"/>
          </w:tcPr>
          <w:p w14:paraId="39B3BA89" w14:textId="77777777" w:rsidR="004961E1" w:rsidRPr="001A1E1C" w:rsidRDefault="004961E1" w:rsidP="002E5550">
            <w:pPr>
              <w:pStyle w:val="TableParagraph"/>
              <w:spacing w:before="192"/>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2.1.3.2.2;</w:t>
            </w:r>
          </w:p>
          <w:p w14:paraId="3F07E646"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3.1.2.2</w:t>
            </w:r>
          </w:p>
        </w:tc>
        <w:tc>
          <w:tcPr>
            <w:tcW w:w="530" w:type="pct"/>
            <w:tcBorders>
              <w:top w:val="single" w:sz="4" w:space="0" w:color="D9D9D9" w:themeColor="background1" w:themeShade="D9"/>
              <w:bottom w:val="single" w:sz="4" w:space="0" w:color="D9D9D9" w:themeColor="background1" w:themeShade="D9"/>
            </w:tcBorders>
            <w:vAlign w:val="center"/>
          </w:tcPr>
          <w:p w14:paraId="2D19D05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COEI-1-POTTAR</w:t>
            </w:r>
          </w:p>
        </w:tc>
        <w:tc>
          <w:tcPr>
            <w:tcW w:w="323" w:type="pct"/>
            <w:tcBorders>
              <w:top w:val="single" w:sz="4" w:space="0" w:color="D9D9D9" w:themeColor="background1" w:themeShade="D9"/>
              <w:bottom w:val="single" w:sz="4" w:space="0" w:color="D9D9D9" w:themeColor="background1" w:themeShade="D9"/>
            </w:tcBorders>
            <w:vAlign w:val="center"/>
          </w:tcPr>
          <w:p w14:paraId="525B5DD2"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162B198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tcBorders>
              <w:top w:val="single" w:sz="4" w:space="0" w:color="D9D9D9" w:themeColor="background1" w:themeShade="D9"/>
              <w:bottom w:val="single" w:sz="4" w:space="0" w:color="D9D9D9" w:themeColor="background1" w:themeShade="D9"/>
            </w:tcBorders>
            <w:vAlign w:val="center"/>
          </w:tcPr>
          <w:p w14:paraId="0E803561"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678C8714"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20.11, 20.12, 20.15 dhe 20.16</w:t>
            </w:r>
          </w:p>
        </w:tc>
      </w:tr>
      <w:tr w:rsidR="004961E1" w:rsidRPr="001A1E1C" w14:paraId="2CBE3BB8"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2DE10E5"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1.5</w:t>
            </w:r>
          </w:p>
        </w:tc>
        <w:tc>
          <w:tcPr>
            <w:tcW w:w="840" w:type="pct"/>
            <w:tcBorders>
              <w:top w:val="single" w:sz="4" w:space="0" w:color="D9D9D9" w:themeColor="background1" w:themeShade="D9"/>
              <w:bottom w:val="single" w:sz="4" w:space="0" w:color="D9D9D9" w:themeColor="background1" w:themeShade="D9"/>
            </w:tcBorders>
            <w:vAlign w:val="center"/>
          </w:tcPr>
          <w:p w14:paraId="6C3AD18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Bikarbonat kaliumi</w:t>
            </w:r>
          </w:p>
        </w:tc>
        <w:tc>
          <w:tcPr>
            <w:tcW w:w="477" w:type="pct"/>
            <w:tcBorders>
              <w:top w:val="single" w:sz="4" w:space="0" w:color="D9D9D9" w:themeColor="background1" w:themeShade="D9"/>
              <w:bottom w:val="single" w:sz="4" w:space="0" w:color="D9D9D9" w:themeColor="background1" w:themeShade="D9"/>
            </w:tcBorders>
            <w:vAlign w:val="center"/>
          </w:tcPr>
          <w:p w14:paraId="2784BB3A" w14:textId="77777777" w:rsidR="004961E1" w:rsidRPr="001A1E1C" w:rsidRDefault="004961E1" w:rsidP="002E5550">
            <w:pPr>
              <w:pStyle w:val="TableParagraph"/>
              <w:spacing w:before="104" w:line="217" w:lineRule="exact"/>
              <w:ind w:left="83"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501(ii)</w:t>
            </w:r>
          </w:p>
          <w:p w14:paraId="2A0F66BB" w14:textId="77777777" w:rsidR="004961E1" w:rsidRPr="001A1E1C" w:rsidRDefault="004961E1" w:rsidP="002E5550">
            <w:pPr>
              <w:pStyle w:val="TableParagraph"/>
              <w:spacing w:before="104"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298-14-6</w:t>
            </w:r>
          </w:p>
        </w:tc>
        <w:tc>
          <w:tcPr>
            <w:tcW w:w="561" w:type="pct"/>
            <w:tcBorders>
              <w:top w:val="single" w:sz="4" w:space="0" w:color="D9D9D9" w:themeColor="background1" w:themeShade="D9"/>
              <w:bottom w:val="single" w:sz="4" w:space="0" w:color="D9D9D9" w:themeColor="background1" w:themeShade="D9"/>
            </w:tcBorders>
            <w:vAlign w:val="center"/>
          </w:tcPr>
          <w:p w14:paraId="2BE4D26D" w14:textId="77777777" w:rsidR="004961E1" w:rsidRPr="001A1E1C" w:rsidRDefault="004961E1" w:rsidP="002E5550">
            <w:pPr>
              <w:pStyle w:val="TableParagraph"/>
              <w:spacing w:before="104"/>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2.1.3.2.2;</w:t>
            </w:r>
          </w:p>
          <w:p w14:paraId="046965CF"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3.1.2.2</w:t>
            </w:r>
          </w:p>
        </w:tc>
        <w:tc>
          <w:tcPr>
            <w:tcW w:w="530" w:type="pct"/>
            <w:tcBorders>
              <w:top w:val="single" w:sz="4" w:space="0" w:color="D9D9D9" w:themeColor="background1" w:themeShade="D9"/>
              <w:bottom w:val="single" w:sz="4" w:space="0" w:color="D9D9D9" w:themeColor="background1" w:themeShade="D9"/>
            </w:tcBorders>
            <w:vAlign w:val="center"/>
          </w:tcPr>
          <w:p w14:paraId="5A73713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COEI-1-POTBIC</w:t>
            </w:r>
          </w:p>
        </w:tc>
        <w:tc>
          <w:tcPr>
            <w:tcW w:w="323" w:type="pct"/>
            <w:tcBorders>
              <w:top w:val="single" w:sz="4" w:space="0" w:color="D9D9D9" w:themeColor="background1" w:themeShade="D9"/>
              <w:bottom w:val="single" w:sz="4" w:space="0" w:color="D9D9D9" w:themeColor="background1" w:themeShade="D9"/>
            </w:tcBorders>
            <w:vAlign w:val="center"/>
          </w:tcPr>
          <w:p w14:paraId="19CC3676"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A5205AA"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tcBorders>
              <w:top w:val="single" w:sz="4" w:space="0" w:color="D9D9D9" w:themeColor="background1" w:themeShade="D9"/>
              <w:bottom w:val="single" w:sz="4" w:space="0" w:color="D9D9D9" w:themeColor="background1" w:themeShade="D9"/>
            </w:tcBorders>
            <w:vAlign w:val="center"/>
          </w:tcPr>
          <w:p w14:paraId="47B01875"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49A72834"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20.11, 20.12, 20.15 dhe 20.16</w:t>
            </w:r>
          </w:p>
        </w:tc>
      </w:tr>
      <w:tr w:rsidR="004961E1" w:rsidRPr="001A1E1C" w14:paraId="26330037"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905B9BE"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1.6</w:t>
            </w:r>
          </w:p>
        </w:tc>
        <w:tc>
          <w:tcPr>
            <w:tcW w:w="840" w:type="pct"/>
            <w:tcBorders>
              <w:top w:val="single" w:sz="4" w:space="0" w:color="D9D9D9" w:themeColor="background1" w:themeShade="D9"/>
              <w:bottom w:val="single" w:sz="4" w:space="0" w:color="D9D9D9" w:themeColor="background1" w:themeShade="D9"/>
            </w:tcBorders>
            <w:vAlign w:val="center"/>
          </w:tcPr>
          <w:p w14:paraId="0BB374D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Karbonat kalciumi</w:t>
            </w:r>
          </w:p>
        </w:tc>
        <w:tc>
          <w:tcPr>
            <w:tcW w:w="477" w:type="pct"/>
            <w:tcBorders>
              <w:top w:val="single" w:sz="4" w:space="0" w:color="D9D9D9" w:themeColor="background1" w:themeShade="D9"/>
              <w:bottom w:val="single" w:sz="4" w:space="0" w:color="D9D9D9" w:themeColor="background1" w:themeShade="D9"/>
            </w:tcBorders>
            <w:vAlign w:val="center"/>
          </w:tcPr>
          <w:p w14:paraId="7E95DBCD" w14:textId="77777777" w:rsidR="004961E1" w:rsidRPr="001A1E1C" w:rsidRDefault="004961E1" w:rsidP="002E5550">
            <w:pPr>
              <w:pStyle w:val="TableParagraph"/>
              <w:spacing w:before="172" w:line="217" w:lineRule="exact"/>
              <w:ind w:left="83"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170</w:t>
            </w:r>
          </w:p>
          <w:p w14:paraId="561E522A" w14:textId="77777777" w:rsidR="004961E1" w:rsidRPr="001A1E1C" w:rsidRDefault="004961E1" w:rsidP="002E5550">
            <w:pPr>
              <w:pStyle w:val="TableParagraph"/>
              <w:spacing w:before="172"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471-34-1</w:t>
            </w:r>
          </w:p>
        </w:tc>
        <w:tc>
          <w:tcPr>
            <w:tcW w:w="561" w:type="pct"/>
            <w:tcBorders>
              <w:top w:val="single" w:sz="4" w:space="0" w:color="D9D9D9" w:themeColor="background1" w:themeShade="D9"/>
              <w:bottom w:val="single" w:sz="4" w:space="0" w:color="D9D9D9" w:themeColor="background1" w:themeShade="D9"/>
            </w:tcBorders>
            <w:vAlign w:val="center"/>
          </w:tcPr>
          <w:p w14:paraId="6442F77D" w14:textId="77777777" w:rsidR="004961E1" w:rsidRPr="001A1E1C" w:rsidRDefault="004961E1" w:rsidP="002E5550">
            <w:pPr>
              <w:pStyle w:val="TableParagraph"/>
              <w:spacing w:before="172"/>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2.1.3.2.2;</w:t>
            </w:r>
          </w:p>
          <w:p w14:paraId="781D5544"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 xml:space="preserve">3.1.2.2 </w:t>
            </w:r>
          </w:p>
        </w:tc>
        <w:tc>
          <w:tcPr>
            <w:tcW w:w="530" w:type="pct"/>
            <w:tcBorders>
              <w:top w:val="single" w:sz="4" w:space="0" w:color="D9D9D9" w:themeColor="background1" w:themeShade="D9"/>
              <w:bottom w:val="single" w:sz="4" w:space="0" w:color="D9D9D9" w:themeColor="background1" w:themeShade="D9"/>
            </w:tcBorders>
            <w:vAlign w:val="center"/>
          </w:tcPr>
          <w:p w14:paraId="185D104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COEI-1-CALCAR</w:t>
            </w:r>
          </w:p>
        </w:tc>
        <w:tc>
          <w:tcPr>
            <w:tcW w:w="323" w:type="pct"/>
            <w:tcBorders>
              <w:top w:val="single" w:sz="4" w:space="0" w:color="D9D9D9" w:themeColor="background1" w:themeShade="D9"/>
              <w:bottom w:val="single" w:sz="4" w:space="0" w:color="D9D9D9" w:themeColor="background1" w:themeShade="D9"/>
            </w:tcBorders>
            <w:vAlign w:val="center"/>
          </w:tcPr>
          <w:p w14:paraId="454585E0"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172DAA4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tcBorders>
              <w:top w:val="single" w:sz="4" w:space="0" w:color="D9D9D9" w:themeColor="background1" w:themeShade="D9"/>
              <w:bottom w:val="single" w:sz="4" w:space="0" w:color="D9D9D9" w:themeColor="background1" w:themeShade="D9"/>
            </w:tcBorders>
            <w:vAlign w:val="center"/>
          </w:tcPr>
          <w:p w14:paraId="4DEB5A90"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58FE1330"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20.11, 20.12, 20.15 dhe 20.16</w:t>
            </w:r>
          </w:p>
        </w:tc>
      </w:tr>
      <w:tr w:rsidR="004961E1" w:rsidRPr="001A1E1C" w14:paraId="7D450A60"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0D9C076A"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1.7</w:t>
            </w:r>
          </w:p>
        </w:tc>
        <w:tc>
          <w:tcPr>
            <w:tcW w:w="840" w:type="pct"/>
            <w:tcBorders>
              <w:top w:val="single" w:sz="4" w:space="0" w:color="D9D9D9" w:themeColor="background1" w:themeShade="D9"/>
              <w:bottom w:val="single" w:sz="4" w:space="0" w:color="D9D9D9" w:themeColor="background1" w:themeShade="D9"/>
            </w:tcBorders>
            <w:vAlign w:val="center"/>
          </w:tcPr>
          <w:p w14:paraId="35D5214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Sulfat kalciumi</w:t>
            </w:r>
          </w:p>
        </w:tc>
        <w:tc>
          <w:tcPr>
            <w:tcW w:w="477" w:type="pct"/>
            <w:tcBorders>
              <w:top w:val="single" w:sz="4" w:space="0" w:color="D9D9D9" w:themeColor="background1" w:themeShade="D9"/>
              <w:bottom w:val="single" w:sz="4" w:space="0" w:color="D9D9D9" w:themeColor="background1" w:themeShade="D9"/>
            </w:tcBorders>
            <w:vAlign w:val="center"/>
          </w:tcPr>
          <w:p w14:paraId="4C6AB4B3" w14:textId="77777777" w:rsidR="004961E1" w:rsidRPr="001A1E1C" w:rsidRDefault="004961E1" w:rsidP="002E5550">
            <w:pPr>
              <w:pStyle w:val="TableParagraph"/>
              <w:spacing w:before="172" w:line="217" w:lineRule="exact"/>
              <w:ind w:left="83"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516/-</w:t>
            </w:r>
          </w:p>
        </w:tc>
        <w:tc>
          <w:tcPr>
            <w:tcW w:w="561" w:type="pct"/>
            <w:tcBorders>
              <w:top w:val="single" w:sz="4" w:space="0" w:color="D9D9D9" w:themeColor="background1" w:themeShade="D9"/>
              <w:bottom w:val="single" w:sz="4" w:space="0" w:color="D9D9D9" w:themeColor="background1" w:themeShade="D9"/>
            </w:tcBorders>
            <w:vAlign w:val="center"/>
          </w:tcPr>
          <w:p w14:paraId="34A3264C" w14:textId="77777777" w:rsidR="004961E1" w:rsidRPr="001A1E1C" w:rsidRDefault="004961E1" w:rsidP="002E5550">
            <w:pPr>
              <w:pStyle w:val="TableParagraph"/>
              <w:spacing w:before="172"/>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2.1.3.1.1.1</w:t>
            </w:r>
          </w:p>
        </w:tc>
        <w:tc>
          <w:tcPr>
            <w:tcW w:w="530" w:type="pct"/>
            <w:tcBorders>
              <w:top w:val="single" w:sz="4" w:space="0" w:color="D9D9D9" w:themeColor="background1" w:themeShade="D9"/>
              <w:bottom w:val="single" w:sz="4" w:space="0" w:color="D9D9D9" w:themeColor="background1" w:themeShade="D9"/>
            </w:tcBorders>
            <w:vAlign w:val="center"/>
          </w:tcPr>
          <w:p w14:paraId="72010155" w14:textId="77777777" w:rsidR="004961E1" w:rsidRPr="001A1E1C" w:rsidRDefault="004961E1" w:rsidP="002E5550">
            <w:pPr>
              <w:rPr>
                <w:rFonts w:ascii="Garamond" w:hAnsi="Garamond" w:cs="Times New Roman"/>
                <w:sz w:val="14"/>
                <w:szCs w:val="14"/>
              </w:rPr>
            </w:pPr>
          </w:p>
        </w:tc>
        <w:tc>
          <w:tcPr>
            <w:tcW w:w="323" w:type="pct"/>
            <w:tcBorders>
              <w:top w:val="single" w:sz="4" w:space="0" w:color="D9D9D9" w:themeColor="background1" w:themeShade="D9"/>
              <w:bottom w:val="single" w:sz="4" w:space="0" w:color="D9D9D9" w:themeColor="background1" w:themeShade="D9"/>
            </w:tcBorders>
            <w:vAlign w:val="center"/>
          </w:tcPr>
          <w:p w14:paraId="2B9CFDE9"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40C59A01"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77B1E15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Kushtet dhe kufijtë e përcaktuar </w:t>
            </w:r>
            <w:bookmarkStart w:id="1" w:name="_Hlk190870443"/>
            <w:r w:rsidRPr="001A1E1C">
              <w:rPr>
                <w:rFonts w:ascii="Garamond" w:hAnsi="Garamond" w:cs="Times New Roman"/>
                <w:sz w:val="14"/>
                <w:szCs w:val="14"/>
              </w:rPr>
              <w:t xml:space="preserve">pikën 2, të Pjesës A të Shtojcës III të këtij urdhri. </w:t>
            </w:r>
            <w:bookmarkEnd w:id="1"/>
            <w:r w:rsidRPr="001A1E1C">
              <w:rPr>
                <w:rFonts w:ascii="Garamond" w:hAnsi="Garamond" w:cs="Times New Roman"/>
                <w:sz w:val="14"/>
                <w:szCs w:val="14"/>
              </w:rPr>
              <w:t>Niveli maksimal i përdorimit: 2 g/l.</w:t>
            </w:r>
          </w:p>
        </w:tc>
        <w:tc>
          <w:tcPr>
            <w:tcW w:w="704" w:type="pct"/>
            <w:tcBorders>
              <w:top w:val="single" w:sz="4" w:space="0" w:color="D9D9D9" w:themeColor="background1" w:themeShade="D9"/>
              <w:bottom w:val="single" w:sz="4" w:space="0" w:color="D9D9D9" w:themeColor="background1" w:themeShade="D9"/>
            </w:tcBorders>
            <w:vAlign w:val="center"/>
          </w:tcPr>
          <w:p w14:paraId="7E1EC3A8"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20.3</w:t>
            </w:r>
          </w:p>
        </w:tc>
      </w:tr>
      <w:tr w:rsidR="004961E1" w:rsidRPr="001A1E1C" w14:paraId="5B79D875"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CABF8F0"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1.8</w:t>
            </w:r>
          </w:p>
        </w:tc>
        <w:tc>
          <w:tcPr>
            <w:tcW w:w="840" w:type="pct"/>
            <w:tcBorders>
              <w:top w:val="single" w:sz="4" w:space="0" w:color="D9D9D9" w:themeColor="background1" w:themeShade="D9"/>
              <w:bottom w:val="single" w:sz="4" w:space="0" w:color="D9D9D9" w:themeColor="background1" w:themeShade="D9"/>
            </w:tcBorders>
            <w:vAlign w:val="center"/>
          </w:tcPr>
          <w:p w14:paraId="4C79F6F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Karbonat kaliumi</w:t>
            </w:r>
          </w:p>
        </w:tc>
        <w:tc>
          <w:tcPr>
            <w:tcW w:w="477" w:type="pct"/>
            <w:tcBorders>
              <w:top w:val="single" w:sz="4" w:space="0" w:color="D9D9D9" w:themeColor="background1" w:themeShade="D9"/>
              <w:bottom w:val="single" w:sz="4" w:space="0" w:color="D9D9D9" w:themeColor="background1" w:themeShade="D9"/>
            </w:tcBorders>
            <w:vAlign w:val="center"/>
          </w:tcPr>
          <w:p w14:paraId="7E042B28"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501(i)</w:t>
            </w:r>
          </w:p>
        </w:tc>
        <w:tc>
          <w:tcPr>
            <w:tcW w:w="561" w:type="pct"/>
            <w:tcBorders>
              <w:top w:val="single" w:sz="4" w:space="0" w:color="D9D9D9" w:themeColor="background1" w:themeShade="D9"/>
              <w:bottom w:val="single" w:sz="4" w:space="0" w:color="D9D9D9" w:themeColor="background1" w:themeShade="D9"/>
            </w:tcBorders>
            <w:vAlign w:val="center"/>
          </w:tcPr>
          <w:p w14:paraId="00F89E0A" w14:textId="77777777" w:rsidR="004961E1" w:rsidRPr="001A1E1C" w:rsidRDefault="004961E1" w:rsidP="002E5550">
            <w:pPr>
              <w:pStyle w:val="TableParagraph"/>
              <w:spacing w:before="17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2.1.3.2.5;</w:t>
            </w:r>
          </w:p>
          <w:p w14:paraId="5CD38686" w14:textId="77777777" w:rsidR="004961E1" w:rsidRPr="001A1E1C" w:rsidRDefault="004961E1" w:rsidP="002E5550">
            <w:pPr>
              <w:pStyle w:val="TableParagraph"/>
              <w:spacing w:before="17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3.1.2.2</w:t>
            </w:r>
          </w:p>
        </w:tc>
        <w:tc>
          <w:tcPr>
            <w:tcW w:w="530" w:type="pct"/>
            <w:tcBorders>
              <w:top w:val="single" w:sz="4" w:space="0" w:color="D9D9D9" w:themeColor="background1" w:themeShade="D9"/>
              <w:bottom w:val="single" w:sz="4" w:space="0" w:color="D9D9D9" w:themeColor="background1" w:themeShade="D9"/>
            </w:tcBorders>
            <w:vAlign w:val="center"/>
          </w:tcPr>
          <w:p w14:paraId="39DCB8EB" w14:textId="77777777" w:rsidR="004961E1" w:rsidRPr="001A1E1C" w:rsidRDefault="004961E1" w:rsidP="002E5550">
            <w:pPr>
              <w:rPr>
                <w:rFonts w:ascii="Garamond" w:hAnsi="Garamond" w:cs="Times New Roman"/>
                <w:sz w:val="14"/>
                <w:szCs w:val="14"/>
              </w:rPr>
            </w:pPr>
          </w:p>
        </w:tc>
        <w:tc>
          <w:tcPr>
            <w:tcW w:w="323" w:type="pct"/>
            <w:tcBorders>
              <w:top w:val="single" w:sz="4" w:space="0" w:color="D9D9D9" w:themeColor="background1" w:themeShade="D9"/>
              <w:bottom w:val="single" w:sz="4" w:space="0" w:color="D9D9D9" w:themeColor="background1" w:themeShade="D9"/>
            </w:tcBorders>
            <w:vAlign w:val="center"/>
          </w:tcPr>
          <w:p w14:paraId="63AEE670"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7CB3313"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restart"/>
            <w:tcBorders>
              <w:top w:val="single" w:sz="4" w:space="0" w:color="D9D9D9" w:themeColor="background1" w:themeShade="D9"/>
            </w:tcBorders>
            <w:vAlign w:val="center"/>
          </w:tcPr>
          <w:p w14:paraId="5973385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Kushtet dhe kufijtë e përdorimit të përcaktuara në nenet 5 dhe 6 të këtij urdhri. Trajtimi shënohet në regjistrin e parashikuara në nenin 16 të ligjit. </w:t>
            </w:r>
          </w:p>
          <w:p w14:paraId="3444622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Për acidin citrik, përmbajtja maksimale në verën e trajtuar dhe të vendosur në treg: 1 g/l. </w:t>
            </w:r>
          </w:p>
        </w:tc>
        <w:tc>
          <w:tcPr>
            <w:tcW w:w="704" w:type="pct"/>
            <w:tcBorders>
              <w:top w:val="single" w:sz="4" w:space="0" w:color="D9D9D9" w:themeColor="background1" w:themeShade="D9"/>
              <w:bottom w:val="single" w:sz="4" w:space="0" w:color="D9D9D9" w:themeColor="background1" w:themeShade="D9"/>
            </w:tcBorders>
            <w:vAlign w:val="center"/>
          </w:tcPr>
          <w:p w14:paraId="3E764D22" w14:textId="77777777" w:rsidR="004961E1" w:rsidRPr="001A1E1C" w:rsidRDefault="004961E1" w:rsidP="001C49DA">
            <w:pPr>
              <w:pStyle w:val="TableParagraph"/>
              <w:spacing w:before="192" w:line="217" w:lineRule="exact"/>
              <w:ind w:left="85"/>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20.1, 20.2, 20.3, 20.4, 20. 5, 20.6, 20.7, 20.8, 20.9, 20.10, 20.11, 20.12, 20.15 dhe 20.16</w:t>
            </w:r>
          </w:p>
        </w:tc>
      </w:tr>
      <w:tr w:rsidR="004961E1" w:rsidRPr="001A1E1C" w14:paraId="5187DDD7"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C71E8CD"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1.9</w:t>
            </w:r>
          </w:p>
        </w:tc>
        <w:tc>
          <w:tcPr>
            <w:tcW w:w="840" w:type="pct"/>
            <w:tcBorders>
              <w:top w:val="single" w:sz="4" w:space="0" w:color="D9D9D9" w:themeColor="background1" w:themeShade="D9"/>
              <w:bottom w:val="single" w:sz="4" w:space="0" w:color="D9D9D9" w:themeColor="background1" w:themeShade="D9"/>
            </w:tcBorders>
            <w:vAlign w:val="center"/>
          </w:tcPr>
          <w:p w14:paraId="68FCFAA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Acid citrik</w:t>
            </w:r>
          </w:p>
        </w:tc>
        <w:tc>
          <w:tcPr>
            <w:tcW w:w="477" w:type="pct"/>
            <w:tcBorders>
              <w:top w:val="single" w:sz="4" w:space="0" w:color="D9D9D9" w:themeColor="background1" w:themeShade="D9"/>
              <w:bottom w:val="single" w:sz="4" w:space="0" w:color="D9D9D9" w:themeColor="background1" w:themeShade="D9"/>
            </w:tcBorders>
            <w:vAlign w:val="center"/>
          </w:tcPr>
          <w:p w14:paraId="4C29C8F1"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330</w:t>
            </w:r>
          </w:p>
        </w:tc>
        <w:tc>
          <w:tcPr>
            <w:tcW w:w="561" w:type="pct"/>
            <w:tcBorders>
              <w:top w:val="single" w:sz="4" w:space="0" w:color="D9D9D9" w:themeColor="background1" w:themeShade="D9"/>
              <w:bottom w:val="single" w:sz="4" w:space="0" w:color="D9D9D9" w:themeColor="background1" w:themeShade="D9"/>
            </w:tcBorders>
            <w:vAlign w:val="center"/>
          </w:tcPr>
          <w:p w14:paraId="7A0E9652" w14:textId="78B2247D" w:rsidR="004961E1" w:rsidRPr="001A1E1C" w:rsidRDefault="004961E1" w:rsidP="002E5550">
            <w:pPr>
              <w:pStyle w:val="TableParagraph"/>
              <w:spacing w:before="17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3.1.1</w:t>
            </w:r>
            <w:r w:rsidR="001C49DA" w:rsidRPr="001A1E1C">
              <w:rPr>
                <w:rFonts w:ascii="Garamond" w:eastAsiaTheme="minorHAnsi" w:hAnsi="Garamond" w:cs="Times New Roman"/>
                <w:sz w:val="14"/>
                <w:szCs w:val="14"/>
                <w:lang w:val="sq-AL"/>
              </w:rPr>
              <w:t>;</w:t>
            </w:r>
            <w:r w:rsidRPr="001A1E1C">
              <w:rPr>
                <w:rFonts w:ascii="Garamond" w:eastAsiaTheme="minorHAnsi" w:hAnsi="Garamond" w:cs="Times New Roman"/>
                <w:sz w:val="14"/>
                <w:szCs w:val="14"/>
                <w:lang w:val="sq-AL"/>
              </w:rPr>
              <w:t xml:space="preserve"> 3.1.1.1</w:t>
            </w:r>
          </w:p>
        </w:tc>
        <w:tc>
          <w:tcPr>
            <w:tcW w:w="530" w:type="pct"/>
            <w:tcBorders>
              <w:top w:val="single" w:sz="4" w:space="0" w:color="D9D9D9" w:themeColor="background1" w:themeShade="D9"/>
              <w:bottom w:val="single" w:sz="4" w:space="0" w:color="D9D9D9" w:themeColor="background1" w:themeShade="D9"/>
            </w:tcBorders>
            <w:vAlign w:val="center"/>
          </w:tcPr>
          <w:p w14:paraId="1CA9C0A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COEI-1-CITACI</w:t>
            </w:r>
          </w:p>
        </w:tc>
        <w:tc>
          <w:tcPr>
            <w:tcW w:w="323" w:type="pct"/>
            <w:tcBorders>
              <w:top w:val="single" w:sz="4" w:space="0" w:color="D9D9D9" w:themeColor="background1" w:themeShade="D9"/>
              <w:bottom w:val="single" w:sz="4" w:space="0" w:color="D9D9D9" w:themeColor="background1" w:themeShade="D9"/>
            </w:tcBorders>
            <w:vAlign w:val="center"/>
          </w:tcPr>
          <w:p w14:paraId="375079B2"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25596FE4" w14:textId="77777777" w:rsidR="004961E1" w:rsidRPr="001A1E1C" w:rsidRDefault="004961E1" w:rsidP="002E5550">
            <w:pPr>
              <w:jc w:val="center"/>
              <w:rPr>
                <w:rFonts w:ascii="Garamond" w:hAnsi="Garamond" w:cs="Times New Roman"/>
                <w:sz w:val="14"/>
                <w:szCs w:val="14"/>
              </w:rPr>
            </w:pPr>
          </w:p>
        </w:tc>
        <w:tc>
          <w:tcPr>
            <w:tcW w:w="645" w:type="pct"/>
            <w:vMerge/>
            <w:vAlign w:val="center"/>
          </w:tcPr>
          <w:p w14:paraId="73264994"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1EE1A51C" w14:textId="77777777" w:rsidR="004961E1" w:rsidRPr="001A1E1C" w:rsidRDefault="004961E1" w:rsidP="001C49DA">
            <w:pPr>
              <w:pStyle w:val="TableParagraph"/>
              <w:spacing w:before="192" w:line="217" w:lineRule="exact"/>
              <w:ind w:left="85"/>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20.1,20.3, 20.4, 20. 5, 20.6, 20.7, 20.8, 20.9, 20.15 dhe 20.16</w:t>
            </w:r>
          </w:p>
        </w:tc>
      </w:tr>
      <w:tr w:rsidR="004961E1" w:rsidRPr="001A1E1C" w14:paraId="52376EB7"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456638F"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1.10</w:t>
            </w:r>
          </w:p>
        </w:tc>
        <w:tc>
          <w:tcPr>
            <w:tcW w:w="840" w:type="pct"/>
            <w:tcBorders>
              <w:top w:val="single" w:sz="4" w:space="0" w:color="D9D9D9" w:themeColor="background1" w:themeShade="D9"/>
              <w:bottom w:val="single" w:sz="4" w:space="0" w:color="D9D9D9" w:themeColor="background1" w:themeShade="D9"/>
            </w:tcBorders>
            <w:vAlign w:val="center"/>
          </w:tcPr>
          <w:p w14:paraId="613658B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Maja për prodhim vere</w:t>
            </w:r>
          </w:p>
        </w:tc>
        <w:tc>
          <w:tcPr>
            <w:tcW w:w="477" w:type="pct"/>
            <w:tcBorders>
              <w:top w:val="single" w:sz="4" w:space="0" w:color="D9D9D9" w:themeColor="background1" w:themeShade="D9"/>
              <w:bottom w:val="single" w:sz="4" w:space="0" w:color="D9D9D9" w:themeColor="background1" w:themeShade="D9"/>
            </w:tcBorders>
            <w:vAlign w:val="center"/>
          </w:tcPr>
          <w:p w14:paraId="7CF6304E"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0BA819A6"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4AECABC7" w14:textId="77777777" w:rsidR="004961E1" w:rsidRPr="001A1E1C" w:rsidRDefault="004961E1" w:rsidP="002E5550">
            <w:pPr>
              <w:ind w:right="-88"/>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7486CD27" w14:textId="50AE8278" w:rsidR="004961E1" w:rsidRPr="001A1E1C" w:rsidRDefault="004961E1" w:rsidP="002E5550">
            <w:pPr>
              <w:pStyle w:val="TableParagraph"/>
              <w:spacing w:before="17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2.1.3.2.3</w:t>
            </w:r>
            <w:r w:rsidR="001C49DA" w:rsidRPr="001A1E1C">
              <w:rPr>
                <w:rFonts w:ascii="Garamond" w:eastAsiaTheme="minorHAnsi" w:hAnsi="Garamond" w:cs="Times New Roman"/>
                <w:sz w:val="14"/>
                <w:szCs w:val="14"/>
                <w:lang w:val="sq-AL"/>
              </w:rPr>
              <w:t>;</w:t>
            </w:r>
            <w:r w:rsidRPr="001A1E1C">
              <w:rPr>
                <w:rFonts w:ascii="Garamond" w:eastAsiaTheme="minorHAnsi" w:hAnsi="Garamond" w:cs="Times New Roman"/>
                <w:sz w:val="14"/>
                <w:szCs w:val="14"/>
                <w:lang w:val="sq-AL"/>
              </w:rPr>
              <w:t xml:space="preserve"> 2.1.3.2.3.1</w:t>
            </w:r>
            <w:r w:rsidR="001C49DA" w:rsidRPr="001A1E1C">
              <w:rPr>
                <w:rFonts w:ascii="Garamond" w:eastAsiaTheme="minorHAnsi" w:hAnsi="Garamond" w:cs="Times New Roman"/>
                <w:sz w:val="14"/>
                <w:szCs w:val="14"/>
                <w:lang w:val="sq-AL"/>
              </w:rPr>
              <w:t>;</w:t>
            </w:r>
            <w:r w:rsidRPr="001A1E1C">
              <w:rPr>
                <w:rFonts w:ascii="Garamond" w:eastAsiaTheme="minorHAnsi" w:hAnsi="Garamond" w:cs="Times New Roman"/>
                <w:sz w:val="14"/>
                <w:szCs w:val="14"/>
                <w:lang w:val="sq-AL"/>
              </w:rPr>
              <w:t xml:space="preserve"> 2.3.1</w:t>
            </w:r>
          </w:p>
          <w:p w14:paraId="72794587" w14:textId="77777777" w:rsidR="004961E1" w:rsidRPr="001A1E1C" w:rsidRDefault="004961E1" w:rsidP="002E5550">
            <w:pPr>
              <w:pStyle w:val="TableParagraph"/>
              <w:spacing w:before="17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4.1.8</w:t>
            </w:r>
          </w:p>
        </w:tc>
        <w:tc>
          <w:tcPr>
            <w:tcW w:w="530" w:type="pct"/>
            <w:tcBorders>
              <w:top w:val="single" w:sz="4" w:space="0" w:color="D9D9D9" w:themeColor="background1" w:themeShade="D9"/>
              <w:bottom w:val="single" w:sz="4" w:space="0" w:color="D9D9D9" w:themeColor="background1" w:themeShade="D9"/>
            </w:tcBorders>
            <w:vAlign w:val="center"/>
          </w:tcPr>
          <w:p w14:paraId="316D4FB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COEI-1-SACCHA,</w:t>
            </w:r>
          </w:p>
          <w:p w14:paraId="499718AF"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COEI-1-NOSACC</w:t>
            </w:r>
          </w:p>
        </w:tc>
        <w:tc>
          <w:tcPr>
            <w:tcW w:w="323" w:type="pct"/>
            <w:tcBorders>
              <w:top w:val="single" w:sz="4" w:space="0" w:color="D9D9D9" w:themeColor="background1" w:themeShade="D9"/>
              <w:bottom w:val="single" w:sz="4" w:space="0" w:color="D9D9D9" w:themeColor="background1" w:themeShade="D9"/>
            </w:tcBorders>
            <w:vAlign w:val="center"/>
          </w:tcPr>
          <w:p w14:paraId="449AD42E"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02CAC40D"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ign w:val="center"/>
          </w:tcPr>
          <w:p w14:paraId="37CFEA4F"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E5CAC66" w14:textId="77777777" w:rsidR="004961E1" w:rsidRPr="001A1E1C" w:rsidRDefault="004961E1" w:rsidP="001C49DA">
            <w:pPr>
              <w:pStyle w:val="TableParagraph"/>
              <w:spacing w:before="192" w:line="217" w:lineRule="exact"/>
              <w:ind w:left="85"/>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20.10, 20.11 dhe 20.12</w:t>
            </w:r>
          </w:p>
          <w:p w14:paraId="044E8B6B" w14:textId="77777777" w:rsidR="004961E1" w:rsidRPr="001A1E1C" w:rsidRDefault="004961E1" w:rsidP="001C49DA">
            <w:pPr>
              <w:pStyle w:val="TableParagraph"/>
              <w:spacing w:before="192" w:line="217" w:lineRule="exact"/>
              <w:ind w:left="85"/>
              <w:rPr>
                <w:rFonts w:ascii="Garamond" w:eastAsiaTheme="minorHAnsi" w:hAnsi="Garamond" w:cs="Times New Roman"/>
                <w:sz w:val="14"/>
                <w:szCs w:val="14"/>
                <w:lang w:val="sq-AL"/>
              </w:rPr>
            </w:pPr>
          </w:p>
          <w:p w14:paraId="54472A7D" w14:textId="77777777" w:rsidR="004961E1" w:rsidRPr="001A1E1C" w:rsidRDefault="004961E1" w:rsidP="001C49DA">
            <w:pPr>
              <w:pStyle w:val="TableParagraph"/>
              <w:spacing w:before="192" w:line="217" w:lineRule="exact"/>
              <w:ind w:left="85"/>
              <w:rPr>
                <w:rFonts w:ascii="Garamond" w:eastAsiaTheme="minorHAnsi" w:hAnsi="Garamond" w:cs="Times New Roman"/>
                <w:sz w:val="14"/>
                <w:szCs w:val="14"/>
                <w:lang w:val="sq-AL"/>
              </w:rPr>
            </w:pPr>
          </w:p>
          <w:p w14:paraId="4935D41A" w14:textId="77777777" w:rsidR="004961E1" w:rsidRPr="001A1E1C" w:rsidRDefault="004961E1" w:rsidP="001C49DA">
            <w:pPr>
              <w:pStyle w:val="TableParagraph"/>
              <w:spacing w:before="192" w:line="217" w:lineRule="exact"/>
              <w:ind w:left="85"/>
              <w:rPr>
                <w:rFonts w:ascii="Garamond" w:eastAsiaTheme="minorHAnsi" w:hAnsi="Garamond" w:cs="Times New Roman"/>
                <w:sz w:val="14"/>
                <w:szCs w:val="14"/>
                <w:lang w:val="sq-AL"/>
              </w:rPr>
            </w:pPr>
          </w:p>
          <w:p w14:paraId="3116C95B" w14:textId="77777777" w:rsidR="004961E1" w:rsidRPr="001A1E1C" w:rsidRDefault="004961E1" w:rsidP="001C49DA">
            <w:pPr>
              <w:pStyle w:val="TableParagraph"/>
              <w:spacing w:before="192" w:line="217" w:lineRule="exact"/>
              <w:ind w:left="85"/>
              <w:rPr>
                <w:rFonts w:ascii="Garamond" w:eastAsiaTheme="minorHAnsi" w:hAnsi="Garamond" w:cs="Times New Roman"/>
                <w:sz w:val="14"/>
                <w:szCs w:val="14"/>
                <w:lang w:val="sq-AL"/>
              </w:rPr>
            </w:pPr>
          </w:p>
        </w:tc>
      </w:tr>
      <w:tr w:rsidR="004961E1" w:rsidRPr="001A1E1C" w14:paraId="26712372"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339F475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1.11</w:t>
            </w:r>
          </w:p>
        </w:tc>
        <w:tc>
          <w:tcPr>
            <w:tcW w:w="840" w:type="pct"/>
            <w:tcBorders>
              <w:top w:val="single" w:sz="4" w:space="0" w:color="D9D9D9" w:themeColor="background1" w:themeShade="D9"/>
              <w:bottom w:val="single" w:sz="4" w:space="0" w:color="D9D9D9" w:themeColor="background1" w:themeShade="D9"/>
            </w:tcBorders>
            <w:vAlign w:val="center"/>
          </w:tcPr>
          <w:p w14:paraId="0080747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Baktere laktike</w:t>
            </w:r>
          </w:p>
        </w:tc>
        <w:tc>
          <w:tcPr>
            <w:tcW w:w="477" w:type="pct"/>
            <w:tcBorders>
              <w:top w:val="single" w:sz="4" w:space="0" w:color="D9D9D9" w:themeColor="background1" w:themeShade="D9"/>
              <w:bottom w:val="single" w:sz="4" w:space="0" w:color="D9D9D9" w:themeColor="background1" w:themeShade="D9"/>
            </w:tcBorders>
            <w:vAlign w:val="center"/>
          </w:tcPr>
          <w:p w14:paraId="5B00412F"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 xml:space="preserve">- </w:t>
            </w:r>
          </w:p>
          <w:p w14:paraId="33D18703"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0835425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7E3F3C60" w14:textId="47431DFC" w:rsidR="004961E1" w:rsidRPr="001A1E1C" w:rsidRDefault="004961E1" w:rsidP="002E5550">
            <w:pPr>
              <w:pStyle w:val="TableParagraph"/>
              <w:spacing w:before="17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Dokumentet </w:t>
            </w:r>
            <w:r w:rsidRPr="001A1E1C">
              <w:rPr>
                <w:rFonts w:ascii="Garamond" w:eastAsiaTheme="minorHAnsi" w:hAnsi="Garamond" w:cs="Times New Roman"/>
                <w:sz w:val="14"/>
                <w:szCs w:val="14"/>
                <w:lang w:val="sq-AL"/>
              </w:rPr>
              <w:lastRenderedPageBreak/>
              <w:t>2.1.3.2.3</w:t>
            </w:r>
            <w:r w:rsidR="001C49DA" w:rsidRPr="001A1E1C">
              <w:rPr>
                <w:rFonts w:ascii="Garamond" w:eastAsiaTheme="minorHAnsi" w:hAnsi="Garamond" w:cs="Times New Roman"/>
                <w:sz w:val="14"/>
                <w:szCs w:val="14"/>
                <w:lang w:val="sq-AL"/>
              </w:rPr>
              <w:t>;</w:t>
            </w:r>
            <w:r w:rsidRPr="001A1E1C">
              <w:rPr>
                <w:rFonts w:ascii="Garamond" w:eastAsiaTheme="minorHAnsi" w:hAnsi="Garamond" w:cs="Times New Roman"/>
                <w:sz w:val="14"/>
                <w:szCs w:val="14"/>
                <w:lang w:val="sq-AL"/>
              </w:rPr>
              <w:t xml:space="preserve"> 2.1.3.2.3.2</w:t>
            </w:r>
            <w:r w:rsidR="001C49DA" w:rsidRPr="001A1E1C">
              <w:rPr>
                <w:rFonts w:ascii="Garamond" w:eastAsiaTheme="minorHAnsi" w:hAnsi="Garamond" w:cs="Times New Roman"/>
                <w:sz w:val="14"/>
                <w:szCs w:val="14"/>
                <w:lang w:val="sq-AL"/>
              </w:rPr>
              <w:t>;</w:t>
            </w:r>
            <w:r w:rsidRPr="001A1E1C">
              <w:rPr>
                <w:rFonts w:ascii="Garamond" w:eastAsiaTheme="minorHAnsi" w:hAnsi="Garamond" w:cs="Times New Roman"/>
                <w:sz w:val="14"/>
                <w:szCs w:val="14"/>
                <w:lang w:val="sq-AL"/>
              </w:rPr>
              <w:t xml:space="preserve"> 3.1.2, 3.1.2.3</w:t>
            </w:r>
          </w:p>
        </w:tc>
        <w:tc>
          <w:tcPr>
            <w:tcW w:w="530" w:type="pct"/>
            <w:tcBorders>
              <w:top w:val="single" w:sz="4" w:space="0" w:color="D9D9D9" w:themeColor="background1" w:themeShade="D9"/>
              <w:bottom w:val="single" w:sz="4" w:space="0" w:color="D9D9D9" w:themeColor="background1" w:themeShade="D9"/>
            </w:tcBorders>
            <w:vAlign w:val="center"/>
          </w:tcPr>
          <w:p w14:paraId="5AFC2C3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lastRenderedPageBreak/>
              <w:t>COEI-1-BALACT</w:t>
            </w:r>
          </w:p>
        </w:tc>
        <w:tc>
          <w:tcPr>
            <w:tcW w:w="323" w:type="pct"/>
            <w:tcBorders>
              <w:top w:val="single" w:sz="4" w:space="0" w:color="D9D9D9" w:themeColor="background1" w:themeShade="D9"/>
              <w:bottom w:val="single" w:sz="4" w:space="0" w:color="D9D9D9" w:themeColor="background1" w:themeShade="D9"/>
            </w:tcBorders>
            <w:vAlign w:val="center"/>
          </w:tcPr>
          <w:p w14:paraId="1739A8EE"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1A126F9B"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tcBorders>
              <w:bottom w:val="single" w:sz="4" w:space="0" w:color="D9D9D9" w:themeColor="background1" w:themeShade="D9"/>
            </w:tcBorders>
            <w:vAlign w:val="center"/>
          </w:tcPr>
          <w:p w14:paraId="5050492D"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3142235" w14:textId="77777777" w:rsidR="004961E1" w:rsidRPr="001A1E1C" w:rsidRDefault="004961E1" w:rsidP="001C49DA">
            <w:pPr>
              <w:pStyle w:val="TableParagraph"/>
              <w:spacing w:before="192" w:line="217" w:lineRule="exact"/>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20.1, 20.2, 20.3, 20.4, </w:t>
            </w:r>
            <w:r w:rsidRPr="001A1E1C">
              <w:rPr>
                <w:rFonts w:ascii="Garamond" w:eastAsiaTheme="minorHAnsi" w:hAnsi="Garamond" w:cs="Times New Roman"/>
                <w:sz w:val="14"/>
                <w:szCs w:val="14"/>
                <w:lang w:val="sq-AL"/>
              </w:rPr>
              <w:lastRenderedPageBreak/>
              <w:t>20. 5, 20.6, 20.7, 20.8, 20.9, 20.10, 20.11, 20.12, 20.15 dhe 20.16</w:t>
            </w:r>
          </w:p>
        </w:tc>
      </w:tr>
      <w:tr w:rsidR="004961E1" w:rsidRPr="001A1E1C" w14:paraId="6596D09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5D699E3C"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w w:val="97"/>
                <w:sz w:val="14"/>
                <w:szCs w:val="14"/>
              </w:rPr>
              <w:lastRenderedPageBreak/>
              <w:t>2</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37E84B20" w14:textId="77777777"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w w:val="90"/>
                <w:sz w:val="14"/>
                <w:szCs w:val="14"/>
              </w:rPr>
              <w:t>Ruajtës (konservues) dhe antioksidantë</w:t>
            </w:r>
          </w:p>
        </w:tc>
      </w:tr>
      <w:tr w:rsidR="004961E1" w:rsidRPr="001A1E1C" w14:paraId="0E9F96D0"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5CDBD2C"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2.1</w:t>
            </w:r>
          </w:p>
        </w:tc>
        <w:tc>
          <w:tcPr>
            <w:tcW w:w="840" w:type="pct"/>
            <w:tcBorders>
              <w:top w:val="single" w:sz="4" w:space="0" w:color="D9D9D9" w:themeColor="background1" w:themeShade="D9"/>
              <w:bottom w:val="single" w:sz="4" w:space="0" w:color="D9D9D9" w:themeColor="background1" w:themeShade="D9"/>
            </w:tcBorders>
            <w:vAlign w:val="center"/>
          </w:tcPr>
          <w:p w14:paraId="20DF2C49" w14:textId="249AB63C" w:rsidR="004961E1" w:rsidRPr="001A1E1C" w:rsidRDefault="001C49DA" w:rsidP="002E5550">
            <w:pPr>
              <w:rPr>
                <w:rFonts w:ascii="Garamond" w:hAnsi="Garamond" w:cs="Times New Roman"/>
                <w:sz w:val="14"/>
                <w:szCs w:val="14"/>
              </w:rPr>
            </w:pPr>
            <w:r w:rsidRPr="001A1E1C">
              <w:rPr>
                <w:rFonts w:ascii="Garamond" w:hAnsi="Garamond" w:cs="Times New Roman"/>
                <w:sz w:val="14"/>
                <w:szCs w:val="14"/>
              </w:rPr>
              <w:t>Dyoksid</w:t>
            </w:r>
            <w:r w:rsidR="004961E1" w:rsidRPr="001A1E1C">
              <w:rPr>
                <w:rFonts w:ascii="Garamond" w:hAnsi="Garamond" w:cs="Times New Roman"/>
                <w:sz w:val="14"/>
                <w:szCs w:val="14"/>
              </w:rPr>
              <w:t xml:space="preserve"> squfuri</w:t>
            </w:r>
          </w:p>
        </w:tc>
        <w:tc>
          <w:tcPr>
            <w:tcW w:w="477" w:type="pct"/>
            <w:tcBorders>
              <w:top w:val="single" w:sz="4" w:space="0" w:color="D9D9D9" w:themeColor="background1" w:themeShade="D9"/>
              <w:bottom w:val="single" w:sz="4" w:space="0" w:color="D9D9D9" w:themeColor="background1" w:themeShade="D9"/>
            </w:tcBorders>
            <w:vAlign w:val="center"/>
          </w:tcPr>
          <w:p w14:paraId="2CB2A431" w14:textId="77777777" w:rsidR="004961E1" w:rsidRPr="001A1E1C" w:rsidRDefault="004961E1" w:rsidP="002E5550">
            <w:pPr>
              <w:pStyle w:val="TableParagraph"/>
              <w:spacing w:before="171"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220/</w:t>
            </w:r>
          </w:p>
          <w:p w14:paraId="5C51C411" w14:textId="77777777" w:rsidR="004961E1" w:rsidRPr="001A1E1C" w:rsidRDefault="004961E1" w:rsidP="002E5550">
            <w:pPr>
              <w:pStyle w:val="TableParagraph"/>
              <w:spacing w:before="171"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7446-09-5</w:t>
            </w:r>
          </w:p>
        </w:tc>
        <w:tc>
          <w:tcPr>
            <w:tcW w:w="561" w:type="pct"/>
            <w:tcBorders>
              <w:top w:val="single" w:sz="4" w:space="0" w:color="D9D9D9" w:themeColor="background1" w:themeShade="D9"/>
              <w:bottom w:val="single" w:sz="4" w:space="0" w:color="D9D9D9" w:themeColor="background1" w:themeShade="D9"/>
            </w:tcBorders>
            <w:vAlign w:val="center"/>
          </w:tcPr>
          <w:p w14:paraId="47DB98F7" w14:textId="77777777" w:rsidR="004961E1" w:rsidRPr="001A1E1C" w:rsidRDefault="004961E1" w:rsidP="002E5550">
            <w:pPr>
              <w:pStyle w:val="TableParagraph"/>
              <w:spacing w:before="17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1.12; 2.1.2;</w:t>
            </w:r>
          </w:p>
          <w:p w14:paraId="4E881EEF"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3.4.4</w:t>
            </w:r>
          </w:p>
        </w:tc>
        <w:tc>
          <w:tcPr>
            <w:tcW w:w="530" w:type="pct"/>
            <w:tcBorders>
              <w:top w:val="single" w:sz="4" w:space="0" w:color="D9D9D9" w:themeColor="background1" w:themeShade="D9"/>
              <w:bottom w:val="single" w:sz="4" w:space="0" w:color="D9D9D9" w:themeColor="background1" w:themeShade="D9"/>
            </w:tcBorders>
            <w:vAlign w:val="center"/>
          </w:tcPr>
          <w:p w14:paraId="5717A38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COEI-1-SOUDIO</w:t>
            </w:r>
          </w:p>
        </w:tc>
        <w:tc>
          <w:tcPr>
            <w:tcW w:w="323" w:type="pct"/>
            <w:tcBorders>
              <w:top w:val="single" w:sz="4" w:space="0" w:color="D9D9D9" w:themeColor="background1" w:themeShade="D9"/>
              <w:bottom w:val="single" w:sz="4" w:space="0" w:color="D9D9D9" w:themeColor="background1" w:themeShade="D9"/>
            </w:tcBorders>
            <w:vAlign w:val="center"/>
          </w:tcPr>
          <w:p w14:paraId="40E9FAD7"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6B48E0CC" w14:textId="77777777" w:rsidR="004961E1" w:rsidRPr="001A1E1C" w:rsidRDefault="004961E1" w:rsidP="002E5550">
            <w:pPr>
              <w:jc w:val="center"/>
              <w:rPr>
                <w:rFonts w:ascii="Garamond" w:hAnsi="Garamond" w:cs="Times New Roman"/>
                <w:sz w:val="14"/>
                <w:szCs w:val="14"/>
              </w:rPr>
            </w:pPr>
          </w:p>
        </w:tc>
        <w:tc>
          <w:tcPr>
            <w:tcW w:w="645" w:type="pct"/>
            <w:vMerge w:val="restart"/>
            <w:tcBorders>
              <w:top w:val="single" w:sz="4" w:space="0" w:color="D9D9D9" w:themeColor="background1" w:themeShade="D9"/>
              <w:bottom w:val="single" w:sz="4" w:space="0" w:color="D9D9D9" w:themeColor="background1" w:themeShade="D9"/>
            </w:tcBorders>
            <w:vAlign w:val="center"/>
          </w:tcPr>
          <w:p w14:paraId="65E4D204" w14:textId="493FE6CC"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Kufijtë (d.m.th. sasia maksimale në produktin e vendosur në treg)</w:t>
            </w:r>
            <w:r w:rsidR="001C49DA" w:rsidRPr="001A1E1C">
              <w:rPr>
                <w:rFonts w:ascii="Garamond" w:hAnsi="Garamond" w:cs="Times New Roman"/>
                <w:sz w:val="14"/>
                <w:szCs w:val="14"/>
              </w:rPr>
              <w:t>.</w:t>
            </w:r>
            <w:r w:rsidRPr="001A1E1C">
              <w:rPr>
                <w:rFonts w:ascii="Garamond" w:hAnsi="Garamond" w:cs="Times New Roman"/>
                <w:sz w:val="14"/>
                <w:szCs w:val="14"/>
              </w:rPr>
              <w:t xml:space="preserve"> siç përcaktohet në </w:t>
            </w:r>
            <w:r w:rsidR="001C49DA" w:rsidRPr="001A1E1C">
              <w:rPr>
                <w:rFonts w:ascii="Garamond" w:hAnsi="Garamond" w:cs="Times New Roman"/>
                <w:sz w:val="14"/>
                <w:szCs w:val="14"/>
              </w:rPr>
              <w:t xml:space="preserve">pjesën </w:t>
            </w:r>
            <w:r w:rsidRPr="001A1E1C">
              <w:rPr>
                <w:rFonts w:ascii="Garamond" w:hAnsi="Garamond" w:cs="Times New Roman"/>
                <w:sz w:val="14"/>
                <w:szCs w:val="14"/>
              </w:rPr>
              <w:t xml:space="preserve">B të </w:t>
            </w:r>
            <w:r w:rsidR="001C49DA" w:rsidRPr="001A1E1C">
              <w:rPr>
                <w:rFonts w:ascii="Garamond" w:hAnsi="Garamond" w:cs="Times New Roman"/>
                <w:sz w:val="14"/>
                <w:szCs w:val="14"/>
              </w:rPr>
              <w:t xml:space="preserve">shtojcës </w:t>
            </w:r>
            <w:r w:rsidRPr="001A1E1C">
              <w:rPr>
                <w:rFonts w:ascii="Garamond" w:hAnsi="Garamond" w:cs="Times New Roman"/>
                <w:sz w:val="14"/>
                <w:szCs w:val="14"/>
              </w:rPr>
              <w:t>I.</w:t>
            </w:r>
          </w:p>
        </w:tc>
        <w:tc>
          <w:tcPr>
            <w:tcW w:w="704" w:type="pct"/>
            <w:tcBorders>
              <w:top w:val="single" w:sz="4" w:space="0" w:color="D9D9D9" w:themeColor="background1" w:themeShade="D9"/>
              <w:bottom w:val="single" w:sz="4" w:space="0" w:color="D9D9D9" w:themeColor="background1" w:themeShade="D9"/>
            </w:tcBorders>
            <w:vAlign w:val="center"/>
          </w:tcPr>
          <w:p w14:paraId="1659D07A" w14:textId="161CA66B" w:rsidR="004961E1" w:rsidRPr="001A1E1C" w:rsidRDefault="004961E1" w:rsidP="001C49DA">
            <w:pPr>
              <w:pStyle w:val="TableParagraph"/>
              <w:spacing w:before="192" w:line="217" w:lineRule="exact"/>
              <w:ind w:left="-74"/>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Rrush i freskët, 20.1, 20.2, 20.3, 20.4, 20. 5, 20.6, 20.7, 20.8, 20.9, 20.10, 20.11, 20.12, 20.15 </w:t>
            </w:r>
            <w:r w:rsidR="001C49DA" w:rsidRPr="001A1E1C">
              <w:rPr>
                <w:rFonts w:ascii="Garamond" w:eastAsiaTheme="minorHAnsi" w:hAnsi="Garamond" w:cs="Times New Roman"/>
                <w:sz w:val="14"/>
                <w:szCs w:val="14"/>
                <w:lang w:val="sq-AL"/>
              </w:rPr>
              <w:t>dhe</w:t>
            </w:r>
            <w:r w:rsidRPr="001A1E1C">
              <w:rPr>
                <w:rFonts w:ascii="Garamond" w:eastAsiaTheme="minorHAnsi" w:hAnsi="Garamond" w:cs="Times New Roman"/>
                <w:sz w:val="14"/>
                <w:szCs w:val="14"/>
                <w:lang w:val="sq-AL"/>
              </w:rPr>
              <w:t xml:space="preserve"> 20.16</w:t>
            </w:r>
          </w:p>
        </w:tc>
      </w:tr>
      <w:tr w:rsidR="004961E1" w:rsidRPr="001A1E1C" w14:paraId="360C2CC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B696FC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2.2</w:t>
            </w:r>
          </w:p>
        </w:tc>
        <w:tc>
          <w:tcPr>
            <w:tcW w:w="840" w:type="pct"/>
            <w:tcBorders>
              <w:top w:val="single" w:sz="4" w:space="0" w:color="D9D9D9" w:themeColor="background1" w:themeShade="D9"/>
              <w:bottom w:val="single" w:sz="4" w:space="0" w:color="D9D9D9" w:themeColor="background1" w:themeShade="D9"/>
            </w:tcBorders>
            <w:vAlign w:val="center"/>
          </w:tcPr>
          <w:p w14:paraId="36F1B9F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Bisulfit kaliumi</w:t>
            </w:r>
          </w:p>
        </w:tc>
        <w:tc>
          <w:tcPr>
            <w:tcW w:w="477" w:type="pct"/>
            <w:tcBorders>
              <w:top w:val="single" w:sz="4" w:space="0" w:color="D9D9D9" w:themeColor="background1" w:themeShade="D9"/>
              <w:bottom w:val="single" w:sz="4" w:space="0" w:color="D9D9D9" w:themeColor="background1" w:themeShade="D9"/>
            </w:tcBorders>
            <w:vAlign w:val="center"/>
          </w:tcPr>
          <w:p w14:paraId="72786463" w14:textId="77777777" w:rsidR="004961E1" w:rsidRPr="001A1E1C" w:rsidRDefault="004961E1" w:rsidP="002E5550">
            <w:pPr>
              <w:pStyle w:val="TableParagraph"/>
              <w:spacing w:before="172"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228/</w:t>
            </w:r>
          </w:p>
          <w:p w14:paraId="0FB02F7E" w14:textId="77777777" w:rsidR="004961E1" w:rsidRPr="001A1E1C" w:rsidRDefault="004961E1" w:rsidP="002E5550">
            <w:pPr>
              <w:pStyle w:val="TableParagraph"/>
              <w:spacing w:before="172"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7773-03-7</w:t>
            </w:r>
          </w:p>
        </w:tc>
        <w:tc>
          <w:tcPr>
            <w:tcW w:w="561" w:type="pct"/>
            <w:tcBorders>
              <w:top w:val="single" w:sz="4" w:space="0" w:color="D9D9D9" w:themeColor="background1" w:themeShade="D9"/>
              <w:bottom w:val="single" w:sz="4" w:space="0" w:color="D9D9D9" w:themeColor="background1" w:themeShade="D9"/>
            </w:tcBorders>
            <w:vAlign w:val="center"/>
          </w:tcPr>
          <w:p w14:paraId="751A9C42" w14:textId="599AF94C"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Dokumentet 1.12</w:t>
            </w:r>
            <w:r w:rsidR="001C49DA" w:rsidRPr="001A1E1C">
              <w:rPr>
                <w:rFonts w:ascii="Garamond" w:hAnsi="Garamond" w:cs="Times New Roman"/>
                <w:sz w:val="14"/>
                <w:szCs w:val="14"/>
              </w:rPr>
              <w:t>;</w:t>
            </w:r>
            <w:r w:rsidRPr="001A1E1C">
              <w:rPr>
                <w:rFonts w:ascii="Garamond" w:hAnsi="Garamond" w:cs="Times New Roman"/>
                <w:sz w:val="14"/>
                <w:szCs w:val="14"/>
              </w:rPr>
              <w:t xml:space="preserve"> 2.1.2</w:t>
            </w:r>
            <w:r w:rsidR="001C49DA" w:rsidRPr="001A1E1C">
              <w:rPr>
                <w:rFonts w:ascii="Garamond" w:hAnsi="Garamond" w:cs="Times New Roman"/>
                <w:sz w:val="14"/>
                <w:szCs w:val="14"/>
              </w:rPr>
              <w:t xml:space="preserve">; </w:t>
            </w:r>
            <w:r w:rsidRPr="001A1E1C">
              <w:rPr>
                <w:rFonts w:ascii="Garamond" w:hAnsi="Garamond" w:cs="Times New Roman"/>
                <w:sz w:val="14"/>
                <w:szCs w:val="14"/>
              </w:rPr>
              <w:t>3.4.4</w:t>
            </w:r>
          </w:p>
        </w:tc>
        <w:tc>
          <w:tcPr>
            <w:tcW w:w="530" w:type="pct"/>
            <w:tcBorders>
              <w:top w:val="single" w:sz="4" w:space="0" w:color="D9D9D9" w:themeColor="background1" w:themeShade="D9"/>
              <w:bottom w:val="single" w:sz="4" w:space="0" w:color="D9D9D9" w:themeColor="background1" w:themeShade="D9"/>
            </w:tcBorders>
            <w:vAlign w:val="center"/>
          </w:tcPr>
          <w:p w14:paraId="18E9859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COEI-1-POTBIS</w:t>
            </w:r>
          </w:p>
        </w:tc>
        <w:tc>
          <w:tcPr>
            <w:tcW w:w="323" w:type="pct"/>
            <w:tcBorders>
              <w:top w:val="single" w:sz="4" w:space="0" w:color="D9D9D9" w:themeColor="background1" w:themeShade="D9"/>
              <w:bottom w:val="single" w:sz="4" w:space="0" w:color="D9D9D9" w:themeColor="background1" w:themeShade="D9"/>
            </w:tcBorders>
            <w:vAlign w:val="center"/>
          </w:tcPr>
          <w:p w14:paraId="51B7B8C4"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10382427" w14:textId="77777777" w:rsidR="004961E1" w:rsidRPr="001A1E1C" w:rsidRDefault="004961E1" w:rsidP="002E5550">
            <w:pPr>
              <w:jc w:val="center"/>
              <w:rPr>
                <w:rFonts w:ascii="Garamond" w:hAnsi="Garamond" w:cs="Times New Roman"/>
                <w:sz w:val="14"/>
                <w:szCs w:val="14"/>
              </w:rPr>
            </w:pPr>
          </w:p>
        </w:tc>
        <w:tc>
          <w:tcPr>
            <w:tcW w:w="645" w:type="pct"/>
            <w:vMerge/>
            <w:tcBorders>
              <w:top w:val="single" w:sz="4" w:space="0" w:color="D9D9D9" w:themeColor="background1" w:themeShade="D9"/>
              <w:bottom w:val="single" w:sz="4" w:space="0" w:color="D9D9D9" w:themeColor="background1" w:themeShade="D9"/>
            </w:tcBorders>
            <w:vAlign w:val="center"/>
          </w:tcPr>
          <w:p w14:paraId="54CFA3B0"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CC787A1" w14:textId="77777777" w:rsidR="004961E1" w:rsidRPr="001A1E1C" w:rsidRDefault="004961E1" w:rsidP="001C49DA">
            <w:pPr>
              <w:pStyle w:val="TableParagraph"/>
              <w:spacing w:before="192" w:line="217" w:lineRule="exact"/>
              <w:ind w:left="-74"/>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Rrush i freskët, 20.1, 20.2, 20.3, 20.4, 20. 5, 20.6, 20.7, 20.8, 20.9, 20.10, 20.11,</w:t>
            </w:r>
          </w:p>
          <w:p w14:paraId="4DAB0C85" w14:textId="77777777" w:rsidR="004961E1" w:rsidRPr="001A1E1C" w:rsidRDefault="004961E1" w:rsidP="001C49DA">
            <w:pPr>
              <w:ind w:left="-74"/>
              <w:rPr>
                <w:rFonts w:ascii="Garamond" w:hAnsi="Garamond" w:cs="Times New Roman"/>
                <w:sz w:val="14"/>
                <w:szCs w:val="14"/>
              </w:rPr>
            </w:pPr>
            <w:r w:rsidRPr="001A1E1C">
              <w:rPr>
                <w:rFonts w:ascii="Garamond" w:hAnsi="Garamond" w:cs="Times New Roman"/>
                <w:sz w:val="14"/>
                <w:szCs w:val="14"/>
              </w:rPr>
              <w:t>20.12, 20.15 dhe 20.16</w:t>
            </w:r>
          </w:p>
        </w:tc>
      </w:tr>
      <w:tr w:rsidR="004961E1" w:rsidRPr="001A1E1C" w14:paraId="745B1CF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0C1E755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2.3</w:t>
            </w:r>
          </w:p>
        </w:tc>
        <w:tc>
          <w:tcPr>
            <w:tcW w:w="840" w:type="pct"/>
            <w:tcBorders>
              <w:top w:val="single" w:sz="4" w:space="0" w:color="D9D9D9" w:themeColor="background1" w:themeShade="D9"/>
              <w:bottom w:val="single" w:sz="4" w:space="0" w:color="D9D9D9" w:themeColor="background1" w:themeShade="D9"/>
            </w:tcBorders>
            <w:vAlign w:val="center"/>
          </w:tcPr>
          <w:p w14:paraId="078809B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Metabisulfit kaliumi</w:t>
            </w:r>
          </w:p>
        </w:tc>
        <w:tc>
          <w:tcPr>
            <w:tcW w:w="477" w:type="pct"/>
            <w:tcBorders>
              <w:top w:val="single" w:sz="4" w:space="0" w:color="D9D9D9" w:themeColor="background1" w:themeShade="D9"/>
              <w:bottom w:val="single" w:sz="4" w:space="0" w:color="D9D9D9" w:themeColor="background1" w:themeShade="D9"/>
            </w:tcBorders>
            <w:vAlign w:val="center"/>
          </w:tcPr>
          <w:p w14:paraId="08E937B4" w14:textId="77777777" w:rsidR="004961E1" w:rsidRPr="001A1E1C" w:rsidRDefault="004961E1" w:rsidP="002E5550">
            <w:pPr>
              <w:pStyle w:val="TableParagraph"/>
              <w:spacing w:before="172"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224/</w:t>
            </w:r>
          </w:p>
          <w:p w14:paraId="760AAAC9" w14:textId="77777777" w:rsidR="004961E1" w:rsidRPr="001A1E1C" w:rsidRDefault="004961E1" w:rsidP="002E5550">
            <w:pPr>
              <w:pStyle w:val="TableParagraph"/>
              <w:spacing w:before="172"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16731-55-8</w:t>
            </w:r>
          </w:p>
        </w:tc>
        <w:tc>
          <w:tcPr>
            <w:tcW w:w="561" w:type="pct"/>
            <w:tcBorders>
              <w:top w:val="single" w:sz="4" w:space="0" w:color="D9D9D9" w:themeColor="background1" w:themeShade="D9"/>
              <w:bottom w:val="single" w:sz="4" w:space="0" w:color="D9D9D9" w:themeColor="background1" w:themeShade="D9"/>
            </w:tcBorders>
            <w:vAlign w:val="center"/>
          </w:tcPr>
          <w:p w14:paraId="1246DC48" w14:textId="0AB85804" w:rsidR="004961E1" w:rsidRPr="001A1E1C" w:rsidRDefault="004961E1" w:rsidP="002E5550">
            <w:pPr>
              <w:pStyle w:val="TableParagraph"/>
              <w:spacing w:before="172"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1.12</w:t>
            </w:r>
            <w:r w:rsidR="001C49DA" w:rsidRPr="001A1E1C">
              <w:rPr>
                <w:rFonts w:ascii="Garamond" w:eastAsiaTheme="minorHAnsi" w:hAnsi="Garamond" w:cs="Times New Roman"/>
                <w:sz w:val="14"/>
                <w:szCs w:val="14"/>
                <w:lang w:val="sq-AL"/>
              </w:rPr>
              <w:t>;</w:t>
            </w:r>
            <w:r w:rsidRPr="001A1E1C">
              <w:rPr>
                <w:rFonts w:ascii="Garamond" w:eastAsiaTheme="minorHAnsi" w:hAnsi="Garamond" w:cs="Times New Roman"/>
                <w:sz w:val="14"/>
                <w:szCs w:val="14"/>
                <w:lang w:val="sq-AL"/>
              </w:rPr>
              <w:t xml:space="preserve"> 2.1.2</w:t>
            </w:r>
            <w:r w:rsidR="001C49DA" w:rsidRPr="001A1E1C">
              <w:rPr>
                <w:rFonts w:ascii="Garamond" w:eastAsiaTheme="minorHAnsi" w:hAnsi="Garamond" w:cs="Times New Roman"/>
                <w:sz w:val="14"/>
                <w:szCs w:val="14"/>
                <w:lang w:val="sq-AL"/>
              </w:rPr>
              <w:t>;</w:t>
            </w:r>
            <w:r w:rsidRPr="001A1E1C">
              <w:rPr>
                <w:rFonts w:ascii="Garamond" w:eastAsiaTheme="minorHAnsi" w:hAnsi="Garamond" w:cs="Times New Roman"/>
                <w:sz w:val="14"/>
                <w:szCs w:val="14"/>
                <w:lang w:val="sq-AL"/>
              </w:rPr>
              <w:t xml:space="preserve"> 3.4.4</w:t>
            </w:r>
          </w:p>
        </w:tc>
        <w:tc>
          <w:tcPr>
            <w:tcW w:w="530" w:type="pct"/>
            <w:tcBorders>
              <w:top w:val="single" w:sz="4" w:space="0" w:color="D9D9D9" w:themeColor="background1" w:themeShade="D9"/>
              <w:bottom w:val="single" w:sz="4" w:space="0" w:color="D9D9D9" w:themeColor="background1" w:themeShade="D9"/>
            </w:tcBorders>
            <w:vAlign w:val="center"/>
          </w:tcPr>
          <w:p w14:paraId="437D61F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COEI-1-POTANH</w:t>
            </w:r>
          </w:p>
        </w:tc>
        <w:tc>
          <w:tcPr>
            <w:tcW w:w="323" w:type="pct"/>
            <w:tcBorders>
              <w:top w:val="single" w:sz="4" w:space="0" w:color="D9D9D9" w:themeColor="background1" w:themeShade="D9"/>
              <w:bottom w:val="single" w:sz="4" w:space="0" w:color="D9D9D9" w:themeColor="background1" w:themeShade="D9"/>
            </w:tcBorders>
            <w:vAlign w:val="center"/>
          </w:tcPr>
          <w:p w14:paraId="3C250AB7"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7418E638" w14:textId="77777777" w:rsidR="004961E1" w:rsidRPr="001A1E1C" w:rsidRDefault="004961E1" w:rsidP="002E5550">
            <w:pPr>
              <w:jc w:val="center"/>
              <w:rPr>
                <w:rFonts w:ascii="Garamond" w:hAnsi="Garamond" w:cs="Times New Roman"/>
                <w:sz w:val="14"/>
                <w:szCs w:val="14"/>
              </w:rPr>
            </w:pPr>
          </w:p>
        </w:tc>
        <w:tc>
          <w:tcPr>
            <w:tcW w:w="645" w:type="pct"/>
            <w:vMerge/>
            <w:tcBorders>
              <w:top w:val="single" w:sz="4" w:space="0" w:color="D9D9D9" w:themeColor="background1" w:themeShade="D9"/>
              <w:bottom w:val="single" w:sz="4" w:space="0" w:color="D9D9D9" w:themeColor="background1" w:themeShade="D9"/>
            </w:tcBorders>
            <w:vAlign w:val="center"/>
          </w:tcPr>
          <w:p w14:paraId="7A44E714"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4061EA78" w14:textId="77777777" w:rsidR="004961E1" w:rsidRPr="001A1E1C" w:rsidRDefault="004961E1" w:rsidP="001A1E1C">
            <w:pPr>
              <w:pStyle w:val="TableParagraph"/>
              <w:spacing w:line="217" w:lineRule="exact"/>
              <w:ind w:left="-74"/>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Rrush i freskët, 20.1, 20.2, 20.3, 20.4, 20. 5, 20.6, 20.7, 20.8, 20.9, 20.10, 20.11,</w:t>
            </w:r>
          </w:p>
          <w:p w14:paraId="076CCF58" w14:textId="77777777" w:rsidR="004961E1" w:rsidRPr="001A1E1C" w:rsidRDefault="004961E1" w:rsidP="001A1E1C">
            <w:pPr>
              <w:ind w:left="-74"/>
              <w:rPr>
                <w:rFonts w:ascii="Garamond" w:hAnsi="Garamond" w:cs="Times New Roman"/>
                <w:sz w:val="14"/>
                <w:szCs w:val="14"/>
              </w:rPr>
            </w:pPr>
            <w:r w:rsidRPr="001A1E1C">
              <w:rPr>
                <w:rFonts w:ascii="Garamond" w:hAnsi="Garamond" w:cs="Times New Roman"/>
                <w:sz w:val="14"/>
                <w:szCs w:val="14"/>
              </w:rPr>
              <w:t>20.12, 20.15 dhe 20.16</w:t>
            </w:r>
          </w:p>
        </w:tc>
      </w:tr>
      <w:tr w:rsidR="004961E1" w:rsidRPr="001A1E1C" w14:paraId="48CDDAED"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672F9D5"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2.4</w:t>
            </w:r>
          </w:p>
        </w:tc>
        <w:tc>
          <w:tcPr>
            <w:tcW w:w="840" w:type="pct"/>
            <w:tcBorders>
              <w:top w:val="single" w:sz="4" w:space="0" w:color="D9D9D9" w:themeColor="background1" w:themeShade="D9"/>
              <w:bottom w:val="single" w:sz="4" w:space="0" w:color="D9D9D9" w:themeColor="background1" w:themeShade="D9"/>
            </w:tcBorders>
            <w:vAlign w:val="center"/>
          </w:tcPr>
          <w:p w14:paraId="63E752F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Sorbat kaliumi</w:t>
            </w:r>
          </w:p>
        </w:tc>
        <w:tc>
          <w:tcPr>
            <w:tcW w:w="477" w:type="pct"/>
            <w:tcBorders>
              <w:top w:val="single" w:sz="4" w:space="0" w:color="D9D9D9" w:themeColor="background1" w:themeShade="D9"/>
              <w:bottom w:val="single" w:sz="4" w:space="0" w:color="D9D9D9" w:themeColor="background1" w:themeShade="D9"/>
            </w:tcBorders>
            <w:vAlign w:val="center"/>
          </w:tcPr>
          <w:p w14:paraId="3C65DD57"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202</w:t>
            </w:r>
          </w:p>
        </w:tc>
        <w:tc>
          <w:tcPr>
            <w:tcW w:w="561" w:type="pct"/>
            <w:tcBorders>
              <w:top w:val="single" w:sz="4" w:space="0" w:color="D9D9D9" w:themeColor="background1" w:themeShade="D9"/>
              <w:bottom w:val="single" w:sz="4" w:space="0" w:color="D9D9D9" w:themeColor="background1" w:themeShade="D9"/>
            </w:tcBorders>
            <w:vAlign w:val="center"/>
          </w:tcPr>
          <w:p w14:paraId="2AE91AC3"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 xml:space="preserve">Dokumenti 3.4.5 </w:t>
            </w:r>
          </w:p>
        </w:tc>
        <w:tc>
          <w:tcPr>
            <w:tcW w:w="530" w:type="pct"/>
            <w:tcBorders>
              <w:top w:val="single" w:sz="4" w:space="0" w:color="D9D9D9" w:themeColor="background1" w:themeShade="D9"/>
              <w:bottom w:val="single" w:sz="4" w:space="0" w:color="D9D9D9" w:themeColor="background1" w:themeShade="D9"/>
            </w:tcBorders>
            <w:vAlign w:val="center"/>
          </w:tcPr>
          <w:p w14:paraId="4BB4819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COEI-1-POTSOR</w:t>
            </w:r>
          </w:p>
        </w:tc>
        <w:tc>
          <w:tcPr>
            <w:tcW w:w="323" w:type="pct"/>
            <w:tcBorders>
              <w:top w:val="single" w:sz="4" w:space="0" w:color="D9D9D9" w:themeColor="background1" w:themeShade="D9"/>
              <w:bottom w:val="single" w:sz="4" w:space="0" w:color="D9D9D9" w:themeColor="background1" w:themeShade="D9"/>
            </w:tcBorders>
            <w:vAlign w:val="center"/>
          </w:tcPr>
          <w:p w14:paraId="66DCFE2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471039F9" w14:textId="77777777" w:rsidR="004961E1" w:rsidRPr="001A1E1C" w:rsidRDefault="004961E1" w:rsidP="002E5550">
            <w:pPr>
              <w:jc w:val="center"/>
              <w:rPr>
                <w:rFonts w:ascii="Garamond" w:hAnsi="Garamond" w:cs="Times New Roman"/>
                <w:sz w:val="14"/>
                <w:szCs w:val="14"/>
              </w:rPr>
            </w:pPr>
          </w:p>
        </w:tc>
        <w:tc>
          <w:tcPr>
            <w:tcW w:w="645" w:type="pct"/>
            <w:vMerge w:val="restart"/>
            <w:tcBorders>
              <w:top w:val="single" w:sz="4" w:space="0" w:color="D9D9D9" w:themeColor="background1" w:themeShade="D9"/>
              <w:bottom w:val="single" w:sz="4" w:space="0" w:color="D9D9D9" w:themeColor="background1" w:themeShade="D9"/>
            </w:tcBorders>
            <w:vAlign w:val="center"/>
          </w:tcPr>
          <w:p w14:paraId="548CEAAF"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D1424A0"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 xml:space="preserve">20.1, 20.2, 20.3, 20.4, 20. 5, 20.6, 20.7, 20.8, 20.9, 20.15 dhe 20.16 </w:t>
            </w:r>
          </w:p>
        </w:tc>
      </w:tr>
      <w:tr w:rsidR="004961E1" w:rsidRPr="001A1E1C" w14:paraId="4ED06AE0"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C5496E8" w14:textId="77777777" w:rsidR="004961E1" w:rsidRPr="001A1E1C" w:rsidRDefault="004961E1" w:rsidP="001C49DA">
            <w:pPr>
              <w:pStyle w:val="TableParagraph"/>
              <w:spacing w:before="172"/>
              <w:ind w:left="-1" w:right="-16" w:hanging="113"/>
              <w:jc w:val="right"/>
              <w:rPr>
                <w:rFonts w:ascii="Garamond" w:hAnsi="Garamond" w:cs="Times New Roman"/>
                <w:sz w:val="14"/>
                <w:szCs w:val="14"/>
                <w:lang w:val="sq-AL"/>
              </w:rPr>
            </w:pPr>
          </w:p>
          <w:p w14:paraId="742E0FD4"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2.5</w:t>
            </w:r>
          </w:p>
        </w:tc>
        <w:tc>
          <w:tcPr>
            <w:tcW w:w="840" w:type="pct"/>
            <w:tcBorders>
              <w:top w:val="single" w:sz="4" w:space="0" w:color="D9D9D9" w:themeColor="background1" w:themeShade="D9"/>
              <w:bottom w:val="single" w:sz="4" w:space="0" w:color="D9D9D9" w:themeColor="background1" w:themeShade="D9"/>
            </w:tcBorders>
            <w:vAlign w:val="center"/>
          </w:tcPr>
          <w:p w14:paraId="2622382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Lizozimë</w:t>
            </w:r>
          </w:p>
        </w:tc>
        <w:tc>
          <w:tcPr>
            <w:tcW w:w="477" w:type="pct"/>
            <w:tcBorders>
              <w:top w:val="single" w:sz="4" w:space="0" w:color="D9D9D9" w:themeColor="background1" w:themeShade="D9"/>
              <w:bottom w:val="single" w:sz="4" w:space="0" w:color="D9D9D9" w:themeColor="background1" w:themeShade="D9"/>
            </w:tcBorders>
            <w:vAlign w:val="center"/>
          </w:tcPr>
          <w:p w14:paraId="09D0AE4C"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1105</w:t>
            </w:r>
          </w:p>
          <w:p w14:paraId="25BB5EB2" w14:textId="77777777" w:rsidR="004961E1" w:rsidRPr="001A1E1C" w:rsidRDefault="004961E1" w:rsidP="002E5550">
            <w:pPr>
              <w:ind w:right="-88"/>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202C9846" w14:textId="1532E26D" w:rsidR="004961E1" w:rsidRPr="001A1E1C" w:rsidRDefault="004961E1" w:rsidP="002E5550">
            <w:pPr>
              <w:pStyle w:val="TableParagraph"/>
              <w:spacing w:before="172"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2.2.6</w:t>
            </w:r>
            <w:r w:rsidR="001C49DA" w:rsidRPr="001A1E1C">
              <w:rPr>
                <w:rFonts w:ascii="Garamond" w:eastAsiaTheme="minorHAnsi" w:hAnsi="Garamond" w:cs="Times New Roman"/>
                <w:sz w:val="14"/>
                <w:szCs w:val="14"/>
                <w:lang w:val="sq-AL"/>
              </w:rPr>
              <w:t>;</w:t>
            </w:r>
          </w:p>
          <w:p w14:paraId="69DA8573"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3.4.12</w:t>
            </w:r>
          </w:p>
        </w:tc>
        <w:tc>
          <w:tcPr>
            <w:tcW w:w="530" w:type="pct"/>
            <w:tcBorders>
              <w:top w:val="single" w:sz="4" w:space="0" w:color="D9D9D9" w:themeColor="background1" w:themeShade="D9"/>
              <w:bottom w:val="single" w:sz="4" w:space="0" w:color="D9D9D9" w:themeColor="background1" w:themeShade="D9"/>
            </w:tcBorders>
            <w:vAlign w:val="center"/>
          </w:tcPr>
          <w:p w14:paraId="7F3E8CAD" w14:textId="77777777" w:rsidR="004961E1" w:rsidRPr="001A1E1C" w:rsidRDefault="004961E1" w:rsidP="002E5550">
            <w:pPr>
              <w:pStyle w:val="TableParagraph"/>
              <w:spacing w:before="172"/>
              <w:ind w:left="84"/>
              <w:rPr>
                <w:rFonts w:ascii="Garamond" w:eastAsiaTheme="minorHAnsi" w:hAnsi="Garamond" w:cs="Times New Roman"/>
                <w:sz w:val="14"/>
                <w:szCs w:val="14"/>
                <w:lang w:val="sq-AL"/>
              </w:rPr>
            </w:pPr>
          </w:p>
          <w:p w14:paraId="1DA7CB6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COEI-1-LYSOZY</w:t>
            </w:r>
          </w:p>
        </w:tc>
        <w:tc>
          <w:tcPr>
            <w:tcW w:w="323" w:type="pct"/>
            <w:tcBorders>
              <w:top w:val="single" w:sz="4" w:space="0" w:color="D9D9D9" w:themeColor="background1" w:themeShade="D9"/>
              <w:bottom w:val="single" w:sz="4" w:space="0" w:color="D9D9D9" w:themeColor="background1" w:themeShade="D9"/>
            </w:tcBorders>
            <w:vAlign w:val="center"/>
          </w:tcPr>
          <w:p w14:paraId="4931E589"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1A3F936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tcBorders>
              <w:top w:val="single" w:sz="4" w:space="0" w:color="D9D9D9" w:themeColor="background1" w:themeShade="D9"/>
              <w:bottom w:val="single" w:sz="4" w:space="0" w:color="D9D9D9" w:themeColor="background1" w:themeShade="D9"/>
            </w:tcBorders>
            <w:vAlign w:val="center"/>
          </w:tcPr>
          <w:p w14:paraId="1407DAED"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0C666229"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20.11, 20.12, 20.15 dhe 20.16</w:t>
            </w:r>
          </w:p>
        </w:tc>
      </w:tr>
      <w:tr w:rsidR="004961E1" w:rsidRPr="001A1E1C" w14:paraId="7F358AC8"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2CA1051E" w14:textId="77777777" w:rsidR="004961E1" w:rsidRPr="001A1E1C" w:rsidRDefault="004961E1" w:rsidP="001C49DA">
            <w:pPr>
              <w:pStyle w:val="TableParagraph"/>
              <w:spacing w:before="172"/>
              <w:ind w:left="-1" w:right="-16" w:hanging="113"/>
              <w:jc w:val="right"/>
              <w:rPr>
                <w:rFonts w:ascii="Garamond" w:hAnsi="Garamond" w:cs="Times New Roman"/>
                <w:sz w:val="14"/>
                <w:szCs w:val="14"/>
                <w:lang w:val="sq-AL"/>
              </w:rPr>
            </w:pPr>
          </w:p>
          <w:p w14:paraId="384E1F6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2.6</w:t>
            </w:r>
          </w:p>
        </w:tc>
        <w:tc>
          <w:tcPr>
            <w:tcW w:w="840" w:type="pct"/>
            <w:tcBorders>
              <w:top w:val="single" w:sz="4" w:space="0" w:color="D9D9D9" w:themeColor="background1" w:themeShade="D9"/>
              <w:bottom w:val="single" w:sz="4" w:space="0" w:color="D9D9D9" w:themeColor="background1" w:themeShade="D9"/>
            </w:tcBorders>
            <w:vAlign w:val="center"/>
          </w:tcPr>
          <w:p w14:paraId="28175B2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Acid L-askorbik</w:t>
            </w:r>
          </w:p>
        </w:tc>
        <w:tc>
          <w:tcPr>
            <w:tcW w:w="477" w:type="pct"/>
            <w:tcBorders>
              <w:top w:val="single" w:sz="4" w:space="0" w:color="D9D9D9" w:themeColor="background1" w:themeShade="D9"/>
              <w:bottom w:val="single" w:sz="4" w:space="0" w:color="D9D9D9" w:themeColor="background1" w:themeShade="D9"/>
            </w:tcBorders>
            <w:vAlign w:val="center"/>
          </w:tcPr>
          <w:p w14:paraId="2311C65C" w14:textId="77777777" w:rsidR="004961E1" w:rsidRPr="001A1E1C" w:rsidRDefault="004961E1" w:rsidP="002E5550">
            <w:pPr>
              <w:ind w:right="-88"/>
              <w:rPr>
                <w:rFonts w:ascii="Garamond" w:hAnsi="Garamond" w:cs="Times New Roman"/>
                <w:sz w:val="14"/>
                <w:szCs w:val="14"/>
              </w:rPr>
            </w:pPr>
            <w:r w:rsidRPr="001A1E1C">
              <w:rPr>
                <w:rFonts w:ascii="Garamond" w:hAnsi="Garamond" w:cs="Times New Roman"/>
                <w:sz w:val="14"/>
                <w:szCs w:val="14"/>
              </w:rPr>
              <w:t>E 300</w:t>
            </w:r>
          </w:p>
        </w:tc>
        <w:tc>
          <w:tcPr>
            <w:tcW w:w="561" w:type="pct"/>
            <w:tcBorders>
              <w:top w:val="single" w:sz="4" w:space="0" w:color="D9D9D9" w:themeColor="background1" w:themeShade="D9"/>
              <w:bottom w:val="single" w:sz="4" w:space="0" w:color="D9D9D9" w:themeColor="background1" w:themeShade="D9"/>
            </w:tcBorders>
            <w:vAlign w:val="center"/>
          </w:tcPr>
          <w:p w14:paraId="7BF3784E" w14:textId="77777777" w:rsidR="004961E1" w:rsidRPr="001A1E1C" w:rsidRDefault="004961E1" w:rsidP="002E5550">
            <w:pPr>
              <w:pStyle w:val="TableParagraph"/>
              <w:spacing w:before="172" w:line="217" w:lineRule="exact"/>
              <w:ind w:right="-82" w:hanging="38"/>
              <w:rPr>
                <w:rFonts w:ascii="Garamond" w:eastAsiaTheme="minorHAnsi" w:hAnsi="Garamond" w:cs="Times New Roman"/>
                <w:sz w:val="14"/>
                <w:szCs w:val="14"/>
                <w:lang w:val="sq-AL"/>
              </w:rPr>
            </w:pPr>
          </w:p>
          <w:p w14:paraId="465B5414" w14:textId="77777777" w:rsidR="004961E1" w:rsidRPr="001A1E1C" w:rsidRDefault="004961E1" w:rsidP="002E5550">
            <w:pPr>
              <w:pStyle w:val="TableParagraph"/>
              <w:spacing w:before="172"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1.11; 2.2.7; 3.4.7</w:t>
            </w:r>
          </w:p>
        </w:tc>
        <w:tc>
          <w:tcPr>
            <w:tcW w:w="530" w:type="pct"/>
            <w:tcBorders>
              <w:top w:val="single" w:sz="4" w:space="0" w:color="D9D9D9" w:themeColor="background1" w:themeShade="D9"/>
              <w:bottom w:val="single" w:sz="4" w:space="0" w:color="D9D9D9" w:themeColor="background1" w:themeShade="D9"/>
            </w:tcBorders>
            <w:vAlign w:val="center"/>
          </w:tcPr>
          <w:p w14:paraId="38B553F7" w14:textId="77777777" w:rsidR="004961E1" w:rsidRPr="001A1E1C" w:rsidRDefault="004961E1" w:rsidP="002E5550">
            <w:pPr>
              <w:pStyle w:val="TableParagraph"/>
              <w:spacing w:before="172"/>
              <w:ind w:left="84"/>
              <w:rPr>
                <w:rFonts w:ascii="Garamond" w:eastAsiaTheme="minorHAnsi" w:hAnsi="Garamond" w:cs="Times New Roman"/>
                <w:sz w:val="14"/>
                <w:szCs w:val="14"/>
                <w:lang w:val="sq-AL"/>
              </w:rPr>
            </w:pPr>
          </w:p>
          <w:p w14:paraId="1F62F643"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COEI-1-ASCACI</w:t>
            </w:r>
          </w:p>
        </w:tc>
        <w:tc>
          <w:tcPr>
            <w:tcW w:w="323" w:type="pct"/>
            <w:tcBorders>
              <w:top w:val="single" w:sz="4" w:space="0" w:color="D9D9D9" w:themeColor="background1" w:themeShade="D9"/>
              <w:bottom w:val="single" w:sz="4" w:space="0" w:color="D9D9D9" w:themeColor="background1" w:themeShade="D9"/>
            </w:tcBorders>
            <w:vAlign w:val="center"/>
          </w:tcPr>
          <w:p w14:paraId="328E1F6A" w14:textId="77777777" w:rsidR="004961E1" w:rsidRPr="001A1E1C" w:rsidRDefault="004961E1" w:rsidP="002E5550">
            <w:pPr>
              <w:pStyle w:val="TableParagraph"/>
              <w:spacing w:before="172"/>
              <w:ind w:left="3"/>
              <w:jc w:val="center"/>
              <w:rPr>
                <w:rFonts w:ascii="Garamond" w:eastAsiaTheme="minorHAnsi" w:hAnsi="Garamond" w:cs="Times New Roman"/>
                <w:sz w:val="14"/>
                <w:szCs w:val="14"/>
                <w:lang w:val="sq-AL"/>
              </w:rPr>
            </w:pPr>
          </w:p>
          <w:p w14:paraId="1157EC65"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75148BB8"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4C527D0A"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Përmbajtja maksimale në verën e trajtuar në këtë mënyrë dhe e vendosur në treg: 250 mg/l. Maksimumi 250 mg/l për çdo trajtim.</w:t>
            </w:r>
          </w:p>
        </w:tc>
        <w:tc>
          <w:tcPr>
            <w:tcW w:w="704" w:type="pct"/>
            <w:tcBorders>
              <w:top w:val="single" w:sz="4" w:space="0" w:color="D9D9D9" w:themeColor="background1" w:themeShade="D9"/>
              <w:bottom w:val="single" w:sz="4" w:space="0" w:color="D9D9D9" w:themeColor="background1" w:themeShade="D9"/>
            </w:tcBorders>
            <w:vAlign w:val="center"/>
          </w:tcPr>
          <w:p w14:paraId="1393BD01"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20.3, 20.4, 20. 5, 20.6, 20.7, 20.8, 20.9, 20.10, 20.11, 20.12, 20.15 dhe 20.16</w:t>
            </w:r>
          </w:p>
          <w:p w14:paraId="25C69712" w14:textId="77777777" w:rsidR="004961E1" w:rsidRPr="001A1E1C" w:rsidRDefault="004961E1" w:rsidP="001C49DA">
            <w:pPr>
              <w:rPr>
                <w:rFonts w:ascii="Garamond" w:hAnsi="Garamond" w:cs="Times New Roman"/>
                <w:sz w:val="14"/>
                <w:szCs w:val="14"/>
              </w:rPr>
            </w:pPr>
          </w:p>
          <w:p w14:paraId="4E9E60DC" w14:textId="77777777" w:rsidR="004961E1" w:rsidRPr="001A1E1C" w:rsidRDefault="004961E1" w:rsidP="001C49DA">
            <w:pPr>
              <w:rPr>
                <w:rFonts w:ascii="Garamond" w:hAnsi="Garamond" w:cs="Times New Roman"/>
                <w:sz w:val="14"/>
                <w:szCs w:val="14"/>
              </w:rPr>
            </w:pPr>
          </w:p>
          <w:p w14:paraId="2CF6B12A" w14:textId="77777777" w:rsidR="004961E1" w:rsidRPr="001A1E1C" w:rsidRDefault="004961E1" w:rsidP="001C49DA">
            <w:pPr>
              <w:rPr>
                <w:rFonts w:ascii="Garamond" w:hAnsi="Garamond" w:cs="Times New Roman"/>
                <w:sz w:val="14"/>
                <w:szCs w:val="14"/>
              </w:rPr>
            </w:pPr>
          </w:p>
          <w:p w14:paraId="0EF7588D" w14:textId="77777777" w:rsidR="004961E1" w:rsidRPr="001A1E1C" w:rsidRDefault="004961E1" w:rsidP="001C49DA">
            <w:pPr>
              <w:rPr>
                <w:rFonts w:ascii="Garamond" w:hAnsi="Garamond" w:cs="Times New Roman"/>
                <w:sz w:val="14"/>
                <w:szCs w:val="14"/>
              </w:rPr>
            </w:pPr>
          </w:p>
          <w:p w14:paraId="420CC6DB" w14:textId="77777777" w:rsidR="004961E1" w:rsidRPr="001A1E1C" w:rsidRDefault="004961E1" w:rsidP="001C49DA">
            <w:pPr>
              <w:rPr>
                <w:rFonts w:ascii="Garamond" w:hAnsi="Garamond" w:cs="Times New Roman"/>
                <w:sz w:val="14"/>
                <w:szCs w:val="14"/>
              </w:rPr>
            </w:pPr>
          </w:p>
        </w:tc>
      </w:tr>
      <w:tr w:rsidR="004961E1" w:rsidRPr="001A1E1C" w14:paraId="25CCF56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441A28F2" w14:textId="77777777" w:rsidR="004961E1" w:rsidRPr="001A1E1C" w:rsidRDefault="004961E1" w:rsidP="001C49DA">
            <w:pPr>
              <w:pStyle w:val="TableParagraph"/>
              <w:spacing w:before="172"/>
              <w:ind w:left="-1" w:right="-16" w:hanging="113"/>
              <w:jc w:val="right"/>
              <w:rPr>
                <w:rFonts w:ascii="Garamond" w:hAnsi="Garamond" w:cs="Times New Roman"/>
                <w:sz w:val="14"/>
                <w:szCs w:val="14"/>
                <w:lang w:val="sq-AL"/>
              </w:rPr>
            </w:pPr>
          </w:p>
          <w:p w14:paraId="3AA1A35B"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2.7</w:t>
            </w:r>
          </w:p>
        </w:tc>
        <w:tc>
          <w:tcPr>
            <w:tcW w:w="840" w:type="pct"/>
            <w:tcBorders>
              <w:top w:val="single" w:sz="4" w:space="0" w:color="D9D9D9" w:themeColor="background1" w:themeShade="D9"/>
              <w:bottom w:val="single" w:sz="4" w:space="0" w:color="D9D9D9" w:themeColor="background1" w:themeShade="D9"/>
            </w:tcBorders>
            <w:vAlign w:val="center"/>
          </w:tcPr>
          <w:p w14:paraId="6604B2EC" w14:textId="77777777" w:rsidR="004961E1" w:rsidRPr="001A1E1C" w:rsidRDefault="004961E1" w:rsidP="002E5550">
            <w:pPr>
              <w:pStyle w:val="TableParagraph"/>
              <w:spacing w:before="181" w:line="228" w:lineRule="auto"/>
              <w:ind w:left="84" w:right="571"/>
              <w:rPr>
                <w:rFonts w:ascii="Garamond" w:eastAsiaTheme="minorHAnsi" w:hAnsi="Garamond" w:cs="Times New Roman"/>
                <w:sz w:val="14"/>
                <w:szCs w:val="14"/>
                <w:lang w:val="sq-AL"/>
              </w:rPr>
            </w:pPr>
          </w:p>
          <w:p w14:paraId="5D50F1E8"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Dimetildikarbonat </w:t>
            </w:r>
          </w:p>
          <w:p w14:paraId="055D39E3"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 (DMDC)</w:t>
            </w:r>
          </w:p>
        </w:tc>
        <w:tc>
          <w:tcPr>
            <w:tcW w:w="477" w:type="pct"/>
            <w:tcBorders>
              <w:top w:val="single" w:sz="4" w:space="0" w:color="D9D9D9" w:themeColor="background1" w:themeShade="D9"/>
              <w:bottom w:val="single" w:sz="4" w:space="0" w:color="D9D9D9" w:themeColor="background1" w:themeShade="D9"/>
            </w:tcBorders>
            <w:vAlign w:val="center"/>
          </w:tcPr>
          <w:p w14:paraId="64825C74" w14:textId="77777777" w:rsidR="004961E1" w:rsidRPr="001A1E1C" w:rsidRDefault="004961E1" w:rsidP="002E5550">
            <w:pPr>
              <w:pStyle w:val="TableParagraph"/>
              <w:spacing w:before="172"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E242/</w:t>
            </w:r>
          </w:p>
          <w:p w14:paraId="7821C7AC" w14:textId="77777777" w:rsidR="004961E1" w:rsidRPr="001A1E1C" w:rsidRDefault="004961E1" w:rsidP="002E5550">
            <w:pPr>
              <w:pStyle w:val="TableParagraph"/>
              <w:spacing w:before="172"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4525-33-1</w:t>
            </w:r>
          </w:p>
        </w:tc>
        <w:tc>
          <w:tcPr>
            <w:tcW w:w="561" w:type="pct"/>
            <w:tcBorders>
              <w:top w:val="single" w:sz="4" w:space="0" w:color="D9D9D9" w:themeColor="background1" w:themeShade="D9"/>
              <w:bottom w:val="single" w:sz="4" w:space="0" w:color="D9D9D9" w:themeColor="background1" w:themeShade="D9"/>
            </w:tcBorders>
            <w:vAlign w:val="center"/>
          </w:tcPr>
          <w:p w14:paraId="42F60327" w14:textId="77777777" w:rsidR="004961E1" w:rsidRPr="001A1E1C" w:rsidRDefault="004961E1" w:rsidP="002E5550">
            <w:pPr>
              <w:pStyle w:val="TableParagraph"/>
              <w:spacing w:before="172" w:line="217" w:lineRule="exact"/>
              <w:ind w:right="-82" w:hanging="38"/>
              <w:rPr>
                <w:rFonts w:ascii="Garamond" w:eastAsiaTheme="minorHAnsi" w:hAnsi="Garamond" w:cs="Times New Roman"/>
                <w:sz w:val="14"/>
                <w:szCs w:val="14"/>
                <w:lang w:val="sq-AL"/>
              </w:rPr>
            </w:pPr>
          </w:p>
          <w:p w14:paraId="72E3B7C5" w14:textId="77777777" w:rsidR="004961E1" w:rsidRPr="001A1E1C" w:rsidRDefault="004961E1" w:rsidP="002E5550">
            <w:pPr>
              <w:ind w:right="-82"/>
              <w:rPr>
                <w:rFonts w:ascii="Garamond" w:hAnsi="Garamond" w:cs="Times New Roman"/>
                <w:sz w:val="14"/>
                <w:szCs w:val="14"/>
              </w:rPr>
            </w:pPr>
            <w:r w:rsidRPr="001A1E1C">
              <w:rPr>
                <w:rFonts w:ascii="Garamond" w:hAnsi="Garamond" w:cs="Times New Roman"/>
                <w:sz w:val="14"/>
                <w:szCs w:val="14"/>
              </w:rPr>
              <w:t>Dokumenti 3.4.13</w:t>
            </w:r>
          </w:p>
        </w:tc>
        <w:tc>
          <w:tcPr>
            <w:tcW w:w="530" w:type="pct"/>
            <w:tcBorders>
              <w:top w:val="single" w:sz="4" w:space="0" w:color="D9D9D9" w:themeColor="background1" w:themeShade="D9"/>
              <w:bottom w:val="single" w:sz="4" w:space="0" w:color="D9D9D9" w:themeColor="background1" w:themeShade="D9"/>
            </w:tcBorders>
            <w:vAlign w:val="center"/>
          </w:tcPr>
          <w:p w14:paraId="250E0125" w14:textId="77777777" w:rsidR="004961E1" w:rsidRPr="001A1E1C" w:rsidRDefault="004961E1" w:rsidP="002E5550">
            <w:pPr>
              <w:pStyle w:val="TableParagraph"/>
              <w:spacing w:before="172"/>
              <w:ind w:left="84"/>
              <w:rPr>
                <w:rFonts w:ascii="Garamond" w:eastAsiaTheme="minorHAnsi" w:hAnsi="Garamond" w:cs="Times New Roman"/>
                <w:sz w:val="14"/>
                <w:szCs w:val="14"/>
                <w:lang w:val="sq-AL"/>
              </w:rPr>
            </w:pPr>
          </w:p>
          <w:p w14:paraId="254EB698"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COEI-1-DICDIM</w:t>
            </w:r>
          </w:p>
        </w:tc>
        <w:tc>
          <w:tcPr>
            <w:tcW w:w="323" w:type="pct"/>
            <w:tcBorders>
              <w:top w:val="single" w:sz="4" w:space="0" w:color="D9D9D9" w:themeColor="background1" w:themeShade="D9"/>
              <w:bottom w:val="single" w:sz="4" w:space="0" w:color="D9D9D9" w:themeColor="background1" w:themeShade="D9"/>
            </w:tcBorders>
            <w:vAlign w:val="center"/>
          </w:tcPr>
          <w:p w14:paraId="57BFAA00" w14:textId="77777777" w:rsidR="004961E1" w:rsidRPr="001A1E1C" w:rsidRDefault="004961E1" w:rsidP="002E5550">
            <w:pPr>
              <w:pStyle w:val="TableParagraph"/>
              <w:spacing w:before="172"/>
              <w:ind w:left="3"/>
              <w:jc w:val="center"/>
              <w:rPr>
                <w:rFonts w:ascii="Garamond" w:eastAsiaTheme="minorHAnsi" w:hAnsi="Garamond" w:cs="Times New Roman"/>
                <w:sz w:val="14"/>
                <w:szCs w:val="14"/>
                <w:lang w:val="sq-AL"/>
              </w:rPr>
            </w:pPr>
          </w:p>
          <w:p w14:paraId="6EE9B876"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17566761"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tcPr>
          <w:p w14:paraId="7491EC41"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Trajtimi shënohet në regjistrin e parashikuar në nenin 16 të ligjit.</w:t>
            </w:r>
          </w:p>
        </w:tc>
        <w:tc>
          <w:tcPr>
            <w:tcW w:w="704" w:type="pct"/>
            <w:tcBorders>
              <w:top w:val="single" w:sz="4" w:space="0" w:color="D9D9D9" w:themeColor="background1" w:themeShade="D9"/>
              <w:bottom w:val="single" w:sz="4" w:space="0" w:color="D9D9D9" w:themeColor="background1" w:themeShade="D9"/>
            </w:tcBorders>
            <w:vAlign w:val="center"/>
          </w:tcPr>
          <w:p w14:paraId="1D21692F"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 xml:space="preserve">Musht pjesërisht i fermentuar për konsum të drejtpërdrejtë njerëzor, 20.1, 20.3, 20.4, 20. 5, 20.6, 20.7, 20.8, 20.9, 20.15 dhe 20.16 </w:t>
            </w:r>
          </w:p>
        </w:tc>
      </w:tr>
      <w:tr w:rsidR="004961E1" w:rsidRPr="001A1E1C" w14:paraId="190E5E4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42EE8B1D" w14:textId="77777777" w:rsidR="004961E1" w:rsidRPr="001A1E1C" w:rsidRDefault="004961E1" w:rsidP="001C49DA">
            <w:pPr>
              <w:pStyle w:val="TableParagraph"/>
              <w:spacing w:before="2"/>
              <w:ind w:left="-90" w:right="-16" w:hanging="113"/>
              <w:jc w:val="right"/>
              <w:rPr>
                <w:rFonts w:ascii="Garamond" w:hAnsi="Garamond" w:cs="Times New Roman"/>
                <w:b/>
                <w:sz w:val="14"/>
                <w:szCs w:val="14"/>
                <w:lang w:val="sq-AL"/>
              </w:rPr>
            </w:pPr>
          </w:p>
          <w:p w14:paraId="545BC18F"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w w:val="97"/>
                <w:sz w:val="14"/>
                <w:szCs w:val="14"/>
              </w:rPr>
              <w:t>3</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5F1D659C" w14:textId="77777777" w:rsidR="004961E1" w:rsidRPr="001A1E1C" w:rsidRDefault="004961E1" w:rsidP="001C49DA">
            <w:pPr>
              <w:pStyle w:val="TableParagraph"/>
              <w:spacing w:before="2"/>
              <w:ind w:right="-82" w:hanging="38"/>
              <w:rPr>
                <w:rFonts w:ascii="Garamond" w:hAnsi="Garamond" w:cs="Times New Roman"/>
                <w:b/>
                <w:sz w:val="14"/>
                <w:szCs w:val="14"/>
                <w:lang w:val="sq-AL"/>
              </w:rPr>
            </w:pPr>
          </w:p>
          <w:p w14:paraId="05D009A3" w14:textId="77777777"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sz w:val="14"/>
                <w:szCs w:val="14"/>
              </w:rPr>
              <w:t>Përthithës (adsorbant)</w:t>
            </w:r>
          </w:p>
        </w:tc>
      </w:tr>
      <w:tr w:rsidR="004961E1" w:rsidRPr="001A1E1C" w14:paraId="0137541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74375C6" w14:textId="77777777" w:rsidR="004961E1" w:rsidRPr="001A1E1C" w:rsidRDefault="004961E1" w:rsidP="001C49DA">
            <w:pPr>
              <w:pStyle w:val="TableParagraph"/>
              <w:spacing w:before="2"/>
              <w:ind w:left="-90" w:right="-16" w:hanging="113"/>
              <w:jc w:val="right"/>
              <w:rPr>
                <w:rFonts w:ascii="Garamond" w:hAnsi="Garamond" w:cs="Times New Roman"/>
                <w:b/>
                <w:sz w:val="14"/>
                <w:szCs w:val="14"/>
                <w:lang w:val="sq-AL"/>
              </w:rPr>
            </w:pPr>
          </w:p>
          <w:p w14:paraId="520A1EAC"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3.1</w:t>
            </w:r>
          </w:p>
        </w:tc>
        <w:tc>
          <w:tcPr>
            <w:tcW w:w="840" w:type="pct"/>
            <w:tcBorders>
              <w:top w:val="single" w:sz="4" w:space="0" w:color="D9D9D9" w:themeColor="background1" w:themeShade="D9"/>
              <w:bottom w:val="single" w:sz="4" w:space="0" w:color="D9D9D9" w:themeColor="background1" w:themeShade="D9"/>
            </w:tcBorders>
            <w:vAlign w:val="center"/>
          </w:tcPr>
          <w:p w14:paraId="69477BFB" w14:textId="77777777" w:rsidR="004961E1" w:rsidRPr="001A1E1C" w:rsidRDefault="004961E1" w:rsidP="002E5550">
            <w:pPr>
              <w:pStyle w:val="TableParagraph"/>
              <w:spacing w:before="11"/>
              <w:ind w:left="-90" w:firstLine="90"/>
              <w:rPr>
                <w:rFonts w:ascii="Garamond" w:eastAsiaTheme="minorHAnsi" w:hAnsi="Garamond" w:cs="Times New Roman"/>
                <w:sz w:val="14"/>
                <w:szCs w:val="14"/>
                <w:lang w:val="sq-AL"/>
              </w:rPr>
            </w:pPr>
          </w:p>
          <w:p w14:paraId="766C41A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Qymyr druri për përdorim enologjik</w:t>
            </w:r>
          </w:p>
          <w:p w14:paraId="32203622"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18C97751" w14:textId="77777777" w:rsidR="004961E1" w:rsidRPr="001A1E1C" w:rsidRDefault="004961E1" w:rsidP="002E5550">
            <w:pPr>
              <w:ind w:right="-88"/>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03F3246A"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p>
          <w:p w14:paraId="21C89CA6"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2.1.9;</w:t>
            </w:r>
          </w:p>
          <w:p w14:paraId="282E513E"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3.5.9</w:t>
            </w:r>
          </w:p>
        </w:tc>
        <w:tc>
          <w:tcPr>
            <w:tcW w:w="530" w:type="pct"/>
            <w:tcBorders>
              <w:top w:val="single" w:sz="4" w:space="0" w:color="D9D9D9" w:themeColor="background1" w:themeShade="D9"/>
              <w:bottom w:val="single" w:sz="4" w:space="0" w:color="D9D9D9" w:themeColor="background1" w:themeShade="D9"/>
            </w:tcBorders>
            <w:vAlign w:val="center"/>
          </w:tcPr>
          <w:p w14:paraId="13EF6F33" w14:textId="77777777" w:rsidR="004961E1" w:rsidRPr="001A1E1C" w:rsidRDefault="004961E1" w:rsidP="002E5550">
            <w:pPr>
              <w:pStyle w:val="TableParagraph"/>
              <w:spacing w:before="2"/>
              <w:ind w:left="-90" w:firstLine="90"/>
              <w:rPr>
                <w:rFonts w:ascii="Garamond" w:eastAsiaTheme="minorHAnsi" w:hAnsi="Garamond" w:cs="Times New Roman"/>
                <w:sz w:val="14"/>
                <w:szCs w:val="14"/>
                <w:lang w:val="sq-AL"/>
              </w:rPr>
            </w:pPr>
          </w:p>
          <w:p w14:paraId="6389A96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COEI-1-CHARBO</w:t>
            </w:r>
          </w:p>
        </w:tc>
        <w:tc>
          <w:tcPr>
            <w:tcW w:w="323" w:type="pct"/>
            <w:tcBorders>
              <w:top w:val="single" w:sz="4" w:space="0" w:color="D9D9D9" w:themeColor="background1" w:themeShade="D9"/>
              <w:bottom w:val="single" w:sz="4" w:space="0" w:color="D9D9D9" w:themeColor="background1" w:themeShade="D9"/>
            </w:tcBorders>
            <w:vAlign w:val="center"/>
          </w:tcPr>
          <w:p w14:paraId="3335B9C1"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2F23DDF5" w14:textId="77777777" w:rsidR="004961E1" w:rsidRPr="001A1E1C" w:rsidRDefault="004961E1" w:rsidP="002E5550">
            <w:pPr>
              <w:pStyle w:val="TableParagraph"/>
              <w:spacing w:before="2"/>
              <w:ind w:left="-90" w:firstLine="90"/>
              <w:jc w:val="center"/>
              <w:rPr>
                <w:rFonts w:ascii="Garamond" w:eastAsiaTheme="minorHAnsi" w:hAnsi="Garamond" w:cs="Times New Roman"/>
                <w:sz w:val="14"/>
                <w:szCs w:val="14"/>
                <w:lang w:val="sq-AL"/>
              </w:rPr>
            </w:pPr>
          </w:p>
          <w:p w14:paraId="0E06C65D"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34F4A6C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Trajtimi shënohet në regjistrin e parashikuar në nenin 16 të ligjit.</w:t>
            </w:r>
          </w:p>
        </w:tc>
        <w:tc>
          <w:tcPr>
            <w:tcW w:w="704" w:type="pct"/>
            <w:tcBorders>
              <w:top w:val="single" w:sz="4" w:space="0" w:color="D9D9D9" w:themeColor="background1" w:themeShade="D9"/>
              <w:bottom w:val="single" w:sz="4" w:space="0" w:color="D9D9D9" w:themeColor="background1" w:themeShade="D9"/>
            </w:tcBorders>
            <w:vAlign w:val="center"/>
          </w:tcPr>
          <w:p w14:paraId="28AE83E6" w14:textId="77777777" w:rsidR="004961E1" w:rsidRPr="001A1E1C" w:rsidRDefault="004961E1" w:rsidP="001C49DA">
            <w:pPr>
              <w:pStyle w:val="TableParagraph"/>
              <w:spacing w:before="2"/>
              <w:ind w:left="-90" w:firstLine="90"/>
              <w:rPr>
                <w:rFonts w:ascii="Garamond" w:eastAsiaTheme="minorHAnsi" w:hAnsi="Garamond" w:cs="Times New Roman"/>
                <w:sz w:val="14"/>
                <w:szCs w:val="14"/>
                <w:lang w:val="sq-AL"/>
              </w:rPr>
            </w:pPr>
          </w:p>
          <w:p w14:paraId="4A06C819"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Verëra të bardha, 20.2, 20.10, dhe 20.14</w:t>
            </w:r>
          </w:p>
        </w:tc>
      </w:tr>
      <w:tr w:rsidR="004961E1" w:rsidRPr="001A1E1C" w14:paraId="034DF0D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42A24E4D" w14:textId="77777777" w:rsidR="004961E1" w:rsidRPr="001A1E1C" w:rsidRDefault="004961E1" w:rsidP="001C49DA">
            <w:pPr>
              <w:pStyle w:val="TableParagraph"/>
              <w:spacing w:before="1"/>
              <w:ind w:left="-90" w:right="-16" w:hanging="113"/>
              <w:jc w:val="right"/>
              <w:rPr>
                <w:rFonts w:ascii="Garamond" w:hAnsi="Garamond" w:cs="Times New Roman"/>
                <w:b/>
                <w:sz w:val="14"/>
                <w:szCs w:val="14"/>
                <w:lang w:val="sq-AL"/>
              </w:rPr>
            </w:pPr>
          </w:p>
          <w:p w14:paraId="67A2A62E"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3.2</w:t>
            </w:r>
          </w:p>
        </w:tc>
        <w:tc>
          <w:tcPr>
            <w:tcW w:w="840" w:type="pct"/>
            <w:tcBorders>
              <w:top w:val="single" w:sz="4" w:space="0" w:color="D9D9D9" w:themeColor="background1" w:themeShade="D9"/>
              <w:bottom w:val="single" w:sz="4" w:space="0" w:color="D9D9D9" w:themeColor="background1" w:themeShade="D9"/>
            </w:tcBorders>
            <w:vAlign w:val="center"/>
          </w:tcPr>
          <w:p w14:paraId="65CE1F94" w14:textId="77777777" w:rsidR="004961E1" w:rsidRPr="001A1E1C" w:rsidRDefault="004961E1" w:rsidP="002E5550">
            <w:pPr>
              <w:pStyle w:val="TableParagraph"/>
              <w:spacing w:before="10"/>
              <w:ind w:left="-90" w:firstLine="90"/>
              <w:rPr>
                <w:rFonts w:ascii="Garamond" w:eastAsiaTheme="minorHAnsi" w:hAnsi="Garamond" w:cs="Times New Roman"/>
                <w:sz w:val="14"/>
                <w:szCs w:val="14"/>
                <w:lang w:val="sq-AL"/>
              </w:rPr>
            </w:pPr>
          </w:p>
          <w:p w14:paraId="2F9E6E0C"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Fibra bimore përzgjedhëse </w:t>
            </w:r>
          </w:p>
        </w:tc>
        <w:tc>
          <w:tcPr>
            <w:tcW w:w="477" w:type="pct"/>
            <w:tcBorders>
              <w:top w:val="single" w:sz="4" w:space="0" w:color="D9D9D9" w:themeColor="background1" w:themeShade="D9"/>
              <w:bottom w:val="single" w:sz="4" w:space="0" w:color="D9D9D9" w:themeColor="background1" w:themeShade="D9"/>
            </w:tcBorders>
            <w:vAlign w:val="center"/>
          </w:tcPr>
          <w:p w14:paraId="6BF090CF" w14:textId="77777777" w:rsidR="004961E1" w:rsidRPr="001A1E1C" w:rsidRDefault="004961E1" w:rsidP="002E5550">
            <w:pPr>
              <w:ind w:right="-88"/>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06F035DC" w14:textId="77777777" w:rsidR="004961E1" w:rsidRPr="001A1E1C" w:rsidRDefault="004961E1" w:rsidP="002E5550">
            <w:pPr>
              <w:pStyle w:val="TableParagraph"/>
              <w:spacing w:before="1"/>
              <w:ind w:right="-82" w:hanging="38"/>
              <w:rPr>
                <w:rFonts w:ascii="Garamond" w:eastAsiaTheme="minorHAnsi" w:hAnsi="Garamond" w:cs="Times New Roman"/>
                <w:sz w:val="14"/>
                <w:szCs w:val="14"/>
                <w:lang w:val="sq-AL"/>
              </w:rPr>
            </w:pPr>
          </w:p>
          <w:p w14:paraId="484EF8B0"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3.4.20</w:t>
            </w:r>
          </w:p>
        </w:tc>
        <w:tc>
          <w:tcPr>
            <w:tcW w:w="530" w:type="pct"/>
            <w:tcBorders>
              <w:top w:val="single" w:sz="4" w:space="0" w:color="D9D9D9" w:themeColor="background1" w:themeShade="D9"/>
              <w:bottom w:val="single" w:sz="4" w:space="0" w:color="D9D9D9" w:themeColor="background1" w:themeShade="D9"/>
            </w:tcBorders>
            <w:vAlign w:val="center"/>
          </w:tcPr>
          <w:p w14:paraId="18A74185" w14:textId="77777777" w:rsidR="004961E1" w:rsidRPr="001A1E1C" w:rsidRDefault="004961E1" w:rsidP="002E5550">
            <w:pPr>
              <w:pStyle w:val="TableParagraph"/>
              <w:spacing w:before="1"/>
              <w:ind w:left="-90" w:firstLine="90"/>
              <w:rPr>
                <w:rFonts w:ascii="Garamond" w:eastAsiaTheme="minorHAnsi" w:hAnsi="Garamond" w:cs="Times New Roman"/>
                <w:sz w:val="14"/>
                <w:szCs w:val="14"/>
                <w:lang w:val="sq-AL"/>
              </w:rPr>
            </w:pPr>
          </w:p>
          <w:p w14:paraId="63894D0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COEI-1-FIBVEG</w:t>
            </w:r>
          </w:p>
        </w:tc>
        <w:tc>
          <w:tcPr>
            <w:tcW w:w="323" w:type="pct"/>
            <w:tcBorders>
              <w:top w:val="single" w:sz="4" w:space="0" w:color="D9D9D9" w:themeColor="background1" w:themeShade="D9"/>
              <w:bottom w:val="single" w:sz="4" w:space="0" w:color="D9D9D9" w:themeColor="background1" w:themeShade="D9"/>
            </w:tcBorders>
            <w:vAlign w:val="center"/>
          </w:tcPr>
          <w:p w14:paraId="255CEAD9"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78AA507C" w14:textId="77777777" w:rsidR="004961E1" w:rsidRPr="001A1E1C" w:rsidRDefault="004961E1" w:rsidP="002E5550">
            <w:pPr>
              <w:pStyle w:val="TableParagraph"/>
              <w:spacing w:before="1"/>
              <w:ind w:left="-90" w:firstLine="90"/>
              <w:jc w:val="center"/>
              <w:rPr>
                <w:rFonts w:ascii="Garamond" w:eastAsiaTheme="minorHAnsi" w:hAnsi="Garamond" w:cs="Times New Roman"/>
                <w:sz w:val="14"/>
                <w:szCs w:val="14"/>
                <w:lang w:val="sq-AL"/>
              </w:rPr>
            </w:pPr>
          </w:p>
          <w:p w14:paraId="38DE9417"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4DE417B0"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426D92E7" w14:textId="77777777" w:rsidR="004961E1" w:rsidRPr="001A1E1C" w:rsidRDefault="004961E1" w:rsidP="001C49DA">
            <w:pPr>
              <w:pStyle w:val="TableParagraph"/>
              <w:spacing w:before="1"/>
              <w:ind w:left="18"/>
              <w:rPr>
                <w:rFonts w:ascii="Garamond" w:eastAsiaTheme="minorHAnsi" w:hAnsi="Garamond" w:cs="Times New Roman"/>
                <w:sz w:val="14"/>
                <w:szCs w:val="14"/>
                <w:lang w:val="sq-AL"/>
              </w:rPr>
            </w:pPr>
          </w:p>
          <w:p w14:paraId="00A98B34" w14:textId="77777777" w:rsidR="004961E1" w:rsidRPr="001A1E1C" w:rsidRDefault="004961E1" w:rsidP="001C49DA">
            <w:pPr>
              <w:pStyle w:val="TableParagraph"/>
              <w:spacing w:before="1" w:line="217" w:lineRule="exact"/>
              <w:ind w:left="1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20.1, 20.3, 20.4, 20. 5, 20.6, 20.7, 20.8, 20.9, 20.15 dhe 20.16</w:t>
            </w:r>
          </w:p>
        </w:tc>
      </w:tr>
      <w:tr w:rsidR="004961E1" w:rsidRPr="001A1E1C" w14:paraId="3EC8F71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601DC66B" w14:textId="77777777" w:rsidR="004961E1" w:rsidRPr="001A1E1C" w:rsidRDefault="004961E1" w:rsidP="001C49DA">
            <w:pPr>
              <w:pStyle w:val="TableParagraph"/>
              <w:spacing w:before="2"/>
              <w:ind w:left="-90" w:right="-16" w:hanging="113"/>
              <w:jc w:val="right"/>
              <w:rPr>
                <w:rFonts w:ascii="Garamond" w:hAnsi="Garamond" w:cs="Times New Roman"/>
                <w:b/>
                <w:sz w:val="14"/>
                <w:szCs w:val="14"/>
                <w:lang w:val="sq-AL"/>
              </w:rPr>
            </w:pPr>
          </w:p>
          <w:p w14:paraId="7151D96F"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w w:val="97"/>
                <w:sz w:val="14"/>
                <w:szCs w:val="14"/>
              </w:rPr>
              <w:t>4</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6C0F71C1" w14:textId="77777777" w:rsidR="004961E1" w:rsidRPr="001A1E1C" w:rsidRDefault="004961E1" w:rsidP="001C49DA">
            <w:pPr>
              <w:pStyle w:val="TableParagraph"/>
              <w:spacing w:before="2"/>
              <w:ind w:right="-82" w:hanging="38"/>
              <w:rPr>
                <w:rFonts w:ascii="Garamond" w:hAnsi="Garamond" w:cs="Times New Roman"/>
                <w:b/>
                <w:sz w:val="14"/>
                <w:szCs w:val="14"/>
                <w:lang w:val="sq-AL"/>
              </w:rPr>
            </w:pPr>
          </w:p>
          <w:p w14:paraId="278BF1D3" w14:textId="77777777"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spacing w:val="-1"/>
                <w:w w:val="95"/>
                <w:sz w:val="14"/>
                <w:szCs w:val="14"/>
              </w:rPr>
              <w:t>Aktivizues për fermentimin alkoolik dhe malolaktik</w:t>
            </w:r>
          </w:p>
        </w:tc>
      </w:tr>
      <w:tr w:rsidR="004961E1" w:rsidRPr="001A1E1C" w14:paraId="15A463F4"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3EBC9D47" w14:textId="77777777" w:rsidR="004961E1" w:rsidRPr="001A1E1C" w:rsidRDefault="004961E1" w:rsidP="001C49DA">
            <w:pPr>
              <w:pStyle w:val="TableParagraph"/>
              <w:spacing w:before="2"/>
              <w:ind w:left="-90" w:right="-16" w:hanging="113"/>
              <w:jc w:val="right"/>
              <w:rPr>
                <w:rFonts w:ascii="Garamond" w:hAnsi="Garamond" w:cs="Times New Roman"/>
                <w:b/>
                <w:sz w:val="14"/>
                <w:szCs w:val="14"/>
                <w:lang w:val="sq-AL"/>
              </w:rPr>
            </w:pPr>
          </w:p>
          <w:p w14:paraId="64EA77CB"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4.1</w:t>
            </w:r>
          </w:p>
        </w:tc>
        <w:tc>
          <w:tcPr>
            <w:tcW w:w="840" w:type="pct"/>
            <w:tcBorders>
              <w:top w:val="single" w:sz="4" w:space="0" w:color="D9D9D9" w:themeColor="background1" w:themeShade="D9"/>
              <w:bottom w:val="single" w:sz="4" w:space="0" w:color="D9D9D9" w:themeColor="background1" w:themeShade="D9"/>
            </w:tcBorders>
            <w:vAlign w:val="center"/>
          </w:tcPr>
          <w:p w14:paraId="1202A022" w14:textId="77777777" w:rsidR="004961E1" w:rsidRPr="001A1E1C" w:rsidRDefault="004961E1" w:rsidP="002E5550">
            <w:pPr>
              <w:pStyle w:val="TableParagraph"/>
              <w:ind w:left="-90" w:firstLine="90"/>
              <w:rPr>
                <w:rFonts w:ascii="Garamond" w:eastAsiaTheme="minorHAnsi" w:hAnsi="Garamond" w:cs="Times New Roman"/>
                <w:sz w:val="14"/>
                <w:szCs w:val="14"/>
                <w:lang w:val="sq-AL"/>
              </w:rPr>
            </w:pPr>
          </w:p>
          <w:p w14:paraId="09C5F5B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Celulozë mikrokristaline</w:t>
            </w:r>
          </w:p>
          <w:p w14:paraId="0A70649F"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14D0D3E6" w14:textId="77777777" w:rsidR="004961E1" w:rsidRPr="001A1E1C" w:rsidRDefault="004961E1" w:rsidP="002E5550">
            <w:pPr>
              <w:pStyle w:val="TableParagraph"/>
              <w:ind w:left="-90" w:right="-88" w:hanging="32"/>
              <w:rPr>
                <w:rFonts w:ascii="Garamond" w:eastAsiaTheme="minorHAnsi" w:hAnsi="Garamond" w:cs="Times New Roman"/>
                <w:sz w:val="14"/>
                <w:szCs w:val="14"/>
                <w:lang w:val="sq-AL"/>
              </w:rPr>
            </w:pPr>
          </w:p>
          <w:p w14:paraId="2A5DD182"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460(i)/</w:t>
            </w:r>
          </w:p>
          <w:p w14:paraId="6C3B2F7B" w14:textId="77777777" w:rsidR="004961E1" w:rsidRPr="001A1E1C" w:rsidRDefault="004961E1" w:rsidP="002E5550">
            <w:pPr>
              <w:ind w:right="-88" w:hanging="32"/>
              <w:rPr>
                <w:rFonts w:ascii="Garamond" w:hAnsi="Garamond" w:cs="Times New Roman"/>
                <w:sz w:val="14"/>
                <w:szCs w:val="14"/>
              </w:rPr>
            </w:pPr>
          </w:p>
          <w:p w14:paraId="359977EC"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9004-34-6</w:t>
            </w:r>
          </w:p>
        </w:tc>
        <w:tc>
          <w:tcPr>
            <w:tcW w:w="561" w:type="pct"/>
            <w:tcBorders>
              <w:top w:val="single" w:sz="4" w:space="0" w:color="D9D9D9" w:themeColor="background1" w:themeShade="D9"/>
              <w:bottom w:val="single" w:sz="4" w:space="0" w:color="D9D9D9" w:themeColor="background1" w:themeShade="D9"/>
            </w:tcBorders>
            <w:vAlign w:val="center"/>
          </w:tcPr>
          <w:p w14:paraId="5B9A647C"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p>
          <w:p w14:paraId="4D0DDB63" w14:textId="1B34B9BF" w:rsidR="004961E1" w:rsidRPr="001A1E1C" w:rsidRDefault="004961E1" w:rsidP="002E5550">
            <w:pPr>
              <w:pStyle w:val="TableParagraph"/>
              <w:spacing w:before="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2.3.2</w:t>
            </w:r>
            <w:r w:rsidR="001C49DA" w:rsidRPr="001A1E1C">
              <w:rPr>
                <w:rFonts w:ascii="Garamond" w:eastAsiaTheme="minorHAnsi" w:hAnsi="Garamond" w:cs="Times New Roman"/>
                <w:sz w:val="14"/>
                <w:szCs w:val="14"/>
                <w:lang w:val="sq-AL"/>
              </w:rPr>
              <w:t>;</w:t>
            </w:r>
          </w:p>
          <w:p w14:paraId="27A645D9"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3.4.21</w:t>
            </w:r>
          </w:p>
        </w:tc>
        <w:tc>
          <w:tcPr>
            <w:tcW w:w="530" w:type="pct"/>
            <w:tcBorders>
              <w:top w:val="single" w:sz="4" w:space="0" w:color="D9D9D9" w:themeColor="background1" w:themeShade="D9"/>
              <w:bottom w:val="single" w:sz="4" w:space="0" w:color="D9D9D9" w:themeColor="background1" w:themeShade="D9"/>
            </w:tcBorders>
            <w:vAlign w:val="center"/>
          </w:tcPr>
          <w:p w14:paraId="30D26A5A" w14:textId="77777777" w:rsidR="004961E1" w:rsidRPr="001A1E1C" w:rsidRDefault="004961E1" w:rsidP="002E5550">
            <w:pPr>
              <w:pStyle w:val="TableParagraph"/>
              <w:spacing w:before="2"/>
              <w:ind w:left="-90" w:firstLine="90"/>
              <w:rPr>
                <w:rFonts w:ascii="Garamond" w:eastAsiaTheme="minorHAnsi" w:hAnsi="Garamond" w:cs="Times New Roman"/>
                <w:sz w:val="14"/>
                <w:szCs w:val="14"/>
                <w:lang w:val="sq-AL"/>
              </w:rPr>
            </w:pPr>
          </w:p>
          <w:p w14:paraId="1346D45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COEI-1-CELMIC</w:t>
            </w:r>
          </w:p>
        </w:tc>
        <w:tc>
          <w:tcPr>
            <w:tcW w:w="323" w:type="pct"/>
            <w:tcBorders>
              <w:top w:val="single" w:sz="4" w:space="0" w:color="D9D9D9" w:themeColor="background1" w:themeShade="D9"/>
              <w:bottom w:val="single" w:sz="4" w:space="0" w:color="D9D9D9" w:themeColor="background1" w:themeShade="D9"/>
            </w:tcBorders>
            <w:vAlign w:val="center"/>
          </w:tcPr>
          <w:p w14:paraId="1F4CD8B0"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62218B90" w14:textId="77777777" w:rsidR="004961E1" w:rsidRPr="001A1E1C" w:rsidRDefault="004961E1" w:rsidP="002E5550">
            <w:pPr>
              <w:pStyle w:val="TableParagraph"/>
              <w:spacing w:before="2"/>
              <w:ind w:left="-90" w:firstLine="90"/>
              <w:jc w:val="center"/>
              <w:rPr>
                <w:rFonts w:ascii="Garamond" w:eastAsiaTheme="minorHAnsi" w:hAnsi="Garamond" w:cs="Times New Roman"/>
                <w:sz w:val="14"/>
                <w:szCs w:val="14"/>
                <w:lang w:val="sq-AL"/>
              </w:rPr>
            </w:pPr>
          </w:p>
          <w:p w14:paraId="3BF3F2EC"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18BB18E2" w14:textId="77777777" w:rsidR="004961E1" w:rsidRPr="001A1E1C" w:rsidRDefault="004961E1" w:rsidP="002E5550">
            <w:pPr>
              <w:pStyle w:val="TableParagraph"/>
              <w:rPr>
                <w:rFonts w:ascii="Garamond" w:eastAsiaTheme="minorHAnsi" w:hAnsi="Garamond" w:cs="Times New Roman"/>
                <w:sz w:val="14"/>
                <w:szCs w:val="14"/>
                <w:lang w:val="sq-AL"/>
              </w:rPr>
            </w:pPr>
          </w:p>
          <w:p w14:paraId="5CB66513" w14:textId="12DFE33A"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Në përputhje me aktet nënligjore që janë miratuar në zbatim të pikës 12, të neni 41, të </w:t>
            </w:r>
            <w:r w:rsidR="001C49DA" w:rsidRPr="001A1E1C">
              <w:rPr>
                <w:rFonts w:ascii="Garamond" w:hAnsi="Garamond" w:cs="Times New Roman"/>
                <w:sz w:val="14"/>
                <w:szCs w:val="14"/>
              </w:rPr>
              <w:t xml:space="preserve">ligjit </w:t>
            </w:r>
            <w:r w:rsidRPr="001A1E1C">
              <w:rPr>
                <w:rFonts w:ascii="Garamond" w:hAnsi="Garamond" w:cs="Times New Roman"/>
                <w:sz w:val="14"/>
                <w:szCs w:val="14"/>
              </w:rPr>
              <w:t xml:space="preserve">nr. 9863, datë 28.1.2008, </w:t>
            </w:r>
            <w:r w:rsidR="00D23060">
              <w:rPr>
                <w:rFonts w:ascii="Garamond" w:hAnsi="Garamond" w:cs="Times New Roman"/>
                <w:sz w:val="14"/>
                <w:szCs w:val="14"/>
              </w:rPr>
              <w:t>“</w:t>
            </w:r>
            <w:r w:rsidRPr="001A1E1C">
              <w:rPr>
                <w:rFonts w:ascii="Garamond" w:hAnsi="Garamond" w:cs="Times New Roman"/>
                <w:sz w:val="14"/>
                <w:szCs w:val="14"/>
              </w:rPr>
              <w:t>Për ushqimin</w:t>
            </w:r>
            <w:r w:rsidR="00D23060">
              <w:rPr>
                <w:rFonts w:ascii="Garamond" w:hAnsi="Garamond" w:cs="Times New Roman"/>
                <w:sz w:val="14"/>
                <w:szCs w:val="14"/>
              </w:rPr>
              <w:t>”</w:t>
            </w:r>
            <w:r w:rsidRPr="001A1E1C">
              <w:rPr>
                <w:rFonts w:ascii="Garamond" w:hAnsi="Garamond" w:cs="Times New Roman"/>
                <w:sz w:val="14"/>
                <w:szCs w:val="14"/>
              </w:rPr>
              <w:t>, i ndryshuar.</w:t>
            </w:r>
          </w:p>
        </w:tc>
        <w:tc>
          <w:tcPr>
            <w:tcW w:w="704" w:type="pct"/>
            <w:tcBorders>
              <w:top w:val="single" w:sz="4" w:space="0" w:color="D9D9D9" w:themeColor="background1" w:themeShade="D9"/>
              <w:bottom w:val="single" w:sz="4" w:space="0" w:color="D9D9D9" w:themeColor="background1" w:themeShade="D9"/>
            </w:tcBorders>
            <w:vAlign w:val="center"/>
          </w:tcPr>
          <w:p w14:paraId="5C5074F9"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20.2, 20.4, 20.5, 20.6, 20.7, 20.10, 20.11 dhe 20.12</w:t>
            </w:r>
          </w:p>
        </w:tc>
      </w:tr>
      <w:tr w:rsidR="004961E1" w:rsidRPr="001A1E1C" w14:paraId="1ECDE2B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E9B45E8"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4.2</w:t>
            </w:r>
          </w:p>
        </w:tc>
        <w:tc>
          <w:tcPr>
            <w:tcW w:w="840" w:type="pct"/>
            <w:tcBorders>
              <w:top w:val="single" w:sz="4" w:space="0" w:color="D9D9D9" w:themeColor="background1" w:themeShade="D9"/>
              <w:bottom w:val="single" w:sz="4" w:space="0" w:color="D9D9D9" w:themeColor="background1" w:themeShade="D9"/>
            </w:tcBorders>
            <w:vAlign w:val="center"/>
          </w:tcPr>
          <w:p w14:paraId="05D5ACF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Diamon fosfat hidrogjeni</w:t>
            </w:r>
          </w:p>
        </w:tc>
        <w:tc>
          <w:tcPr>
            <w:tcW w:w="477" w:type="pct"/>
            <w:tcBorders>
              <w:top w:val="single" w:sz="4" w:space="0" w:color="D9D9D9" w:themeColor="background1" w:themeShade="D9"/>
              <w:bottom w:val="single" w:sz="4" w:space="0" w:color="D9D9D9" w:themeColor="background1" w:themeShade="D9"/>
            </w:tcBorders>
            <w:vAlign w:val="center"/>
          </w:tcPr>
          <w:p w14:paraId="7158ADAE" w14:textId="6DC177CF" w:rsidR="004961E1" w:rsidRPr="001A1E1C" w:rsidRDefault="001C49DA" w:rsidP="002E5550">
            <w:pPr>
              <w:pStyle w:val="TableParagraph"/>
              <w:ind w:left="-90"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  </w:t>
            </w:r>
            <w:r w:rsidR="004961E1" w:rsidRPr="001A1E1C">
              <w:rPr>
                <w:rFonts w:ascii="Garamond" w:eastAsiaTheme="minorHAnsi" w:hAnsi="Garamond" w:cs="Times New Roman"/>
                <w:sz w:val="14"/>
                <w:szCs w:val="14"/>
                <w:lang w:val="sq-AL"/>
              </w:rPr>
              <w:t>E 342/</w:t>
            </w:r>
          </w:p>
          <w:p w14:paraId="720BF062" w14:textId="77777777" w:rsidR="004961E1" w:rsidRPr="001A1E1C" w:rsidRDefault="004961E1" w:rsidP="002E5550">
            <w:pPr>
              <w:pStyle w:val="TableParagraph"/>
              <w:ind w:left="-90" w:right="-88" w:hanging="32"/>
              <w:rPr>
                <w:rFonts w:ascii="Garamond" w:eastAsiaTheme="minorHAnsi" w:hAnsi="Garamond" w:cs="Times New Roman"/>
                <w:sz w:val="14"/>
                <w:szCs w:val="14"/>
                <w:lang w:val="sq-AL"/>
              </w:rPr>
            </w:pPr>
          </w:p>
          <w:p w14:paraId="4F11C953" w14:textId="77777777" w:rsidR="004961E1" w:rsidRPr="001A1E1C" w:rsidRDefault="004961E1" w:rsidP="002E5550">
            <w:pPr>
              <w:pStyle w:val="TableParagraph"/>
              <w:ind w:left="-90"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7783-28-0</w:t>
            </w:r>
          </w:p>
        </w:tc>
        <w:tc>
          <w:tcPr>
            <w:tcW w:w="561" w:type="pct"/>
            <w:tcBorders>
              <w:top w:val="single" w:sz="4" w:space="0" w:color="D9D9D9" w:themeColor="background1" w:themeShade="D9"/>
              <w:bottom w:val="single" w:sz="4" w:space="0" w:color="D9D9D9" w:themeColor="background1" w:themeShade="D9"/>
            </w:tcBorders>
            <w:vAlign w:val="center"/>
          </w:tcPr>
          <w:p w14:paraId="78655A61"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4.1.7</w:t>
            </w:r>
          </w:p>
        </w:tc>
        <w:tc>
          <w:tcPr>
            <w:tcW w:w="530" w:type="pct"/>
            <w:tcBorders>
              <w:top w:val="single" w:sz="4" w:space="0" w:color="D9D9D9" w:themeColor="background1" w:themeShade="D9"/>
              <w:bottom w:val="single" w:sz="4" w:space="0" w:color="D9D9D9" w:themeColor="background1" w:themeShade="D9"/>
            </w:tcBorders>
            <w:vAlign w:val="center"/>
          </w:tcPr>
          <w:p w14:paraId="6349244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COEI-1-PHODIA</w:t>
            </w:r>
          </w:p>
        </w:tc>
        <w:tc>
          <w:tcPr>
            <w:tcW w:w="323" w:type="pct"/>
            <w:tcBorders>
              <w:top w:val="single" w:sz="4" w:space="0" w:color="D9D9D9" w:themeColor="background1" w:themeShade="D9"/>
              <w:bottom w:val="single" w:sz="4" w:space="0" w:color="D9D9D9" w:themeColor="background1" w:themeShade="D9"/>
            </w:tcBorders>
            <w:vAlign w:val="center"/>
          </w:tcPr>
          <w:p w14:paraId="0801F7D7"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E8D951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restart"/>
            <w:tcBorders>
              <w:top w:val="single" w:sz="4" w:space="0" w:color="D9D9D9" w:themeColor="background1" w:themeShade="D9"/>
            </w:tcBorders>
            <w:vAlign w:val="center"/>
          </w:tcPr>
          <w:p w14:paraId="289EB1EF"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Vetëm për fermentimin alkoolik. Jo më </w:t>
            </w:r>
            <w:r w:rsidRPr="001A1E1C">
              <w:rPr>
                <w:rFonts w:ascii="Garamond" w:hAnsi="Garamond" w:cs="Times New Roman"/>
                <w:sz w:val="14"/>
                <w:szCs w:val="14"/>
              </w:rPr>
              <w:lastRenderedPageBreak/>
              <w:t>shumë se 1 g/l (shprehur si kripë) (7) ose 0,3 g/l për fermentimin e dytë të verërave të gazuara shkumbëzuese.</w:t>
            </w:r>
          </w:p>
        </w:tc>
        <w:tc>
          <w:tcPr>
            <w:tcW w:w="704" w:type="pct"/>
            <w:vMerge w:val="restart"/>
            <w:tcBorders>
              <w:top w:val="single" w:sz="4" w:space="0" w:color="D9D9D9" w:themeColor="background1" w:themeShade="D9"/>
            </w:tcBorders>
            <w:vAlign w:val="center"/>
          </w:tcPr>
          <w:p w14:paraId="6B1CF856" w14:textId="3F4DD96C"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lastRenderedPageBreak/>
              <w:t xml:space="preserve">Rrush i freskët, 20.2, 20.10, 20.11, 20.12, 20.13, fermentimi i </w:t>
            </w:r>
            <w:r w:rsidRPr="001A1E1C">
              <w:rPr>
                <w:rFonts w:ascii="Garamond" w:hAnsi="Garamond" w:cs="Times New Roman"/>
                <w:sz w:val="14"/>
                <w:szCs w:val="14"/>
              </w:rPr>
              <w:lastRenderedPageBreak/>
              <w:t>dytë alkoolik i</w:t>
            </w:r>
            <w:r w:rsidR="00CE1232" w:rsidRPr="001A1E1C">
              <w:rPr>
                <w:rFonts w:ascii="Garamond" w:hAnsi="Garamond" w:cs="Times New Roman"/>
                <w:sz w:val="14"/>
                <w:szCs w:val="14"/>
              </w:rPr>
              <w:t xml:space="preserve"> </w:t>
            </w:r>
            <w:r w:rsidRPr="001A1E1C">
              <w:rPr>
                <w:rFonts w:ascii="Garamond" w:hAnsi="Garamond" w:cs="Times New Roman"/>
                <w:sz w:val="14"/>
                <w:szCs w:val="14"/>
              </w:rPr>
              <w:t>20.4, 20.5, 20.6 dhe 20.7.</w:t>
            </w:r>
          </w:p>
          <w:p w14:paraId="516FE544" w14:textId="77777777" w:rsidR="004961E1" w:rsidRPr="001A1E1C" w:rsidRDefault="004961E1" w:rsidP="001C49DA">
            <w:pPr>
              <w:rPr>
                <w:rFonts w:ascii="Garamond" w:hAnsi="Garamond" w:cs="Times New Roman"/>
                <w:sz w:val="14"/>
                <w:szCs w:val="14"/>
              </w:rPr>
            </w:pPr>
          </w:p>
          <w:p w14:paraId="4CBB3C71" w14:textId="77777777" w:rsidR="004961E1" w:rsidRPr="001A1E1C" w:rsidRDefault="004961E1" w:rsidP="001C49DA">
            <w:pPr>
              <w:rPr>
                <w:rFonts w:ascii="Garamond" w:hAnsi="Garamond" w:cs="Times New Roman"/>
                <w:sz w:val="14"/>
                <w:szCs w:val="14"/>
              </w:rPr>
            </w:pPr>
          </w:p>
          <w:p w14:paraId="460A939E" w14:textId="77777777" w:rsidR="004961E1" w:rsidRPr="001A1E1C" w:rsidRDefault="004961E1" w:rsidP="001C49DA">
            <w:pPr>
              <w:rPr>
                <w:rFonts w:ascii="Garamond" w:hAnsi="Garamond" w:cs="Times New Roman"/>
                <w:sz w:val="14"/>
                <w:szCs w:val="14"/>
              </w:rPr>
            </w:pPr>
          </w:p>
        </w:tc>
      </w:tr>
      <w:tr w:rsidR="004961E1" w:rsidRPr="001A1E1C" w14:paraId="6B8B5C21"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B7EBFBF"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lastRenderedPageBreak/>
              <w:t>4.3</w:t>
            </w:r>
          </w:p>
        </w:tc>
        <w:tc>
          <w:tcPr>
            <w:tcW w:w="840" w:type="pct"/>
            <w:tcBorders>
              <w:top w:val="single" w:sz="4" w:space="0" w:color="D9D9D9" w:themeColor="background1" w:themeShade="D9"/>
              <w:bottom w:val="single" w:sz="4" w:space="0" w:color="D9D9D9" w:themeColor="background1" w:themeShade="D9"/>
            </w:tcBorders>
            <w:vAlign w:val="center"/>
          </w:tcPr>
          <w:p w14:paraId="288EF09C" w14:textId="77777777" w:rsidR="004961E1" w:rsidRPr="001A1E1C" w:rsidRDefault="004961E1" w:rsidP="002E5550">
            <w:pPr>
              <w:pStyle w:val="TableParagraph"/>
              <w:ind w:left="-90" w:firstLine="90"/>
              <w:rPr>
                <w:rFonts w:ascii="Garamond" w:eastAsiaTheme="minorHAnsi" w:hAnsi="Garamond" w:cs="Times New Roman"/>
                <w:sz w:val="14"/>
                <w:szCs w:val="14"/>
                <w:lang w:val="sq-AL"/>
              </w:rPr>
            </w:pPr>
          </w:p>
          <w:p w14:paraId="0EB14B9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Sulfat amoni</w:t>
            </w:r>
          </w:p>
        </w:tc>
        <w:tc>
          <w:tcPr>
            <w:tcW w:w="477" w:type="pct"/>
            <w:tcBorders>
              <w:top w:val="single" w:sz="4" w:space="0" w:color="D9D9D9" w:themeColor="background1" w:themeShade="D9"/>
              <w:bottom w:val="single" w:sz="4" w:space="0" w:color="D9D9D9" w:themeColor="background1" w:themeShade="D9"/>
            </w:tcBorders>
            <w:vAlign w:val="center"/>
          </w:tcPr>
          <w:p w14:paraId="42ACCAAC" w14:textId="77777777" w:rsidR="004961E1" w:rsidRPr="001A1E1C" w:rsidRDefault="004961E1" w:rsidP="002E5550">
            <w:pPr>
              <w:pStyle w:val="TableParagraph"/>
              <w:ind w:left="-90"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517/</w:t>
            </w:r>
          </w:p>
          <w:p w14:paraId="79E80FE2" w14:textId="77777777" w:rsidR="004961E1" w:rsidRPr="001A1E1C" w:rsidRDefault="004961E1" w:rsidP="002E5550">
            <w:pPr>
              <w:pStyle w:val="TableParagraph"/>
              <w:ind w:left="-90" w:right="-88" w:hanging="32"/>
              <w:rPr>
                <w:rFonts w:ascii="Garamond" w:eastAsiaTheme="minorHAnsi" w:hAnsi="Garamond" w:cs="Times New Roman"/>
                <w:sz w:val="14"/>
                <w:szCs w:val="14"/>
                <w:lang w:val="sq-AL"/>
              </w:rPr>
            </w:pPr>
          </w:p>
          <w:p w14:paraId="56B6446A" w14:textId="77777777" w:rsidR="004961E1" w:rsidRPr="001A1E1C" w:rsidRDefault="004961E1" w:rsidP="002E5550">
            <w:pPr>
              <w:pStyle w:val="TableParagraph"/>
              <w:ind w:left="-90"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7783-20-2</w:t>
            </w:r>
          </w:p>
        </w:tc>
        <w:tc>
          <w:tcPr>
            <w:tcW w:w="561" w:type="pct"/>
            <w:tcBorders>
              <w:top w:val="single" w:sz="4" w:space="0" w:color="D9D9D9" w:themeColor="background1" w:themeShade="D9"/>
              <w:bottom w:val="single" w:sz="4" w:space="0" w:color="D9D9D9" w:themeColor="background1" w:themeShade="D9"/>
            </w:tcBorders>
            <w:vAlign w:val="center"/>
          </w:tcPr>
          <w:p w14:paraId="296B8554"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4.1.7</w:t>
            </w:r>
          </w:p>
        </w:tc>
        <w:tc>
          <w:tcPr>
            <w:tcW w:w="530" w:type="pct"/>
            <w:tcBorders>
              <w:top w:val="single" w:sz="4" w:space="0" w:color="D9D9D9" w:themeColor="background1" w:themeShade="D9"/>
              <w:bottom w:val="single" w:sz="4" w:space="0" w:color="D9D9D9" w:themeColor="background1" w:themeShade="D9"/>
            </w:tcBorders>
            <w:vAlign w:val="center"/>
          </w:tcPr>
          <w:p w14:paraId="1CE6B3CC"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COEI-1AMMSUL</w:t>
            </w:r>
          </w:p>
        </w:tc>
        <w:tc>
          <w:tcPr>
            <w:tcW w:w="323" w:type="pct"/>
            <w:tcBorders>
              <w:top w:val="single" w:sz="4" w:space="0" w:color="D9D9D9" w:themeColor="background1" w:themeShade="D9"/>
              <w:bottom w:val="single" w:sz="4" w:space="0" w:color="D9D9D9" w:themeColor="background1" w:themeShade="D9"/>
            </w:tcBorders>
            <w:vAlign w:val="center"/>
          </w:tcPr>
          <w:p w14:paraId="598C4923"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75DEAE1C"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tcBorders>
              <w:bottom w:val="single" w:sz="4" w:space="0" w:color="D9D9D9" w:themeColor="background1" w:themeShade="D9"/>
            </w:tcBorders>
            <w:vAlign w:val="center"/>
          </w:tcPr>
          <w:p w14:paraId="7ACA65AC" w14:textId="77777777" w:rsidR="004961E1" w:rsidRPr="001A1E1C" w:rsidRDefault="004961E1" w:rsidP="002E5550">
            <w:pPr>
              <w:rPr>
                <w:rFonts w:ascii="Garamond" w:hAnsi="Garamond" w:cs="Times New Roman"/>
                <w:sz w:val="14"/>
                <w:szCs w:val="14"/>
              </w:rPr>
            </w:pPr>
          </w:p>
        </w:tc>
        <w:tc>
          <w:tcPr>
            <w:tcW w:w="704" w:type="pct"/>
            <w:vMerge/>
            <w:tcBorders>
              <w:bottom w:val="single" w:sz="4" w:space="0" w:color="D9D9D9" w:themeColor="background1" w:themeShade="D9"/>
            </w:tcBorders>
            <w:vAlign w:val="center"/>
          </w:tcPr>
          <w:p w14:paraId="41AB8147" w14:textId="77777777" w:rsidR="004961E1" w:rsidRPr="001A1E1C" w:rsidRDefault="004961E1" w:rsidP="001C49DA">
            <w:pPr>
              <w:rPr>
                <w:rFonts w:ascii="Garamond" w:hAnsi="Garamond" w:cs="Times New Roman"/>
                <w:sz w:val="14"/>
                <w:szCs w:val="14"/>
              </w:rPr>
            </w:pPr>
          </w:p>
        </w:tc>
      </w:tr>
      <w:tr w:rsidR="004961E1" w:rsidRPr="001A1E1C" w14:paraId="0F2C7A8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C5A47EF"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4.4</w:t>
            </w:r>
          </w:p>
        </w:tc>
        <w:tc>
          <w:tcPr>
            <w:tcW w:w="840" w:type="pct"/>
            <w:tcBorders>
              <w:top w:val="single" w:sz="4" w:space="0" w:color="D9D9D9" w:themeColor="background1" w:themeShade="D9"/>
              <w:bottom w:val="single" w:sz="4" w:space="0" w:color="D9D9D9" w:themeColor="background1" w:themeShade="D9"/>
            </w:tcBorders>
            <w:vAlign w:val="center"/>
          </w:tcPr>
          <w:p w14:paraId="0E869609" w14:textId="77777777" w:rsidR="004961E1" w:rsidRPr="001A1E1C" w:rsidRDefault="004961E1" w:rsidP="002E5550">
            <w:pPr>
              <w:pStyle w:val="TableParagraph"/>
              <w:ind w:left="-90" w:firstLine="90"/>
              <w:rPr>
                <w:rFonts w:ascii="Garamond" w:eastAsiaTheme="minorHAnsi" w:hAnsi="Garamond" w:cs="Times New Roman"/>
                <w:sz w:val="14"/>
                <w:szCs w:val="14"/>
                <w:lang w:val="sq-AL"/>
              </w:rPr>
            </w:pPr>
          </w:p>
          <w:p w14:paraId="5C36948F"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Bisulfit amoni</w:t>
            </w:r>
          </w:p>
        </w:tc>
        <w:tc>
          <w:tcPr>
            <w:tcW w:w="477" w:type="pct"/>
            <w:tcBorders>
              <w:top w:val="single" w:sz="4" w:space="0" w:color="D9D9D9" w:themeColor="background1" w:themeShade="D9"/>
              <w:bottom w:val="single" w:sz="4" w:space="0" w:color="D9D9D9" w:themeColor="background1" w:themeShade="D9"/>
            </w:tcBorders>
            <w:vAlign w:val="center"/>
          </w:tcPr>
          <w:p w14:paraId="34EE221E"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 /</w:t>
            </w:r>
          </w:p>
          <w:p w14:paraId="2E9FAF84"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10192-30-0</w:t>
            </w:r>
          </w:p>
        </w:tc>
        <w:tc>
          <w:tcPr>
            <w:tcW w:w="561" w:type="pct"/>
            <w:tcBorders>
              <w:top w:val="single" w:sz="4" w:space="0" w:color="D9D9D9" w:themeColor="background1" w:themeShade="D9"/>
              <w:bottom w:val="single" w:sz="4" w:space="0" w:color="D9D9D9" w:themeColor="background1" w:themeShade="D9"/>
            </w:tcBorders>
            <w:vAlign w:val="center"/>
          </w:tcPr>
          <w:p w14:paraId="3F1D33E5" w14:textId="77777777" w:rsidR="004961E1" w:rsidRPr="001A1E1C" w:rsidRDefault="004961E1" w:rsidP="002E5550">
            <w:pPr>
              <w:ind w:right="-82" w:hanging="38"/>
              <w:rPr>
                <w:rFonts w:ascii="Garamond" w:hAnsi="Garamond" w:cs="Times New Roman"/>
                <w:sz w:val="14"/>
                <w:szCs w:val="14"/>
              </w:rPr>
            </w:pPr>
          </w:p>
        </w:tc>
        <w:tc>
          <w:tcPr>
            <w:tcW w:w="530" w:type="pct"/>
            <w:tcBorders>
              <w:top w:val="single" w:sz="4" w:space="0" w:color="D9D9D9" w:themeColor="background1" w:themeShade="D9"/>
              <w:bottom w:val="single" w:sz="4" w:space="0" w:color="D9D9D9" w:themeColor="background1" w:themeShade="D9"/>
            </w:tcBorders>
            <w:vAlign w:val="center"/>
          </w:tcPr>
          <w:p w14:paraId="5E5CA2F8" w14:textId="77777777" w:rsidR="004961E1" w:rsidRPr="001A1E1C" w:rsidRDefault="004961E1" w:rsidP="002E5550">
            <w:pPr>
              <w:pStyle w:val="TableParagraph"/>
              <w:spacing w:before="2"/>
              <w:ind w:left="-90" w:firstLine="90"/>
              <w:rPr>
                <w:rFonts w:ascii="Garamond" w:eastAsiaTheme="minorHAnsi" w:hAnsi="Garamond" w:cs="Times New Roman"/>
                <w:sz w:val="14"/>
                <w:szCs w:val="14"/>
                <w:lang w:val="sq-AL"/>
              </w:rPr>
            </w:pPr>
          </w:p>
          <w:p w14:paraId="22E4E893"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COEI_1- AMMHYD</w:t>
            </w:r>
          </w:p>
        </w:tc>
        <w:tc>
          <w:tcPr>
            <w:tcW w:w="323" w:type="pct"/>
            <w:tcBorders>
              <w:top w:val="single" w:sz="4" w:space="0" w:color="D9D9D9" w:themeColor="background1" w:themeShade="D9"/>
              <w:bottom w:val="single" w:sz="4" w:space="0" w:color="D9D9D9" w:themeColor="background1" w:themeShade="D9"/>
            </w:tcBorders>
            <w:vAlign w:val="center"/>
          </w:tcPr>
          <w:p w14:paraId="42BB1922"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1EBFFD01"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7D101E3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Vetëm për fermentimin alkoolik. Jo më shumë se 0,2 g/l (shprehur si kripë) dhe deri në kufirin e vendosur në pikat 2.1 deri 2.3 të kësaj tabele.</w:t>
            </w:r>
          </w:p>
        </w:tc>
        <w:tc>
          <w:tcPr>
            <w:tcW w:w="704" w:type="pct"/>
            <w:tcBorders>
              <w:top w:val="single" w:sz="4" w:space="0" w:color="D9D9D9" w:themeColor="background1" w:themeShade="D9"/>
              <w:bottom w:val="single" w:sz="4" w:space="0" w:color="D9D9D9" w:themeColor="background1" w:themeShade="D9"/>
            </w:tcBorders>
            <w:vAlign w:val="center"/>
          </w:tcPr>
          <w:p w14:paraId="6E640BFA"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20.2, 20.10, 20.11, dhe 20.12</w:t>
            </w:r>
          </w:p>
        </w:tc>
      </w:tr>
      <w:tr w:rsidR="004961E1" w:rsidRPr="001A1E1C" w14:paraId="039E1B9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38650E2B"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4.5</w:t>
            </w:r>
          </w:p>
        </w:tc>
        <w:tc>
          <w:tcPr>
            <w:tcW w:w="840" w:type="pct"/>
            <w:tcBorders>
              <w:top w:val="single" w:sz="4" w:space="0" w:color="D9D9D9" w:themeColor="background1" w:themeShade="D9"/>
              <w:bottom w:val="single" w:sz="4" w:space="0" w:color="D9D9D9" w:themeColor="background1" w:themeShade="D9"/>
            </w:tcBorders>
            <w:vAlign w:val="center"/>
          </w:tcPr>
          <w:p w14:paraId="17DD56E6" w14:textId="77777777" w:rsidR="004961E1" w:rsidRPr="001A1E1C" w:rsidRDefault="004961E1" w:rsidP="002E5550">
            <w:pPr>
              <w:pStyle w:val="TableParagraph"/>
              <w:ind w:left="-90" w:firstLine="90"/>
              <w:rPr>
                <w:rFonts w:ascii="Garamond" w:eastAsiaTheme="minorHAnsi" w:hAnsi="Garamond" w:cs="Times New Roman"/>
                <w:sz w:val="14"/>
                <w:szCs w:val="14"/>
                <w:lang w:val="sq-AL"/>
              </w:rPr>
            </w:pPr>
          </w:p>
          <w:p w14:paraId="215B6FC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Hidroklorid tiamine</w:t>
            </w:r>
          </w:p>
          <w:p w14:paraId="4BDBDDF0"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4CDE2650"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0170BB02" w14:textId="77777777" w:rsidR="004961E1" w:rsidRPr="001A1E1C" w:rsidRDefault="004961E1" w:rsidP="002E5550">
            <w:pPr>
              <w:ind w:right="-88" w:hanging="32"/>
              <w:rPr>
                <w:rFonts w:ascii="Garamond" w:hAnsi="Garamond" w:cs="Times New Roman"/>
                <w:sz w:val="14"/>
                <w:szCs w:val="14"/>
              </w:rPr>
            </w:pPr>
          </w:p>
          <w:p w14:paraId="5CC2FD70"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67-03-8</w:t>
            </w:r>
          </w:p>
        </w:tc>
        <w:tc>
          <w:tcPr>
            <w:tcW w:w="561" w:type="pct"/>
            <w:tcBorders>
              <w:top w:val="single" w:sz="4" w:space="0" w:color="D9D9D9" w:themeColor="background1" w:themeShade="D9"/>
              <w:bottom w:val="single" w:sz="4" w:space="0" w:color="D9D9D9" w:themeColor="background1" w:themeShade="D9"/>
            </w:tcBorders>
            <w:vAlign w:val="center"/>
          </w:tcPr>
          <w:p w14:paraId="3F8196FE"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2.3.3;</w:t>
            </w:r>
          </w:p>
          <w:p w14:paraId="698A6364"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4.1.7</w:t>
            </w:r>
          </w:p>
        </w:tc>
        <w:tc>
          <w:tcPr>
            <w:tcW w:w="530" w:type="pct"/>
            <w:tcBorders>
              <w:top w:val="single" w:sz="4" w:space="0" w:color="D9D9D9" w:themeColor="background1" w:themeShade="D9"/>
              <w:bottom w:val="single" w:sz="4" w:space="0" w:color="D9D9D9" w:themeColor="background1" w:themeShade="D9"/>
            </w:tcBorders>
            <w:vAlign w:val="center"/>
          </w:tcPr>
          <w:p w14:paraId="7D13DA5A"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COEI-1-THIAMIN</w:t>
            </w:r>
          </w:p>
        </w:tc>
        <w:tc>
          <w:tcPr>
            <w:tcW w:w="323" w:type="pct"/>
            <w:tcBorders>
              <w:top w:val="single" w:sz="4" w:space="0" w:color="D9D9D9" w:themeColor="background1" w:themeShade="D9"/>
              <w:bottom w:val="single" w:sz="4" w:space="0" w:color="D9D9D9" w:themeColor="background1" w:themeShade="D9"/>
            </w:tcBorders>
            <w:vAlign w:val="center"/>
          </w:tcPr>
          <w:p w14:paraId="7DACA587"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63572F8A"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630EE06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Vetëm për fermentimin alkoolik. Jo më shumë se 0,6 mg/l (shprehur si tiaminë) për çdo trajtim. </w:t>
            </w:r>
          </w:p>
        </w:tc>
        <w:tc>
          <w:tcPr>
            <w:tcW w:w="704" w:type="pct"/>
            <w:tcBorders>
              <w:top w:val="single" w:sz="4" w:space="0" w:color="D9D9D9" w:themeColor="background1" w:themeShade="D9"/>
              <w:bottom w:val="single" w:sz="4" w:space="0" w:color="D9D9D9" w:themeColor="background1" w:themeShade="D9"/>
            </w:tcBorders>
            <w:vAlign w:val="center"/>
          </w:tcPr>
          <w:p w14:paraId="4CC383A4" w14:textId="59BBFFC3"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20.2, 20.10, 20.11, 20.12, fermentimi i dytë alkoolik i</w:t>
            </w:r>
            <w:r w:rsidR="00CE1232" w:rsidRPr="001A1E1C">
              <w:rPr>
                <w:rFonts w:ascii="Garamond" w:hAnsi="Garamond" w:cs="Times New Roman"/>
                <w:sz w:val="14"/>
                <w:szCs w:val="14"/>
              </w:rPr>
              <w:t xml:space="preserve"> </w:t>
            </w:r>
            <w:r w:rsidRPr="001A1E1C">
              <w:rPr>
                <w:rFonts w:ascii="Garamond" w:hAnsi="Garamond" w:cs="Times New Roman"/>
                <w:sz w:val="14"/>
                <w:szCs w:val="14"/>
              </w:rPr>
              <w:t>20.4, 20.5, 20.6 dhe 20.7</w:t>
            </w:r>
          </w:p>
        </w:tc>
      </w:tr>
      <w:tr w:rsidR="004961E1" w:rsidRPr="001A1E1C" w14:paraId="739B61C1"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3948694"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4.6</w:t>
            </w:r>
          </w:p>
        </w:tc>
        <w:tc>
          <w:tcPr>
            <w:tcW w:w="840" w:type="pct"/>
            <w:tcBorders>
              <w:top w:val="single" w:sz="4" w:space="0" w:color="D9D9D9" w:themeColor="background1" w:themeShade="D9"/>
              <w:bottom w:val="single" w:sz="4" w:space="0" w:color="D9D9D9" w:themeColor="background1" w:themeShade="D9"/>
            </w:tcBorders>
            <w:vAlign w:val="center"/>
          </w:tcPr>
          <w:p w14:paraId="53FBD41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Maja të autolizuara</w:t>
            </w:r>
          </w:p>
        </w:tc>
        <w:tc>
          <w:tcPr>
            <w:tcW w:w="477" w:type="pct"/>
            <w:tcBorders>
              <w:top w:val="single" w:sz="4" w:space="0" w:color="D9D9D9" w:themeColor="background1" w:themeShade="D9"/>
              <w:bottom w:val="single" w:sz="4" w:space="0" w:color="D9D9D9" w:themeColor="background1" w:themeShade="D9"/>
            </w:tcBorders>
            <w:vAlign w:val="center"/>
          </w:tcPr>
          <w:p w14:paraId="7F04B857"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7320EC12"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2.3.2;</w:t>
            </w:r>
          </w:p>
          <w:p w14:paraId="510D6227"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3.4.21</w:t>
            </w:r>
          </w:p>
        </w:tc>
        <w:tc>
          <w:tcPr>
            <w:tcW w:w="530" w:type="pct"/>
            <w:tcBorders>
              <w:top w:val="single" w:sz="4" w:space="0" w:color="D9D9D9" w:themeColor="background1" w:themeShade="D9"/>
              <w:bottom w:val="single" w:sz="4" w:space="0" w:color="D9D9D9" w:themeColor="background1" w:themeShade="D9"/>
            </w:tcBorders>
            <w:vAlign w:val="center"/>
          </w:tcPr>
          <w:p w14:paraId="097B568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COEI-1-AUTLYS</w:t>
            </w:r>
          </w:p>
        </w:tc>
        <w:tc>
          <w:tcPr>
            <w:tcW w:w="323" w:type="pct"/>
            <w:tcBorders>
              <w:top w:val="single" w:sz="4" w:space="0" w:color="D9D9D9" w:themeColor="background1" w:themeShade="D9"/>
              <w:bottom w:val="single" w:sz="4" w:space="0" w:color="D9D9D9" w:themeColor="background1" w:themeShade="D9"/>
            </w:tcBorders>
            <w:vAlign w:val="center"/>
          </w:tcPr>
          <w:p w14:paraId="5BB2284B"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5CC09D23"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64592406"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4AC7F1FD"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20.2, 20.3, 20.4, 20. 5, 20.6, 20.7, 20.8, 20.9, 20.10, 20.11, 20.12, 20.15 dhe 20.16</w:t>
            </w:r>
          </w:p>
        </w:tc>
      </w:tr>
      <w:tr w:rsidR="004961E1" w:rsidRPr="001A1E1C" w14:paraId="0573C53E"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2B022A11"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4.7</w:t>
            </w:r>
          </w:p>
        </w:tc>
        <w:tc>
          <w:tcPr>
            <w:tcW w:w="840" w:type="pct"/>
            <w:tcBorders>
              <w:top w:val="single" w:sz="4" w:space="0" w:color="D9D9D9" w:themeColor="background1" w:themeShade="D9"/>
              <w:bottom w:val="single" w:sz="4" w:space="0" w:color="D9D9D9" w:themeColor="background1" w:themeShade="D9"/>
            </w:tcBorders>
            <w:vAlign w:val="center"/>
          </w:tcPr>
          <w:p w14:paraId="0D1498E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Mure qelizore majash</w:t>
            </w:r>
          </w:p>
          <w:p w14:paraId="6A39CD3F"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4683DE1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 /-</w:t>
            </w:r>
          </w:p>
        </w:tc>
        <w:tc>
          <w:tcPr>
            <w:tcW w:w="561" w:type="pct"/>
            <w:tcBorders>
              <w:top w:val="single" w:sz="4" w:space="0" w:color="D9D9D9" w:themeColor="background1" w:themeShade="D9"/>
              <w:bottom w:val="single" w:sz="4" w:space="0" w:color="D9D9D9" w:themeColor="background1" w:themeShade="D9"/>
            </w:tcBorders>
            <w:vAlign w:val="center"/>
          </w:tcPr>
          <w:p w14:paraId="4BEC5AB8"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2.3.4;</w:t>
            </w:r>
          </w:p>
          <w:p w14:paraId="4561256D"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 xml:space="preserve">3.4.21 </w:t>
            </w:r>
          </w:p>
        </w:tc>
        <w:tc>
          <w:tcPr>
            <w:tcW w:w="530" w:type="pct"/>
            <w:tcBorders>
              <w:top w:val="single" w:sz="4" w:space="0" w:color="D9D9D9" w:themeColor="background1" w:themeShade="D9"/>
              <w:bottom w:val="single" w:sz="4" w:space="0" w:color="D9D9D9" w:themeColor="background1" w:themeShade="D9"/>
            </w:tcBorders>
            <w:vAlign w:val="center"/>
          </w:tcPr>
          <w:p w14:paraId="3AE5A59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COEI-1-YEHULL</w:t>
            </w:r>
          </w:p>
        </w:tc>
        <w:tc>
          <w:tcPr>
            <w:tcW w:w="323" w:type="pct"/>
            <w:tcBorders>
              <w:top w:val="single" w:sz="4" w:space="0" w:color="D9D9D9" w:themeColor="background1" w:themeShade="D9"/>
              <w:bottom w:val="single" w:sz="4" w:space="0" w:color="D9D9D9" w:themeColor="background1" w:themeShade="D9"/>
            </w:tcBorders>
            <w:vAlign w:val="center"/>
          </w:tcPr>
          <w:p w14:paraId="170F1170"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381CBF45"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41E27BC7"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28B36699"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20.2, 20.3, 20.4, 20. 5, 20.6, 20.7, 20.8, 20.9, 20.10, 20.11, 20.12, 20.15 dhe 20.16</w:t>
            </w:r>
          </w:p>
        </w:tc>
      </w:tr>
      <w:tr w:rsidR="004961E1" w:rsidRPr="001A1E1C" w14:paraId="36DE536E"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45627DD7"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4.8</w:t>
            </w:r>
          </w:p>
        </w:tc>
        <w:tc>
          <w:tcPr>
            <w:tcW w:w="840" w:type="pct"/>
            <w:tcBorders>
              <w:top w:val="single" w:sz="4" w:space="0" w:color="D9D9D9" w:themeColor="background1" w:themeShade="D9"/>
              <w:bottom w:val="single" w:sz="4" w:space="0" w:color="D9D9D9" w:themeColor="background1" w:themeShade="D9"/>
            </w:tcBorders>
            <w:vAlign w:val="center"/>
          </w:tcPr>
          <w:p w14:paraId="6E82824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Maja të inaktivizuara</w:t>
            </w:r>
          </w:p>
        </w:tc>
        <w:tc>
          <w:tcPr>
            <w:tcW w:w="477" w:type="pct"/>
            <w:tcBorders>
              <w:top w:val="single" w:sz="4" w:space="0" w:color="D9D9D9" w:themeColor="background1" w:themeShade="D9"/>
              <w:bottom w:val="single" w:sz="4" w:space="0" w:color="D9D9D9" w:themeColor="background1" w:themeShade="D9"/>
            </w:tcBorders>
            <w:vAlign w:val="center"/>
          </w:tcPr>
          <w:p w14:paraId="1FCD1AE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 /-</w:t>
            </w:r>
          </w:p>
        </w:tc>
        <w:tc>
          <w:tcPr>
            <w:tcW w:w="561" w:type="pct"/>
            <w:tcBorders>
              <w:top w:val="single" w:sz="4" w:space="0" w:color="D9D9D9" w:themeColor="background1" w:themeShade="D9"/>
              <w:bottom w:val="single" w:sz="4" w:space="0" w:color="D9D9D9" w:themeColor="background1" w:themeShade="D9"/>
            </w:tcBorders>
            <w:vAlign w:val="center"/>
          </w:tcPr>
          <w:p w14:paraId="1A8E482B"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Dokumenti 2.3.2;</w:t>
            </w:r>
          </w:p>
          <w:p w14:paraId="5F736632"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3.4.21</w:t>
            </w:r>
          </w:p>
        </w:tc>
        <w:tc>
          <w:tcPr>
            <w:tcW w:w="530" w:type="pct"/>
            <w:tcBorders>
              <w:top w:val="single" w:sz="4" w:space="0" w:color="D9D9D9" w:themeColor="background1" w:themeShade="D9"/>
              <w:bottom w:val="single" w:sz="4" w:space="0" w:color="D9D9D9" w:themeColor="background1" w:themeShade="D9"/>
            </w:tcBorders>
            <w:vAlign w:val="center"/>
          </w:tcPr>
          <w:p w14:paraId="69247E6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COEI-1-INAYEA</w:t>
            </w:r>
          </w:p>
        </w:tc>
        <w:tc>
          <w:tcPr>
            <w:tcW w:w="323" w:type="pct"/>
            <w:tcBorders>
              <w:top w:val="single" w:sz="4" w:space="0" w:color="D9D9D9" w:themeColor="background1" w:themeShade="D9"/>
              <w:bottom w:val="single" w:sz="4" w:space="0" w:color="D9D9D9" w:themeColor="background1" w:themeShade="D9"/>
            </w:tcBorders>
            <w:vAlign w:val="center"/>
          </w:tcPr>
          <w:p w14:paraId="38131BE0"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50213904"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259523B9"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65883ECE"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20.2, 20.3, 20.4, 20. 5, 20.6, 20.7, 20.8, 20.9, 20.10, 20.11, 20.12, 20.15 dhe 20.16</w:t>
            </w:r>
          </w:p>
        </w:tc>
      </w:tr>
      <w:tr w:rsidR="004961E1" w:rsidRPr="001A1E1C" w14:paraId="7D4AAE4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0A3380B3"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4.9</w:t>
            </w:r>
          </w:p>
        </w:tc>
        <w:tc>
          <w:tcPr>
            <w:tcW w:w="840" w:type="pct"/>
            <w:tcBorders>
              <w:top w:val="single" w:sz="4" w:space="0" w:color="D9D9D9" w:themeColor="background1" w:themeShade="D9"/>
              <w:bottom w:val="single" w:sz="4" w:space="0" w:color="D9D9D9" w:themeColor="background1" w:themeShade="D9"/>
            </w:tcBorders>
            <w:vAlign w:val="center"/>
          </w:tcPr>
          <w:p w14:paraId="74DD0F6B" w14:textId="77777777" w:rsidR="004961E1" w:rsidRPr="001A1E1C" w:rsidRDefault="004961E1" w:rsidP="002E5550">
            <w:pPr>
              <w:pStyle w:val="TableParagraph"/>
              <w:ind w:left="-90" w:firstLine="90"/>
              <w:rPr>
                <w:rFonts w:ascii="Garamond" w:eastAsiaTheme="minorHAnsi" w:hAnsi="Garamond" w:cs="Times New Roman"/>
                <w:sz w:val="14"/>
                <w:szCs w:val="14"/>
                <w:lang w:val="sq-AL"/>
              </w:rPr>
            </w:pPr>
          </w:p>
          <w:p w14:paraId="5FA5652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Maja të inaktivizuara me nivele të garantuara të glutationit</w:t>
            </w:r>
          </w:p>
          <w:p w14:paraId="67261E39"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3C624C1F"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 /-</w:t>
            </w:r>
          </w:p>
        </w:tc>
        <w:tc>
          <w:tcPr>
            <w:tcW w:w="561" w:type="pct"/>
            <w:tcBorders>
              <w:top w:val="single" w:sz="4" w:space="0" w:color="D9D9D9" w:themeColor="background1" w:themeShade="D9"/>
              <w:bottom w:val="single" w:sz="4" w:space="0" w:color="D9D9D9" w:themeColor="background1" w:themeShade="D9"/>
            </w:tcBorders>
            <w:vAlign w:val="center"/>
          </w:tcPr>
          <w:p w14:paraId="220F0BD1"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2.2.9</w:t>
            </w:r>
          </w:p>
        </w:tc>
        <w:tc>
          <w:tcPr>
            <w:tcW w:w="530" w:type="pct"/>
            <w:tcBorders>
              <w:top w:val="single" w:sz="4" w:space="0" w:color="D9D9D9" w:themeColor="background1" w:themeShade="D9"/>
              <w:bottom w:val="single" w:sz="4" w:space="0" w:color="D9D9D9" w:themeColor="background1" w:themeShade="D9"/>
            </w:tcBorders>
            <w:vAlign w:val="center"/>
          </w:tcPr>
          <w:p w14:paraId="3645208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COEI-1-LEVGLU</w:t>
            </w:r>
          </w:p>
        </w:tc>
        <w:tc>
          <w:tcPr>
            <w:tcW w:w="323" w:type="pct"/>
            <w:tcBorders>
              <w:top w:val="single" w:sz="4" w:space="0" w:color="D9D9D9" w:themeColor="background1" w:themeShade="D9"/>
              <w:bottom w:val="single" w:sz="4" w:space="0" w:color="D9D9D9" w:themeColor="background1" w:themeShade="D9"/>
            </w:tcBorders>
            <w:vAlign w:val="center"/>
          </w:tcPr>
          <w:p w14:paraId="14FCA498"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3B4329B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1AA545A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Vetëm për fermentimin alkoolik.</w:t>
            </w:r>
          </w:p>
        </w:tc>
        <w:tc>
          <w:tcPr>
            <w:tcW w:w="704" w:type="pct"/>
            <w:tcBorders>
              <w:top w:val="single" w:sz="4" w:space="0" w:color="D9D9D9" w:themeColor="background1" w:themeShade="D9"/>
              <w:bottom w:val="single" w:sz="4" w:space="0" w:color="D9D9D9" w:themeColor="background1" w:themeShade="D9"/>
            </w:tcBorders>
            <w:vAlign w:val="center"/>
          </w:tcPr>
          <w:p w14:paraId="516DD329"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20.2, 20.3, 20.4, 20. 5, 20.6, 20.7, 20.8, 20.9, 20.10, 20.11, 20.12, 20.15 dhe 20.16</w:t>
            </w:r>
          </w:p>
        </w:tc>
      </w:tr>
      <w:tr w:rsidR="004961E1" w:rsidRPr="001A1E1C" w14:paraId="7C0D0F62"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350CA03A"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w w:val="97"/>
                <w:sz w:val="14"/>
                <w:szCs w:val="14"/>
              </w:rPr>
              <w:t>5</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406BA105" w14:textId="77777777"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w w:val="90"/>
                <w:sz w:val="14"/>
                <w:szCs w:val="14"/>
              </w:rPr>
              <w:t>Agjentë kthjellues</w:t>
            </w:r>
          </w:p>
        </w:tc>
      </w:tr>
      <w:tr w:rsidR="004961E1" w:rsidRPr="001A1E1C" w14:paraId="07C29099"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C142940" w14:textId="77777777" w:rsidR="004961E1" w:rsidRPr="001A1E1C" w:rsidRDefault="004961E1" w:rsidP="001C49DA">
            <w:pPr>
              <w:pStyle w:val="TableParagraph"/>
              <w:spacing w:before="2"/>
              <w:ind w:right="-16" w:hanging="113"/>
              <w:jc w:val="right"/>
              <w:rPr>
                <w:rFonts w:ascii="Garamond" w:hAnsi="Garamond" w:cs="Times New Roman"/>
                <w:b/>
                <w:sz w:val="14"/>
                <w:szCs w:val="14"/>
                <w:lang w:val="sq-AL"/>
              </w:rPr>
            </w:pPr>
          </w:p>
          <w:p w14:paraId="4C7F3F7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w:t>
            </w:r>
          </w:p>
        </w:tc>
        <w:tc>
          <w:tcPr>
            <w:tcW w:w="840" w:type="pct"/>
            <w:tcBorders>
              <w:top w:val="single" w:sz="4" w:space="0" w:color="D9D9D9" w:themeColor="background1" w:themeShade="D9"/>
              <w:bottom w:val="single" w:sz="4" w:space="0" w:color="D9D9D9" w:themeColor="background1" w:themeShade="D9"/>
            </w:tcBorders>
            <w:vAlign w:val="center"/>
          </w:tcPr>
          <w:p w14:paraId="48B26915"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7F7634F3" w14:textId="77777777" w:rsidR="004961E1" w:rsidRPr="001A1E1C" w:rsidRDefault="004961E1" w:rsidP="002E5550">
            <w:pPr>
              <w:rPr>
                <w:rFonts w:ascii="Garamond" w:hAnsi="Garamond" w:cs="Times New Roman"/>
                <w:sz w:val="14"/>
                <w:szCs w:val="14"/>
              </w:rPr>
            </w:pPr>
          </w:p>
          <w:p w14:paraId="74DA44D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Xhelatinë ushqimore</w:t>
            </w:r>
          </w:p>
        </w:tc>
        <w:tc>
          <w:tcPr>
            <w:tcW w:w="477" w:type="pct"/>
            <w:tcBorders>
              <w:top w:val="single" w:sz="4" w:space="0" w:color="D9D9D9" w:themeColor="background1" w:themeShade="D9"/>
              <w:bottom w:val="single" w:sz="4" w:space="0" w:color="D9D9D9" w:themeColor="background1" w:themeShade="D9"/>
            </w:tcBorders>
            <w:vAlign w:val="center"/>
          </w:tcPr>
          <w:p w14:paraId="748EC72F"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p>
          <w:p w14:paraId="247C5E5F"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523D2592" w14:textId="77777777" w:rsidR="004961E1" w:rsidRPr="001A1E1C" w:rsidRDefault="004961E1" w:rsidP="002E5550">
            <w:pPr>
              <w:ind w:right="-88" w:hanging="32"/>
              <w:rPr>
                <w:rFonts w:ascii="Garamond" w:hAnsi="Garamond" w:cs="Times New Roman"/>
                <w:sz w:val="14"/>
                <w:szCs w:val="14"/>
              </w:rPr>
            </w:pPr>
          </w:p>
          <w:p w14:paraId="0ED741AF"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9000-70-8</w:t>
            </w:r>
          </w:p>
        </w:tc>
        <w:tc>
          <w:tcPr>
            <w:tcW w:w="561" w:type="pct"/>
            <w:tcBorders>
              <w:top w:val="single" w:sz="4" w:space="0" w:color="D9D9D9" w:themeColor="background1" w:themeShade="D9"/>
              <w:bottom w:val="single" w:sz="4" w:space="0" w:color="D9D9D9" w:themeColor="background1" w:themeShade="D9"/>
            </w:tcBorders>
            <w:vAlign w:val="center"/>
          </w:tcPr>
          <w:p w14:paraId="72FFA2C6"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p>
          <w:p w14:paraId="54147BB7"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Dokumenti 2.1.6;</w:t>
            </w:r>
          </w:p>
          <w:p w14:paraId="30DB0A00"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3.2.1</w:t>
            </w:r>
          </w:p>
        </w:tc>
        <w:tc>
          <w:tcPr>
            <w:tcW w:w="530" w:type="pct"/>
            <w:tcBorders>
              <w:top w:val="single" w:sz="4" w:space="0" w:color="D9D9D9" w:themeColor="background1" w:themeShade="D9"/>
              <w:bottom w:val="single" w:sz="4" w:space="0" w:color="D9D9D9" w:themeColor="background1" w:themeShade="D9"/>
            </w:tcBorders>
            <w:vAlign w:val="center"/>
          </w:tcPr>
          <w:p w14:paraId="5E1B78C4"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5EF4DE1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COEI-1-GELATI</w:t>
            </w:r>
          </w:p>
        </w:tc>
        <w:tc>
          <w:tcPr>
            <w:tcW w:w="323" w:type="pct"/>
            <w:tcBorders>
              <w:top w:val="single" w:sz="4" w:space="0" w:color="D9D9D9" w:themeColor="background1" w:themeShade="D9"/>
              <w:bottom w:val="single" w:sz="4" w:space="0" w:color="D9D9D9" w:themeColor="background1" w:themeShade="D9"/>
            </w:tcBorders>
            <w:vAlign w:val="center"/>
          </w:tcPr>
          <w:p w14:paraId="72F88E2A"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472C67C" w14:textId="77777777" w:rsidR="004961E1" w:rsidRPr="001A1E1C" w:rsidRDefault="004961E1" w:rsidP="002E5550">
            <w:pPr>
              <w:pStyle w:val="TableParagraph"/>
              <w:spacing w:before="2"/>
              <w:jc w:val="center"/>
              <w:rPr>
                <w:rFonts w:ascii="Garamond" w:eastAsiaTheme="minorHAnsi" w:hAnsi="Garamond" w:cs="Times New Roman"/>
                <w:sz w:val="14"/>
                <w:szCs w:val="14"/>
                <w:lang w:val="sq-AL"/>
              </w:rPr>
            </w:pPr>
          </w:p>
          <w:p w14:paraId="02356C2D"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5683A7C1"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13C773CE" w14:textId="77777777" w:rsidR="004961E1" w:rsidRPr="001A1E1C" w:rsidRDefault="004961E1" w:rsidP="001C49DA">
            <w:pPr>
              <w:pStyle w:val="TableParagraph"/>
              <w:spacing w:before="2"/>
              <w:rPr>
                <w:rFonts w:ascii="Garamond" w:eastAsiaTheme="minorHAnsi" w:hAnsi="Garamond" w:cs="Times New Roman"/>
                <w:sz w:val="14"/>
                <w:szCs w:val="14"/>
                <w:lang w:val="sq-AL"/>
              </w:rPr>
            </w:pPr>
          </w:p>
          <w:p w14:paraId="65B26466"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214FB209"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4E31F481" w14:textId="77777777" w:rsidR="004961E1" w:rsidRPr="001A1E1C" w:rsidRDefault="004961E1" w:rsidP="001C49DA">
            <w:pPr>
              <w:pStyle w:val="TableParagraph"/>
              <w:spacing w:before="2"/>
              <w:ind w:right="-16" w:hanging="113"/>
              <w:jc w:val="right"/>
              <w:rPr>
                <w:rFonts w:ascii="Garamond" w:hAnsi="Garamond" w:cs="Times New Roman"/>
                <w:b/>
                <w:sz w:val="14"/>
                <w:szCs w:val="14"/>
                <w:lang w:val="sq-AL"/>
              </w:rPr>
            </w:pPr>
          </w:p>
          <w:p w14:paraId="6D7DD82B"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5.2</w:t>
            </w:r>
          </w:p>
        </w:tc>
        <w:tc>
          <w:tcPr>
            <w:tcW w:w="840" w:type="pct"/>
            <w:tcBorders>
              <w:top w:val="single" w:sz="4" w:space="0" w:color="D9D9D9" w:themeColor="background1" w:themeShade="D9"/>
              <w:bottom w:val="single" w:sz="4" w:space="0" w:color="D9D9D9" w:themeColor="background1" w:themeShade="D9"/>
            </w:tcBorders>
            <w:vAlign w:val="center"/>
          </w:tcPr>
          <w:p w14:paraId="0FDAEBA0"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5C8E124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Proteinë gruri</w:t>
            </w:r>
          </w:p>
        </w:tc>
        <w:tc>
          <w:tcPr>
            <w:tcW w:w="477" w:type="pct"/>
            <w:tcBorders>
              <w:top w:val="single" w:sz="4" w:space="0" w:color="D9D9D9" w:themeColor="background1" w:themeShade="D9"/>
              <w:bottom w:val="single" w:sz="4" w:space="0" w:color="D9D9D9" w:themeColor="background1" w:themeShade="D9"/>
            </w:tcBorders>
            <w:vAlign w:val="center"/>
          </w:tcPr>
          <w:p w14:paraId="5160B7CA"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0677937B"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p>
          <w:p w14:paraId="34619A05"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Dokumenti 2.1.17;</w:t>
            </w:r>
          </w:p>
          <w:p w14:paraId="1F5E7E78"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3.2.7</w:t>
            </w:r>
          </w:p>
        </w:tc>
        <w:tc>
          <w:tcPr>
            <w:tcW w:w="530" w:type="pct"/>
            <w:tcBorders>
              <w:top w:val="single" w:sz="4" w:space="0" w:color="D9D9D9" w:themeColor="background1" w:themeShade="D9"/>
              <w:bottom w:val="single" w:sz="4" w:space="0" w:color="D9D9D9" w:themeColor="background1" w:themeShade="D9"/>
            </w:tcBorders>
            <w:vAlign w:val="center"/>
          </w:tcPr>
          <w:p w14:paraId="07269478"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6E1A6F0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COEI-1-PROVEG</w:t>
            </w:r>
          </w:p>
        </w:tc>
        <w:tc>
          <w:tcPr>
            <w:tcW w:w="323" w:type="pct"/>
            <w:tcBorders>
              <w:top w:val="single" w:sz="4" w:space="0" w:color="D9D9D9" w:themeColor="background1" w:themeShade="D9"/>
              <w:bottom w:val="single" w:sz="4" w:space="0" w:color="D9D9D9" w:themeColor="background1" w:themeShade="D9"/>
            </w:tcBorders>
            <w:vAlign w:val="center"/>
          </w:tcPr>
          <w:p w14:paraId="07221233"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120D9E9" w14:textId="77777777" w:rsidR="004961E1" w:rsidRPr="001A1E1C" w:rsidRDefault="004961E1" w:rsidP="002E5550">
            <w:pPr>
              <w:pStyle w:val="TableParagraph"/>
              <w:spacing w:before="2"/>
              <w:jc w:val="center"/>
              <w:rPr>
                <w:rFonts w:ascii="Garamond" w:eastAsiaTheme="minorHAnsi" w:hAnsi="Garamond" w:cs="Times New Roman"/>
                <w:sz w:val="14"/>
                <w:szCs w:val="14"/>
                <w:lang w:val="sq-AL"/>
              </w:rPr>
            </w:pPr>
          </w:p>
          <w:p w14:paraId="2454A001"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5D8B1077"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B0397B9" w14:textId="77777777" w:rsidR="004961E1" w:rsidRPr="001A1E1C" w:rsidRDefault="004961E1" w:rsidP="001C49DA">
            <w:pPr>
              <w:pStyle w:val="TableParagraph"/>
              <w:spacing w:before="2"/>
              <w:rPr>
                <w:rFonts w:ascii="Garamond" w:eastAsiaTheme="minorHAnsi" w:hAnsi="Garamond" w:cs="Times New Roman"/>
                <w:sz w:val="14"/>
                <w:szCs w:val="14"/>
                <w:lang w:val="sq-AL"/>
              </w:rPr>
            </w:pPr>
          </w:p>
          <w:p w14:paraId="13E05CAA"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1F35D842"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096DD9AA" w14:textId="77777777" w:rsidR="004961E1" w:rsidRPr="001A1E1C" w:rsidRDefault="004961E1" w:rsidP="001C49DA">
            <w:pPr>
              <w:pStyle w:val="TableParagraph"/>
              <w:spacing w:before="2"/>
              <w:ind w:right="-16" w:hanging="113"/>
              <w:jc w:val="right"/>
              <w:rPr>
                <w:rFonts w:ascii="Garamond" w:hAnsi="Garamond" w:cs="Times New Roman"/>
                <w:b/>
                <w:sz w:val="14"/>
                <w:szCs w:val="14"/>
                <w:lang w:val="sq-AL"/>
              </w:rPr>
            </w:pPr>
          </w:p>
          <w:p w14:paraId="564412CB"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5.3</w:t>
            </w:r>
          </w:p>
        </w:tc>
        <w:tc>
          <w:tcPr>
            <w:tcW w:w="840" w:type="pct"/>
            <w:tcBorders>
              <w:top w:val="single" w:sz="4" w:space="0" w:color="D9D9D9" w:themeColor="background1" w:themeShade="D9"/>
              <w:bottom w:val="single" w:sz="4" w:space="0" w:color="D9D9D9" w:themeColor="background1" w:themeShade="D9"/>
            </w:tcBorders>
            <w:vAlign w:val="center"/>
          </w:tcPr>
          <w:p w14:paraId="0C91CCE4"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506E03D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Proteinë bizeleje</w:t>
            </w:r>
          </w:p>
        </w:tc>
        <w:tc>
          <w:tcPr>
            <w:tcW w:w="477" w:type="pct"/>
            <w:tcBorders>
              <w:top w:val="single" w:sz="4" w:space="0" w:color="D9D9D9" w:themeColor="background1" w:themeShade="D9"/>
              <w:bottom w:val="single" w:sz="4" w:space="0" w:color="D9D9D9" w:themeColor="background1" w:themeShade="D9"/>
            </w:tcBorders>
            <w:vAlign w:val="center"/>
          </w:tcPr>
          <w:p w14:paraId="27956396"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291A323B"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p>
          <w:p w14:paraId="6D05D8DF"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Dokumenti 2.1.17;</w:t>
            </w:r>
          </w:p>
          <w:p w14:paraId="145DE23E"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3.2.7</w:t>
            </w:r>
          </w:p>
        </w:tc>
        <w:tc>
          <w:tcPr>
            <w:tcW w:w="530" w:type="pct"/>
            <w:tcBorders>
              <w:top w:val="single" w:sz="4" w:space="0" w:color="D9D9D9" w:themeColor="background1" w:themeShade="D9"/>
              <w:bottom w:val="single" w:sz="4" w:space="0" w:color="D9D9D9" w:themeColor="background1" w:themeShade="D9"/>
            </w:tcBorders>
            <w:vAlign w:val="center"/>
          </w:tcPr>
          <w:p w14:paraId="70BD287B"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23C6ED3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COEI-1-PROVEG</w:t>
            </w:r>
          </w:p>
        </w:tc>
        <w:tc>
          <w:tcPr>
            <w:tcW w:w="323" w:type="pct"/>
            <w:tcBorders>
              <w:top w:val="single" w:sz="4" w:space="0" w:color="D9D9D9" w:themeColor="background1" w:themeShade="D9"/>
              <w:bottom w:val="single" w:sz="4" w:space="0" w:color="D9D9D9" w:themeColor="background1" w:themeShade="D9"/>
            </w:tcBorders>
            <w:vAlign w:val="center"/>
          </w:tcPr>
          <w:p w14:paraId="218764F9"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62395FF3" w14:textId="77777777" w:rsidR="004961E1" w:rsidRPr="001A1E1C" w:rsidRDefault="004961E1" w:rsidP="002E5550">
            <w:pPr>
              <w:pStyle w:val="TableParagraph"/>
              <w:spacing w:before="2"/>
              <w:jc w:val="center"/>
              <w:rPr>
                <w:rFonts w:ascii="Garamond" w:eastAsiaTheme="minorHAnsi" w:hAnsi="Garamond" w:cs="Times New Roman"/>
                <w:sz w:val="14"/>
                <w:szCs w:val="14"/>
                <w:lang w:val="sq-AL"/>
              </w:rPr>
            </w:pPr>
          </w:p>
          <w:p w14:paraId="4E22CFA8"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28854CD4"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1CE130F7" w14:textId="77777777" w:rsidR="004961E1" w:rsidRPr="001A1E1C" w:rsidRDefault="004961E1" w:rsidP="001C49DA">
            <w:pPr>
              <w:pStyle w:val="TableParagraph"/>
              <w:spacing w:before="2"/>
              <w:rPr>
                <w:rFonts w:ascii="Garamond" w:eastAsiaTheme="minorHAnsi" w:hAnsi="Garamond" w:cs="Times New Roman"/>
                <w:sz w:val="14"/>
                <w:szCs w:val="14"/>
                <w:lang w:val="sq-AL"/>
              </w:rPr>
            </w:pPr>
          </w:p>
          <w:p w14:paraId="0620464E"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227C120C"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FB61F1C" w14:textId="77777777" w:rsidR="004961E1" w:rsidRPr="001A1E1C" w:rsidRDefault="004961E1" w:rsidP="001C49DA">
            <w:pPr>
              <w:pStyle w:val="TableParagraph"/>
              <w:spacing w:before="2"/>
              <w:ind w:right="-16" w:hanging="113"/>
              <w:jc w:val="right"/>
              <w:rPr>
                <w:rFonts w:ascii="Garamond" w:hAnsi="Garamond" w:cs="Times New Roman"/>
                <w:b/>
                <w:sz w:val="14"/>
                <w:szCs w:val="14"/>
                <w:lang w:val="sq-AL"/>
              </w:rPr>
            </w:pPr>
          </w:p>
          <w:p w14:paraId="38D46BC9"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5.4</w:t>
            </w:r>
          </w:p>
        </w:tc>
        <w:tc>
          <w:tcPr>
            <w:tcW w:w="840" w:type="pct"/>
            <w:tcBorders>
              <w:top w:val="single" w:sz="4" w:space="0" w:color="D9D9D9" w:themeColor="background1" w:themeShade="D9"/>
              <w:bottom w:val="single" w:sz="4" w:space="0" w:color="D9D9D9" w:themeColor="background1" w:themeShade="D9"/>
            </w:tcBorders>
            <w:vAlign w:val="center"/>
          </w:tcPr>
          <w:p w14:paraId="4837C62D"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1EBA831E" w14:textId="416E66F5" w:rsidR="004961E1" w:rsidRPr="001A1E1C" w:rsidRDefault="001A1E1C" w:rsidP="002E5550">
            <w:pPr>
              <w:rPr>
                <w:rFonts w:ascii="Garamond" w:hAnsi="Garamond" w:cs="Times New Roman"/>
                <w:sz w:val="14"/>
                <w:szCs w:val="14"/>
              </w:rPr>
            </w:pPr>
            <w:r w:rsidRPr="001A1E1C">
              <w:rPr>
                <w:rFonts w:ascii="Garamond" w:hAnsi="Garamond" w:cs="Times New Roman"/>
                <w:sz w:val="14"/>
                <w:szCs w:val="14"/>
              </w:rPr>
              <w:t>Proteinë</w:t>
            </w:r>
            <w:r w:rsidR="004961E1" w:rsidRPr="001A1E1C">
              <w:rPr>
                <w:rFonts w:ascii="Garamond" w:hAnsi="Garamond" w:cs="Times New Roman"/>
                <w:sz w:val="14"/>
                <w:szCs w:val="14"/>
              </w:rPr>
              <w:t xml:space="preserve"> </w:t>
            </w:r>
            <w:r w:rsidRPr="001A1E1C">
              <w:rPr>
                <w:rFonts w:ascii="Garamond" w:hAnsi="Garamond" w:cs="Times New Roman"/>
                <w:sz w:val="14"/>
                <w:szCs w:val="14"/>
              </w:rPr>
              <w:t>patateje</w:t>
            </w:r>
          </w:p>
        </w:tc>
        <w:tc>
          <w:tcPr>
            <w:tcW w:w="477" w:type="pct"/>
            <w:tcBorders>
              <w:top w:val="single" w:sz="4" w:space="0" w:color="D9D9D9" w:themeColor="background1" w:themeShade="D9"/>
              <w:bottom w:val="single" w:sz="4" w:space="0" w:color="D9D9D9" w:themeColor="background1" w:themeShade="D9"/>
            </w:tcBorders>
            <w:vAlign w:val="center"/>
          </w:tcPr>
          <w:p w14:paraId="7444D669"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0FE2630C"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p>
          <w:p w14:paraId="7AFE8239" w14:textId="77777777" w:rsidR="004961E1" w:rsidRPr="001A1E1C" w:rsidRDefault="004961E1" w:rsidP="002E5550">
            <w:pPr>
              <w:pStyle w:val="TableParagraph"/>
              <w:spacing w:before="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Dokumenti 2.1.17;</w:t>
            </w:r>
          </w:p>
          <w:p w14:paraId="10D6ADC2"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3.2.7</w:t>
            </w:r>
          </w:p>
        </w:tc>
        <w:tc>
          <w:tcPr>
            <w:tcW w:w="530" w:type="pct"/>
            <w:tcBorders>
              <w:top w:val="single" w:sz="4" w:space="0" w:color="D9D9D9" w:themeColor="background1" w:themeShade="D9"/>
              <w:bottom w:val="single" w:sz="4" w:space="0" w:color="D9D9D9" w:themeColor="background1" w:themeShade="D9"/>
            </w:tcBorders>
            <w:vAlign w:val="center"/>
          </w:tcPr>
          <w:p w14:paraId="16D4B86E"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79B41C5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COEI-1-PROVEG</w:t>
            </w:r>
          </w:p>
        </w:tc>
        <w:tc>
          <w:tcPr>
            <w:tcW w:w="323" w:type="pct"/>
            <w:tcBorders>
              <w:top w:val="single" w:sz="4" w:space="0" w:color="D9D9D9" w:themeColor="background1" w:themeShade="D9"/>
              <w:bottom w:val="single" w:sz="4" w:space="0" w:color="D9D9D9" w:themeColor="background1" w:themeShade="D9"/>
            </w:tcBorders>
            <w:vAlign w:val="center"/>
          </w:tcPr>
          <w:p w14:paraId="0DB02148"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38F97B62" w14:textId="77777777" w:rsidR="004961E1" w:rsidRPr="001A1E1C" w:rsidRDefault="004961E1" w:rsidP="002E5550">
            <w:pPr>
              <w:pStyle w:val="TableParagraph"/>
              <w:spacing w:before="2"/>
              <w:jc w:val="center"/>
              <w:rPr>
                <w:rFonts w:ascii="Garamond" w:eastAsiaTheme="minorHAnsi" w:hAnsi="Garamond" w:cs="Times New Roman"/>
                <w:sz w:val="14"/>
                <w:szCs w:val="14"/>
                <w:lang w:val="sq-AL"/>
              </w:rPr>
            </w:pPr>
          </w:p>
          <w:p w14:paraId="55FF293B"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38DD92FA"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275C52CB" w14:textId="77777777" w:rsidR="004961E1" w:rsidRPr="001A1E1C" w:rsidRDefault="004961E1" w:rsidP="001C49DA">
            <w:pPr>
              <w:pStyle w:val="TableParagraph"/>
              <w:spacing w:before="2"/>
              <w:rPr>
                <w:rFonts w:ascii="Garamond" w:eastAsiaTheme="minorHAnsi" w:hAnsi="Garamond" w:cs="Times New Roman"/>
                <w:sz w:val="14"/>
                <w:szCs w:val="14"/>
                <w:lang w:val="sq-AL"/>
              </w:rPr>
            </w:pPr>
          </w:p>
          <w:p w14:paraId="1BE104A6"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3BCE4757"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0CCD239D" w14:textId="77777777" w:rsidR="004961E1" w:rsidRPr="001A1E1C" w:rsidRDefault="004961E1" w:rsidP="001C49DA">
            <w:pPr>
              <w:pStyle w:val="TableParagraph"/>
              <w:spacing w:before="1"/>
              <w:ind w:right="-16" w:hanging="113"/>
              <w:jc w:val="right"/>
              <w:rPr>
                <w:rFonts w:ascii="Garamond" w:hAnsi="Garamond" w:cs="Times New Roman"/>
                <w:b/>
                <w:sz w:val="14"/>
                <w:szCs w:val="14"/>
                <w:lang w:val="sq-AL"/>
              </w:rPr>
            </w:pPr>
          </w:p>
          <w:p w14:paraId="34DBFBED"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5.5</w:t>
            </w:r>
          </w:p>
        </w:tc>
        <w:tc>
          <w:tcPr>
            <w:tcW w:w="840" w:type="pct"/>
            <w:tcBorders>
              <w:top w:val="single" w:sz="4" w:space="0" w:color="D9D9D9" w:themeColor="background1" w:themeShade="D9"/>
              <w:bottom w:val="single" w:sz="4" w:space="0" w:color="D9D9D9" w:themeColor="background1" w:themeShade="D9"/>
            </w:tcBorders>
            <w:vAlign w:val="center"/>
          </w:tcPr>
          <w:p w14:paraId="765C8E48" w14:textId="77777777" w:rsidR="004961E1" w:rsidRPr="001A1E1C" w:rsidRDefault="004961E1" w:rsidP="002E5550">
            <w:pPr>
              <w:pStyle w:val="TableParagraph"/>
              <w:spacing w:before="1"/>
              <w:rPr>
                <w:rFonts w:ascii="Garamond" w:eastAsiaTheme="minorHAnsi" w:hAnsi="Garamond" w:cs="Times New Roman"/>
                <w:sz w:val="14"/>
                <w:szCs w:val="14"/>
                <w:lang w:val="sq-AL"/>
              </w:rPr>
            </w:pPr>
          </w:p>
          <w:p w14:paraId="57CB6288"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Xhelatinë peshku </w:t>
            </w:r>
            <w:r w:rsidRPr="001A1E1C">
              <w:rPr>
                <w:rFonts w:ascii="Garamond" w:hAnsi="Garamond" w:cs="Times New Roman"/>
                <w:i/>
                <w:iCs/>
                <w:sz w:val="14"/>
                <w:szCs w:val="14"/>
              </w:rPr>
              <w:t>(Isinglass)</w:t>
            </w:r>
          </w:p>
        </w:tc>
        <w:tc>
          <w:tcPr>
            <w:tcW w:w="477" w:type="pct"/>
            <w:tcBorders>
              <w:top w:val="single" w:sz="4" w:space="0" w:color="D9D9D9" w:themeColor="background1" w:themeShade="D9"/>
              <w:bottom w:val="single" w:sz="4" w:space="0" w:color="D9D9D9" w:themeColor="background1" w:themeShade="D9"/>
            </w:tcBorders>
            <w:vAlign w:val="center"/>
          </w:tcPr>
          <w:p w14:paraId="308FD758"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19451FF1" w14:textId="77777777" w:rsidR="004961E1" w:rsidRPr="001A1E1C" w:rsidRDefault="004961E1" w:rsidP="002E5550">
            <w:pPr>
              <w:pStyle w:val="TableParagraph"/>
              <w:spacing w:before="1"/>
              <w:ind w:right="-82" w:hanging="38"/>
              <w:rPr>
                <w:rFonts w:ascii="Garamond" w:eastAsiaTheme="minorHAnsi" w:hAnsi="Garamond" w:cs="Times New Roman"/>
                <w:sz w:val="14"/>
                <w:szCs w:val="14"/>
                <w:lang w:val="sq-AL"/>
              </w:rPr>
            </w:pPr>
          </w:p>
          <w:p w14:paraId="0BE71348"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3.2.1</w:t>
            </w:r>
          </w:p>
        </w:tc>
        <w:tc>
          <w:tcPr>
            <w:tcW w:w="530" w:type="pct"/>
            <w:tcBorders>
              <w:top w:val="single" w:sz="4" w:space="0" w:color="D9D9D9" w:themeColor="background1" w:themeShade="D9"/>
              <w:bottom w:val="single" w:sz="4" w:space="0" w:color="D9D9D9" w:themeColor="background1" w:themeShade="D9"/>
            </w:tcBorders>
            <w:vAlign w:val="center"/>
          </w:tcPr>
          <w:p w14:paraId="3ADB6382" w14:textId="77777777" w:rsidR="004961E1" w:rsidRPr="001A1E1C" w:rsidRDefault="004961E1" w:rsidP="002E5550">
            <w:pPr>
              <w:pStyle w:val="TableParagraph"/>
              <w:spacing w:before="1"/>
              <w:rPr>
                <w:rFonts w:ascii="Garamond" w:eastAsiaTheme="minorHAnsi" w:hAnsi="Garamond" w:cs="Times New Roman"/>
                <w:sz w:val="14"/>
                <w:szCs w:val="14"/>
                <w:lang w:val="sq-AL"/>
              </w:rPr>
            </w:pPr>
          </w:p>
          <w:p w14:paraId="0D854E7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COEI-1-COLPOI</w:t>
            </w:r>
          </w:p>
        </w:tc>
        <w:tc>
          <w:tcPr>
            <w:tcW w:w="323" w:type="pct"/>
            <w:tcBorders>
              <w:top w:val="single" w:sz="4" w:space="0" w:color="D9D9D9" w:themeColor="background1" w:themeShade="D9"/>
              <w:bottom w:val="single" w:sz="4" w:space="0" w:color="D9D9D9" w:themeColor="background1" w:themeShade="D9"/>
            </w:tcBorders>
            <w:vAlign w:val="center"/>
          </w:tcPr>
          <w:p w14:paraId="4E1FF5B5"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3B220FB9" w14:textId="77777777" w:rsidR="004961E1" w:rsidRPr="001A1E1C" w:rsidRDefault="004961E1" w:rsidP="002E5550">
            <w:pPr>
              <w:pStyle w:val="TableParagraph"/>
              <w:spacing w:before="1"/>
              <w:jc w:val="center"/>
              <w:rPr>
                <w:rFonts w:ascii="Garamond" w:eastAsiaTheme="minorHAnsi" w:hAnsi="Garamond" w:cs="Times New Roman"/>
                <w:sz w:val="14"/>
                <w:szCs w:val="14"/>
                <w:lang w:val="sq-AL"/>
              </w:rPr>
            </w:pPr>
          </w:p>
          <w:p w14:paraId="24C2066C"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427D2B62"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56F639BF" w14:textId="77777777" w:rsidR="004961E1" w:rsidRPr="001A1E1C" w:rsidRDefault="004961E1" w:rsidP="001C49DA">
            <w:pPr>
              <w:pStyle w:val="TableParagraph"/>
              <w:spacing w:before="1"/>
              <w:rPr>
                <w:rFonts w:ascii="Garamond" w:eastAsiaTheme="minorHAnsi" w:hAnsi="Garamond" w:cs="Times New Roman"/>
                <w:sz w:val="14"/>
                <w:szCs w:val="14"/>
                <w:lang w:val="sq-AL"/>
              </w:rPr>
            </w:pPr>
          </w:p>
          <w:p w14:paraId="3F124AD9"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20.15 dhe 20.16</w:t>
            </w:r>
          </w:p>
        </w:tc>
      </w:tr>
      <w:tr w:rsidR="004961E1" w:rsidRPr="001A1E1C" w14:paraId="72BFD568"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7393ACA5" w14:textId="77777777" w:rsidR="004961E1" w:rsidRPr="001A1E1C" w:rsidRDefault="004961E1" w:rsidP="001C49DA">
            <w:pPr>
              <w:pStyle w:val="TableParagraph"/>
              <w:spacing w:before="2"/>
              <w:ind w:right="-16" w:hanging="113"/>
              <w:jc w:val="right"/>
              <w:rPr>
                <w:rFonts w:ascii="Garamond" w:hAnsi="Garamond" w:cs="Times New Roman"/>
                <w:b/>
                <w:sz w:val="14"/>
                <w:szCs w:val="14"/>
                <w:lang w:val="sq-AL"/>
              </w:rPr>
            </w:pPr>
          </w:p>
          <w:p w14:paraId="03532032"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5.6</w:t>
            </w:r>
          </w:p>
        </w:tc>
        <w:tc>
          <w:tcPr>
            <w:tcW w:w="840" w:type="pct"/>
            <w:tcBorders>
              <w:top w:val="single" w:sz="4" w:space="0" w:color="D9D9D9" w:themeColor="background1" w:themeShade="D9"/>
              <w:bottom w:val="single" w:sz="4" w:space="0" w:color="D9D9D9" w:themeColor="background1" w:themeShade="D9"/>
            </w:tcBorders>
            <w:vAlign w:val="center"/>
          </w:tcPr>
          <w:p w14:paraId="2706C128"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492CEEB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Kazeinë</w:t>
            </w:r>
          </w:p>
        </w:tc>
        <w:tc>
          <w:tcPr>
            <w:tcW w:w="477" w:type="pct"/>
            <w:tcBorders>
              <w:top w:val="single" w:sz="4" w:space="0" w:color="D9D9D9" w:themeColor="background1" w:themeShade="D9"/>
              <w:bottom w:val="single" w:sz="4" w:space="0" w:color="D9D9D9" w:themeColor="background1" w:themeShade="D9"/>
            </w:tcBorders>
            <w:vAlign w:val="center"/>
          </w:tcPr>
          <w:p w14:paraId="5BCE51B2"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p>
          <w:p w14:paraId="1520FF7F"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2DF658D8" w14:textId="77777777" w:rsidR="004961E1" w:rsidRPr="001A1E1C" w:rsidRDefault="004961E1" w:rsidP="002E5550">
            <w:pPr>
              <w:ind w:right="-88" w:hanging="32"/>
              <w:rPr>
                <w:rFonts w:ascii="Garamond" w:hAnsi="Garamond" w:cs="Times New Roman"/>
                <w:sz w:val="14"/>
                <w:szCs w:val="14"/>
              </w:rPr>
            </w:pPr>
          </w:p>
          <w:p w14:paraId="5EBB28A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9005-43-0</w:t>
            </w:r>
          </w:p>
        </w:tc>
        <w:tc>
          <w:tcPr>
            <w:tcW w:w="561" w:type="pct"/>
            <w:tcBorders>
              <w:top w:val="single" w:sz="4" w:space="0" w:color="D9D9D9" w:themeColor="background1" w:themeShade="D9"/>
              <w:bottom w:val="single" w:sz="4" w:space="0" w:color="D9D9D9" w:themeColor="background1" w:themeShade="D9"/>
            </w:tcBorders>
            <w:vAlign w:val="center"/>
          </w:tcPr>
          <w:p w14:paraId="4D13E590"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p>
          <w:p w14:paraId="0F5A9D0F"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2.1.16</w:t>
            </w:r>
          </w:p>
        </w:tc>
        <w:tc>
          <w:tcPr>
            <w:tcW w:w="530" w:type="pct"/>
            <w:tcBorders>
              <w:top w:val="single" w:sz="4" w:space="0" w:color="D9D9D9" w:themeColor="background1" w:themeShade="D9"/>
              <w:bottom w:val="single" w:sz="4" w:space="0" w:color="D9D9D9" w:themeColor="background1" w:themeShade="D9"/>
            </w:tcBorders>
            <w:vAlign w:val="center"/>
          </w:tcPr>
          <w:p w14:paraId="2247F077"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3CE0B88F"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COEI-1-CASEIN</w:t>
            </w:r>
          </w:p>
        </w:tc>
        <w:tc>
          <w:tcPr>
            <w:tcW w:w="323" w:type="pct"/>
            <w:tcBorders>
              <w:top w:val="single" w:sz="4" w:space="0" w:color="D9D9D9" w:themeColor="background1" w:themeShade="D9"/>
              <w:bottom w:val="single" w:sz="4" w:space="0" w:color="D9D9D9" w:themeColor="background1" w:themeShade="D9"/>
            </w:tcBorders>
            <w:vAlign w:val="center"/>
          </w:tcPr>
          <w:p w14:paraId="141509B0"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06216036" w14:textId="77777777" w:rsidR="004961E1" w:rsidRPr="001A1E1C" w:rsidRDefault="004961E1" w:rsidP="002E5550">
            <w:pPr>
              <w:pStyle w:val="TableParagraph"/>
              <w:spacing w:before="2"/>
              <w:jc w:val="center"/>
              <w:rPr>
                <w:rFonts w:ascii="Garamond" w:eastAsiaTheme="minorHAnsi" w:hAnsi="Garamond" w:cs="Times New Roman"/>
                <w:sz w:val="14"/>
                <w:szCs w:val="14"/>
                <w:lang w:val="sq-AL"/>
              </w:rPr>
            </w:pPr>
          </w:p>
          <w:p w14:paraId="49749EBB"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19FA3EBB"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0455AC2" w14:textId="77777777" w:rsidR="004961E1" w:rsidRPr="001A1E1C" w:rsidRDefault="004961E1" w:rsidP="001C49DA">
            <w:pPr>
              <w:pStyle w:val="TableParagraph"/>
              <w:spacing w:before="2"/>
              <w:rPr>
                <w:rFonts w:ascii="Garamond" w:eastAsiaTheme="minorHAnsi" w:hAnsi="Garamond" w:cs="Times New Roman"/>
                <w:sz w:val="14"/>
                <w:szCs w:val="14"/>
                <w:lang w:val="sq-AL"/>
              </w:rPr>
            </w:pPr>
          </w:p>
          <w:p w14:paraId="6FB7A19C"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58EEA1D5"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446ADAD0" w14:textId="77777777" w:rsidR="004961E1" w:rsidRPr="001A1E1C" w:rsidRDefault="004961E1" w:rsidP="001C49DA">
            <w:pPr>
              <w:pStyle w:val="TableParagraph"/>
              <w:spacing w:before="2"/>
              <w:ind w:right="-16" w:hanging="113"/>
              <w:jc w:val="right"/>
              <w:rPr>
                <w:rFonts w:ascii="Garamond" w:hAnsi="Garamond" w:cs="Times New Roman"/>
                <w:b/>
                <w:sz w:val="14"/>
                <w:szCs w:val="14"/>
                <w:lang w:val="sq-AL"/>
              </w:rPr>
            </w:pPr>
          </w:p>
          <w:p w14:paraId="525923EB"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5.7</w:t>
            </w:r>
          </w:p>
        </w:tc>
        <w:tc>
          <w:tcPr>
            <w:tcW w:w="840" w:type="pct"/>
            <w:tcBorders>
              <w:top w:val="single" w:sz="4" w:space="0" w:color="D9D9D9" w:themeColor="background1" w:themeShade="D9"/>
              <w:bottom w:val="single" w:sz="4" w:space="0" w:color="D9D9D9" w:themeColor="background1" w:themeShade="D9"/>
            </w:tcBorders>
            <w:vAlign w:val="center"/>
          </w:tcPr>
          <w:p w14:paraId="40C3DDB7"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351D8C2C"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Kazeinate kaliumi</w:t>
            </w:r>
          </w:p>
          <w:p w14:paraId="499753E4"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4D7A3ED9" w14:textId="77777777" w:rsidR="004961E1" w:rsidRPr="001A1E1C" w:rsidRDefault="004961E1" w:rsidP="002E5550">
            <w:pPr>
              <w:ind w:right="-88"/>
              <w:rPr>
                <w:rFonts w:ascii="Garamond" w:hAnsi="Garamond" w:cs="Times New Roman"/>
                <w:sz w:val="14"/>
                <w:szCs w:val="14"/>
              </w:rPr>
            </w:pPr>
            <w:r w:rsidRPr="001A1E1C">
              <w:rPr>
                <w:rFonts w:ascii="Garamond" w:hAnsi="Garamond" w:cs="Times New Roman"/>
                <w:sz w:val="14"/>
                <w:szCs w:val="14"/>
              </w:rPr>
              <w:t>-/</w:t>
            </w:r>
          </w:p>
          <w:p w14:paraId="65C9EFAF" w14:textId="77777777" w:rsidR="004961E1" w:rsidRPr="001A1E1C" w:rsidRDefault="004961E1" w:rsidP="002E5550">
            <w:pPr>
              <w:ind w:right="-88"/>
              <w:rPr>
                <w:rFonts w:ascii="Garamond" w:hAnsi="Garamond" w:cs="Times New Roman"/>
                <w:sz w:val="14"/>
                <w:szCs w:val="14"/>
              </w:rPr>
            </w:pPr>
            <w:r w:rsidRPr="001A1E1C">
              <w:rPr>
                <w:rFonts w:ascii="Garamond" w:hAnsi="Garamond" w:cs="Times New Roman"/>
                <w:sz w:val="14"/>
                <w:szCs w:val="14"/>
              </w:rPr>
              <w:t>CAS 68131-54-4</w:t>
            </w:r>
          </w:p>
        </w:tc>
        <w:tc>
          <w:tcPr>
            <w:tcW w:w="561" w:type="pct"/>
            <w:tcBorders>
              <w:top w:val="single" w:sz="4" w:space="0" w:color="D9D9D9" w:themeColor="background1" w:themeShade="D9"/>
              <w:bottom w:val="single" w:sz="4" w:space="0" w:color="D9D9D9" w:themeColor="background1" w:themeShade="D9"/>
            </w:tcBorders>
            <w:vAlign w:val="center"/>
          </w:tcPr>
          <w:p w14:paraId="0EFCF926"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p>
          <w:p w14:paraId="19EEE1DA"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2.1.15;</w:t>
            </w:r>
          </w:p>
          <w:p w14:paraId="7C5B20C3"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3.2.1</w:t>
            </w:r>
          </w:p>
        </w:tc>
        <w:tc>
          <w:tcPr>
            <w:tcW w:w="530" w:type="pct"/>
            <w:tcBorders>
              <w:top w:val="single" w:sz="4" w:space="0" w:color="D9D9D9" w:themeColor="background1" w:themeShade="D9"/>
              <w:bottom w:val="single" w:sz="4" w:space="0" w:color="D9D9D9" w:themeColor="background1" w:themeShade="D9"/>
            </w:tcBorders>
            <w:vAlign w:val="center"/>
          </w:tcPr>
          <w:p w14:paraId="4F04DE5D"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08D363A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COEI-1-POTCAS</w:t>
            </w:r>
          </w:p>
        </w:tc>
        <w:tc>
          <w:tcPr>
            <w:tcW w:w="323" w:type="pct"/>
            <w:tcBorders>
              <w:top w:val="single" w:sz="4" w:space="0" w:color="D9D9D9" w:themeColor="background1" w:themeShade="D9"/>
              <w:bottom w:val="single" w:sz="4" w:space="0" w:color="D9D9D9" w:themeColor="background1" w:themeShade="D9"/>
            </w:tcBorders>
            <w:vAlign w:val="center"/>
          </w:tcPr>
          <w:p w14:paraId="30A2337E"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599E22FE" w14:textId="77777777" w:rsidR="004961E1" w:rsidRPr="001A1E1C" w:rsidRDefault="004961E1" w:rsidP="002E5550">
            <w:pPr>
              <w:pStyle w:val="TableParagraph"/>
              <w:spacing w:before="2"/>
              <w:jc w:val="center"/>
              <w:rPr>
                <w:rFonts w:ascii="Garamond" w:eastAsiaTheme="minorHAnsi" w:hAnsi="Garamond" w:cs="Times New Roman"/>
                <w:sz w:val="14"/>
                <w:szCs w:val="14"/>
                <w:lang w:val="sq-AL"/>
              </w:rPr>
            </w:pPr>
          </w:p>
          <w:p w14:paraId="22B14949"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0655354A"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0DE9FB1A" w14:textId="77777777" w:rsidR="004961E1" w:rsidRPr="001A1E1C" w:rsidRDefault="004961E1" w:rsidP="001C49DA">
            <w:pPr>
              <w:pStyle w:val="TableParagraph"/>
              <w:spacing w:before="2"/>
              <w:rPr>
                <w:rFonts w:ascii="Garamond" w:eastAsiaTheme="minorHAnsi" w:hAnsi="Garamond" w:cs="Times New Roman"/>
                <w:sz w:val="14"/>
                <w:szCs w:val="14"/>
                <w:lang w:val="sq-AL"/>
              </w:rPr>
            </w:pPr>
          </w:p>
          <w:p w14:paraId="6452D628"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610C097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5C35865" w14:textId="77777777" w:rsidR="004961E1" w:rsidRPr="001A1E1C" w:rsidRDefault="004961E1" w:rsidP="001C49DA">
            <w:pPr>
              <w:pStyle w:val="TableParagraph"/>
              <w:spacing w:before="2"/>
              <w:ind w:right="-16" w:hanging="113"/>
              <w:jc w:val="right"/>
              <w:rPr>
                <w:rFonts w:ascii="Garamond" w:hAnsi="Garamond" w:cs="Times New Roman"/>
                <w:b/>
                <w:sz w:val="14"/>
                <w:szCs w:val="14"/>
                <w:lang w:val="sq-AL"/>
              </w:rPr>
            </w:pPr>
          </w:p>
          <w:p w14:paraId="422309BC"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5.8</w:t>
            </w:r>
          </w:p>
        </w:tc>
        <w:tc>
          <w:tcPr>
            <w:tcW w:w="840" w:type="pct"/>
            <w:tcBorders>
              <w:top w:val="single" w:sz="4" w:space="0" w:color="D9D9D9" w:themeColor="background1" w:themeShade="D9"/>
              <w:bottom w:val="single" w:sz="4" w:space="0" w:color="D9D9D9" w:themeColor="background1" w:themeShade="D9"/>
            </w:tcBorders>
            <w:vAlign w:val="center"/>
          </w:tcPr>
          <w:p w14:paraId="5539527A"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131E02B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Albuminë veze</w:t>
            </w:r>
          </w:p>
        </w:tc>
        <w:tc>
          <w:tcPr>
            <w:tcW w:w="477" w:type="pct"/>
            <w:tcBorders>
              <w:top w:val="single" w:sz="4" w:space="0" w:color="D9D9D9" w:themeColor="background1" w:themeShade="D9"/>
              <w:bottom w:val="single" w:sz="4" w:space="0" w:color="D9D9D9" w:themeColor="background1" w:themeShade="D9"/>
            </w:tcBorders>
            <w:vAlign w:val="center"/>
          </w:tcPr>
          <w:p w14:paraId="015AEBA5"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w:t>
            </w:r>
          </w:p>
          <w:p w14:paraId="180EBF28"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9006-59-1</w:t>
            </w:r>
          </w:p>
        </w:tc>
        <w:tc>
          <w:tcPr>
            <w:tcW w:w="561" w:type="pct"/>
            <w:tcBorders>
              <w:top w:val="single" w:sz="4" w:space="0" w:color="D9D9D9" w:themeColor="background1" w:themeShade="D9"/>
              <w:bottom w:val="single" w:sz="4" w:space="0" w:color="D9D9D9" w:themeColor="background1" w:themeShade="D9"/>
            </w:tcBorders>
            <w:vAlign w:val="center"/>
          </w:tcPr>
          <w:p w14:paraId="08C82D70" w14:textId="77777777" w:rsidR="004961E1" w:rsidRPr="001A1E1C" w:rsidRDefault="004961E1" w:rsidP="002E5550">
            <w:pPr>
              <w:pStyle w:val="TableParagraph"/>
              <w:spacing w:before="2"/>
              <w:ind w:right="-82" w:hanging="38"/>
              <w:rPr>
                <w:rFonts w:ascii="Garamond" w:eastAsiaTheme="minorHAnsi" w:hAnsi="Garamond" w:cs="Times New Roman"/>
                <w:sz w:val="14"/>
                <w:szCs w:val="14"/>
                <w:lang w:val="sq-AL"/>
              </w:rPr>
            </w:pPr>
          </w:p>
          <w:p w14:paraId="0283E0BE"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3.2.1</w:t>
            </w:r>
          </w:p>
        </w:tc>
        <w:tc>
          <w:tcPr>
            <w:tcW w:w="530" w:type="pct"/>
            <w:tcBorders>
              <w:top w:val="single" w:sz="4" w:space="0" w:color="D9D9D9" w:themeColor="background1" w:themeShade="D9"/>
              <w:bottom w:val="single" w:sz="4" w:space="0" w:color="D9D9D9" w:themeColor="background1" w:themeShade="D9"/>
            </w:tcBorders>
            <w:vAlign w:val="center"/>
          </w:tcPr>
          <w:p w14:paraId="185199F4" w14:textId="77777777" w:rsidR="004961E1" w:rsidRPr="001A1E1C" w:rsidRDefault="004961E1" w:rsidP="002E5550">
            <w:pPr>
              <w:pStyle w:val="TableParagraph"/>
              <w:spacing w:before="2"/>
              <w:rPr>
                <w:rFonts w:ascii="Garamond" w:eastAsiaTheme="minorHAnsi" w:hAnsi="Garamond" w:cs="Times New Roman"/>
                <w:sz w:val="14"/>
                <w:szCs w:val="14"/>
                <w:lang w:val="sq-AL"/>
              </w:rPr>
            </w:pPr>
          </w:p>
          <w:p w14:paraId="0D8BD4F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COEI-1-OEUALB</w:t>
            </w:r>
          </w:p>
        </w:tc>
        <w:tc>
          <w:tcPr>
            <w:tcW w:w="323" w:type="pct"/>
            <w:tcBorders>
              <w:top w:val="single" w:sz="4" w:space="0" w:color="D9D9D9" w:themeColor="background1" w:themeShade="D9"/>
              <w:bottom w:val="single" w:sz="4" w:space="0" w:color="D9D9D9" w:themeColor="background1" w:themeShade="D9"/>
            </w:tcBorders>
            <w:vAlign w:val="center"/>
          </w:tcPr>
          <w:p w14:paraId="4875B3C0"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667DAECB" w14:textId="77777777" w:rsidR="004961E1" w:rsidRPr="001A1E1C" w:rsidRDefault="004961E1" w:rsidP="002E5550">
            <w:pPr>
              <w:pStyle w:val="TableParagraph"/>
              <w:spacing w:before="2"/>
              <w:jc w:val="center"/>
              <w:rPr>
                <w:rFonts w:ascii="Garamond" w:eastAsiaTheme="minorHAnsi" w:hAnsi="Garamond" w:cs="Times New Roman"/>
                <w:sz w:val="14"/>
                <w:szCs w:val="14"/>
                <w:lang w:val="sq-AL"/>
              </w:rPr>
            </w:pPr>
          </w:p>
          <w:p w14:paraId="7EA78266"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7B428F64"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4383F7C6" w14:textId="77777777" w:rsidR="004961E1" w:rsidRPr="001A1E1C" w:rsidRDefault="004961E1" w:rsidP="001C49DA">
            <w:pPr>
              <w:pStyle w:val="TableParagraph"/>
              <w:spacing w:before="2"/>
              <w:rPr>
                <w:rFonts w:ascii="Garamond" w:eastAsiaTheme="minorHAnsi" w:hAnsi="Garamond" w:cs="Times New Roman"/>
                <w:sz w:val="14"/>
                <w:szCs w:val="14"/>
                <w:lang w:val="sq-AL"/>
              </w:rPr>
            </w:pPr>
          </w:p>
          <w:p w14:paraId="00FF6681" w14:textId="0337A3C8" w:rsidR="004961E1" w:rsidRPr="001A1E1C" w:rsidRDefault="004961E1" w:rsidP="001A1E1C">
            <w:pPr>
              <w:pStyle w:val="TableParagraph"/>
              <w:spacing w:line="217" w:lineRule="exact"/>
              <w:ind w:left="85"/>
              <w:rPr>
                <w:rFonts w:ascii="Garamond" w:hAnsi="Garamond" w:cs="Times New Roman"/>
                <w:sz w:val="14"/>
                <w:szCs w:val="14"/>
                <w:lang w:val="sq-AL"/>
              </w:rPr>
            </w:pPr>
            <w:r w:rsidRPr="001A1E1C">
              <w:rPr>
                <w:rFonts w:ascii="Garamond" w:eastAsiaTheme="minorHAnsi" w:hAnsi="Garamond" w:cs="Times New Roman"/>
                <w:sz w:val="14"/>
                <w:szCs w:val="14"/>
                <w:lang w:val="sq-AL"/>
              </w:rPr>
              <w:t xml:space="preserve">20.1, 20.3, 20.4, 20. 5, 20.6, 20.7, 20.8, </w:t>
            </w:r>
            <w:r w:rsidRPr="001A1E1C">
              <w:rPr>
                <w:rFonts w:ascii="Garamond" w:eastAsiaTheme="minorHAnsi" w:hAnsi="Garamond" w:cs="Times New Roman"/>
                <w:sz w:val="14"/>
                <w:szCs w:val="14"/>
                <w:lang w:val="sq-AL"/>
              </w:rPr>
              <w:lastRenderedPageBreak/>
              <w:t>20.9, 20.15 dhe 20.16</w:t>
            </w:r>
          </w:p>
        </w:tc>
      </w:tr>
      <w:tr w:rsidR="004961E1" w:rsidRPr="001A1E1C" w14:paraId="0A1C57A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25D36F8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lastRenderedPageBreak/>
              <w:t>5.9</w:t>
            </w:r>
          </w:p>
        </w:tc>
        <w:tc>
          <w:tcPr>
            <w:tcW w:w="840" w:type="pct"/>
            <w:tcBorders>
              <w:top w:val="single" w:sz="4" w:space="0" w:color="D9D9D9" w:themeColor="background1" w:themeShade="D9"/>
              <w:bottom w:val="single" w:sz="4" w:space="0" w:color="D9D9D9" w:themeColor="background1" w:themeShade="D9"/>
            </w:tcBorders>
            <w:vAlign w:val="center"/>
          </w:tcPr>
          <w:p w14:paraId="3B6A387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Bentonit</w:t>
            </w:r>
          </w:p>
        </w:tc>
        <w:tc>
          <w:tcPr>
            <w:tcW w:w="477" w:type="pct"/>
            <w:tcBorders>
              <w:top w:val="single" w:sz="4" w:space="0" w:color="D9D9D9" w:themeColor="background1" w:themeShade="D9"/>
              <w:bottom w:val="single" w:sz="4" w:space="0" w:color="D9D9D9" w:themeColor="background1" w:themeShade="D9"/>
            </w:tcBorders>
            <w:vAlign w:val="center"/>
          </w:tcPr>
          <w:p w14:paraId="75048CA2" w14:textId="77777777" w:rsidR="004961E1" w:rsidRPr="001A1E1C" w:rsidRDefault="004961E1" w:rsidP="002E5550">
            <w:pPr>
              <w:ind w:right="-88"/>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4A942287" w14:textId="77777777" w:rsidR="004961E1" w:rsidRPr="001A1E1C" w:rsidRDefault="004961E1" w:rsidP="002E5550">
            <w:pPr>
              <w:pStyle w:val="TableParagraph"/>
              <w:spacing w:before="104"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2.1.8;</w:t>
            </w:r>
          </w:p>
          <w:p w14:paraId="2FFD82AA"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3.3.5</w:t>
            </w:r>
          </w:p>
        </w:tc>
        <w:tc>
          <w:tcPr>
            <w:tcW w:w="530" w:type="pct"/>
            <w:tcBorders>
              <w:top w:val="single" w:sz="4" w:space="0" w:color="D9D9D9" w:themeColor="background1" w:themeShade="D9"/>
              <w:bottom w:val="single" w:sz="4" w:space="0" w:color="D9D9D9" w:themeColor="background1" w:themeShade="D9"/>
            </w:tcBorders>
            <w:vAlign w:val="center"/>
          </w:tcPr>
          <w:p w14:paraId="2B8A83A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COEI-1-BENTON</w:t>
            </w:r>
          </w:p>
        </w:tc>
        <w:tc>
          <w:tcPr>
            <w:tcW w:w="323" w:type="pct"/>
            <w:tcBorders>
              <w:top w:val="single" w:sz="4" w:space="0" w:color="D9D9D9" w:themeColor="background1" w:themeShade="D9"/>
              <w:bottom w:val="single" w:sz="4" w:space="0" w:color="D9D9D9" w:themeColor="background1" w:themeShade="D9"/>
            </w:tcBorders>
            <w:vAlign w:val="center"/>
          </w:tcPr>
          <w:p w14:paraId="7BE8A973"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27B9AB8C"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18F6DCA0"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517A9388" w14:textId="77777777" w:rsidR="004961E1" w:rsidRPr="001A1E1C" w:rsidRDefault="004961E1" w:rsidP="001C49DA">
            <w:pPr>
              <w:pStyle w:val="TableParagraph"/>
              <w:spacing w:line="217" w:lineRule="exact"/>
              <w:ind w:firstLine="90"/>
              <w:rPr>
                <w:rFonts w:ascii="Garamond" w:eastAsiaTheme="minorHAnsi" w:hAnsi="Garamond" w:cs="Times New Roman"/>
                <w:sz w:val="14"/>
                <w:szCs w:val="14"/>
                <w:lang w:val="sq-AL"/>
              </w:rPr>
            </w:pPr>
          </w:p>
          <w:p w14:paraId="667AA517"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7324B5F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7C5B2B2E" w14:textId="77777777" w:rsidR="004961E1" w:rsidRPr="001A1E1C" w:rsidRDefault="004961E1" w:rsidP="001C49DA">
            <w:pPr>
              <w:pStyle w:val="TableParagraph"/>
              <w:spacing w:before="5"/>
              <w:ind w:right="-16" w:hanging="113"/>
              <w:jc w:val="right"/>
              <w:rPr>
                <w:rFonts w:ascii="Garamond" w:hAnsi="Garamond" w:cs="Times New Roman"/>
                <w:b/>
                <w:sz w:val="14"/>
                <w:szCs w:val="14"/>
                <w:lang w:val="sq-AL"/>
              </w:rPr>
            </w:pPr>
          </w:p>
          <w:p w14:paraId="50948689"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5.10</w:t>
            </w:r>
          </w:p>
        </w:tc>
        <w:tc>
          <w:tcPr>
            <w:tcW w:w="840" w:type="pct"/>
            <w:tcBorders>
              <w:top w:val="single" w:sz="4" w:space="0" w:color="D9D9D9" w:themeColor="background1" w:themeShade="D9"/>
              <w:bottom w:val="single" w:sz="4" w:space="0" w:color="D9D9D9" w:themeColor="background1" w:themeShade="D9"/>
            </w:tcBorders>
            <w:vAlign w:val="center"/>
          </w:tcPr>
          <w:p w14:paraId="6CFA154D" w14:textId="77777777" w:rsidR="004961E1" w:rsidRPr="001A1E1C" w:rsidRDefault="004961E1" w:rsidP="002E5550">
            <w:pPr>
              <w:pStyle w:val="TableParagraph"/>
              <w:spacing w:before="2"/>
              <w:ind w:firstLine="90"/>
              <w:rPr>
                <w:rFonts w:ascii="Garamond" w:eastAsiaTheme="minorHAnsi" w:hAnsi="Garamond" w:cs="Times New Roman"/>
                <w:sz w:val="14"/>
                <w:szCs w:val="14"/>
                <w:lang w:val="sq-AL"/>
              </w:rPr>
            </w:pPr>
          </w:p>
          <w:p w14:paraId="51101B84" w14:textId="279781FF" w:rsidR="004961E1" w:rsidRPr="001A1E1C" w:rsidRDefault="001A1E1C" w:rsidP="002E5550">
            <w:pPr>
              <w:rPr>
                <w:rFonts w:ascii="Garamond" w:hAnsi="Garamond" w:cs="Times New Roman"/>
                <w:sz w:val="14"/>
                <w:szCs w:val="14"/>
              </w:rPr>
            </w:pPr>
            <w:r w:rsidRPr="001A1E1C">
              <w:rPr>
                <w:rFonts w:ascii="Garamond" w:hAnsi="Garamond" w:cs="Times New Roman"/>
                <w:sz w:val="14"/>
                <w:szCs w:val="14"/>
              </w:rPr>
              <w:t>Dyoksid</w:t>
            </w:r>
            <w:r w:rsidR="004961E1" w:rsidRPr="001A1E1C">
              <w:rPr>
                <w:rFonts w:ascii="Garamond" w:hAnsi="Garamond" w:cs="Times New Roman"/>
                <w:sz w:val="14"/>
                <w:szCs w:val="14"/>
              </w:rPr>
              <w:t xml:space="preserve"> silikoni (xhel ose tretësirë koloidale)</w:t>
            </w:r>
          </w:p>
        </w:tc>
        <w:tc>
          <w:tcPr>
            <w:tcW w:w="477" w:type="pct"/>
            <w:tcBorders>
              <w:top w:val="single" w:sz="4" w:space="0" w:color="D9D9D9" w:themeColor="background1" w:themeShade="D9"/>
              <w:bottom w:val="single" w:sz="4" w:space="0" w:color="D9D9D9" w:themeColor="background1" w:themeShade="D9"/>
            </w:tcBorders>
            <w:vAlign w:val="center"/>
          </w:tcPr>
          <w:p w14:paraId="71FC6A32" w14:textId="77777777" w:rsidR="004961E1" w:rsidRPr="001A1E1C" w:rsidRDefault="004961E1" w:rsidP="002E5550">
            <w:pPr>
              <w:pStyle w:val="TableParagraph"/>
              <w:spacing w:before="5"/>
              <w:ind w:right="-88" w:hanging="32"/>
              <w:rPr>
                <w:rFonts w:ascii="Garamond" w:eastAsiaTheme="minorHAnsi" w:hAnsi="Garamond" w:cs="Times New Roman"/>
                <w:sz w:val="14"/>
                <w:szCs w:val="14"/>
                <w:lang w:val="sq-AL"/>
              </w:rPr>
            </w:pPr>
          </w:p>
          <w:p w14:paraId="7B82F8CC"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551/-</w:t>
            </w:r>
          </w:p>
          <w:p w14:paraId="6A8F9508"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2155358A" w14:textId="77777777" w:rsidR="004961E1" w:rsidRPr="001A1E1C" w:rsidRDefault="004961E1" w:rsidP="002E5550">
            <w:pPr>
              <w:pStyle w:val="TableParagraph"/>
              <w:spacing w:before="5"/>
              <w:ind w:right="-82" w:hanging="38"/>
              <w:rPr>
                <w:rFonts w:ascii="Garamond" w:eastAsiaTheme="minorHAnsi" w:hAnsi="Garamond" w:cs="Times New Roman"/>
                <w:sz w:val="14"/>
                <w:szCs w:val="14"/>
                <w:lang w:val="sq-AL"/>
              </w:rPr>
            </w:pPr>
          </w:p>
          <w:p w14:paraId="5CF3BC9B"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2.1.10;</w:t>
            </w:r>
          </w:p>
          <w:p w14:paraId="0D977F79" w14:textId="77777777" w:rsidR="004961E1" w:rsidRPr="001A1E1C" w:rsidRDefault="004961E1" w:rsidP="002E5550">
            <w:pPr>
              <w:pStyle w:val="TableParagraph"/>
              <w:spacing w:line="211"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3.2.1; 3.2.4</w:t>
            </w:r>
          </w:p>
        </w:tc>
        <w:tc>
          <w:tcPr>
            <w:tcW w:w="530" w:type="pct"/>
            <w:tcBorders>
              <w:top w:val="single" w:sz="4" w:space="0" w:color="D9D9D9" w:themeColor="background1" w:themeShade="D9"/>
              <w:bottom w:val="single" w:sz="4" w:space="0" w:color="D9D9D9" w:themeColor="background1" w:themeShade="D9"/>
            </w:tcBorders>
            <w:vAlign w:val="center"/>
          </w:tcPr>
          <w:p w14:paraId="0801ED6C" w14:textId="77777777" w:rsidR="004961E1" w:rsidRPr="001A1E1C" w:rsidRDefault="004961E1" w:rsidP="002E5550">
            <w:pPr>
              <w:pStyle w:val="TableParagraph"/>
              <w:spacing w:before="5"/>
              <w:ind w:firstLine="90"/>
              <w:rPr>
                <w:rFonts w:ascii="Garamond" w:eastAsiaTheme="minorHAnsi" w:hAnsi="Garamond" w:cs="Times New Roman"/>
                <w:sz w:val="14"/>
                <w:szCs w:val="14"/>
                <w:lang w:val="sq-AL"/>
              </w:rPr>
            </w:pPr>
          </w:p>
          <w:p w14:paraId="4CFDFF0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COEI-1-DIOSIL</w:t>
            </w:r>
          </w:p>
        </w:tc>
        <w:tc>
          <w:tcPr>
            <w:tcW w:w="323" w:type="pct"/>
            <w:tcBorders>
              <w:top w:val="single" w:sz="4" w:space="0" w:color="D9D9D9" w:themeColor="background1" w:themeShade="D9"/>
              <w:bottom w:val="single" w:sz="4" w:space="0" w:color="D9D9D9" w:themeColor="background1" w:themeShade="D9"/>
            </w:tcBorders>
            <w:vAlign w:val="center"/>
          </w:tcPr>
          <w:p w14:paraId="472CC119"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1AF8BFF7" w14:textId="77777777" w:rsidR="004961E1" w:rsidRPr="001A1E1C" w:rsidRDefault="004961E1" w:rsidP="002E5550">
            <w:pPr>
              <w:pStyle w:val="TableParagraph"/>
              <w:spacing w:before="5"/>
              <w:ind w:firstLine="90"/>
              <w:jc w:val="center"/>
              <w:rPr>
                <w:rFonts w:ascii="Garamond" w:eastAsiaTheme="minorHAnsi" w:hAnsi="Garamond" w:cs="Times New Roman"/>
                <w:sz w:val="14"/>
                <w:szCs w:val="14"/>
                <w:lang w:val="sq-AL"/>
              </w:rPr>
            </w:pPr>
          </w:p>
          <w:p w14:paraId="53E91F13"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315A0C85"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669F2461" w14:textId="77777777" w:rsidR="004961E1" w:rsidRPr="001A1E1C" w:rsidRDefault="004961E1" w:rsidP="001C49DA">
            <w:pPr>
              <w:pStyle w:val="TableParagraph"/>
              <w:spacing w:before="5"/>
              <w:ind w:firstLine="90"/>
              <w:rPr>
                <w:rFonts w:ascii="Garamond" w:eastAsiaTheme="minorHAnsi" w:hAnsi="Garamond" w:cs="Times New Roman"/>
                <w:sz w:val="14"/>
                <w:szCs w:val="14"/>
                <w:lang w:val="sq-AL"/>
              </w:rPr>
            </w:pPr>
          </w:p>
          <w:p w14:paraId="024383D2"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6A6AA201"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26520FE" w14:textId="77777777" w:rsidR="004961E1" w:rsidRPr="001A1E1C" w:rsidRDefault="004961E1" w:rsidP="001C49DA">
            <w:pPr>
              <w:pStyle w:val="TableParagraph"/>
              <w:spacing w:before="5"/>
              <w:ind w:right="-16" w:hanging="113"/>
              <w:jc w:val="right"/>
              <w:rPr>
                <w:rFonts w:ascii="Garamond" w:hAnsi="Garamond" w:cs="Times New Roman"/>
                <w:b/>
                <w:sz w:val="14"/>
                <w:szCs w:val="14"/>
                <w:lang w:val="sq-AL"/>
              </w:rPr>
            </w:pPr>
          </w:p>
          <w:p w14:paraId="5CAF887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5.11</w:t>
            </w:r>
          </w:p>
        </w:tc>
        <w:tc>
          <w:tcPr>
            <w:tcW w:w="840" w:type="pct"/>
            <w:tcBorders>
              <w:top w:val="single" w:sz="4" w:space="0" w:color="D9D9D9" w:themeColor="background1" w:themeShade="D9"/>
              <w:bottom w:val="single" w:sz="4" w:space="0" w:color="D9D9D9" w:themeColor="background1" w:themeShade="D9"/>
            </w:tcBorders>
            <w:vAlign w:val="center"/>
          </w:tcPr>
          <w:p w14:paraId="55130F0D" w14:textId="77777777" w:rsidR="004961E1" w:rsidRPr="001A1E1C" w:rsidRDefault="004961E1" w:rsidP="002E5550">
            <w:pPr>
              <w:pStyle w:val="TableParagraph"/>
              <w:spacing w:before="5"/>
              <w:ind w:firstLine="90"/>
              <w:rPr>
                <w:rFonts w:ascii="Garamond" w:eastAsiaTheme="minorHAnsi" w:hAnsi="Garamond" w:cs="Times New Roman"/>
                <w:sz w:val="14"/>
                <w:szCs w:val="14"/>
                <w:lang w:val="sq-AL"/>
              </w:rPr>
            </w:pPr>
          </w:p>
          <w:p w14:paraId="57354D0C"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Kaolinë</w:t>
            </w:r>
          </w:p>
        </w:tc>
        <w:tc>
          <w:tcPr>
            <w:tcW w:w="477" w:type="pct"/>
            <w:tcBorders>
              <w:top w:val="single" w:sz="4" w:space="0" w:color="D9D9D9" w:themeColor="background1" w:themeShade="D9"/>
              <w:bottom w:val="single" w:sz="4" w:space="0" w:color="D9D9D9" w:themeColor="background1" w:themeShade="D9"/>
            </w:tcBorders>
            <w:vAlign w:val="center"/>
          </w:tcPr>
          <w:p w14:paraId="32D9B1B5" w14:textId="77777777" w:rsidR="004961E1" w:rsidRPr="001A1E1C" w:rsidRDefault="004961E1" w:rsidP="002E5550">
            <w:pPr>
              <w:pStyle w:val="TableParagraph"/>
              <w:spacing w:before="5"/>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CAS 1332-58-7</w:t>
            </w:r>
          </w:p>
        </w:tc>
        <w:tc>
          <w:tcPr>
            <w:tcW w:w="561" w:type="pct"/>
            <w:tcBorders>
              <w:top w:val="single" w:sz="4" w:space="0" w:color="D9D9D9" w:themeColor="background1" w:themeShade="D9"/>
              <w:bottom w:val="single" w:sz="4" w:space="0" w:color="D9D9D9" w:themeColor="background1" w:themeShade="D9"/>
            </w:tcBorders>
            <w:vAlign w:val="center"/>
          </w:tcPr>
          <w:p w14:paraId="64833941"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3.2.1</w:t>
            </w:r>
          </w:p>
        </w:tc>
        <w:tc>
          <w:tcPr>
            <w:tcW w:w="530" w:type="pct"/>
            <w:tcBorders>
              <w:top w:val="single" w:sz="4" w:space="0" w:color="D9D9D9" w:themeColor="background1" w:themeShade="D9"/>
              <w:bottom w:val="single" w:sz="4" w:space="0" w:color="D9D9D9" w:themeColor="background1" w:themeShade="D9"/>
            </w:tcBorders>
            <w:vAlign w:val="center"/>
          </w:tcPr>
          <w:p w14:paraId="19385DEA"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COEI-1-KAOLIN</w:t>
            </w:r>
          </w:p>
        </w:tc>
        <w:tc>
          <w:tcPr>
            <w:tcW w:w="323" w:type="pct"/>
            <w:tcBorders>
              <w:top w:val="single" w:sz="4" w:space="0" w:color="D9D9D9" w:themeColor="background1" w:themeShade="D9"/>
              <w:bottom w:val="single" w:sz="4" w:space="0" w:color="D9D9D9" w:themeColor="background1" w:themeShade="D9"/>
            </w:tcBorders>
            <w:vAlign w:val="center"/>
          </w:tcPr>
          <w:p w14:paraId="227791AF"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601C987A" w14:textId="77777777" w:rsidR="004961E1" w:rsidRPr="001A1E1C" w:rsidRDefault="004961E1" w:rsidP="002E5550">
            <w:pPr>
              <w:pStyle w:val="TableParagraph"/>
              <w:spacing w:before="5"/>
              <w:ind w:firstLine="90"/>
              <w:jc w:val="center"/>
              <w:rPr>
                <w:rFonts w:ascii="Garamond" w:eastAsiaTheme="minorHAnsi" w:hAnsi="Garamond" w:cs="Times New Roman"/>
                <w:sz w:val="14"/>
                <w:szCs w:val="14"/>
                <w:lang w:val="sq-AL"/>
              </w:rPr>
            </w:pPr>
          </w:p>
          <w:p w14:paraId="4412591C"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0EF16A61"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5E8AD198" w14:textId="77777777" w:rsidR="004961E1" w:rsidRPr="001A1E1C" w:rsidRDefault="004961E1" w:rsidP="001C49DA">
            <w:pPr>
              <w:pStyle w:val="TableParagraph"/>
              <w:spacing w:before="5"/>
              <w:ind w:firstLine="90"/>
              <w:rPr>
                <w:rFonts w:ascii="Garamond" w:eastAsiaTheme="minorHAnsi" w:hAnsi="Garamond" w:cs="Times New Roman"/>
                <w:sz w:val="14"/>
                <w:szCs w:val="14"/>
                <w:lang w:val="sq-AL"/>
              </w:rPr>
            </w:pPr>
          </w:p>
          <w:p w14:paraId="0E97A391"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20.15 dhe 20.16</w:t>
            </w:r>
          </w:p>
        </w:tc>
      </w:tr>
      <w:tr w:rsidR="004961E1" w:rsidRPr="001A1E1C" w14:paraId="7AD22E6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7D5E046" w14:textId="77777777" w:rsidR="004961E1" w:rsidRPr="001A1E1C" w:rsidRDefault="004961E1" w:rsidP="001C49DA">
            <w:pPr>
              <w:pStyle w:val="TableParagraph"/>
              <w:spacing w:before="4"/>
              <w:ind w:right="-16" w:hanging="113"/>
              <w:jc w:val="right"/>
              <w:rPr>
                <w:rFonts w:ascii="Garamond" w:hAnsi="Garamond" w:cs="Times New Roman"/>
                <w:b/>
                <w:sz w:val="14"/>
                <w:szCs w:val="14"/>
                <w:lang w:val="sq-AL"/>
              </w:rPr>
            </w:pPr>
          </w:p>
          <w:p w14:paraId="0309A417"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5.12</w:t>
            </w:r>
          </w:p>
        </w:tc>
        <w:tc>
          <w:tcPr>
            <w:tcW w:w="840" w:type="pct"/>
            <w:tcBorders>
              <w:top w:val="single" w:sz="4" w:space="0" w:color="D9D9D9" w:themeColor="background1" w:themeShade="D9"/>
              <w:bottom w:val="single" w:sz="4" w:space="0" w:color="D9D9D9" w:themeColor="background1" w:themeShade="D9"/>
            </w:tcBorders>
            <w:vAlign w:val="center"/>
          </w:tcPr>
          <w:p w14:paraId="23E8C4D9" w14:textId="77777777" w:rsidR="004961E1" w:rsidRPr="001A1E1C" w:rsidRDefault="004961E1" w:rsidP="002E5550">
            <w:pPr>
              <w:pStyle w:val="TableParagraph"/>
              <w:spacing w:before="4"/>
              <w:ind w:firstLine="90"/>
              <w:rPr>
                <w:rFonts w:ascii="Garamond" w:eastAsiaTheme="minorHAnsi" w:hAnsi="Garamond" w:cs="Times New Roman"/>
                <w:sz w:val="14"/>
                <w:szCs w:val="14"/>
                <w:lang w:val="sq-AL"/>
              </w:rPr>
            </w:pPr>
          </w:p>
          <w:p w14:paraId="33D47F0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Tanine</w:t>
            </w:r>
          </w:p>
        </w:tc>
        <w:tc>
          <w:tcPr>
            <w:tcW w:w="477" w:type="pct"/>
            <w:tcBorders>
              <w:top w:val="single" w:sz="4" w:space="0" w:color="D9D9D9" w:themeColor="background1" w:themeShade="D9"/>
              <w:bottom w:val="single" w:sz="4" w:space="0" w:color="D9D9D9" w:themeColor="background1" w:themeShade="D9"/>
            </w:tcBorders>
            <w:vAlign w:val="center"/>
          </w:tcPr>
          <w:p w14:paraId="7A1A9B0A"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69BACADD" w14:textId="77777777" w:rsidR="004961E1" w:rsidRPr="001A1E1C" w:rsidRDefault="004961E1" w:rsidP="002E5550">
            <w:pPr>
              <w:pStyle w:val="TableParagraph"/>
              <w:spacing w:before="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2.1.7;</w:t>
            </w:r>
          </w:p>
          <w:p w14:paraId="3E05606B" w14:textId="7DFAC7CA" w:rsidR="004961E1" w:rsidRPr="001A1E1C" w:rsidRDefault="004961E1" w:rsidP="002E5550">
            <w:pPr>
              <w:pStyle w:val="TableParagraph"/>
              <w:spacing w:line="211"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2.1.17;</w:t>
            </w:r>
            <w:r w:rsidR="001A1E1C" w:rsidRPr="001A1E1C">
              <w:rPr>
                <w:rFonts w:ascii="Garamond" w:eastAsiaTheme="minorHAnsi" w:hAnsi="Garamond" w:cs="Times New Roman"/>
                <w:sz w:val="14"/>
                <w:szCs w:val="14"/>
                <w:lang w:val="sq-AL"/>
              </w:rPr>
              <w:t xml:space="preserve"> </w:t>
            </w:r>
            <w:r w:rsidRPr="001A1E1C">
              <w:rPr>
                <w:rFonts w:ascii="Garamond" w:eastAsiaTheme="minorHAnsi" w:hAnsi="Garamond" w:cs="Times New Roman"/>
                <w:sz w:val="14"/>
                <w:szCs w:val="14"/>
                <w:lang w:val="sq-AL"/>
              </w:rPr>
              <w:t>3.2.6;</w:t>
            </w:r>
            <w:r w:rsidR="001A1E1C" w:rsidRPr="001A1E1C">
              <w:rPr>
                <w:rFonts w:ascii="Garamond" w:eastAsiaTheme="minorHAnsi" w:hAnsi="Garamond" w:cs="Times New Roman"/>
                <w:sz w:val="14"/>
                <w:szCs w:val="14"/>
                <w:lang w:val="sq-AL"/>
              </w:rPr>
              <w:t xml:space="preserve"> </w:t>
            </w:r>
            <w:r w:rsidRPr="001A1E1C">
              <w:rPr>
                <w:rFonts w:ascii="Garamond" w:eastAsiaTheme="minorHAnsi" w:hAnsi="Garamond" w:cs="Times New Roman"/>
                <w:sz w:val="14"/>
                <w:szCs w:val="14"/>
                <w:lang w:val="sq-AL"/>
              </w:rPr>
              <w:t>3.2.7;</w:t>
            </w:r>
          </w:p>
          <w:p w14:paraId="6F50C46E" w14:textId="77777777" w:rsidR="004961E1" w:rsidRPr="001A1E1C" w:rsidRDefault="004961E1" w:rsidP="002E5550">
            <w:pPr>
              <w:pStyle w:val="TableParagraph"/>
              <w:spacing w:line="211"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4.1.8; 4.3.2</w:t>
            </w:r>
          </w:p>
        </w:tc>
        <w:tc>
          <w:tcPr>
            <w:tcW w:w="530" w:type="pct"/>
            <w:tcBorders>
              <w:top w:val="single" w:sz="4" w:space="0" w:color="D9D9D9" w:themeColor="background1" w:themeShade="D9"/>
              <w:bottom w:val="single" w:sz="4" w:space="0" w:color="D9D9D9" w:themeColor="background1" w:themeShade="D9"/>
            </w:tcBorders>
            <w:vAlign w:val="center"/>
          </w:tcPr>
          <w:p w14:paraId="088CAED1" w14:textId="77777777" w:rsidR="004961E1" w:rsidRPr="001A1E1C" w:rsidRDefault="004961E1" w:rsidP="002E5550">
            <w:pPr>
              <w:pStyle w:val="TableParagraph"/>
              <w:spacing w:before="4"/>
              <w:ind w:firstLine="90"/>
              <w:rPr>
                <w:rFonts w:ascii="Garamond" w:eastAsiaTheme="minorHAnsi" w:hAnsi="Garamond" w:cs="Times New Roman"/>
                <w:sz w:val="14"/>
                <w:szCs w:val="14"/>
                <w:lang w:val="sq-AL"/>
              </w:rPr>
            </w:pPr>
          </w:p>
          <w:p w14:paraId="181B4F5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COEI-1-TANINS</w:t>
            </w:r>
          </w:p>
        </w:tc>
        <w:tc>
          <w:tcPr>
            <w:tcW w:w="323" w:type="pct"/>
            <w:tcBorders>
              <w:top w:val="single" w:sz="4" w:space="0" w:color="D9D9D9" w:themeColor="background1" w:themeShade="D9"/>
              <w:bottom w:val="single" w:sz="4" w:space="0" w:color="D9D9D9" w:themeColor="background1" w:themeShade="D9"/>
            </w:tcBorders>
            <w:vAlign w:val="center"/>
          </w:tcPr>
          <w:p w14:paraId="6ABF4DB0"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81442A9" w14:textId="77777777" w:rsidR="004961E1" w:rsidRPr="001A1E1C" w:rsidRDefault="004961E1" w:rsidP="002E5550">
            <w:pPr>
              <w:pStyle w:val="TableParagraph"/>
              <w:spacing w:before="4"/>
              <w:ind w:firstLine="90"/>
              <w:jc w:val="center"/>
              <w:rPr>
                <w:rFonts w:ascii="Garamond" w:eastAsiaTheme="minorHAnsi" w:hAnsi="Garamond" w:cs="Times New Roman"/>
                <w:sz w:val="14"/>
                <w:szCs w:val="14"/>
                <w:lang w:val="sq-AL"/>
              </w:rPr>
            </w:pPr>
          </w:p>
          <w:p w14:paraId="4C4E328C"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6EF606F0"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6F751C79"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20.2, 20.3, 20.4, 20. 5, 20.6, 20.7, 20.8, 20.9, 20.10, 20.15 dhe 20.16</w:t>
            </w:r>
          </w:p>
        </w:tc>
      </w:tr>
      <w:tr w:rsidR="004961E1" w:rsidRPr="001A1E1C" w14:paraId="53D503A4"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C4A8379" w14:textId="77777777" w:rsidR="004961E1" w:rsidRPr="001A1E1C" w:rsidRDefault="004961E1" w:rsidP="001C49DA">
            <w:pPr>
              <w:pStyle w:val="TableParagraph"/>
              <w:spacing w:before="4"/>
              <w:ind w:right="-16" w:hanging="113"/>
              <w:jc w:val="right"/>
              <w:rPr>
                <w:rFonts w:ascii="Garamond" w:hAnsi="Garamond" w:cs="Times New Roman"/>
                <w:b/>
                <w:sz w:val="14"/>
                <w:szCs w:val="14"/>
                <w:lang w:val="sq-AL"/>
              </w:rPr>
            </w:pPr>
          </w:p>
          <w:p w14:paraId="01A2AE60"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5.13</w:t>
            </w:r>
          </w:p>
        </w:tc>
        <w:tc>
          <w:tcPr>
            <w:tcW w:w="840" w:type="pct"/>
            <w:tcBorders>
              <w:top w:val="single" w:sz="4" w:space="0" w:color="D9D9D9" w:themeColor="background1" w:themeShade="D9"/>
              <w:bottom w:val="single" w:sz="4" w:space="0" w:color="D9D9D9" w:themeColor="background1" w:themeShade="D9"/>
            </w:tcBorders>
            <w:vAlign w:val="center"/>
          </w:tcPr>
          <w:p w14:paraId="59083E43" w14:textId="77777777" w:rsidR="004961E1" w:rsidRPr="001A1E1C" w:rsidRDefault="004961E1" w:rsidP="002E5550">
            <w:pPr>
              <w:pStyle w:val="TableParagraph"/>
              <w:spacing w:before="2"/>
              <w:ind w:firstLine="90"/>
              <w:rPr>
                <w:rFonts w:ascii="Garamond" w:eastAsiaTheme="minorHAnsi" w:hAnsi="Garamond" w:cs="Times New Roman"/>
                <w:sz w:val="14"/>
                <w:szCs w:val="14"/>
                <w:lang w:val="sq-AL"/>
              </w:rPr>
            </w:pPr>
          </w:p>
          <w:p w14:paraId="2C4982AF"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Kitozan me prejardhje nga </w:t>
            </w:r>
            <w:r w:rsidRPr="001A1E1C">
              <w:rPr>
                <w:rFonts w:ascii="Garamond" w:hAnsi="Garamond" w:cs="Times New Roman"/>
                <w:i/>
                <w:iCs/>
                <w:sz w:val="14"/>
                <w:szCs w:val="14"/>
              </w:rPr>
              <w:t>Aspergillus niger</w:t>
            </w:r>
          </w:p>
        </w:tc>
        <w:tc>
          <w:tcPr>
            <w:tcW w:w="477" w:type="pct"/>
            <w:tcBorders>
              <w:top w:val="single" w:sz="4" w:space="0" w:color="D9D9D9" w:themeColor="background1" w:themeShade="D9"/>
              <w:bottom w:val="single" w:sz="4" w:space="0" w:color="D9D9D9" w:themeColor="background1" w:themeShade="D9"/>
            </w:tcBorders>
            <w:vAlign w:val="center"/>
          </w:tcPr>
          <w:p w14:paraId="1B27398F" w14:textId="77777777" w:rsidR="004961E1" w:rsidRPr="001A1E1C" w:rsidRDefault="004961E1" w:rsidP="002E5550">
            <w:pPr>
              <w:pStyle w:val="TableParagraph"/>
              <w:spacing w:before="4"/>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w:t>
            </w:r>
          </w:p>
          <w:p w14:paraId="4AD7EF73"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9012-76-4</w:t>
            </w:r>
          </w:p>
        </w:tc>
        <w:tc>
          <w:tcPr>
            <w:tcW w:w="561" w:type="pct"/>
            <w:tcBorders>
              <w:top w:val="single" w:sz="4" w:space="0" w:color="D9D9D9" w:themeColor="background1" w:themeShade="D9"/>
              <w:bottom w:val="single" w:sz="4" w:space="0" w:color="D9D9D9" w:themeColor="background1" w:themeShade="D9"/>
            </w:tcBorders>
            <w:vAlign w:val="center"/>
          </w:tcPr>
          <w:p w14:paraId="5909FA13" w14:textId="77777777" w:rsidR="004961E1" w:rsidRPr="001A1E1C" w:rsidRDefault="004961E1" w:rsidP="002E5550">
            <w:pPr>
              <w:pStyle w:val="TableParagraph"/>
              <w:spacing w:before="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2.1.22;</w:t>
            </w:r>
          </w:p>
          <w:p w14:paraId="6ECB88EF" w14:textId="77777777" w:rsidR="004961E1" w:rsidRPr="001A1E1C" w:rsidRDefault="004961E1" w:rsidP="002E5550">
            <w:pPr>
              <w:pStyle w:val="TableParagraph"/>
              <w:spacing w:line="211"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3.2.1; 3.2.12 </w:t>
            </w:r>
          </w:p>
        </w:tc>
        <w:tc>
          <w:tcPr>
            <w:tcW w:w="530" w:type="pct"/>
            <w:tcBorders>
              <w:top w:val="single" w:sz="4" w:space="0" w:color="D9D9D9" w:themeColor="background1" w:themeShade="D9"/>
              <w:bottom w:val="single" w:sz="4" w:space="0" w:color="D9D9D9" w:themeColor="background1" w:themeShade="D9"/>
            </w:tcBorders>
            <w:vAlign w:val="center"/>
          </w:tcPr>
          <w:p w14:paraId="11513775" w14:textId="77777777" w:rsidR="004961E1" w:rsidRPr="001A1E1C" w:rsidRDefault="004961E1" w:rsidP="002E5550">
            <w:pPr>
              <w:pStyle w:val="TableParagraph"/>
              <w:spacing w:before="4"/>
              <w:ind w:firstLine="90"/>
              <w:rPr>
                <w:rFonts w:ascii="Garamond" w:eastAsiaTheme="minorHAnsi" w:hAnsi="Garamond" w:cs="Times New Roman"/>
                <w:sz w:val="14"/>
                <w:szCs w:val="14"/>
                <w:lang w:val="sq-AL"/>
              </w:rPr>
            </w:pPr>
          </w:p>
          <w:p w14:paraId="73C9361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COEI-1-CHITOS</w:t>
            </w:r>
          </w:p>
        </w:tc>
        <w:tc>
          <w:tcPr>
            <w:tcW w:w="323" w:type="pct"/>
            <w:tcBorders>
              <w:top w:val="single" w:sz="4" w:space="0" w:color="D9D9D9" w:themeColor="background1" w:themeShade="D9"/>
              <w:bottom w:val="single" w:sz="4" w:space="0" w:color="D9D9D9" w:themeColor="background1" w:themeShade="D9"/>
            </w:tcBorders>
            <w:vAlign w:val="center"/>
          </w:tcPr>
          <w:p w14:paraId="092C8E69"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0D60106A" w14:textId="77777777" w:rsidR="004961E1" w:rsidRPr="001A1E1C" w:rsidRDefault="004961E1" w:rsidP="002E5550">
            <w:pPr>
              <w:pStyle w:val="TableParagraph"/>
              <w:spacing w:before="4"/>
              <w:ind w:firstLine="90"/>
              <w:jc w:val="center"/>
              <w:rPr>
                <w:rFonts w:ascii="Garamond" w:eastAsiaTheme="minorHAnsi" w:hAnsi="Garamond" w:cs="Times New Roman"/>
                <w:sz w:val="14"/>
                <w:szCs w:val="14"/>
                <w:lang w:val="sq-AL"/>
              </w:rPr>
            </w:pPr>
          </w:p>
          <w:p w14:paraId="396263D0"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0E9BE9F9"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0E6BACE8"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487E5560"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2DF98FBC" w14:textId="77777777" w:rsidR="004961E1" w:rsidRPr="001A1E1C" w:rsidRDefault="004961E1" w:rsidP="001C49DA">
            <w:pPr>
              <w:pStyle w:val="TableParagraph"/>
              <w:spacing w:before="5"/>
              <w:ind w:right="-16" w:hanging="113"/>
              <w:jc w:val="right"/>
              <w:rPr>
                <w:rFonts w:ascii="Garamond" w:hAnsi="Garamond" w:cs="Times New Roman"/>
                <w:b/>
                <w:sz w:val="14"/>
                <w:szCs w:val="14"/>
                <w:lang w:val="sq-AL"/>
              </w:rPr>
            </w:pPr>
          </w:p>
          <w:p w14:paraId="5A0BDB03"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5.14</w:t>
            </w:r>
          </w:p>
        </w:tc>
        <w:tc>
          <w:tcPr>
            <w:tcW w:w="840" w:type="pct"/>
            <w:tcBorders>
              <w:top w:val="single" w:sz="4" w:space="0" w:color="D9D9D9" w:themeColor="background1" w:themeShade="D9"/>
              <w:bottom w:val="single" w:sz="4" w:space="0" w:color="D9D9D9" w:themeColor="background1" w:themeShade="D9"/>
            </w:tcBorders>
            <w:vAlign w:val="center"/>
          </w:tcPr>
          <w:p w14:paraId="13DDF961" w14:textId="77777777" w:rsidR="004961E1" w:rsidRPr="001A1E1C" w:rsidRDefault="004961E1" w:rsidP="002E5550">
            <w:pPr>
              <w:pStyle w:val="TableParagraph"/>
              <w:spacing w:before="2"/>
              <w:ind w:firstLine="90"/>
              <w:rPr>
                <w:rFonts w:ascii="Garamond" w:eastAsiaTheme="minorHAnsi" w:hAnsi="Garamond" w:cs="Times New Roman"/>
                <w:sz w:val="14"/>
                <w:szCs w:val="14"/>
                <w:lang w:val="sq-AL"/>
              </w:rPr>
            </w:pPr>
          </w:p>
          <w:p w14:paraId="45B4B84F"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Kitin-glukan me prejardhje nga </w:t>
            </w:r>
            <w:r w:rsidRPr="001A1E1C">
              <w:rPr>
                <w:rFonts w:ascii="Garamond" w:hAnsi="Garamond" w:cs="Times New Roman"/>
                <w:i/>
                <w:iCs/>
                <w:sz w:val="14"/>
                <w:szCs w:val="14"/>
              </w:rPr>
              <w:t>Aspergillus niger</w:t>
            </w:r>
          </w:p>
        </w:tc>
        <w:tc>
          <w:tcPr>
            <w:tcW w:w="477" w:type="pct"/>
            <w:tcBorders>
              <w:top w:val="single" w:sz="4" w:space="0" w:color="D9D9D9" w:themeColor="background1" w:themeShade="D9"/>
              <w:bottom w:val="single" w:sz="4" w:space="0" w:color="D9D9D9" w:themeColor="background1" w:themeShade="D9"/>
            </w:tcBorders>
            <w:vAlign w:val="center"/>
          </w:tcPr>
          <w:p w14:paraId="410F7FC6" w14:textId="77777777" w:rsidR="004961E1" w:rsidRPr="001A1E1C" w:rsidRDefault="004961E1" w:rsidP="002E5550">
            <w:pPr>
              <w:pStyle w:val="TableParagraph"/>
              <w:spacing w:before="5"/>
              <w:ind w:right="-88" w:hanging="32"/>
              <w:rPr>
                <w:rFonts w:ascii="Garamond" w:eastAsiaTheme="minorHAnsi" w:hAnsi="Garamond" w:cs="Times New Roman"/>
                <w:sz w:val="14"/>
                <w:szCs w:val="14"/>
                <w:lang w:val="sq-AL"/>
              </w:rPr>
            </w:pPr>
          </w:p>
          <w:p w14:paraId="0AA596F0"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Chitin: CAS 1398-61-4; </w:t>
            </w:r>
          </w:p>
          <w:p w14:paraId="0D9C3E05"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p>
          <w:p w14:paraId="3E040E92"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Glucan: CAS 9041-22-9.</w:t>
            </w:r>
          </w:p>
        </w:tc>
        <w:tc>
          <w:tcPr>
            <w:tcW w:w="561" w:type="pct"/>
            <w:tcBorders>
              <w:top w:val="single" w:sz="4" w:space="0" w:color="D9D9D9" w:themeColor="background1" w:themeShade="D9"/>
              <w:bottom w:val="single" w:sz="4" w:space="0" w:color="D9D9D9" w:themeColor="background1" w:themeShade="D9"/>
            </w:tcBorders>
            <w:vAlign w:val="center"/>
          </w:tcPr>
          <w:p w14:paraId="3CAFDF31" w14:textId="77777777" w:rsidR="004961E1" w:rsidRPr="001A1E1C" w:rsidRDefault="004961E1" w:rsidP="002E5550">
            <w:pPr>
              <w:pStyle w:val="TableParagraph"/>
              <w:spacing w:before="5"/>
              <w:ind w:right="-82" w:hanging="38"/>
              <w:rPr>
                <w:rFonts w:ascii="Garamond" w:eastAsiaTheme="minorHAnsi" w:hAnsi="Garamond" w:cs="Times New Roman"/>
                <w:sz w:val="14"/>
                <w:szCs w:val="14"/>
                <w:lang w:val="sq-AL"/>
              </w:rPr>
            </w:pPr>
          </w:p>
          <w:p w14:paraId="421220B6"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2.1.23;</w:t>
            </w:r>
          </w:p>
          <w:p w14:paraId="4C7DABA6" w14:textId="77777777" w:rsidR="004961E1" w:rsidRPr="001A1E1C" w:rsidRDefault="004961E1" w:rsidP="002E5550">
            <w:pPr>
              <w:pStyle w:val="TableParagraph"/>
              <w:spacing w:line="211"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3.2.1; 3.2.13 </w:t>
            </w:r>
          </w:p>
        </w:tc>
        <w:tc>
          <w:tcPr>
            <w:tcW w:w="530" w:type="pct"/>
            <w:tcBorders>
              <w:top w:val="single" w:sz="4" w:space="0" w:color="D9D9D9" w:themeColor="background1" w:themeShade="D9"/>
              <w:bottom w:val="single" w:sz="4" w:space="0" w:color="D9D9D9" w:themeColor="background1" w:themeShade="D9"/>
            </w:tcBorders>
            <w:vAlign w:val="center"/>
          </w:tcPr>
          <w:p w14:paraId="0C2EEEBA" w14:textId="77777777" w:rsidR="004961E1" w:rsidRPr="001A1E1C" w:rsidRDefault="004961E1" w:rsidP="002E5550">
            <w:pPr>
              <w:pStyle w:val="TableParagraph"/>
              <w:spacing w:before="5"/>
              <w:ind w:firstLine="90"/>
              <w:rPr>
                <w:rFonts w:ascii="Garamond" w:eastAsiaTheme="minorHAnsi" w:hAnsi="Garamond" w:cs="Times New Roman"/>
                <w:sz w:val="14"/>
                <w:szCs w:val="14"/>
                <w:lang w:val="sq-AL"/>
              </w:rPr>
            </w:pPr>
          </w:p>
          <w:p w14:paraId="7F890CD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COEI-1-CHITGL</w:t>
            </w:r>
          </w:p>
        </w:tc>
        <w:tc>
          <w:tcPr>
            <w:tcW w:w="323" w:type="pct"/>
            <w:tcBorders>
              <w:top w:val="single" w:sz="4" w:space="0" w:color="D9D9D9" w:themeColor="background1" w:themeShade="D9"/>
              <w:bottom w:val="single" w:sz="4" w:space="0" w:color="D9D9D9" w:themeColor="background1" w:themeShade="D9"/>
            </w:tcBorders>
            <w:vAlign w:val="center"/>
          </w:tcPr>
          <w:p w14:paraId="47BF7C6F"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18159BCC" w14:textId="77777777" w:rsidR="004961E1" w:rsidRPr="001A1E1C" w:rsidRDefault="004961E1" w:rsidP="002E5550">
            <w:pPr>
              <w:pStyle w:val="TableParagraph"/>
              <w:spacing w:before="5"/>
              <w:ind w:firstLine="90"/>
              <w:jc w:val="center"/>
              <w:rPr>
                <w:rFonts w:ascii="Garamond" w:eastAsiaTheme="minorHAnsi" w:hAnsi="Garamond" w:cs="Times New Roman"/>
                <w:sz w:val="14"/>
                <w:szCs w:val="14"/>
                <w:lang w:val="sq-AL"/>
              </w:rPr>
            </w:pPr>
          </w:p>
          <w:p w14:paraId="1006A30D"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69A9D734"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3B1C98C" w14:textId="77777777" w:rsidR="004961E1" w:rsidRPr="001A1E1C" w:rsidRDefault="004961E1" w:rsidP="001C49DA">
            <w:pPr>
              <w:pStyle w:val="TableParagraph"/>
              <w:spacing w:before="5"/>
              <w:ind w:firstLine="90"/>
              <w:rPr>
                <w:rFonts w:ascii="Garamond" w:eastAsiaTheme="minorHAnsi" w:hAnsi="Garamond" w:cs="Times New Roman"/>
                <w:sz w:val="14"/>
                <w:szCs w:val="14"/>
                <w:lang w:val="sq-AL"/>
              </w:rPr>
            </w:pPr>
          </w:p>
          <w:p w14:paraId="468DC9AA"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510FB5A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319E1CD1" w14:textId="77777777" w:rsidR="004961E1" w:rsidRPr="001A1E1C" w:rsidRDefault="004961E1" w:rsidP="001C49DA">
            <w:pPr>
              <w:pStyle w:val="TableParagraph"/>
              <w:spacing w:before="5"/>
              <w:ind w:right="-16" w:hanging="113"/>
              <w:jc w:val="right"/>
              <w:rPr>
                <w:rFonts w:ascii="Garamond" w:hAnsi="Garamond" w:cs="Times New Roman"/>
                <w:b/>
                <w:sz w:val="14"/>
                <w:szCs w:val="14"/>
                <w:lang w:val="sq-AL"/>
              </w:rPr>
            </w:pPr>
          </w:p>
          <w:p w14:paraId="19C448B5"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5.15</w:t>
            </w:r>
          </w:p>
        </w:tc>
        <w:tc>
          <w:tcPr>
            <w:tcW w:w="840" w:type="pct"/>
            <w:tcBorders>
              <w:top w:val="single" w:sz="4" w:space="0" w:color="D9D9D9" w:themeColor="background1" w:themeShade="D9"/>
              <w:bottom w:val="single" w:sz="4" w:space="0" w:color="D9D9D9" w:themeColor="background1" w:themeShade="D9"/>
            </w:tcBorders>
            <w:vAlign w:val="center"/>
          </w:tcPr>
          <w:p w14:paraId="1A2605DF" w14:textId="77777777" w:rsidR="004961E1" w:rsidRPr="001A1E1C" w:rsidRDefault="004961E1" w:rsidP="002E5550">
            <w:pPr>
              <w:pStyle w:val="TableParagraph"/>
              <w:spacing w:before="2"/>
              <w:ind w:firstLine="90"/>
              <w:rPr>
                <w:rFonts w:ascii="Garamond" w:eastAsiaTheme="minorHAnsi" w:hAnsi="Garamond" w:cs="Times New Roman"/>
                <w:sz w:val="14"/>
                <w:szCs w:val="14"/>
                <w:lang w:val="sq-AL"/>
              </w:rPr>
            </w:pPr>
          </w:p>
          <w:p w14:paraId="3FBC05B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Ekstrakt proteinash të majave</w:t>
            </w:r>
          </w:p>
          <w:p w14:paraId="2B3519AC"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2F26B88C"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 /-</w:t>
            </w:r>
          </w:p>
        </w:tc>
        <w:tc>
          <w:tcPr>
            <w:tcW w:w="561" w:type="pct"/>
            <w:tcBorders>
              <w:top w:val="single" w:sz="4" w:space="0" w:color="D9D9D9" w:themeColor="background1" w:themeShade="D9"/>
              <w:bottom w:val="single" w:sz="4" w:space="0" w:color="D9D9D9" w:themeColor="background1" w:themeShade="D9"/>
            </w:tcBorders>
            <w:vAlign w:val="center"/>
          </w:tcPr>
          <w:p w14:paraId="7B829D43" w14:textId="77777777" w:rsidR="004961E1" w:rsidRPr="001A1E1C" w:rsidRDefault="004961E1" w:rsidP="002E5550">
            <w:pPr>
              <w:pStyle w:val="TableParagraph"/>
              <w:spacing w:before="5"/>
              <w:ind w:right="-82" w:hanging="38"/>
              <w:rPr>
                <w:rFonts w:ascii="Garamond" w:eastAsiaTheme="minorHAnsi" w:hAnsi="Garamond" w:cs="Times New Roman"/>
                <w:sz w:val="14"/>
                <w:szCs w:val="14"/>
                <w:lang w:val="sq-AL"/>
              </w:rPr>
            </w:pPr>
          </w:p>
          <w:p w14:paraId="5CD7FB57"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2.1.24;</w:t>
            </w:r>
          </w:p>
          <w:p w14:paraId="64D216F0" w14:textId="77777777" w:rsidR="004961E1" w:rsidRPr="001A1E1C" w:rsidRDefault="004961E1" w:rsidP="002E5550">
            <w:pPr>
              <w:pStyle w:val="TableParagraph"/>
              <w:spacing w:line="211"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3.2.14; 3.2.1</w:t>
            </w:r>
          </w:p>
        </w:tc>
        <w:tc>
          <w:tcPr>
            <w:tcW w:w="530" w:type="pct"/>
            <w:tcBorders>
              <w:top w:val="single" w:sz="4" w:space="0" w:color="D9D9D9" w:themeColor="background1" w:themeShade="D9"/>
              <w:bottom w:val="single" w:sz="4" w:space="0" w:color="D9D9D9" w:themeColor="background1" w:themeShade="D9"/>
            </w:tcBorders>
            <w:vAlign w:val="center"/>
          </w:tcPr>
          <w:p w14:paraId="6AC6E953" w14:textId="77777777" w:rsidR="004961E1" w:rsidRPr="001A1E1C" w:rsidRDefault="004961E1" w:rsidP="002E5550">
            <w:pPr>
              <w:pStyle w:val="TableParagraph"/>
              <w:spacing w:before="5"/>
              <w:ind w:firstLine="90"/>
              <w:rPr>
                <w:rFonts w:ascii="Garamond" w:eastAsiaTheme="minorHAnsi" w:hAnsi="Garamond" w:cs="Times New Roman"/>
                <w:sz w:val="14"/>
                <w:szCs w:val="14"/>
                <w:lang w:val="sq-AL"/>
              </w:rPr>
            </w:pPr>
          </w:p>
          <w:p w14:paraId="6BF203D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COEI-1-EPLEV</w:t>
            </w:r>
          </w:p>
        </w:tc>
        <w:tc>
          <w:tcPr>
            <w:tcW w:w="323" w:type="pct"/>
            <w:tcBorders>
              <w:top w:val="single" w:sz="4" w:space="0" w:color="D9D9D9" w:themeColor="background1" w:themeShade="D9"/>
              <w:bottom w:val="single" w:sz="4" w:space="0" w:color="D9D9D9" w:themeColor="background1" w:themeShade="D9"/>
            </w:tcBorders>
            <w:vAlign w:val="center"/>
          </w:tcPr>
          <w:p w14:paraId="3E897411"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3A3695DB" w14:textId="77777777" w:rsidR="004961E1" w:rsidRPr="001A1E1C" w:rsidRDefault="004961E1" w:rsidP="002E5550">
            <w:pPr>
              <w:pStyle w:val="TableParagraph"/>
              <w:spacing w:before="5"/>
              <w:ind w:firstLine="90"/>
              <w:jc w:val="center"/>
              <w:rPr>
                <w:rFonts w:ascii="Garamond" w:eastAsiaTheme="minorHAnsi" w:hAnsi="Garamond" w:cs="Times New Roman"/>
                <w:sz w:val="14"/>
                <w:szCs w:val="14"/>
                <w:lang w:val="sq-AL"/>
              </w:rPr>
            </w:pPr>
          </w:p>
          <w:p w14:paraId="5B1FB8B1"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6AFD38BD"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0F768DB8" w14:textId="77777777" w:rsidR="004961E1" w:rsidRPr="001A1E1C" w:rsidRDefault="004961E1" w:rsidP="001C49DA">
            <w:pPr>
              <w:pStyle w:val="TableParagraph"/>
              <w:spacing w:before="5"/>
              <w:ind w:firstLine="90"/>
              <w:rPr>
                <w:rFonts w:ascii="Garamond" w:eastAsiaTheme="minorHAnsi" w:hAnsi="Garamond" w:cs="Times New Roman"/>
                <w:sz w:val="14"/>
                <w:szCs w:val="14"/>
                <w:lang w:val="sq-AL"/>
              </w:rPr>
            </w:pPr>
          </w:p>
          <w:p w14:paraId="5227846A"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6D6BA9EC"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2B92ED2" w14:textId="77777777" w:rsidR="004961E1" w:rsidRPr="001A1E1C" w:rsidRDefault="004961E1" w:rsidP="001C49DA">
            <w:pPr>
              <w:pStyle w:val="TableParagraph"/>
              <w:spacing w:before="4"/>
              <w:ind w:right="-16" w:hanging="113"/>
              <w:jc w:val="right"/>
              <w:rPr>
                <w:rFonts w:ascii="Garamond" w:hAnsi="Garamond" w:cs="Times New Roman"/>
                <w:b/>
                <w:sz w:val="14"/>
                <w:szCs w:val="14"/>
                <w:lang w:val="sq-AL"/>
              </w:rPr>
            </w:pPr>
          </w:p>
          <w:p w14:paraId="754615FD"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5.16</w:t>
            </w:r>
          </w:p>
        </w:tc>
        <w:tc>
          <w:tcPr>
            <w:tcW w:w="840" w:type="pct"/>
            <w:tcBorders>
              <w:top w:val="single" w:sz="4" w:space="0" w:color="D9D9D9" w:themeColor="background1" w:themeShade="D9"/>
              <w:bottom w:val="single" w:sz="4" w:space="0" w:color="D9D9D9" w:themeColor="background1" w:themeShade="D9"/>
            </w:tcBorders>
            <w:vAlign w:val="center"/>
          </w:tcPr>
          <w:p w14:paraId="1CC673BD" w14:textId="77777777" w:rsidR="004961E1" w:rsidRPr="001A1E1C" w:rsidRDefault="004961E1" w:rsidP="002E5550">
            <w:pPr>
              <w:pStyle w:val="TableParagraph"/>
              <w:spacing w:before="2"/>
              <w:ind w:firstLine="90"/>
              <w:rPr>
                <w:rFonts w:ascii="Garamond" w:eastAsiaTheme="minorHAnsi" w:hAnsi="Garamond" w:cs="Times New Roman"/>
                <w:sz w:val="14"/>
                <w:szCs w:val="14"/>
                <w:lang w:val="sq-AL"/>
              </w:rPr>
            </w:pPr>
          </w:p>
          <w:p w14:paraId="0452D1A3"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Polivinilpolipirolidon</w:t>
            </w:r>
          </w:p>
          <w:p w14:paraId="784101A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(Polyvinylpolypyrrolidone)</w:t>
            </w:r>
          </w:p>
        </w:tc>
        <w:tc>
          <w:tcPr>
            <w:tcW w:w="477" w:type="pct"/>
            <w:tcBorders>
              <w:top w:val="single" w:sz="4" w:space="0" w:color="D9D9D9" w:themeColor="background1" w:themeShade="D9"/>
              <w:bottom w:val="single" w:sz="4" w:space="0" w:color="D9D9D9" w:themeColor="background1" w:themeShade="D9"/>
            </w:tcBorders>
            <w:vAlign w:val="center"/>
          </w:tcPr>
          <w:p w14:paraId="70E845CB"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p>
          <w:p w14:paraId="19CA6187"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1202/</w:t>
            </w:r>
          </w:p>
          <w:p w14:paraId="040C375D" w14:textId="77777777" w:rsidR="004961E1" w:rsidRPr="001A1E1C" w:rsidRDefault="004961E1" w:rsidP="002E5550">
            <w:pPr>
              <w:ind w:right="-88" w:hanging="32"/>
              <w:rPr>
                <w:rFonts w:ascii="Garamond" w:hAnsi="Garamond" w:cs="Times New Roman"/>
                <w:sz w:val="14"/>
                <w:szCs w:val="14"/>
              </w:rPr>
            </w:pPr>
          </w:p>
          <w:p w14:paraId="63B48A8E"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25249-54-1</w:t>
            </w:r>
          </w:p>
        </w:tc>
        <w:tc>
          <w:tcPr>
            <w:tcW w:w="561" w:type="pct"/>
            <w:tcBorders>
              <w:top w:val="single" w:sz="4" w:space="0" w:color="D9D9D9" w:themeColor="background1" w:themeShade="D9"/>
              <w:bottom w:val="single" w:sz="4" w:space="0" w:color="D9D9D9" w:themeColor="background1" w:themeShade="D9"/>
            </w:tcBorders>
            <w:vAlign w:val="center"/>
          </w:tcPr>
          <w:p w14:paraId="20344407" w14:textId="77777777" w:rsidR="004961E1" w:rsidRPr="001A1E1C" w:rsidRDefault="004961E1" w:rsidP="002E5550">
            <w:pPr>
              <w:pStyle w:val="TableParagraph"/>
              <w:spacing w:before="4"/>
              <w:ind w:right="-82" w:hanging="38"/>
              <w:rPr>
                <w:rFonts w:ascii="Garamond" w:eastAsiaTheme="minorHAnsi" w:hAnsi="Garamond" w:cs="Times New Roman"/>
                <w:sz w:val="14"/>
                <w:szCs w:val="14"/>
                <w:lang w:val="sq-AL"/>
              </w:rPr>
            </w:pPr>
          </w:p>
          <w:p w14:paraId="10227D3D"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Dokumentet 3.4.9</w:t>
            </w:r>
          </w:p>
        </w:tc>
        <w:tc>
          <w:tcPr>
            <w:tcW w:w="530" w:type="pct"/>
            <w:tcBorders>
              <w:top w:val="single" w:sz="4" w:space="0" w:color="D9D9D9" w:themeColor="background1" w:themeShade="D9"/>
              <w:bottom w:val="single" w:sz="4" w:space="0" w:color="D9D9D9" w:themeColor="background1" w:themeShade="D9"/>
            </w:tcBorders>
            <w:vAlign w:val="center"/>
          </w:tcPr>
          <w:p w14:paraId="162B4596" w14:textId="77777777" w:rsidR="004961E1" w:rsidRPr="001A1E1C" w:rsidRDefault="004961E1" w:rsidP="002E5550">
            <w:pPr>
              <w:pStyle w:val="TableParagraph"/>
              <w:spacing w:before="4"/>
              <w:ind w:firstLine="90"/>
              <w:rPr>
                <w:rFonts w:ascii="Garamond" w:eastAsiaTheme="minorHAnsi" w:hAnsi="Garamond" w:cs="Times New Roman"/>
                <w:sz w:val="14"/>
                <w:szCs w:val="14"/>
                <w:lang w:val="sq-AL"/>
              </w:rPr>
            </w:pPr>
          </w:p>
          <w:p w14:paraId="1519365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COEI-1-PVPP</w:t>
            </w:r>
          </w:p>
        </w:tc>
        <w:tc>
          <w:tcPr>
            <w:tcW w:w="323" w:type="pct"/>
            <w:tcBorders>
              <w:top w:val="single" w:sz="4" w:space="0" w:color="D9D9D9" w:themeColor="background1" w:themeShade="D9"/>
              <w:bottom w:val="single" w:sz="4" w:space="0" w:color="D9D9D9" w:themeColor="background1" w:themeShade="D9"/>
            </w:tcBorders>
            <w:vAlign w:val="center"/>
          </w:tcPr>
          <w:p w14:paraId="0346F0A4"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538A842A" w14:textId="77777777" w:rsidR="004961E1" w:rsidRPr="001A1E1C" w:rsidRDefault="004961E1" w:rsidP="002E5550">
            <w:pPr>
              <w:pStyle w:val="TableParagraph"/>
              <w:spacing w:before="4"/>
              <w:ind w:firstLine="90"/>
              <w:jc w:val="center"/>
              <w:rPr>
                <w:rFonts w:ascii="Garamond" w:eastAsiaTheme="minorHAnsi" w:hAnsi="Garamond" w:cs="Times New Roman"/>
                <w:sz w:val="14"/>
                <w:szCs w:val="14"/>
                <w:lang w:val="sq-AL"/>
              </w:rPr>
            </w:pPr>
          </w:p>
          <w:p w14:paraId="03FD2F22"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2305D6BD"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20BCAA8" w14:textId="77777777" w:rsidR="004961E1" w:rsidRPr="001A1E1C" w:rsidRDefault="004961E1" w:rsidP="001C49DA">
            <w:pPr>
              <w:pStyle w:val="TableParagraph"/>
              <w:spacing w:before="4"/>
              <w:ind w:firstLine="90"/>
              <w:rPr>
                <w:rFonts w:ascii="Garamond" w:eastAsiaTheme="minorHAnsi" w:hAnsi="Garamond" w:cs="Times New Roman"/>
                <w:sz w:val="14"/>
                <w:szCs w:val="14"/>
                <w:lang w:val="sq-AL"/>
              </w:rPr>
            </w:pPr>
          </w:p>
          <w:p w14:paraId="096A5924" w14:textId="77777777" w:rsidR="004961E1" w:rsidRPr="001A1E1C" w:rsidRDefault="004961E1" w:rsidP="001C49DA">
            <w:pPr>
              <w:pStyle w:val="TableParagraph"/>
              <w:spacing w:line="217" w:lineRule="exact"/>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20.1, 20.2, 20.3, 20.4, 20. 5, 20.6, 20.7, 20.8, 20.9, 20.10, 20.15 dhe 20.16</w:t>
            </w:r>
          </w:p>
          <w:p w14:paraId="4FEA5FD7" w14:textId="77777777" w:rsidR="004961E1" w:rsidRPr="001A1E1C" w:rsidRDefault="004961E1" w:rsidP="001C49DA">
            <w:pPr>
              <w:rPr>
                <w:rFonts w:ascii="Garamond" w:hAnsi="Garamond" w:cs="Times New Roman"/>
                <w:sz w:val="14"/>
                <w:szCs w:val="14"/>
              </w:rPr>
            </w:pPr>
          </w:p>
        </w:tc>
      </w:tr>
      <w:tr w:rsidR="004961E1" w:rsidRPr="001A1E1C" w14:paraId="77F513D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662B560"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5.17</w:t>
            </w:r>
          </w:p>
        </w:tc>
        <w:tc>
          <w:tcPr>
            <w:tcW w:w="840" w:type="pct"/>
            <w:tcBorders>
              <w:top w:val="single" w:sz="4" w:space="0" w:color="D9D9D9" w:themeColor="background1" w:themeShade="D9"/>
              <w:bottom w:val="single" w:sz="4" w:space="0" w:color="D9D9D9" w:themeColor="background1" w:themeShade="D9"/>
            </w:tcBorders>
            <w:vAlign w:val="center"/>
          </w:tcPr>
          <w:p w14:paraId="23D4FA6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Alginat kalciumi</w:t>
            </w:r>
          </w:p>
        </w:tc>
        <w:tc>
          <w:tcPr>
            <w:tcW w:w="477" w:type="pct"/>
            <w:tcBorders>
              <w:top w:val="single" w:sz="4" w:space="0" w:color="D9D9D9" w:themeColor="background1" w:themeShade="D9"/>
              <w:bottom w:val="single" w:sz="4" w:space="0" w:color="D9D9D9" w:themeColor="background1" w:themeShade="D9"/>
            </w:tcBorders>
            <w:vAlign w:val="center"/>
          </w:tcPr>
          <w:p w14:paraId="3C97ACD8"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404/</w:t>
            </w:r>
          </w:p>
          <w:p w14:paraId="21CEA95F"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p>
          <w:p w14:paraId="10445F42"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9005-35-0</w:t>
            </w:r>
          </w:p>
        </w:tc>
        <w:tc>
          <w:tcPr>
            <w:tcW w:w="561" w:type="pct"/>
            <w:tcBorders>
              <w:top w:val="single" w:sz="4" w:space="0" w:color="D9D9D9" w:themeColor="background1" w:themeShade="D9"/>
              <w:bottom w:val="single" w:sz="4" w:space="0" w:color="D9D9D9" w:themeColor="background1" w:themeShade="D9"/>
            </w:tcBorders>
            <w:vAlign w:val="center"/>
          </w:tcPr>
          <w:p w14:paraId="2A070DDE"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4.1.8</w:t>
            </w:r>
          </w:p>
        </w:tc>
        <w:tc>
          <w:tcPr>
            <w:tcW w:w="530" w:type="pct"/>
            <w:tcBorders>
              <w:top w:val="single" w:sz="4" w:space="0" w:color="D9D9D9" w:themeColor="background1" w:themeShade="D9"/>
              <w:bottom w:val="single" w:sz="4" w:space="0" w:color="D9D9D9" w:themeColor="background1" w:themeShade="D9"/>
            </w:tcBorders>
            <w:vAlign w:val="center"/>
          </w:tcPr>
          <w:p w14:paraId="6BABBB8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COEI-1-ALGIAC</w:t>
            </w:r>
          </w:p>
        </w:tc>
        <w:tc>
          <w:tcPr>
            <w:tcW w:w="323" w:type="pct"/>
            <w:tcBorders>
              <w:top w:val="single" w:sz="4" w:space="0" w:color="D9D9D9" w:themeColor="background1" w:themeShade="D9"/>
              <w:bottom w:val="single" w:sz="4" w:space="0" w:color="D9D9D9" w:themeColor="background1" w:themeShade="D9"/>
            </w:tcBorders>
            <w:vAlign w:val="center"/>
          </w:tcPr>
          <w:p w14:paraId="36467852"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882BDE0"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restart"/>
            <w:tcBorders>
              <w:top w:val="single" w:sz="4" w:space="0" w:color="D9D9D9" w:themeColor="background1" w:themeShade="D9"/>
            </w:tcBorders>
            <w:vAlign w:val="center"/>
          </w:tcPr>
          <w:p w14:paraId="5ABB1D47" w14:textId="142B78C4"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Vetëm në prodhimin e të gjitha kategorive të verërave të gazuara dhe pjesërisht të gazuara të përftuara nga fermentimi në shishe dhe me ndarje të llumit përmes </w:t>
            </w:r>
            <w:r w:rsidR="00D23060">
              <w:rPr>
                <w:rFonts w:ascii="Garamond" w:hAnsi="Garamond" w:cs="Times New Roman"/>
                <w:sz w:val="14"/>
                <w:szCs w:val="14"/>
              </w:rPr>
              <w:t>“</w:t>
            </w:r>
            <w:r w:rsidRPr="001A1E1C">
              <w:rPr>
                <w:rFonts w:ascii="Garamond" w:hAnsi="Garamond" w:cs="Times New Roman"/>
                <w:sz w:val="14"/>
                <w:szCs w:val="14"/>
              </w:rPr>
              <w:t>disgorging</w:t>
            </w:r>
            <w:r w:rsidR="00D23060">
              <w:rPr>
                <w:rFonts w:ascii="Garamond" w:hAnsi="Garamond" w:cs="Times New Roman"/>
                <w:sz w:val="14"/>
                <w:szCs w:val="14"/>
              </w:rPr>
              <w:t>”</w:t>
            </w:r>
            <w:r w:rsidRPr="001A1E1C">
              <w:rPr>
                <w:rFonts w:ascii="Garamond" w:hAnsi="Garamond" w:cs="Times New Roman"/>
                <w:sz w:val="14"/>
                <w:szCs w:val="14"/>
              </w:rPr>
              <w:t>.</w:t>
            </w:r>
          </w:p>
        </w:tc>
        <w:tc>
          <w:tcPr>
            <w:tcW w:w="704" w:type="pct"/>
            <w:tcBorders>
              <w:top w:val="single" w:sz="4" w:space="0" w:color="D9D9D9" w:themeColor="background1" w:themeShade="D9"/>
              <w:bottom w:val="single" w:sz="4" w:space="0" w:color="D9D9D9" w:themeColor="background1" w:themeShade="D9"/>
            </w:tcBorders>
            <w:vAlign w:val="center"/>
          </w:tcPr>
          <w:p w14:paraId="575F2401"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20.4, 20.5, 20.6, 20.7, 20.8 dhe 20.9</w:t>
            </w:r>
          </w:p>
        </w:tc>
      </w:tr>
      <w:tr w:rsidR="004961E1" w:rsidRPr="001A1E1C" w14:paraId="5E91FE84"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0068136" w14:textId="77777777" w:rsidR="004961E1" w:rsidRPr="001A1E1C" w:rsidRDefault="004961E1" w:rsidP="001C49DA">
            <w:pPr>
              <w:pStyle w:val="TableParagraph"/>
              <w:spacing w:before="4"/>
              <w:ind w:right="-16" w:hanging="113"/>
              <w:jc w:val="right"/>
              <w:rPr>
                <w:rFonts w:ascii="Garamond" w:hAnsi="Garamond" w:cs="Times New Roman"/>
                <w:sz w:val="14"/>
                <w:szCs w:val="14"/>
                <w:lang w:val="sq-AL"/>
              </w:rPr>
            </w:pPr>
          </w:p>
          <w:p w14:paraId="6497BC52"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5.18</w:t>
            </w:r>
          </w:p>
        </w:tc>
        <w:tc>
          <w:tcPr>
            <w:tcW w:w="840" w:type="pct"/>
            <w:tcBorders>
              <w:top w:val="single" w:sz="4" w:space="0" w:color="D9D9D9" w:themeColor="background1" w:themeShade="D9"/>
              <w:bottom w:val="single" w:sz="4" w:space="0" w:color="D9D9D9" w:themeColor="background1" w:themeShade="D9"/>
            </w:tcBorders>
            <w:vAlign w:val="center"/>
          </w:tcPr>
          <w:p w14:paraId="2C208F79" w14:textId="77777777" w:rsidR="004961E1" w:rsidRPr="001A1E1C" w:rsidRDefault="004961E1" w:rsidP="002E5550">
            <w:pPr>
              <w:pStyle w:val="TableParagraph"/>
              <w:spacing w:before="2"/>
              <w:ind w:firstLine="90"/>
              <w:rPr>
                <w:rFonts w:ascii="Garamond" w:eastAsiaTheme="minorHAnsi" w:hAnsi="Garamond" w:cs="Times New Roman"/>
                <w:sz w:val="14"/>
                <w:szCs w:val="14"/>
                <w:lang w:val="sq-AL"/>
              </w:rPr>
            </w:pPr>
          </w:p>
          <w:p w14:paraId="782CEE3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Alginat kaliumi</w:t>
            </w:r>
          </w:p>
        </w:tc>
        <w:tc>
          <w:tcPr>
            <w:tcW w:w="477" w:type="pct"/>
            <w:tcBorders>
              <w:top w:val="single" w:sz="4" w:space="0" w:color="D9D9D9" w:themeColor="background1" w:themeShade="D9"/>
              <w:bottom w:val="single" w:sz="4" w:space="0" w:color="D9D9D9" w:themeColor="background1" w:themeShade="D9"/>
            </w:tcBorders>
            <w:vAlign w:val="center"/>
          </w:tcPr>
          <w:p w14:paraId="6EBADAD0"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p>
          <w:p w14:paraId="11695813"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402/</w:t>
            </w:r>
          </w:p>
          <w:p w14:paraId="116483C8"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p>
          <w:p w14:paraId="58204FF2" w14:textId="77777777" w:rsidR="004961E1" w:rsidRPr="001A1E1C" w:rsidRDefault="004961E1" w:rsidP="002E5550">
            <w:pPr>
              <w:pStyle w:val="TableParagraph"/>
              <w:spacing w:before="2"/>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9005-36-1</w:t>
            </w:r>
          </w:p>
        </w:tc>
        <w:tc>
          <w:tcPr>
            <w:tcW w:w="561" w:type="pct"/>
            <w:tcBorders>
              <w:top w:val="single" w:sz="4" w:space="0" w:color="D9D9D9" w:themeColor="background1" w:themeShade="D9"/>
              <w:bottom w:val="single" w:sz="4" w:space="0" w:color="D9D9D9" w:themeColor="background1" w:themeShade="D9"/>
            </w:tcBorders>
            <w:vAlign w:val="center"/>
          </w:tcPr>
          <w:p w14:paraId="6AA7CAE8" w14:textId="77777777" w:rsidR="004961E1" w:rsidRPr="001A1E1C" w:rsidRDefault="004961E1" w:rsidP="002E5550">
            <w:pPr>
              <w:pStyle w:val="TableParagraph"/>
              <w:spacing w:before="4"/>
              <w:ind w:right="-82" w:hanging="38"/>
              <w:rPr>
                <w:rFonts w:ascii="Garamond" w:eastAsiaTheme="minorHAnsi" w:hAnsi="Garamond" w:cs="Times New Roman"/>
                <w:sz w:val="14"/>
                <w:szCs w:val="14"/>
                <w:lang w:val="sq-AL"/>
              </w:rPr>
            </w:pPr>
          </w:p>
          <w:p w14:paraId="422017DF"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 xml:space="preserve">Dokumenti 4.1.8 </w:t>
            </w:r>
          </w:p>
        </w:tc>
        <w:tc>
          <w:tcPr>
            <w:tcW w:w="530" w:type="pct"/>
            <w:tcBorders>
              <w:top w:val="single" w:sz="4" w:space="0" w:color="D9D9D9" w:themeColor="background1" w:themeShade="D9"/>
              <w:bottom w:val="single" w:sz="4" w:space="0" w:color="D9D9D9" w:themeColor="background1" w:themeShade="D9"/>
            </w:tcBorders>
            <w:vAlign w:val="center"/>
          </w:tcPr>
          <w:p w14:paraId="6440ADEF" w14:textId="77777777" w:rsidR="004961E1" w:rsidRPr="001A1E1C" w:rsidRDefault="004961E1" w:rsidP="002E5550">
            <w:pPr>
              <w:pStyle w:val="TableParagraph"/>
              <w:spacing w:before="4"/>
              <w:ind w:firstLine="90"/>
              <w:rPr>
                <w:rFonts w:ascii="Garamond" w:eastAsiaTheme="minorHAnsi" w:hAnsi="Garamond" w:cs="Times New Roman"/>
                <w:sz w:val="14"/>
                <w:szCs w:val="14"/>
                <w:lang w:val="sq-AL"/>
              </w:rPr>
            </w:pPr>
          </w:p>
          <w:p w14:paraId="205DA78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COEI-1-POTALG</w:t>
            </w:r>
          </w:p>
        </w:tc>
        <w:tc>
          <w:tcPr>
            <w:tcW w:w="323" w:type="pct"/>
            <w:tcBorders>
              <w:top w:val="single" w:sz="4" w:space="0" w:color="D9D9D9" w:themeColor="background1" w:themeShade="D9"/>
              <w:bottom w:val="single" w:sz="4" w:space="0" w:color="D9D9D9" w:themeColor="background1" w:themeShade="D9"/>
            </w:tcBorders>
            <w:vAlign w:val="center"/>
          </w:tcPr>
          <w:p w14:paraId="43F1C47C"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2D0B90FB" w14:textId="77777777" w:rsidR="004961E1" w:rsidRPr="001A1E1C" w:rsidRDefault="004961E1" w:rsidP="002E5550">
            <w:pPr>
              <w:pStyle w:val="TableParagraph"/>
              <w:spacing w:before="4"/>
              <w:ind w:firstLine="90"/>
              <w:jc w:val="center"/>
              <w:rPr>
                <w:rFonts w:ascii="Garamond" w:eastAsiaTheme="minorHAnsi" w:hAnsi="Garamond" w:cs="Times New Roman"/>
                <w:sz w:val="14"/>
                <w:szCs w:val="14"/>
                <w:lang w:val="sq-AL"/>
              </w:rPr>
            </w:pPr>
          </w:p>
          <w:p w14:paraId="2FC5AF0C"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tcBorders>
              <w:bottom w:val="single" w:sz="4" w:space="0" w:color="D9D9D9" w:themeColor="background1" w:themeShade="D9"/>
            </w:tcBorders>
            <w:vAlign w:val="center"/>
          </w:tcPr>
          <w:p w14:paraId="4DD92C3C"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1F82E193" w14:textId="77777777" w:rsidR="004961E1" w:rsidRPr="001A1E1C" w:rsidRDefault="004961E1" w:rsidP="001C49DA">
            <w:pPr>
              <w:pStyle w:val="TableParagraph"/>
              <w:spacing w:before="4"/>
              <w:ind w:firstLine="90"/>
              <w:rPr>
                <w:rFonts w:ascii="Garamond" w:eastAsiaTheme="minorHAnsi" w:hAnsi="Garamond" w:cs="Times New Roman"/>
                <w:sz w:val="14"/>
                <w:szCs w:val="14"/>
                <w:lang w:val="sq-AL"/>
              </w:rPr>
            </w:pPr>
          </w:p>
          <w:p w14:paraId="7B148DD4"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20.4, 20.5, 20.6, 20.7, 20.8 dhe 20.9</w:t>
            </w:r>
          </w:p>
        </w:tc>
      </w:tr>
      <w:tr w:rsidR="004961E1" w:rsidRPr="001A1E1C" w14:paraId="4B7F51D8" w14:textId="77777777" w:rsidTr="001C49DA">
        <w:trPr>
          <w:trHeight w:val="20"/>
          <w:jc w:val="center"/>
        </w:trPr>
        <w:tc>
          <w:tcPr>
            <w:tcW w:w="167" w:type="pct"/>
            <w:tcBorders>
              <w:top w:val="single" w:sz="4" w:space="0" w:color="D9D9D9" w:themeColor="background1" w:themeShade="D9"/>
              <w:left w:val="single" w:sz="4" w:space="0" w:color="D9D9D9" w:themeColor="background1" w:themeShade="D9"/>
              <w:bottom w:val="single" w:sz="4" w:space="0" w:color="D9D9D9" w:themeColor="background1" w:themeShade="D9"/>
            </w:tcBorders>
            <w:shd w:val="clear" w:color="auto" w:fill="DADADA"/>
            <w:vAlign w:val="center"/>
          </w:tcPr>
          <w:p w14:paraId="5C09064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w w:val="97"/>
                <w:sz w:val="14"/>
                <w:szCs w:val="14"/>
              </w:rPr>
              <w:t>6</w:t>
            </w:r>
          </w:p>
        </w:tc>
        <w:tc>
          <w:tcPr>
            <w:tcW w:w="4833" w:type="pct"/>
            <w:gridSpan w:val="8"/>
            <w:tcBorders>
              <w:top w:val="single" w:sz="4" w:space="0" w:color="D9D9D9" w:themeColor="background1" w:themeShade="D9"/>
              <w:bottom w:val="single" w:sz="4" w:space="0" w:color="D9D9D9" w:themeColor="background1" w:themeShade="D9"/>
              <w:right w:val="nil"/>
            </w:tcBorders>
            <w:shd w:val="clear" w:color="auto" w:fill="DADADA"/>
            <w:vAlign w:val="center"/>
          </w:tcPr>
          <w:p w14:paraId="539D1018" w14:textId="3E154BD3"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w w:val="90"/>
                <w:sz w:val="14"/>
                <w:szCs w:val="14"/>
              </w:rPr>
              <w:t xml:space="preserve">Agjentë </w:t>
            </w:r>
            <w:r w:rsidR="001A1E1C" w:rsidRPr="001A1E1C">
              <w:rPr>
                <w:rFonts w:ascii="Garamond" w:hAnsi="Garamond" w:cs="Times New Roman"/>
                <w:b/>
                <w:w w:val="90"/>
                <w:sz w:val="14"/>
                <w:szCs w:val="14"/>
              </w:rPr>
              <w:t>stabilizues</w:t>
            </w:r>
            <w:r w:rsidRPr="001A1E1C">
              <w:rPr>
                <w:rFonts w:ascii="Garamond" w:hAnsi="Garamond" w:cs="Times New Roman"/>
                <w:b/>
                <w:w w:val="90"/>
                <w:sz w:val="14"/>
                <w:szCs w:val="14"/>
              </w:rPr>
              <w:t xml:space="preserve"> </w:t>
            </w:r>
          </w:p>
        </w:tc>
      </w:tr>
      <w:tr w:rsidR="004961E1" w:rsidRPr="001A1E1C" w14:paraId="62B3A18F"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E739F3C" w14:textId="77777777" w:rsidR="004961E1" w:rsidRPr="001A1E1C" w:rsidRDefault="004961E1" w:rsidP="001C49DA">
            <w:pPr>
              <w:pStyle w:val="TableParagraph"/>
              <w:ind w:right="-16" w:hanging="113"/>
              <w:jc w:val="right"/>
              <w:rPr>
                <w:rFonts w:ascii="Garamond" w:hAnsi="Garamond" w:cs="Times New Roman"/>
                <w:sz w:val="14"/>
                <w:szCs w:val="14"/>
                <w:lang w:val="sq-AL"/>
              </w:rPr>
            </w:pPr>
          </w:p>
          <w:p w14:paraId="64B0C3D8"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6.1</w:t>
            </w:r>
          </w:p>
        </w:tc>
        <w:tc>
          <w:tcPr>
            <w:tcW w:w="840" w:type="pct"/>
            <w:tcBorders>
              <w:top w:val="single" w:sz="4" w:space="0" w:color="D9D9D9" w:themeColor="background1" w:themeShade="D9"/>
              <w:bottom w:val="single" w:sz="4" w:space="0" w:color="D9D9D9" w:themeColor="background1" w:themeShade="D9"/>
            </w:tcBorders>
            <w:vAlign w:val="center"/>
          </w:tcPr>
          <w:p w14:paraId="6C5629D4" w14:textId="77777777" w:rsidR="004961E1" w:rsidRPr="001A1E1C" w:rsidRDefault="004961E1" w:rsidP="002E5550">
            <w:pPr>
              <w:pStyle w:val="TableParagraph"/>
              <w:spacing w:before="9"/>
              <w:ind w:firstLine="90"/>
              <w:rPr>
                <w:rFonts w:ascii="Garamond" w:eastAsiaTheme="minorHAnsi" w:hAnsi="Garamond" w:cs="Times New Roman"/>
                <w:sz w:val="14"/>
                <w:szCs w:val="14"/>
                <w:lang w:val="sq-AL"/>
              </w:rPr>
            </w:pPr>
          </w:p>
          <w:p w14:paraId="408FAD9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Hidrogjen-tartrat kaliumi</w:t>
            </w:r>
          </w:p>
          <w:p w14:paraId="63035232"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117527ED" w14:textId="77777777" w:rsidR="004961E1" w:rsidRPr="001A1E1C" w:rsidRDefault="004961E1" w:rsidP="002E5550">
            <w:pPr>
              <w:pStyle w:val="TableParagraph"/>
              <w:ind w:right="-88" w:hanging="32"/>
              <w:rPr>
                <w:rFonts w:ascii="Garamond" w:eastAsiaTheme="minorHAnsi" w:hAnsi="Garamond" w:cs="Times New Roman"/>
                <w:sz w:val="14"/>
                <w:szCs w:val="14"/>
                <w:lang w:val="sq-AL"/>
              </w:rPr>
            </w:pPr>
          </w:p>
          <w:p w14:paraId="568967D1" w14:textId="77777777" w:rsidR="004961E1" w:rsidRPr="001A1E1C" w:rsidRDefault="004961E1" w:rsidP="002E5550">
            <w:pPr>
              <w:pStyle w:val="TableParagraph"/>
              <w:spacing w:before="1"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E336(i)/</w:t>
            </w:r>
          </w:p>
          <w:p w14:paraId="7060AA05" w14:textId="77777777" w:rsidR="004961E1" w:rsidRPr="001A1E1C" w:rsidRDefault="004961E1" w:rsidP="002E5550">
            <w:pPr>
              <w:pStyle w:val="TableParagraph"/>
              <w:spacing w:before="1" w:line="217" w:lineRule="exact"/>
              <w:ind w:right="-88" w:hanging="32"/>
              <w:rPr>
                <w:rFonts w:ascii="Garamond" w:eastAsiaTheme="minorHAnsi" w:hAnsi="Garamond" w:cs="Times New Roman"/>
                <w:sz w:val="14"/>
                <w:szCs w:val="14"/>
                <w:lang w:val="sq-AL"/>
              </w:rPr>
            </w:pPr>
          </w:p>
          <w:p w14:paraId="47676DA3" w14:textId="77777777" w:rsidR="004961E1" w:rsidRPr="001A1E1C" w:rsidRDefault="004961E1" w:rsidP="002E5550">
            <w:pPr>
              <w:pStyle w:val="TableParagraph"/>
              <w:spacing w:before="1"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868-14-4</w:t>
            </w:r>
          </w:p>
        </w:tc>
        <w:tc>
          <w:tcPr>
            <w:tcW w:w="561" w:type="pct"/>
            <w:tcBorders>
              <w:top w:val="single" w:sz="4" w:space="0" w:color="D9D9D9" w:themeColor="background1" w:themeShade="D9"/>
              <w:bottom w:val="single" w:sz="4" w:space="0" w:color="D9D9D9" w:themeColor="background1" w:themeShade="D9"/>
            </w:tcBorders>
            <w:vAlign w:val="center"/>
          </w:tcPr>
          <w:p w14:paraId="65E5EEBD" w14:textId="77777777" w:rsidR="004961E1" w:rsidRPr="001A1E1C" w:rsidRDefault="004961E1" w:rsidP="002E5550">
            <w:pPr>
              <w:pStyle w:val="TableParagraph"/>
              <w:ind w:right="-82" w:hanging="38"/>
              <w:rPr>
                <w:rFonts w:ascii="Garamond" w:eastAsiaTheme="minorHAnsi" w:hAnsi="Garamond" w:cs="Times New Roman"/>
                <w:sz w:val="14"/>
                <w:szCs w:val="14"/>
                <w:lang w:val="sq-AL"/>
              </w:rPr>
            </w:pPr>
          </w:p>
          <w:p w14:paraId="4104B169"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3.3.4</w:t>
            </w:r>
          </w:p>
        </w:tc>
        <w:tc>
          <w:tcPr>
            <w:tcW w:w="530" w:type="pct"/>
            <w:tcBorders>
              <w:top w:val="single" w:sz="4" w:space="0" w:color="D9D9D9" w:themeColor="background1" w:themeShade="D9"/>
              <w:bottom w:val="single" w:sz="4" w:space="0" w:color="D9D9D9" w:themeColor="background1" w:themeShade="D9"/>
            </w:tcBorders>
            <w:vAlign w:val="center"/>
          </w:tcPr>
          <w:p w14:paraId="6C16E06F" w14:textId="77777777" w:rsidR="004961E1" w:rsidRPr="001A1E1C" w:rsidRDefault="004961E1" w:rsidP="002E5550">
            <w:pPr>
              <w:pStyle w:val="TableParagraph"/>
              <w:ind w:firstLine="90"/>
              <w:rPr>
                <w:rFonts w:ascii="Garamond" w:eastAsiaTheme="minorHAnsi" w:hAnsi="Garamond" w:cs="Times New Roman"/>
                <w:sz w:val="14"/>
                <w:szCs w:val="14"/>
                <w:lang w:val="sq-AL"/>
              </w:rPr>
            </w:pPr>
          </w:p>
          <w:p w14:paraId="44ACF39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COEI-1-POTBIT</w:t>
            </w:r>
          </w:p>
        </w:tc>
        <w:tc>
          <w:tcPr>
            <w:tcW w:w="323" w:type="pct"/>
            <w:tcBorders>
              <w:top w:val="single" w:sz="4" w:space="0" w:color="D9D9D9" w:themeColor="background1" w:themeShade="D9"/>
              <w:bottom w:val="single" w:sz="4" w:space="0" w:color="D9D9D9" w:themeColor="background1" w:themeShade="D9"/>
            </w:tcBorders>
            <w:vAlign w:val="center"/>
          </w:tcPr>
          <w:p w14:paraId="3A0AC074"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985E3A1" w14:textId="77777777" w:rsidR="004961E1" w:rsidRPr="001A1E1C" w:rsidRDefault="004961E1" w:rsidP="002E5550">
            <w:pPr>
              <w:pStyle w:val="TableParagraph"/>
              <w:ind w:firstLine="90"/>
              <w:jc w:val="center"/>
              <w:rPr>
                <w:rFonts w:ascii="Garamond" w:eastAsiaTheme="minorHAnsi" w:hAnsi="Garamond" w:cs="Times New Roman"/>
                <w:sz w:val="14"/>
                <w:szCs w:val="14"/>
                <w:lang w:val="sq-AL"/>
              </w:rPr>
            </w:pPr>
          </w:p>
          <w:p w14:paraId="307A67E3"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62F0457B" w14:textId="77777777" w:rsidR="004961E1" w:rsidRPr="001A1E1C" w:rsidRDefault="004961E1" w:rsidP="002E5550">
            <w:pPr>
              <w:pStyle w:val="TableParagraph"/>
              <w:spacing w:before="9"/>
              <w:ind w:firstLine="90"/>
              <w:rPr>
                <w:rFonts w:ascii="Garamond" w:eastAsiaTheme="minorHAnsi" w:hAnsi="Garamond" w:cs="Times New Roman"/>
                <w:sz w:val="14"/>
                <w:szCs w:val="14"/>
                <w:lang w:val="sq-AL"/>
              </w:rPr>
            </w:pPr>
          </w:p>
          <w:p w14:paraId="36A66D9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Vetëm për të ndihmuar fundërrimin e kripërave tartrike.</w:t>
            </w:r>
          </w:p>
          <w:p w14:paraId="29C798B2"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69399FC8"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211108F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2049C5FD" w14:textId="77777777" w:rsidR="004961E1" w:rsidRPr="001A1E1C" w:rsidRDefault="004961E1" w:rsidP="001C49DA">
            <w:pPr>
              <w:pStyle w:val="TableParagraph"/>
              <w:ind w:right="-16" w:hanging="113"/>
              <w:jc w:val="right"/>
              <w:rPr>
                <w:rFonts w:ascii="Garamond" w:hAnsi="Garamond" w:cs="Times New Roman"/>
                <w:sz w:val="14"/>
                <w:szCs w:val="14"/>
                <w:lang w:val="sq-AL"/>
              </w:rPr>
            </w:pPr>
          </w:p>
          <w:p w14:paraId="493D48FC"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6.2</w:t>
            </w:r>
          </w:p>
        </w:tc>
        <w:tc>
          <w:tcPr>
            <w:tcW w:w="840" w:type="pct"/>
            <w:tcBorders>
              <w:top w:val="single" w:sz="4" w:space="0" w:color="D9D9D9" w:themeColor="background1" w:themeShade="D9"/>
              <w:bottom w:val="single" w:sz="4" w:space="0" w:color="D9D9D9" w:themeColor="background1" w:themeShade="D9"/>
            </w:tcBorders>
            <w:vAlign w:val="center"/>
          </w:tcPr>
          <w:p w14:paraId="4F25CFBA" w14:textId="77777777" w:rsidR="004961E1" w:rsidRPr="001A1E1C" w:rsidRDefault="004961E1" w:rsidP="002E5550">
            <w:pPr>
              <w:pStyle w:val="TableParagraph"/>
              <w:ind w:firstLine="90"/>
              <w:rPr>
                <w:rFonts w:ascii="Garamond" w:eastAsiaTheme="minorHAnsi" w:hAnsi="Garamond" w:cs="Times New Roman"/>
                <w:sz w:val="14"/>
                <w:szCs w:val="14"/>
                <w:lang w:val="sq-AL"/>
              </w:rPr>
            </w:pPr>
          </w:p>
          <w:p w14:paraId="789EE6C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Tartrat kalciumi</w:t>
            </w:r>
          </w:p>
          <w:p w14:paraId="0308B385"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7FDBAA96"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292C4251" w14:textId="77777777" w:rsidR="004961E1" w:rsidRPr="001A1E1C" w:rsidRDefault="004961E1" w:rsidP="002E5550">
            <w:pPr>
              <w:pStyle w:val="TableParagraph"/>
              <w:ind w:right="-82" w:hanging="38"/>
              <w:rPr>
                <w:rFonts w:ascii="Garamond" w:eastAsiaTheme="minorHAnsi" w:hAnsi="Garamond" w:cs="Times New Roman"/>
                <w:sz w:val="14"/>
                <w:szCs w:val="14"/>
                <w:lang w:val="sq-AL"/>
              </w:rPr>
            </w:pPr>
          </w:p>
          <w:p w14:paraId="21F8F7B7"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3.3.12</w:t>
            </w:r>
          </w:p>
        </w:tc>
        <w:tc>
          <w:tcPr>
            <w:tcW w:w="530" w:type="pct"/>
            <w:tcBorders>
              <w:top w:val="single" w:sz="4" w:space="0" w:color="D9D9D9" w:themeColor="background1" w:themeShade="D9"/>
              <w:bottom w:val="single" w:sz="4" w:space="0" w:color="D9D9D9" w:themeColor="background1" w:themeShade="D9"/>
            </w:tcBorders>
            <w:vAlign w:val="center"/>
          </w:tcPr>
          <w:p w14:paraId="6743FC99" w14:textId="77777777" w:rsidR="004961E1" w:rsidRPr="001A1E1C" w:rsidRDefault="004961E1" w:rsidP="002E5550">
            <w:pPr>
              <w:pStyle w:val="TableParagraph"/>
              <w:ind w:firstLine="90"/>
              <w:rPr>
                <w:rFonts w:ascii="Garamond" w:eastAsiaTheme="minorHAnsi" w:hAnsi="Garamond" w:cs="Times New Roman"/>
                <w:sz w:val="14"/>
                <w:szCs w:val="14"/>
                <w:lang w:val="sq-AL"/>
              </w:rPr>
            </w:pPr>
          </w:p>
          <w:p w14:paraId="363E609C"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COEI-1-CALTAR</w:t>
            </w:r>
          </w:p>
        </w:tc>
        <w:tc>
          <w:tcPr>
            <w:tcW w:w="323" w:type="pct"/>
            <w:tcBorders>
              <w:top w:val="single" w:sz="4" w:space="0" w:color="D9D9D9" w:themeColor="background1" w:themeShade="D9"/>
              <w:bottom w:val="single" w:sz="4" w:space="0" w:color="D9D9D9" w:themeColor="background1" w:themeShade="D9"/>
            </w:tcBorders>
            <w:vAlign w:val="center"/>
          </w:tcPr>
          <w:p w14:paraId="120D1126"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1A57956E" w14:textId="77777777" w:rsidR="004961E1" w:rsidRPr="001A1E1C" w:rsidRDefault="004961E1" w:rsidP="002E5550">
            <w:pPr>
              <w:pStyle w:val="TableParagraph"/>
              <w:ind w:firstLine="90"/>
              <w:jc w:val="center"/>
              <w:rPr>
                <w:rFonts w:ascii="Garamond" w:eastAsiaTheme="minorHAnsi" w:hAnsi="Garamond" w:cs="Times New Roman"/>
                <w:sz w:val="14"/>
                <w:szCs w:val="14"/>
                <w:lang w:val="sq-AL"/>
              </w:rPr>
            </w:pPr>
          </w:p>
          <w:p w14:paraId="2D0C6066"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4EDAEED0"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40087F86"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2587AB5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25923BBC" w14:textId="77777777" w:rsidR="004961E1" w:rsidRPr="001A1E1C" w:rsidRDefault="004961E1" w:rsidP="001C49DA">
            <w:pPr>
              <w:pStyle w:val="TableParagraph"/>
              <w:spacing w:before="1"/>
              <w:ind w:right="-16" w:hanging="113"/>
              <w:jc w:val="right"/>
              <w:rPr>
                <w:rFonts w:ascii="Garamond" w:hAnsi="Garamond" w:cs="Times New Roman"/>
                <w:sz w:val="14"/>
                <w:szCs w:val="14"/>
                <w:lang w:val="sq-AL"/>
              </w:rPr>
            </w:pPr>
          </w:p>
          <w:p w14:paraId="760A57C3"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6.3</w:t>
            </w:r>
          </w:p>
        </w:tc>
        <w:tc>
          <w:tcPr>
            <w:tcW w:w="840" w:type="pct"/>
            <w:tcBorders>
              <w:top w:val="single" w:sz="4" w:space="0" w:color="D9D9D9" w:themeColor="background1" w:themeShade="D9"/>
              <w:bottom w:val="single" w:sz="4" w:space="0" w:color="D9D9D9" w:themeColor="background1" w:themeShade="D9"/>
            </w:tcBorders>
            <w:vAlign w:val="center"/>
          </w:tcPr>
          <w:p w14:paraId="05D5C416" w14:textId="77777777" w:rsidR="004961E1" w:rsidRPr="001A1E1C" w:rsidRDefault="004961E1" w:rsidP="002E5550">
            <w:pPr>
              <w:pStyle w:val="TableParagraph"/>
              <w:spacing w:before="1"/>
              <w:ind w:firstLine="90"/>
              <w:rPr>
                <w:rFonts w:ascii="Garamond" w:eastAsiaTheme="minorHAnsi" w:hAnsi="Garamond" w:cs="Times New Roman"/>
                <w:sz w:val="14"/>
                <w:szCs w:val="14"/>
                <w:lang w:val="sq-AL"/>
              </w:rPr>
            </w:pPr>
          </w:p>
          <w:p w14:paraId="74D0375C"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Acid citrik</w:t>
            </w:r>
          </w:p>
          <w:p w14:paraId="72E8CD8A"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6822108E"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330</w:t>
            </w:r>
          </w:p>
          <w:p w14:paraId="7DE2074D" w14:textId="77777777" w:rsidR="004961E1" w:rsidRPr="001A1E1C" w:rsidRDefault="004961E1" w:rsidP="002E5550">
            <w:pPr>
              <w:ind w:right="-88" w:hanging="32"/>
              <w:rPr>
                <w:rFonts w:ascii="Garamond" w:hAnsi="Garamond" w:cs="Times New Roman"/>
                <w:sz w:val="14"/>
                <w:szCs w:val="14"/>
              </w:rPr>
            </w:pPr>
          </w:p>
          <w:p w14:paraId="633F0E81"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051C5CAF" w14:textId="77777777" w:rsidR="004961E1" w:rsidRPr="001A1E1C" w:rsidRDefault="004961E1" w:rsidP="002E5550">
            <w:pPr>
              <w:pStyle w:val="TableParagraph"/>
              <w:spacing w:before="1"/>
              <w:ind w:right="-82" w:hanging="38"/>
              <w:rPr>
                <w:rFonts w:ascii="Garamond" w:eastAsiaTheme="minorHAnsi" w:hAnsi="Garamond" w:cs="Times New Roman"/>
                <w:sz w:val="14"/>
                <w:szCs w:val="14"/>
                <w:lang w:val="sq-AL"/>
              </w:rPr>
            </w:pPr>
          </w:p>
          <w:p w14:paraId="2C1C55AE"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Dokumenti 3.3.8;</w:t>
            </w:r>
          </w:p>
          <w:p w14:paraId="560FBF37"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3.3.1</w:t>
            </w:r>
          </w:p>
        </w:tc>
        <w:tc>
          <w:tcPr>
            <w:tcW w:w="530" w:type="pct"/>
            <w:tcBorders>
              <w:top w:val="single" w:sz="4" w:space="0" w:color="D9D9D9" w:themeColor="background1" w:themeShade="D9"/>
              <w:bottom w:val="single" w:sz="4" w:space="0" w:color="D9D9D9" w:themeColor="background1" w:themeShade="D9"/>
            </w:tcBorders>
            <w:vAlign w:val="center"/>
          </w:tcPr>
          <w:p w14:paraId="35277401" w14:textId="77777777" w:rsidR="004961E1" w:rsidRPr="001A1E1C" w:rsidRDefault="004961E1" w:rsidP="002E5550">
            <w:pPr>
              <w:pStyle w:val="TableParagraph"/>
              <w:spacing w:before="1"/>
              <w:ind w:firstLine="90"/>
              <w:rPr>
                <w:rFonts w:ascii="Garamond" w:eastAsiaTheme="minorHAnsi" w:hAnsi="Garamond" w:cs="Times New Roman"/>
                <w:sz w:val="14"/>
                <w:szCs w:val="14"/>
                <w:lang w:val="sq-AL"/>
              </w:rPr>
            </w:pPr>
          </w:p>
          <w:p w14:paraId="459A07B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COEI-1-CITACI</w:t>
            </w:r>
          </w:p>
        </w:tc>
        <w:tc>
          <w:tcPr>
            <w:tcW w:w="323" w:type="pct"/>
            <w:tcBorders>
              <w:top w:val="single" w:sz="4" w:space="0" w:color="D9D9D9" w:themeColor="background1" w:themeShade="D9"/>
              <w:bottom w:val="single" w:sz="4" w:space="0" w:color="D9D9D9" w:themeColor="background1" w:themeShade="D9"/>
            </w:tcBorders>
            <w:vAlign w:val="center"/>
          </w:tcPr>
          <w:p w14:paraId="412761B5" w14:textId="77777777" w:rsidR="004961E1" w:rsidRPr="001A1E1C" w:rsidRDefault="004961E1" w:rsidP="002E5550">
            <w:pPr>
              <w:pStyle w:val="TableParagraph"/>
              <w:spacing w:before="1"/>
              <w:ind w:firstLine="90"/>
              <w:jc w:val="center"/>
              <w:rPr>
                <w:rFonts w:ascii="Garamond" w:eastAsiaTheme="minorHAnsi" w:hAnsi="Garamond" w:cs="Times New Roman"/>
                <w:sz w:val="14"/>
                <w:szCs w:val="14"/>
                <w:lang w:val="sq-AL"/>
              </w:rPr>
            </w:pPr>
          </w:p>
          <w:p w14:paraId="1EDC2F41"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000D8392"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217D18EF" w14:textId="77777777" w:rsidR="004961E1" w:rsidRPr="001A1E1C" w:rsidRDefault="004961E1" w:rsidP="002E5550">
            <w:pPr>
              <w:pStyle w:val="TableParagraph"/>
              <w:spacing w:before="10"/>
              <w:ind w:firstLine="90"/>
              <w:rPr>
                <w:rFonts w:ascii="Garamond" w:eastAsiaTheme="minorHAnsi" w:hAnsi="Garamond" w:cs="Times New Roman"/>
                <w:sz w:val="14"/>
                <w:szCs w:val="14"/>
                <w:lang w:val="sq-AL"/>
              </w:rPr>
            </w:pPr>
          </w:p>
          <w:p w14:paraId="573258B3" w14:textId="6E29D964"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Maksimumi i përmbajtjes në verëra të </w:t>
            </w:r>
            <w:r w:rsidR="001A1E1C" w:rsidRPr="001A1E1C">
              <w:rPr>
                <w:rFonts w:ascii="Garamond" w:hAnsi="Garamond" w:cs="Times New Roman"/>
                <w:sz w:val="14"/>
                <w:szCs w:val="14"/>
              </w:rPr>
              <w:t>trajtuara</w:t>
            </w:r>
            <w:r w:rsidRPr="001A1E1C">
              <w:rPr>
                <w:rFonts w:ascii="Garamond" w:hAnsi="Garamond" w:cs="Times New Roman"/>
                <w:sz w:val="14"/>
                <w:szCs w:val="14"/>
              </w:rPr>
              <w:t xml:space="preserve"> dhe të vendosura në treg: 1 g/l</w:t>
            </w:r>
          </w:p>
        </w:tc>
        <w:tc>
          <w:tcPr>
            <w:tcW w:w="704" w:type="pct"/>
            <w:tcBorders>
              <w:top w:val="single" w:sz="4" w:space="0" w:color="D9D9D9" w:themeColor="background1" w:themeShade="D9"/>
              <w:bottom w:val="single" w:sz="4" w:space="0" w:color="D9D9D9" w:themeColor="background1" w:themeShade="D9"/>
            </w:tcBorders>
            <w:vAlign w:val="center"/>
          </w:tcPr>
          <w:p w14:paraId="4181A444"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 xml:space="preserve">Musht pjesërisht i fermentuar për konsum të drejtpërdrejtë njerëzor, 20.1, 20.3, 20.4, 20. 5, 20.6, 20.7, </w:t>
            </w:r>
            <w:r w:rsidRPr="001A1E1C">
              <w:rPr>
                <w:rFonts w:ascii="Garamond" w:hAnsi="Garamond" w:cs="Times New Roman"/>
                <w:sz w:val="14"/>
                <w:szCs w:val="14"/>
              </w:rPr>
              <w:lastRenderedPageBreak/>
              <w:t>20.8, 20.9, 20.15 dhe 20.16</w:t>
            </w:r>
          </w:p>
        </w:tc>
      </w:tr>
      <w:tr w:rsidR="004961E1" w:rsidRPr="001A1E1C" w14:paraId="2B9B76A4"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0C5960D"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lastRenderedPageBreak/>
              <w:t>6.4</w:t>
            </w:r>
          </w:p>
        </w:tc>
        <w:tc>
          <w:tcPr>
            <w:tcW w:w="840" w:type="pct"/>
            <w:tcBorders>
              <w:top w:val="single" w:sz="4" w:space="0" w:color="D9D9D9" w:themeColor="background1" w:themeShade="D9"/>
              <w:bottom w:val="single" w:sz="4" w:space="0" w:color="D9D9D9" w:themeColor="background1" w:themeShade="D9"/>
            </w:tcBorders>
            <w:vAlign w:val="center"/>
          </w:tcPr>
          <w:p w14:paraId="171A625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Tanine</w:t>
            </w:r>
          </w:p>
        </w:tc>
        <w:tc>
          <w:tcPr>
            <w:tcW w:w="477" w:type="pct"/>
            <w:tcBorders>
              <w:top w:val="single" w:sz="4" w:space="0" w:color="D9D9D9" w:themeColor="background1" w:themeShade="D9"/>
              <w:bottom w:val="single" w:sz="4" w:space="0" w:color="D9D9D9" w:themeColor="background1" w:themeShade="D9"/>
            </w:tcBorders>
            <w:vAlign w:val="center"/>
          </w:tcPr>
          <w:p w14:paraId="6A3A7EFC"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61268746" w14:textId="77777777" w:rsidR="004961E1" w:rsidRPr="001A1E1C" w:rsidRDefault="004961E1" w:rsidP="002E5550">
            <w:pPr>
              <w:ind w:right="-82"/>
              <w:rPr>
                <w:rFonts w:ascii="Garamond" w:hAnsi="Garamond" w:cs="Times New Roman"/>
                <w:sz w:val="14"/>
                <w:szCs w:val="14"/>
              </w:rPr>
            </w:pPr>
            <w:r w:rsidRPr="001A1E1C">
              <w:rPr>
                <w:rFonts w:ascii="Garamond" w:hAnsi="Garamond" w:cs="Times New Roman"/>
                <w:sz w:val="14"/>
                <w:szCs w:val="14"/>
              </w:rPr>
              <w:t>Dokumentet 2.1.7, 3.2.6, 3.3.1</w:t>
            </w:r>
          </w:p>
        </w:tc>
        <w:tc>
          <w:tcPr>
            <w:tcW w:w="530" w:type="pct"/>
            <w:tcBorders>
              <w:top w:val="single" w:sz="4" w:space="0" w:color="D9D9D9" w:themeColor="background1" w:themeShade="D9"/>
              <w:bottom w:val="single" w:sz="4" w:space="0" w:color="D9D9D9" w:themeColor="background1" w:themeShade="D9"/>
            </w:tcBorders>
            <w:vAlign w:val="center"/>
          </w:tcPr>
          <w:p w14:paraId="1E2080B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COEI-1-TANINS</w:t>
            </w:r>
          </w:p>
        </w:tc>
        <w:tc>
          <w:tcPr>
            <w:tcW w:w="323" w:type="pct"/>
            <w:tcBorders>
              <w:top w:val="single" w:sz="4" w:space="0" w:color="D9D9D9" w:themeColor="background1" w:themeShade="D9"/>
              <w:bottom w:val="single" w:sz="4" w:space="0" w:color="D9D9D9" w:themeColor="background1" w:themeShade="D9"/>
            </w:tcBorders>
            <w:vAlign w:val="center"/>
          </w:tcPr>
          <w:p w14:paraId="5FF5CE3B"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73F595A8"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2F7B4146"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2683DBFE"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20.10, 20.11, 20.12, 20.15 dhe 20.16</w:t>
            </w:r>
          </w:p>
        </w:tc>
      </w:tr>
      <w:tr w:rsidR="004961E1" w:rsidRPr="001A1E1C" w14:paraId="4EBCD819"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0623437B" w14:textId="77777777" w:rsidR="004961E1" w:rsidRPr="001A1E1C" w:rsidRDefault="004961E1" w:rsidP="001C49DA">
            <w:pPr>
              <w:pStyle w:val="TableParagraph"/>
              <w:spacing w:before="10"/>
              <w:ind w:right="-16" w:hanging="113"/>
              <w:jc w:val="right"/>
              <w:rPr>
                <w:rFonts w:ascii="Garamond" w:hAnsi="Garamond" w:cs="Times New Roman"/>
                <w:b/>
                <w:sz w:val="14"/>
                <w:szCs w:val="14"/>
                <w:lang w:val="sq-AL"/>
              </w:rPr>
            </w:pPr>
          </w:p>
          <w:p w14:paraId="11E06741"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6.5</w:t>
            </w:r>
          </w:p>
        </w:tc>
        <w:tc>
          <w:tcPr>
            <w:tcW w:w="840" w:type="pct"/>
            <w:tcBorders>
              <w:top w:val="single" w:sz="4" w:space="0" w:color="D9D9D9" w:themeColor="background1" w:themeShade="D9"/>
              <w:bottom w:val="single" w:sz="4" w:space="0" w:color="D9D9D9" w:themeColor="background1" w:themeShade="D9"/>
            </w:tcBorders>
            <w:vAlign w:val="center"/>
          </w:tcPr>
          <w:p w14:paraId="68E5EA79" w14:textId="77777777" w:rsidR="004961E1" w:rsidRPr="001A1E1C" w:rsidRDefault="004961E1" w:rsidP="002E5550">
            <w:pPr>
              <w:pStyle w:val="TableParagraph"/>
              <w:spacing w:before="8"/>
              <w:ind w:firstLine="90"/>
              <w:rPr>
                <w:rFonts w:ascii="Garamond" w:eastAsiaTheme="minorHAnsi" w:hAnsi="Garamond" w:cs="Times New Roman"/>
                <w:sz w:val="14"/>
                <w:szCs w:val="14"/>
                <w:lang w:val="sq-AL"/>
              </w:rPr>
            </w:pPr>
          </w:p>
          <w:p w14:paraId="5761173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Ferrocianur kaliumi</w:t>
            </w:r>
          </w:p>
          <w:p w14:paraId="42C3C0F1"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6ACDA6F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536/-</w:t>
            </w:r>
          </w:p>
          <w:p w14:paraId="6E8BC552" w14:textId="77777777" w:rsidR="004961E1" w:rsidRPr="001A1E1C" w:rsidRDefault="004961E1" w:rsidP="002E5550">
            <w:pPr>
              <w:ind w:right="-88" w:hanging="32"/>
              <w:rPr>
                <w:rFonts w:ascii="Garamond" w:hAnsi="Garamond" w:cs="Times New Roman"/>
                <w:sz w:val="14"/>
                <w:szCs w:val="14"/>
              </w:rPr>
            </w:pPr>
          </w:p>
          <w:p w14:paraId="031DC86A"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289E3418" w14:textId="77777777" w:rsidR="004961E1" w:rsidRPr="001A1E1C" w:rsidRDefault="004961E1" w:rsidP="002E5550">
            <w:pPr>
              <w:pStyle w:val="TableParagraph"/>
              <w:spacing w:before="10"/>
              <w:ind w:right="-82" w:hanging="38"/>
              <w:rPr>
                <w:rFonts w:ascii="Garamond" w:eastAsiaTheme="minorHAnsi" w:hAnsi="Garamond" w:cs="Times New Roman"/>
                <w:sz w:val="14"/>
                <w:szCs w:val="14"/>
                <w:lang w:val="sq-AL"/>
              </w:rPr>
            </w:pPr>
          </w:p>
          <w:p w14:paraId="58414F4A"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3.3.1;3.3.10</w:t>
            </w:r>
          </w:p>
        </w:tc>
        <w:tc>
          <w:tcPr>
            <w:tcW w:w="530" w:type="pct"/>
            <w:tcBorders>
              <w:top w:val="single" w:sz="4" w:space="0" w:color="D9D9D9" w:themeColor="background1" w:themeShade="D9"/>
              <w:bottom w:val="single" w:sz="4" w:space="0" w:color="D9D9D9" w:themeColor="background1" w:themeShade="D9"/>
            </w:tcBorders>
            <w:vAlign w:val="center"/>
          </w:tcPr>
          <w:p w14:paraId="5C8BC12B" w14:textId="77777777" w:rsidR="004961E1" w:rsidRPr="001A1E1C" w:rsidRDefault="004961E1" w:rsidP="002E5550">
            <w:pPr>
              <w:pStyle w:val="TableParagraph"/>
              <w:spacing w:before="10"/>
              <w:ind w:firstLine="90"/>
              <w:rPr>
                <w:rFonts w:ascii="Garamond" w:eastAsiaTheme="minorHAnsi" w:hAnsi="Garamond" w:cs="Times New Roman"/>
                <w:sz w:val="14"/>
                <w:szCs w:val="14"/>
                <w:lang w:val="sq-AL"/>
              </w:rPr>
            </w:pPr>
          </w:p>
          <w:p w14:paraId="787E6F0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COEI-1-POTFER</w:t>
            </w:r>
          </w:p>
        </w:tc>
        <w:tc>
          <w:tcPr>
            <w:tcW w:w="323" w:type="pct"/>
            <w:tcBorders>
              <w:top w:val="single" w:sz="4" w:space="0" w:color="D9D9D9" w:themeColor="background1" w:themeShade="D9"/>
              <w:bottom w:val="single" w:sz="4" w:space="0" w:color="D9D9D9" w:themeColor="background1" w:themeShade="D9"/>
            </w:tcBorders>
            <w:vAlign w:val="center"/>
          </w:tcPr>
          <w:p w14:paraId="25773D29"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6A72160C" w14:textId="77777777" w:rsidR="004961E1" w:rsidRPr="001A1E1C" w:rsidRDefault="004961E1" w:rsidP="002E5550">
            <w:pPr>
              <w:pStyle w:val="TableParagraph"/>
              <w:spacing w:before="10"/>
              <w:ind w:firstLine="90"/>
              <w:jc w:val="center"/>
              <w:rPr>
                <w:rFonts w:ascii="Garamond" w:eastAsiaTheme="minorHAnsi" w:hAnsi="Garamond" w:cs="Times New Roman"/>
                <w:sz w:val="14"/>
                <w:szCs w:val="14"/>
                <w:lang w:val="sq-AL"/>
              </w:rPr>
            </w:pPr>
          </w:p>
          <w:p w14:paraId="35C4C77E"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5925ED49" w14:textId="4383762D"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Sipas kushteve të vendosura në </w:t>
            </w:r>
            <w:r w:rsidR="001A1E1C" w:rsidRPr="001A1E1C">
              <w:rPr>
                <w:rFonts w:ascii="Garamond" w:hAnsi="Garamond" w:cs="Times New Roman"/>
                <w:sz w:val="14"/>
                <w:szCs w:val="14"/>
              </w:rPr>
              <w:t xml:space="preserve">seksionin </w:t>
            </w:r>
            <w:r w:rsidRPr="001A1E1C">
              <w:rPr>
                <w:rFonts w:ascii="Garamond" w:hAnsi="Garamond" w:cs="Times New Roman"/>
                <w:sz w:val="14"/>
                <w:szCs w:val="14"/>
              </w:rPr>
              <w:t xml:space="preserve">3 të kësaj </w:t>
            </w:r>
            <w:r w:rsidR="001A1E1C" w:rsidRPr="001A1E1C">
              <w:rPr>
                <w:rFonts w:ascii="Garamond" w:hAnsi="Garamond" w:cs="Times New Roman"/>
                <w:sz w:val="14"/>
                <w:szCs w:val="14"/>
              </w:rPr>
              <w:t>shtojce</w:t>
            </w:r>
            <w:r w:rsidRPr="001A1E1C">
              <w:rPr>
                <w:rFonts w:ascii="Garamond" w:hAnsi="Garamond" w:cs="Times New Roman"/>
                <w:sz w:val="14"/>
                <w:szCs w:val="14"/>
              </w:rPr>
              <w:t>. Trajtimi shënohet në regjistrin e parashikuar në nenin 16 të ligjit.</w:t>
            </w:r>
          </w:p>
        </w:tc>
        <w:tc>
          <w:tcPr>
            <w:tcW w:w="704" w:type="pct"/>
            <w:tcBorders>
              <w:top w:val="single" w:sz="4" w:space="0" w:color="D9D9D9" w:themeColor="background1" w:themeShade="D9"/>
              <w:bottom w:val="single" w:sz="4" w:space="0" w:color="D9D9D9" w:themeColor="background1" w:themeShade="D9"/>
            </w:tcBorders>
            <w:vAlign w:val="center"/>
          </w:tcPr>
          <w:p w14:paraId="1F0CF26C"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4152B3A0"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3DBB2022" w14:textId="77777777" w:rsidR="004961E1" w:rsidRPr="001A1E1C" w:rsidRDefault="004961E1" w:rsidP="001C49DA">
            <w:pPr>
              <w:pStyle w:val="TableParagraph"/>
              <w:spacing w:before="11"/>
              <w:ind w:right="-16" w:hanging="113"/>
              <w:jc w:val="right"/>
              <w:rPr>
                <w:rFonts w:ascii="Garamond" w:hAnsi="Garamond" w:cs="Times New Roman"/>
                <w:b/>
                <w:sz w:val="14"/>
                <w:szCs w:val="14"/>
                <w:lang w:val="sq-AL"/>
              </w:rPr>
            </w:pPr>
          </w:p>
          <w:p w14:paraId="4ECC8527"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6.6</w:t>
            </w:r>
          </w:p>
        </w:tc>
        <w:tc>
          <w:tcPr>
            <w:tcW w:w="840" w:type="pct"/>
            <w:tcBorders>
              <w:top w:val="single" w:sz="4" w:space="0" w:color="D9D9D9" w:themeColor="background1" w:themeShade="D9"/>
              <w:bottom w:val="single" w:sz="4" w:space="0" w:color="D9D9D9" w:themeColor="background1" w:themeShade="D9"/>
            </w:tcBorders>
            <w:vAlign w:val="center"/>
          </w:tcPr>
          <w:p w14:paraId="171D09FA" w14:textId="77777777" w:rsidR="004961E1" w:rsidRPr="001A1E1C" w:rsidRDefault="004961E1" w:rsidP="002E5550">
            <w:pPr>
              <w:pStyle w:val="TableParagraph"/>
              <w:spacing w:before="11"/>
              <w:ind w:firstLine="90"/>
              <w:rPr>
                <w:rFonts w:ascii="Garamond" w:eastAsiaTheme="minorHAnsi" w:hAnsi="Garamond" w:cs="Times New Roman"/>
                <w:sz w:val="14"/>
                <w:szCs w:val="14"/>
                <w:lang w:val="sq-AL"/>
              </w:rPr>
            </w:pPr>
          </w:p>
          <w:p w14:paraId="5014895F"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Fitat kalciumi</w:t>
            </w:r>
          </w:p>
        </w:tc>
        <w:tc>
          <w:tcPr>
            <w:tcW w:w="477" w:type="pct"/>
            <w:tcBorders>
              <w:top w:val="single" w:sz="4" w:space="0" w:color="D9D9D9" w:themeColor="background1" w:themeShade="D9"/>
              <w:bottom w:val="single" w:sz="4" w:space="0" w:color="D9D9D9" w:themeColor="background1" w:themeShade="D9"/>
            </w:tcBorders>
            <w:vAlign w:val="center"/>
          </w:tcPr>
          <w:p w14:paraId="3EE6DB47"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3976FD7F" w14:textId="77777777" w:rsidR="004961E1" w:rsidRPr="001A1E1C" w:rsidRDefault="004961E1" w:rsidP="002E5550">
            <w:pPr>
              <w:ind w:right="-88"/>
              <w:rPr>
                <w:rFonts w:ascii="Garamond" w:hAnsi="Garamond" w:cs="Times New Roman"/>
                <w:sz w:val="14"/>
                <w:szCs w:val="14"/>
              </w:rPr>
            </w:pPr>
          </w:p>
          <w:p w14:paraId="24E7CEA6"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3615-82-5</w:t>
            </w:r>
          </w:p>
        </w:tc>
        <w:tc>
          <w:tcPr>
            <w:tcW w:w="561" w:type="pct"/>
            <w:tcBorders>
              <w:top w:val="single" w:sz="4" w:space="0" w:color="D9D9D9" w:themeColor="background1" w:themeShade="D9"/>
              <w:bottom w:val="single" w:sz="4" w:space="0" w:color="D9D9D9" w:themeColor="background1" w:themeShade="D9"/>
            </w:tcBorders>
            <w:vAlign w:val="center"/>
          </w:tcPr>
          <w:p w14:paraId="6BEF8427" w14:textId="77777777" w:rsidR="004961E1" w:rsidRPr="001A1E1C" w:rsidRDefault="004961E1" w:rsidP="002E5550">
            <w:pPr>
              <w:pStyle w:val="TableParagraph"/>
              <w:spacing w:before="11"/>
              <w:ind w:right="-82" w:hanging="38"/>
              <w:rPr>
                <w:rFonts w:ascii="Garamond" w:eastAsiaTheme="minorHAnsi" w:hAnsi="Garamond" w:cs="Times New Roman"/>
                <w:sz w:val="14"/>
                <w:szCs w:val="14"/>
                <w:lang w:val="sq-AL"/>
              </w:rPr>
            </w:pPr>
          </w:p>
          <w:p w14:paraId="5EADC1CE"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3.3.1</w:t>
            </w:r>
          </w:p>
        </w:tc>
        <w:tc>
          <w:tcPr>
            <w:tcW w:w="530" w:type="pct"/>
            <w:tcBorders>
              <w:top w:val="single" w:sz="4" w:space="0" w:color="D9D9D9" w:themeColor="background1" w:themeShade="D9"/>
              <w:bottom w:val="single" w:sz="4" w:space="0" w:color="D9D9D9" w:themeColor="background1" w:themeShade="D9"/>
            </w:tcBorders>
            <w:vAlign w:val="center"/>
          </w:tcPr>
          <w:p w14:paraId="4AF0DC91" w14:textId="77777777" w:rsidR="004961E1" w:rsidRPr="001A1E1C" w:rsidRDefault="004961E1" w:rsidP="002E5550">
            <w:pPr>
              <w:pStyle w:val="TableParagraph"/>
              <w:spacing w:before="11"/>
              <w:ind w:firstLine="90"/>
              <w:rPr>
                <w:rFonts w:ascii="Garamond" w:eastAsiaTheme="minorHAnsi" w:hAnsi="Garamond" w:cs="Times New Roman"/>
                <w:sz w:val="14"/>
                <w:szCs w:val="14"/>
                <w:lang w:val="sq-AL"/>
              </w:rPr>
            </w:pPr>
          </w:p>
          <w:p w14:paraId="154A93A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COEI-1-CALPHY</w:t>
            </w:r>
          </w:p>
        </w:tc>
        <w:tc>
          <w:tcPr>
            <w:tcW w:w="323" w:type="pct"/>
            <w:tcBorders>
              <w:top w:val="single" w:sz="4" w:space="0" w:color="D9D9D9" w:themeColor="background1" w:themeShade="D9"/>
              <w:bottom w:val="single" w:sz="4" w:space="0" w:color="D9D9D9" w:themeColor="background1" w:themeShade="D9"/>
            </w:tcBorders>
            <w:vAlign w:val="center"/>
          </w:tcPr>
          <w:p w14:paraId="690E18A5"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5CD462A2" w14:textId="77777777" w:rsidR="004961E1" w:rsidRPr="001A1E1C" w:rsidRDefault="004961E1" w:rsidP="002E5550">
            <w:pPr>
              <w:pStyle w:val="TableParagraph"/>
              <w:spacing w:before="11"/>
              <w:ind w:firstLine="90"/>
              <w:jc w:val="center"/>
              <w:rPr>
                <w:rFonts w:ascii="Garamond" w:eastAsiaTheme="minorHAnsi" w:hAnsi="Garamond" w:cs="Times New Roman"/>
                <w:sz w:val="14"/>
                <w:szCs w:val="14"/>
                <w:lang w:val="sq-AL"/>
              </w:rPr>
            </w:pPr>
          </w:p>
          <w:p w14:paraId="5AD8C1E2"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4892DD8F" w14:textId="77777777" w:rsidR="004961E1" w:rsidRPr="001A1E1C" w:rsidRDefault="004961E1" w:rsidP="002E5550">
            <w:pPr>
              <w:pStyle w:val="TableParagraph"/>
              <w:spacing w:line="228" w:lineRule="auto"/>
              <w:ind w:right="72"/>
              <w:jc w:val="both"/>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Vetëm për verërat e kuqe, jo më shumë se 8 g/hl.</w:t>
            </w:r>
          </w:p>
          <w:p w14:paraId="454A845A" w14:textId="0EE81E19"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Sipas kushteve të përcaktuara në </w:t>
            </w:r>
            <w:r w:rsidR="001A1E1C" w:rsidRPr="001A1E1C">
              <w:rPr>
                <w:rFonts w:ascii="Garamond" w:hAnsi="Garamond" w:cs="Times New Roman"/>
                <w:sz w:val="14"/>
                <w:szCs w:val="14"/>
              </w:rPr>
              <w:t xml:space="preserve">seksionin </w:t>
            </w:r>
            <w:r w:rsidRPr="001A1E1C">
              <w:rPr>
                <w:rFonts w:ascii="Garamond" w:hAnsi="Garamond" w:cs="Times New Roman"/>
                <w:sz w:val="14"/>
                <w:szCs w:val="14"/>
              </w:rPr>
              <w:t xml:space="preserve">3 të kësaj </w:t>
            </w:r>
            <w:r w:rsidR="001A1E1C" w:rsidRPr="001A1E1C">
              <w:rPr>
                <w:rFonts w:ascii="Garamond" w:hAnsi="Garamond" w:cs="Times New Roman"/>
                <w:sz w:val="14"/>
                <w:szCs w:val="14"/>
              </w:rPr>
              <w:t>shtojce</w:t>
            </w:r>
            <w:r w:rsidRPr="001A1E1C">
              <w:rPr>
                <w:rFonts w:ascii="Garamond" w:hAnsi="Garamond" w:cs="Times New Roman"/>
                <w:sz w:val="14"/>
                <w:szCs w:val="14"/>
              </w:rPr>
              <w:t>.</w:t>
            </w:r>
          </w:p>
        </w:tc>
        <w:tc>
          <w:tcPr>
            <w:tcW w:w="704" w:type="pct"/>
            <w:tcBorders>
              <w:top w:val="single" w:sz="4" w:space="0" w:color="D9D9D9" w:themeColor="background1" w:themeShade="D9"/>
              <w:bottom w:val="single" w:sz="4" w:space="0" w:color="D9D9D9" w:themeColor="background1" w:themeShade="D9"/>
            </w:tcBorders>
            <w:vAlign w:val="center"/>
          </w:tcPr>
          <w:p w14:paraId="56C43C86"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2D8F2574"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CC1DDE4" w14:textId="77777777" w:rsidR="004961E1" w:rsidRPr="001A1E1C" w:rsidRDefault="004961E1" w:rsidP="001C49DA">
            <w:pPr>
              <w:pStyle w:val="TableParagraph"/>
              <w:spacing w:before="11"/>
              <w:ind w:right="-16" w:hanging="113"/>
              <w:jc w:val="right"/>
              <w:rPr>
                <w:rFonts w:ascii="Garamond" w:hAnsi="Garamond" w:cs="Times New Roman"/>
                <w:b/>
                <w:sz w:val="14"/>
                <w:szCs w:val="14"/>
                <w:lang w:val="sq-AL"/>
              </w:rPr>
            </w:pPr>
          </w:p>
          <w:p w14:paraId="546A225C"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6.7</w:t>
            </w:r>
          </w:p>
        </w:tc>
        <w:tc>
          <w:tcPr>
            <w:tcW w:w="840" w:type="pct"/>
            <w:tcBorders>
              <w:top w:val="single" w:sz="4" w:space="0" w:color="D9D9D9" w:themeColor="background1" w:themeShade="D9"/>
              <w:bottom w:val="single" w:sz="4" w:space="0" w:color="D9D9D9" w:themeColor="background1" w:themeShade="D9"/>
            </w:tcBorders>
            <w:vAlign w:val="center"/>
          </w:tcPr>
          <w:p w14:paraId="06B4F58C" w14:textId="77777777" w:rsidR="004961E1" w:rsidRPr="001A1E1C" w:rsidRDefault="004961E1" w:rsidP="002E5550">
            <w:pPr>
              <w:pStyle w:val="TableParagraph"/>
              <w:spacing w:before="11"/>
              <w:ind w:firstLine="90"/>
              <w:rPr>
                <w:rFonts w:ascii="Garamond" w:eastAsiaTheme="minorHAnsi" w:hAnsi="Garamond" w:cs="Times New Roman"/>
                <w:sz w:val="14"/>
                <w:szCs w:val="14"/>
                <w:lang w:val="sq-AL"/>
              </w:rPr>
            </w:pPr>
          </w:p>
          <w:p w14:paraId="673CB25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Acid metatartrik</w:t>
            </w:r>
          </w:p>
        </w:tc>
        <w:tc>
          <w:tcPr>
            <w:tcW w:w="477" w:type="pct"/>
            <w:tcBorders>
              <w:top w:val="single" w:sz="4" w:space="0" w:color="D9D9D9" w:themeColor="background1" w:themeShade="D9"/>
              <w:bottom w:val="single" w:sz="4" w:space="0" w:color="D9D9D9" w:themeColor="background1" w:themeShade="D9"/>
            </w:tcBorders>
            <w:vAlign w:val="center"/>
          </w:tcPr>
          <w:p w14:paraId="1E9242BE" w14:textId="77777777" w:rsidR="004961E1" w:rsidRPr="001A1E1C" w:rsidRDefault="004961E1" w:rsidP="002E5550">
            <w:pPr>
              <w:pStyle w:val="TableParagraph"/>
              <w:spacing w:before="11"/>
              <w:ind w:right="-88" w:hanging="32"/>
              <w:rPr>
                <w:rFonts w:ascii="Garamond" w:eastAsiaTheme="minorHAnsi" w:hAnsi="Garamond" w:cs="Times New Roman"/>
                <w:sz w:val="14"/>
                <w:szCs w:val="14"/>
                <w:lang w:val="sq-AL"/>
              </w:rPr>
            </w:pPr>
          </w:p>
          <w:p w14:paraId="6C174105"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353/</w:t>
            </w:r>
          </w:p>
          <w:p w14:paraId="53266064"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024CB4AC" w14:textId="77777777" w:rsidR="004961E1" w:rsidRPr="001A1E1C" w:rsidRDefault="004961E1" w:rsidP="002E5550">
            <w:pPr>
              <w:pStyle w:val="TableParagraph"/>
              <w:spacing w:before="11"/>
              <w:ind w:right="-82" w:hanging="38"/>
              <w:rPr>
                <w:rFonts w:ascii="Garamond" w:eastAsiaTheme="minorHAnsi" w:hAnsi="Garamond" w:cs="Times New Roman"/>
                <w:sz w:val="14"/>
                <w:szCs w:val="14"/>
                <w:lang w:val="sq-AL"/>
              </w:rPr>
            </w:pPr>
          </w:p>
          <w:p w14:paraId="53BBE3E1"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 xml:space="preserve">Dokumenti 3.3.7 </w:t>
            </w:r>
          </w:p>
        </w:tc>
        <w:tc>
          <w:tcPr>
            <w:tcW w:w="530" w:type="pct"/>
            <w:tcBorders>
              <w:top w:val="single" w:sz="4" w:space="0" w:color="D9D9D9" w:themeColor="background1" w:themeShade="D9"/>
              <w:bottom w:val="single" w:sz="4" w:space="0" w:color="D9D9D9" w:themeColor="background1" w:themeShade="D9"/>
            </w:tcBorders>
            <w:vAlign w:val="center"/>
          </w:tcPr>
          <w:p w14:paraId="6A220DD3" w14:textId="77777777" w:rsidR="004961E1" w:rsidRPr="001A1E1C" w:rsidRDefault="004961E1" w:rsidP="002E5550">
            <w:pPr>
              <w:pStyle w:val="TableParagraph"/>
              <w:spacing w:before="11"/>
              <w:ind w:firstLine="90"/>
              <w:rPr>
                <w:rFonts w:ascii="Garamond" w:eastAsiaTheme="minorHAnsi" w:hAnsi="Garamond" w:cs="Times New Roman"/>
                <w:sz w:val="14"/>
                <w:szCs w:val="14"/>
                <w:lang w:val="sq-AL"/>
              </w:rPr>
            </w:pPr>
          </w:p>
          <w:p w14:paraId="37793563"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COEI-1-METACI</w:t>
            </w:r>
          </w:p>
        </w:tc>
        <w:tc>
          <w:tcPr>
            <w:tcW w:w="323" w:type="pct"/>
            <w:tcBorders>
              <w:top w:val="single" w:sz="4" w:space="0" w:color="D9D9D9" w:themeColor="background1" w:themeShade="D9"/>
              <w:bottom w:val="single" w:sz="4" w:space="0" w:color="D9D9D9" w:themeColor="background1" w:themeShade="D9"/>
            </w:tcBorders>
            <w:vAlign w:val="center"/>
          </w:tcPr>
          <w:p w14:paraId="4001F9B8" w14:textId="77777777" w:rsidR="004961E1" w:rsidRPr="001A1E1C" w:rsidRDefault="004961E1" w:rsidP="002E5550">
            <w:pPr>
              <w:pStyle w:val="TableParagraph"/>
              <w:spacing w:before="11"/>
              <w:ind w:firstLine="90"/>
              <w:jc w:val="center"/>
              <w:rPr>
                <w:rFonts w:ascii="Garamond" w:eastAsiaTheme="minorHAnsi" w:hAnsi="Garamond" w:cs="Times New Roman"/>
                <w:sz w:val="14"/>
                <w:szCs w:val="14"/>
                <w:lang w:val="sq-AL"/>
              </w:rPr>
            </w:pPr>
          </w:p>
          <w:p w14:paraId="26D5F11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788FED9A"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449B27C1"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0F50E5DE"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746CEDB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79CA8A2" w14:textId="77777777" w:rsidR="004961E1" w:rsidRPr="001A1E1C" w:rsidRDefault="004961E1" w:rsidP="001C49DA">
            <w:pPr>
              <w:pStyle w:val="TableParagraph"/>
              <w:spacing w:before="11"/>
              <w:ind w:right="-16" w:hanging="113"/>
              <w:jc w:val="right"/>
              <w:rPr>
                <w:rFonts w:ascii="Garamond" w:hAnsi="Garamond" w:cs="Times New Roman"/>
                <w:b/>
                <w:sz w:val="14"/>
                <w:szCs w:val="14"/>
                <w:lang w:val="sq-AL"/>
              </w:rPr>
            </w:pPr>
          </w:p>
          <w:p w14:paraId="7FFE325A"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6.8</w:t>
            </w:r>
          </w:p>
        </w:tc>
        <w:tc>
          <w:tcPr>
            <w:tcW w:w="840" w:type="pct"/>
            <w:tcBorders>
              <w:top w:val="single" w:sz="4" w:space="0" w:color="D9D9D9" w:themeColor="background1" w:themeShade="D9"/>
              <w:bottom w:val="single" w:sz="4" w:space="0" w:color="D9D9D9" w:themeColor="background1" w:themeShade="D9"/>
            </w:tcBorders>
            <w:vAlign w:val="center"/>
          </w:tcPr>
          <w:p w14:paraId="55DEAF4A" w14:textId="77777777" w:rsidR="004961E1" w:rsidRPr="001A1E1C" w:rsidRDefault="004961E1" w:rsidP="002E5550">
            <w:pPr>
              <w:pStyle w:val="TableParagraph"/>
              <w:spacing w:before="11"/>
              <w:ind w:firstLine="90"/>
              <w:rPr>
                <w:rFonts w:ascii="Garamond" w:eastAsiaTheme="minorHAnsi" w:hAnsi="Garamond" w:cs="Times New Roman"/>
                <w:sz w:val="14"/>
                <w:szCs w:val="14"/>
                <w:lang w:val="sq-AL"/>
              </w:rPr>
            </w:pPr>
          </w:p>
          <w:p w14:paraId="5AF788D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Gomë arabike</w:t>
            </w:r>
          </w:p>
        </w:tc>
        <w:tc>
          <w:tcPr>
            <w:tcW w:w="477" w:type="pct"/>
            <w:tcBorders>
              <w:top w:val="single" w:sz="4" w:space="0" w:color="D9D9D9" w:themeColor="background1" w:themeShade="D9"/>
              <w:bottom w:val="single" w:sz="4" w:space="0" w:color="D9D9D9" w:themeColor="background1" w:themeShade="D9"/>
            </w:tcBorders>
            <w:vAlign w:val="center"/>
          </w:tcPr>
          <w:p w14:paraId="65489915" w14:textId="77777777" w:rsidR="004961E1" w:rsidRPr="001A1E1C" w:rsidRDefault="004961E1" w:rsidP="002E5550">
            <w:pPr>
              <w:pStyle w:val="TableParagraph"/>
              <w:spacing w:before="11"/>
              <w:ind w:right="-88" w:hanging="32"/>
              <w:rPr>
                <w:rFonts w:ascii="Garamond" w:eastAsiaTheme="minorHAnsi" w:hAnsi="Garamond" w:cs="Times New Roman"/>
                <w:sz w:val="14"/>
                <w:szCs w:val="14"/>
                <w:lang w:val="sq-AL"/>
              </w:rPr>
            </w:pPr>
          </w:p>
          <w:p w14:paraId="2D25AEB2"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414/</w:t>
            </w:r>
          </w:p>
          <w:p w14:paraId="19ABA401"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p>
          <w:p w14:paraId="68BF7CD3"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9000-01-5</w:t>
            </w:r>
          </w:p>
        </w:tc>
        <w:tc>
          <w:tcPr>
            <w:tcW w:w="561" w:type="pct"/>
            <w:tcBorders>
              <w:top w:val="single" w:sz="4" w:space="0" w:color="D9D9D9" w:themeColor="background1" w:themeShade="D9"/>
              <w:bottom w:val="single" w:sz="4" w:space="0" w:color="D9D9D9" w:themeColor="background1" w:themeShade="D9"/>
            </w:tcBorders>
            <w:vAlign w:val="center"/>
          </w:tcPr>
          <w:p w14:paraId="152488EA" w14:textId="77777777" w:rsidR="004961E1" w:rsidRPr="001A1E1C" w:rsidRDefault="004961E1" w:rsidP="002E5550">
            <w:pPr>
              <w:pStyle w:val="TableParagraph"/>
              <w:spacing w:before="11"/>
              <w:ind w:right="-82" w:hanging="38"/>
              <w:rPr>
                <w:rFonts w:ascii="Garamond" w:eastAsiaTheme="minorHAnsi" w:hAnsi="Garamond" w:cs="Times New Roman"/>
                <w:sz w:val="14"/>
                <w:szCs w:val="14"/>
                <w:lang w:val="sq-AL"/>
              </w:rPr>
            </w:pPr>
          </w:p>
          <w:p w14:paraId="35A53FD1"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3.3.6</w:t>
            </w:r>
          </w:p>
        </w:tc>
        <w:tc>
          <w:tcPr>
            <w:tcW w:w="530" w:type="pct"/>
            <w:tcBorders>
              <w:top w:val="single" w:sz="4" w:space="0" w:color="D9D9D9" w:themeColor="background1" w:themeShade="D9"/>
              <w:bottom w:val="single" w:sz="4" w:space="0" w:color="D9D9D9" w:themeColor="background1" w:themeShade="D9"/>
            </w:tcBorders>
            <w:vAlign w:val="center"/>
          </w:tcPr>
          <w:p w14:paraId="1F8E015B" w14:textId="77777777" w:rsidR="004961E1" w:rsidRPr="001A1E1C" w:rsidRDefault="004961E1" w:rsidP="002E5550">
            <w:pPr>
              <w:pStyle w:val="TableParagraph"/>
              <w:spacing w:before="8"/>
              <w:ind w:firstLine="90"/>
              <w:rPr>
                <w:rFonts w:ascii="Garamond" w:eastAsiaTheme="minorHAnsi" w:hAnsi="Garamond" w:cs="Times New Roman"/>
                <w:sz w:val="14"/>
                <w:szCs w:val="14"/>
                <w:lang w:val="sq-AL"/>
              </w:rPr>
            </w:pPr>
          </w:p>
          <w:p w14:paraId="25D6BE0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 GOMARA</w:t>
            </w:r>
          </w:p>
        </w:tc>
        <w:tc>
          <w:tcPr>
            <w:tcW w:w="323" w:type="pct"/>
            <w:tcBorders>
              <w:top w:val="single" w:sz="4" w:space="0" w:color="D9D9D9" w:themeColor="background1" w:themeShade="D9"/>
              <w:bottom w:val="single" w:sz="4" w:space="0" w:color="D9D9D9" w:themeColor="background1" w:themeShade="D9"/>
            </w:tcBorders>
            <w:vAlign w:val="center"/>
          </w:tcPr>
          <w:p w14:paraId="3A44CE56" w14:textId="77777777" w:rsidR="004961E1" w:rsidRPr="001A1E1C" w:rsidRDefault="004961E1" w:rsidP="002E5550">
            <w:pPr>
              <w:pStyle w:val="TableParagraph"/>
              <w:spacing w:before="11"/>
              <w:ind w:firstLine="90"/>
              <w:jc w:val="center"/>
              <w:rPr>
                <w:rFonts w:ascii="Garamond" w:eastAsiaTheme="minorHAnsi" w:hAnsi="Garamond" w:cs="Times New Roman"/>
                <w:sz w:val="14"/>
                <w:szCs w:val="14"/>
                <w:lang w:val="sq-AL"/>
              </w:rPr>
            </w:pPr>
          </w:p>
          <w:p w14:paraId="7CAC9121"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0348A1AB"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146EC835" w14:textId="77777777" w:rsidR="004961E1" w:rsidRPr="001A1E1C" w:rsidRDefault="004961E1" w:rsidP="002E5550">
            <w:pPr>
              <w:pStyle w:val="TableParagraph"/>
              <w:spacing w:before="11"/>
              <w:ind w:firstLine="90"/>
              <w:rPr>
                <w:rFonts w:ascii="Garamond" w:eastAsiaTheme="minorHAnsi" w:hAnsi="Garamond" w:cs="Times New Roman"/>
                <w:sz w:val="14"/>
                <w:szCs w:val="14"/>
                <w:lang w:val="sq-AL"/>
              </w:rPr>
            </w:pPr>
          </w:p>
          <w:p w14:paraId="79035DB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Sasia që është e mjaftueshme</w:t>
            </w:r>
          </w:p>
          <w:p w14:paraId="11300D41" w14:textId="77777777" w:rsidR="004961E1" w:rsidRPr="001A1E1C" w:rsidRDefault="004961E1" w:rsidP="002E5550">
            <w:pPr>
              <w:rPr>
                <w:rFonts w:ascii="Garamond" w:hAnsi="Garamond" w:cs="Times New Roman"/>
                <w:i/>
                <w:iCs/>
                <w:sz w:val="14"/>
                <w:szCs w:val="14"/>
              </w:rPr>
            </w:pPr>
            <w:r w:rsidRPr="001A1E1C">
              <w:rPr>
                <w:rFonts w:ascii="Garamond" w:hAnsi="Garamond" w:cs="Times New Roman"/>
                <w:i/>
                <w:iCs/>
                <w:sz w:val="14"/>
                <w:szCs w:val="14"/>
              </w:rPr>
              <w:t>(Quantum satis)</w:t>
            </w:r>
          </w:p>
        </w:tc>
        <w:tc>
          <w:tcPr>
            <w:tcW w:w="704" w:type="pct"/>
            <w:tcBorders>
              <w:top w:val="single" w:sz="4" w:space="0" w:color="D9D9D9" w:themeColor="background1" w:themeShade="D9"/>
              <w:bottom w:val="single" w:sz="4" w:space="0" w:color="D9D9D9" w:themeColor="background1" w:themeShade="D9"/>
            </w:tcBorders>
            <w:vAlign w:val="center"/>
          </w:tcPr>
          <w:p w14:paraId="7B79382C"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63C38D2E"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1E85788"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6.9</w:t>
            </w:r>
          </w:p>
        </w:tc>
        <w:tc>
          <w:tcPr>
            <w:tcW w:w="840" w:type="pct"/>
            <w:tcBorders>
              <w:top w:val="single" w:sz="4" w:space="0" w:color="D9D9D9" w:themeColor="background1" w:themeShade="D9"/>
              <w:bottom w:val="single" w:sz="4" w:space="0" w:color="D9D9D9" w:themeColor="background1" w:themeShade="D9"/>
            </w:tcBorders>
            <w:vAlign w:val="center"/>
          </w:tcPr>
          <w:p w14:paraId="1972ABF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Acid tartrik D, L- ose kriperat neutrale të tij të kaliumit. </w:t>
            </w:r>
          </w:p>
        </w:tc>
        <w:tc>
          <w:tcPr>
            <w:tcW w:w="477" w:type="pct"/>
            <w:tcBorders>
              <w:top w:val="single" w:sz="4" w:space="0" w:color="D9D9D9" w:themeColor="background1" w:themeShade="D9"/>
              <w:bottom w:val="single" w:sz="4" w:space="0" w:color="D9D9D9" w:themeColor="background1" w:themeShade="D9"/>
            </w:tcBorders>
            <w:vAlign w:val="center"/>
          </w:tcPr>
          <w:p w14:paraId="5F3CC97F"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3A0AFD01" w14:textId="77777777" w:rsidR="004961E1" w:rsidRPr="001A1E1C" w:rsidRDefault="004961E1" w:rsidP="002E5550">
            <w:pPr>
              <w:ind w:right="-88" w:hanging="32"/>
              <w:rPr>
                <w:rFonts w:ascii="Garamond" w:hAnsi="Garamond" w:cs="Times New Roman"/>
                <w:sz w:val="14"/>
                <w:szCs w:val="14"/>
              </w:rPr>
            </w:pPr>
          </w:p>
          <w:p w14:paraId="5298F078"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133-37-9</w:t>
            </w:r>
          </w:p>
        </w:tc>
        <w:tc>
          <w:tcPr>
            <w:tcW w:w="561" w:type="pct"/>
            <w:tcBorders>
              <w:top w:val="single" w:sz="4" w:space="0" w:color="D9D9D9" w:themeColor="background1" w:themeShade="D9"/>
              <w:bottom w:val="single" w:sz="4" w:space="0" w:color="D9D9D9" w:themeColor="background1" w:themeShade="D9"/>
            </w:tcBorders>
            <w:vAlign w:val="center"/>
          </w:tcPr>
          <w:p w14:paraId="504E1504" w14:textId="77777777" w:rsidR="004961E1" w:rsidRPr="001A1E1C" w:rsidRDefault="004961E1" w:rsidP="002E5550">
            <w:pPr>
              <w:pStyle w:val="TableParagraph"/>
              <w:spacing w:before="104"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Dokumenti 2.1.21;</w:t>
            </w:r>
          </w:p>
          <w:p w14:paraId="5E892A18"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3.4.15</w:t>
            </w:r>
          </w:p>
        </w:tc>
        <w:tc>
          <w:tcPr>
            <w:tcW w:w="530" w:type="pct"/>
            <w:tcBorders>
              <w:top w:val="single" w:sz="4" w:space="0" w:color="D9D9D9" w:themeColor="background1" w:themeShade="D9"/>
              <w:bottom w:val="single" w:sz="4" w:space="0" w:color="D9D9D9" w:themeColor="background1" w:themeShade="D9"/>
            </w:tcBorders>
            <w:vAlign w:val="center"/>
          </w:tcPr>
          <w:p w14:paraId="4F20CD4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COEI-1-DLTART</w:t>
            </w:r>
          </w:p>
        </w:tc>
        <w:tc>
          <w:tcPr>
            <w:tcW w:w="323" w:type="pct"/>
            <w:tcBorders>
              <w:top w:val="single" w:sz="4" w:space="0" w:color="D9D9D9" w:themeColor="background1" w:themeShade="D9"/>
              <w:bottom w:val="single" w:sz="4" w:space="0" w:color="D9D9D9" w:themeColor="background1" w:themeShade="D9"/>
            </w:tcBorders>
            <w:vAlign w:val="center"/>
          </w:tcPr>
          <w:p w14:paraId="387038F2"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4456412"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351CDD4F" w14:textId="79D7582E" w:rsidR="004961E1" w:rsidRPr="001A1E1C" w:rsidRDefault="004961E1" w:rsidP="002E5550">
            <w:pPr>
              <w:pStyle w:val="TableParagraph"/>
              <w:spacing w:before="113" w:line="228" w:lineRule="auto"/>
              <w:ind w:right="78"/>
              <w:jc w:val="both"/>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Vetëm për fundërrimin e kalciumit të tepërt.</w:t>
            </w:r>
          </w:p>
          <w:p w14:paraId="2F62E037" w14:textId="5D2D6186"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Sipas kushteve të vendosura në </w:t>
            </w:r>
            <w:r w:rsidR="001A1E1C" w:rsidRPr="001A1E1C">
              <w:rPr>
                <w:rFonts w:ascii="Garamond" w:hAnsi="Garamond" w:cs="Times New Roman"/>
                <w:sz w:val="14"/>
                <w:szCs w:val="14"/>
              </w:rPr>
              <w:t xml:space="preserve">seksionin </w:t>
            </w:r>
            <w:r w:rsidRPr="001A1E1C">
              <w:rPr>
                <w:rFonts w:ascii="Garamond" w:hAnsi="Garamond" w:cs="Times New Roman"/>
                <w:sz w:val="14"/>
                <w:szCs w:val="14"/>
              </w:rPr>
              <w:t xml:space="preserve">3 të kësaj </w:t>
            </w:r>
            <w:r w:rsidR="001A1E1C" w:rsidRPr="001A1E1C">
              <w:rPr>
                <w:rFonts w:ascii="Garamond" w:hAnsi="Garamond" w:cs="Times New Roman"/>
                <w:sz w:val="14"/>
                <w:szCs w:val="14"/>
              </w:rPr>
              <w:t>shtojce</w:t>
            </w:r>
            <w:r w:rsidRPr="001A1E1C">
              <w:rPr>
                <w:rFonts w:ascii="Garamond" w:hAnsi="Garamond" w:cs="Times New Roman"/>
                <w:sz w:val="14"/>
                <w:szCs w:val="14"/>
              </w:rPr>
              <w:t>.</w:t>
            </w:r>
          </w:p>
        </w:tc>
        <w:tc>
          <w:tcPr>
            <w:tcW w:w="704" w:type="pct"/>
            <w:tcBorders>
              <w:top w:val="single" w:sz="4" w:space="0" w:color="D9D9D9" w:themeColor="background1" w:themeShade="D9"/>
              <w:bottom w:val="single" w:sz="4" w:space="0" w:color="D9D9D9" w:themeColor="background1" w:themeShade="D9"/>
            </w:tcBorders>
            <w:vAlign w:val="center"/>
          </w:tcPr>
          <w:p w14:paraId="7F406083"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31D01A1C"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00C06D5" w14:textId="77777777" w:rsidR="004961E1" w:rsidRPr="001A1E1C" w:rsidRDefault="004961E1" w:rsidP="001C49DA">
            <w:pPr>
              <w:pStyle w:val="TableParagraph"/>
              <w:spacing w:before="9"/>
              <w:ind w:right="-16" w:hanging="113"/>
              <w:jc w:val="right"/>
              <w:rPr>
                <w:rFonts w:ascii="Garamond" w:hAnsi="Garamond" w:cs="Times New Roman"/>
                <w:b/>
                <w:sz w:val="14"/>
                <w:szCs w:val="14"/>
                <w:lang w:val="sq-AL"/>
              </w:rPr>
            </w:pPr>
          </w:p>
          <w:p w14:paraId="486F1383"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6.10</w:t>
            </w:r>
          </w:p>
        </w:tc>
        <w:tc>
          <w:tcPr>
            <w:tcW w:w="840" w:type="pct"/>
            <w:tcBorders>
              <w:top w:val="single" w:sz="4" w:space="0" w:color="D9D9D9" w:themeColor="background1" w:themeShade="D9"/>
              <w:bottom w:val="single" w:sz="4" w:space="0" w:color="D9D9D9" w:themeColor="background1" w:themeShade="D9"/>
            </w:tcBorders>
            <w:vAlign w:val="center"/>
          </w:tcPr>
          <w:p w14:paraId="684C6546" w14:textId="77777777" w:rsidR="004961E1" w:rsidRPr="001A1E1C" w:rsidRDefault="004961E1" w:rsidP="002E5550">
            <w:pPr>
              <w:pStyle w:val="TableParagraph"/>
              <w:spacing w:before="9"/>
              <w:ind w:firstLine="90"/>
              <w:rPr>
                <w:rFonts w:ascii="Garamond" w:eastAsiaTheme="minorHAnsi" w:hAnsi="Garamond" w:cs="Times New Roman"/>
                <w:sz w:val="14"/>
                <w:szCs w:val="14"/>
                <w:lang w:val="sq-AL"/>
              </w:rPr>
            </w:pPr>
          </w:p>
          <w:p w14:paraId="55D622B8"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Manoproteina majash</w:t>
            </w:r>
          </w:p>
        </w:tc>
        <w:tc>
          <w:tcPr>
            <w:tcW w:w="477" w:type="pct"/>
            <w:tcBorders>
              <w:top w:val="single" w:sz="4" w:space="0" w:color="D9D9D9" w:themeColor="background1" w:themeShade="D9"/>
              <w:bottom w:val="single" w:sz="4" w:space="0" w:color="D9D9D9" w:themeColor="background1" w:themeShade="D9"/>
            </w:tcBorders>
            <w:vAlign w:val="center"/>
          </w:tcPr>
          <w:p w14:paraId="12FEC317" w14:textId="77777777" w:rsidR="004961E1" w:rsidRPr="001A1E1C" w:rsidRDefault="004961E1" w:rsidP="002E5550">
            <w:pPr>
              <w:pStyle w:val="TableParagraph"/>
              <w:spacing w:before="9"/>
              <w:ind w:right="-88" w:hanging="32"/>
              <w:rPr>
                <w:rFonts w:ascii="Garamond" w:eastAsiaTheme="minorHAnsi" w:hAnsi="Garamond" w:cs="Times New Roman"/>
                <w:sz w:val="14"/>
                <w:szCs w:val="14"/>
                <w:lang w:val="sq-AL"/>
              </w:rPr>
            </w:pPr>
          </w:p>
          <w:p w14:paraId="528EFF74"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52EAE486"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184DCB4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7B7C8ADB" w14:textId="77777777" w:rsidR="004961E1" w:rsidRPr="001A1E1C" w:rsidRDefault="004961E1" w:rsidP="002E5550">
            <w:pPr>
              <w:pStyle w:val="TableParagraph"/>
              <w:spacing w:before="9"/>
              <w:ind w:right="-82" w:hanging="38"/>
              <w:rPr>
                <w:rFonts w:ascii="Garamond" w:eastAsiaTheme="minorHAnsi" w:hAnsi="Garamond" w:cs="Times New Roman"/>
                <w:sz w:val="14"/>
                <w:szCs w:val="14"/>
                <w:lang w:val="sq-AL"/>
              </w:rPr>
            </w:pPr>
          </w:p>
          <w:p w14:paraId="73E7DD81"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3.3.13</w:t>
            </w:r>
          </w:p>
        </w:tc>
        <w:tc>
          <w:tcPr>
            <w:tcW w:w="530" w:type="pct"/>
            <w:tcBorders>
              <w:top w:val="single" w:sz="4" w:space="0" w:color="D9D9D9" w:themeColor="background1" w:themeShade="D9"/>
              <w:bottom w:val="single" w:sz="4" w:space="0" w:color="D9D9D9" w:themeColor="background1" w:themeShade="D9"/>
            </w:tcBorders>
            <w:vAlign w:val="center"/>
          </w:tcPr>
          <w:p w14:paraId="21299813" w14:textId="77777777" w:rsidR="004961E1" w:rsidRPr="001A1E1C" w:rsidRDefault="004961E1" w:rsidP="002E5550">
            <w:pPr>
              <w:pStyle w:val="TableParagraph"/>
              <w:spacing w:before="6"/>
              <w:ind w:firstLine="90"/>
              <w:rPr>
                <w:rFonts w:ascii="Garamond" w:eastAsiaTheme="minorHAnsi" w:hAnsi="Garamond" w:cs="Times New Roman"/>
                <w:sz w:val="14"/>
                <w:szCs w:val="14"/>
                <w:lang w:val="sq-AL"/>
              </w:rPr>
            </w:pPr>
          </w:p>
          <w:p w14:paraId="53BBCE4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 MANPRO</w:t>
            </w:r>
          </w:p>
        </w:tc>
        <w:tc>
          <w:tcPr>
            <w:tcW w:w="323" w:type="pct"/>
            <w:tcBorders>
              <w:top w:val="single" w:sz="4" w:space="0" w:color="D9D9D9" w:themeColor="background1" w:themeShade="D9"/>
              <w:bottom w:val="single" w:sz="4" w:space="0" w:color="D9D9D9" w:themeColor="background1" w:themeShade="D9"/>
            </w:tcBorders>
            <w:vAlign w:val="center"/>
          </w:tcPr>
          <w:p w14:paraId="66E4FDD6" w14:textId="77777777" w:rsidR="004961E1" w:rsidRPr="001A1E1C" w:rsidRDefault="004961E1" w:rsidP="002E5550">
            <w:pPr>
              <w:pStyle w:val="TableParagraph"/>
              <w:spacing w:before="9"/>
              <w:ind w:firstLine="90"/>
              <w:jc w:val="center"/>
              <w:rPr>
                <w:rFonts w:ascii="Garamond" w:eastAsiaTheme="minorHAnsi" w:hAnsi="Garamond" w:cs="Times New Roman"/>
                <w:sz w:val="14"/>
                <w:szCs w:val="14"/>
                <w:lang w:val="sq-AL"/>
              </w:rPr>
            </w:pPr>
          </w:p>
          <w:p w14:paraId="79EAF399"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45903443"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4831B599"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6107E75"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67056397"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7866237"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6.11</w:t>
            </w:r>
          </w:p>
        </w:tc>
        <w:tc>
          <w:tcPr>
            <w:tcW w:w="840" w:type="pct"/>
            <w:tcBorders>
              <w:top w:val="single" w:sz="4" w:space="0" w:color="D9D9D9" w:themeColor="background1" w:themeShade="D9"/>
              <w:bottom w:val="single" w:sz="4" w:space="0" w:color="D9D9D9" w:themeColor="background1" w:themeShade="D9"/>
            </w:tcBorders>
            <w:vAlign w:val="center"/>
          </w:tcPr>
          <w:p w14:paraId="19729ABF"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Karboksimetilcelulozë </w:t>
            </w:r>
          </w:p>
        </w:tc>
        <w:tc>
          <w:tcPr>
            <w:tcW w:w="477" w:type="pct"/>
            <w:tcBorders>
              <w:top w:val="single" w:sz="4" w:space="0" w:color="D9D9D9" w:themeColor="background1" w:themeShade="D9"/>
              <w:bottom w:val="single" w:sz="4" w:space="0" w:color="D9D9D9" w:themeColor="background1" w:themeShade="D9"/>
            </w:tcBorders>
            <w:vAlign w:val="center"/>
          </w:tcPr>
          <w:p w14:paraId="5CA73ECB"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E466/-</w:t>
            </w:r>
          </w:p>
          <w:p w14:paraId="1720CE6F" w14:textId="77777777" w:rsidR="004961E1" w:rsidRPr="001A1E1C" w:rsidRDefault="004961E1" w:rsidP="002E5550">
            <w:pPr>
              <w:ind w:right="-88"/>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609C463F"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3.3.14</w:t>
            </w:r>
          </w:p>
        </w:tc>
        <w:tc>
          <w:tcPr>
            <w:tcW w:w="530" w:type="pct"/>
            <w:tcBorders>
              <w:top w:val="single" w:sz="4" w:space="0" w:color="D9D9D9" w:themeColor="background1" w:themeShade="D9"/>
              <w:bottom w:val="single" w:sz="4" w:space="0" w:color="D9D9D9" w:themeColor="background1" w:themeShade="D9"/>
            </w:tcBorders>
            <w:vAlign w:val="center"/>
          </w:tcPr>
          <w:p w14:paraId="663FDB7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COEI-1-CMC</w:t>
            </w:r>
          </w:p>
        </w:tc>
        <w:tc>
          <w:tcPr>
            <w:tcW w:w="323" w:type="pct"/>
            <w:tcBorders>
              <w:top w:val="single" w:sz="4" w:space="0" w:color="D9D9D9" w:themeColor="background1" w:themeShade="D9"/>
              <w:bottom w:val="single" w:sz="4" w:space="0" w:color="D9D9D9" w:themeColor="background1" w:themeShade="D9"/>
            </w:tcBorders>
            <w:vAlign w:val="center"/>
          </w:tcPr>
          <w:p w14:paraId="3AD44D3C" w14:textId="77777777" w:rsidR="004961E1" w:rsidRPr="001A1E1C" w:rsidRDefault="004961E1" w:rsidP="002E5550">
            <w:pPr>
              <w:pStyle w:val="TableParagraph"/>
              <w:spacing w:before="9"/>
              <w:ind w:firstLine="90"/>
              <w:jc w:val="center"/>
              <w:rPr>
                <w:rFonts w:ascii="Garamond" w:eastAsiaTheme="minorHAnsi" w:hAnsi="Garamond" w:cs="Times New Roman"/>
                <w:sz w:val="14"/>
                <w:szCs w:val="14"/>
                <w:lang w:val="sq-AL"/>
              </w:rPr>
            </w:pPr>
          </w:p>
          <w:p w14:paraId="7DA3D62D"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115C8552"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25734FC4" w14:textId="77777777" w:rsidR="004961E1" w:rsidRPr="001A1E1C" w:rsidRDefault="004961E1" w:rsidP="002E5550">
            <w:pPr>
              <w:pStyle w:val="TableParagraph"/>
              <w:spacing w:before="6"/>
              <w:ind w:firstLine="90"/>
              <w:rPr>
                <w:rFonts w:ascii="Garamond" w:eastAsiaTheme="minorHAnsi" w:hAnsi="Garamond" w:cs="Times New Roman"/>
                <w:sz w:val="14"/>
                <w:szCs w:val="14"/>
                <w:lang w:val="sq-AL"/>
              </w:rPr>
            </w:pPr>
          </w:p>
          <w:p w14:paraId="53C7D5CA" w14:textId="77777777" w:rsidR="004961E1" w:rsidRPr="001A1E1C" w:rsidRDefault="004961E1" w:rsidP="002E5550">
            <w:pPr>
              <w:pStyle w:val="TableParagraph"/>
              <w:spacing w:before="113" w:line="228" w:lineRule="auto"/>
              <w:ind w:right="78"/>
              <w:jc w:val="both"/>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Vetëm për të siguruar stabilizimin tartrik.</w:t>
            </w:r>
          </w:p>
        </w:tc>
        <w:tc>
          <w:tcPr>
            <w:tcW w:w="704" w:type="pct"/>
            <w:tcBorders>
              <w:top w:val="single" w:sz="4" w:space="0" w:color="D9D9D9" w:themeColor="background1" w:themeShade="D9"/>
              <w:bottom w:val="single" w:sz="4" w:space="0" w:color="D9D9D9" w:themeColor="background1" w:themeShade="D9"/>
            </w:tcBorders>
            <w:vAlign w:val="center"/>
          </w:tcPr>
          <w:p w14:paraId="34617A14" w14:textId="77777777" w:rsidR="004961E1" w:rsidRPr="001A1E1C" w:rsidRDefault="004961E1" w:rsidP="001C49DA">
            <w:pPr>
              <w:pStyle w:val="TableParagraph"/>
              <w:spacing w:before="9"/>
              <w:ind w:firstLine="90"/>
              <w:rPr>
                <w:rFonts w:ascii="Garamond" w:eastAsiaTheme="minorHAnsi" w:hAnsi="Garamond" w:cs="Times New Roman"/>
                <w:sz w:val="14"/>
                <w:szCs w:val="14"/>
                <w:lang w:val="sq-AL"/>
              </w:rPr>
            </w:pPr>
          </w:p>
          <w:p w14:paraId="1A9526FC"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Verëra të bardha, 20.4, 20.5, 20.6, 20.7, 20.8, 20.9</w:t>
            </w:r>
          </w:p>
        </w:tc>
      </w:tr>
      <w:tr w:rsidR="004961E1" w:rsidRPr="001A1E1C" w14:paraId="05E3293C"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4CA9416" w14:textId="77777777" w:rsidR="004961E1" w:rsidRPr="001A1E1C" w:rsidRDefault="004961E1" w:rsidP="001C49DA">
            <w:pPr>
              <w:pStyle w:val="TableParagraph"/>
              <w:spacing w:before="8"/>
              <w:ind w:right="-16" w:hanging="113"/>
              <w:jc w:val="right"/>
              <w:rPr>
                <w:rFonts w:ascii="Garamond" w:hAnsi="Garamond" w:cs="Times New Roman"/>
                <w:b/>
                <w:sz w:val="14"/>
                <w:szCs w:val="14"/>
                <w:lang w:val="sq-AL"/>
              </w:rPr>
            </w:pPr>
          </w:p>
          <w:p w14:paraId="7A9FEFF9"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6.12</w:t>
            </w:r>
          </w:p>
        </w:tc>
        <w:tc>
          <w:tcPr>
            <w:tcW w:w="840" w:type="pct"/>
            <w:tcBorders>
              <w:top w:val="single" w:sz="4" w:space="0" w:color="D9D9D9" w:themeColor="background1" w:themeShade="D9"/>
              <w:bottom w:val="single" w:sz="4" w:space="0" w:color="D9D9D9" w:themeColor="background1" w:themeShade="D9"/>
            </w:tcBorders>
            <w:vAlign w:val="center"/>
          </w:tcPr>
          <w:p w14:paraId="64C61772" w14:textId="77777777" w:rsidR="004961E1" w:rsidRPr="001A1E1C" w:rsidRDefault="004961E1" w:rsidP="002E5550">
            <w:pPr>
              <w:pStyle w:val="TableParagraph"/>
              <w:spacing w:before="6"/>
              <w:ind w:firstLine="90"/>
              <w:rPr>
                <w:rFonts w:ascii="Garamond" w:eastAsiaTheme="minorHAnsi" w:hAnsi="Garamond" w:cs="Times New Roman"/>
                <w:sz w:val="14"/>
                <w:szCs w:val="14"/>
                <w:lang w:val="sq-AL"/>
              </w:rPr>
            </w:pPr>
          </w:p>
          <w:p w14:paraId="1E7E512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Kopolimerë të polivinilimidazol-polivinilpirolidonit</w:t>
            </w:r>
          </w:p>
          <w:p w14:paraId="6EFBE56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(PVI/PVP)</w:t>
            </w:r>
          </w:p>
        </w:tc>
        <w:tc>
          <w:tcPr>
            <w:tcW w:w="477" w:type="pct"/>
            <w:tcBorders>
              <w:top w:val="single" w:sz="4" w:space="0" w:color="D9D9D9" w:themeColor="background1" w:themeShade="D9"/>
              <w:bottom w:val="single" w:sz="4" w:space="0" w:color="D9D9D9" w:themeColor="background1" w:themeShade="D9"/>
            </w:tcBorders>
            <w:vAlign w:val="center"/>
          </w:tcPr>
          <w:p w14:paraId="509BE4D9" w14:textId="77777777" w:rsidR="004961E1" w:rsidRPr="001A1E1C" w:rsidRDefault="004961E1" w:rsidP="002E5550">
            <w:pPr>
              <w:ind w:right="-88" w:hanging="32"/>
              <w:rPr>
                <w:rFonts w:ascii="Garamond" w:hAnsi="Garamond" w:cs="Times New Roman"/>
                <w:sz w:val="14"/>
                <w:szCs w:val="14"/>
              </w:rPr>
            </w:pPr>
          </w:p>
          <w:p w14:paraId="07A7499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87865-40-5</w:t>
            </w:r>
          </w:p>
        </w:tc>
        <w:tc>
          <w:tcPr>
            <w:tcW w:w="561" w:type="pct"/>
            <w:tcBorders>
              <w:top w:val="single" w:sz="4" w:space="0" w:color="D9D9D9" w:themeColor="background1" w:themeShade="D9"/>
              <w:bottom w:val="single" w:sz="4" w:space="0" w:color="D9D9D9" w:themeColor="background1" w:themeShade="D9"/>
            </w:tcBorders>
            <w:vAlign w:val="center"/>
          </w:tcPr>
          <w:p w14:paraId="37BF5A95" w14:textId="77777777" w:rsidR="004961E1" w:rsidRPr="001A1E1C" w:rsidRDefault="004961E1" w:rsidP="002E5550">
            <w:pPr>
              <w:pStyle w:val="TableParagraph"/>
              <w:spacing w:before="8"/>
              <w:ind w:right="-82" w:hanging="38"/>
              <w:rPr>
                <w:rFonts w:ascii="Garamond" w:eastAsiaTheme="minorHAnsi" w:hAnsi="Garamond" w:cs="Times New Roman"/>
                <w:sz w:val="14"/>
                <w:szCs w:val="14"/>
                <w:lang w:val="sq-AL"/>
              </w:rPr>
            </w:pPr>
          </w:p>
          <w:p w14:paraId="4302E477"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Dokumenti 2.1.20;</w:t>
            </w:r>
          </w:p>
          <w:p w14:paraId="61037701"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3.4.14</w:t>
            </w:r>
          </w:p>
        </w:tc>
        <w:tc>
          <w:tcPr>
            <w:tcW w:w="530" w:type="pct"/>
            <w:tcBorders>
              <w:top w:val="single" w:sz="4" w:space="0" w:color="D9D9D9" w:themeColor="background1" w:themeShade="D9"/>
              <w:bottom w:val="single" w:sz="4" w:space="0" w:color="D9D9D9" w:themeColor="background1" w:themeShade="D9"/>
            </w:tcBorders>
            <w:vAlign w:val="center"/>
          </w:tcPr>
          <w:p w14:paraId="5CF95008" w14:textId="77777777" w:rsidR="004961E1" w:rsidRPr="001A1E1C" w:rsidRDefault="004961E1" w:rsidP="002E5550">
            <w:pPr>
              <w:pStyle w:val="TableParagraph"/>
              <w:spacing w:before="8"/>
              <w:ind w:firstLine="90"/>
              <w:rPr>
                <w:rFonts w:ascii="Garamond" w:eastAsiaTheme="minorHAnsi" w:hAnsi="Garamond" w:cs="Times New Roman"/>
                <w:sz w:val="14"/>
                <w:szCs w:val="14"/>
                <w:lang w:val="sq-AL"/>
              </w:rPr>
            </w:pPr>
          </w:p>
          <w:p w14:paraId="6380279C"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COEI-1-PVIPVP</w:t>
            </w:r>
          </w:p>
        </w:tc>
        <w:tc>
          <w:tcPr>
            <w:tcW w:w="323" w:type="pct"/>
            <w:tcBorders>
              <w:top w:val="single" w:sz="4" w:space="0" w:color="D9D9D9" w:themeColor="background1" w:themeShade="D9"/>
              <w:bottom w:val="single" w:sz="4" w:space="0" w:color="D9D9D9" w:themeColor="background1" w:themeShade="D9"/>
            </w:tcBorders>
            <w:vAlign w:val="center"/>
          </w:tcPr>
          <w:p w14:paraId="467C6A4E"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2E071BFC" w14:textId="77777777" w:rsidR="004961E1" w:rsidRPr="001A1E1C" w:rsidRDefault="004961E1" w:rsidP="002E5550">
            <w:pPr>
              <w:pStyle w:val="TableParagraph"/>
              <w:spacing w:before="8"/>
              <w:ind w:firstLine="90"/>
              <w:jc w:val="center"/>
              <w:rPr>
                <w:rFonts w:ascii="Garamond" w:eastAsiaTheme="minorHAnsi" w:hAnsi="Garamond" w:cs="Times New Roman"/>
                <w:sz w:val="14"/>
                <w:szCs w:val="14"/>
                <w:lang w:val="sq-AL"/>
              </w:rPr>
            </w:pPr>
          </w:p>
          <w:p w14:paraId="61C970BB"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07F69C24" w14:textId="77777777" w:rsidR="004961E1" w:rsidRPr="001A1E1C" w:rsidRDefault="004961E1" w:rsidP="002E5550">
            <w:pPr>
              <w:pStyle w:val="TableParagraph"/>
              <w:spacing w:before="6"/>
              <w:ind w:firstLine="90"/>
              <w:rPr>
                <w:rFonts w:ascii="Garamond" w:eastAsiaTheme="minorHAnsi" w:hAnsi="Garamond" w:cs="Times New Roman"/>
                <w:sz w:val="14"/>
                <w:szCs w:val="14"/>
                <w:lang w:val="sq-AL"/>
              </w:rPr>
            </w:pPr>
          </w:p>
          <w:p w14:paraId="1AD0BB4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Trajtimi shënohet në regjistrin e parashikuar në nenin 16 të ligjit.</w:t>
            </w:r>
          </w:p>
        </w:tc>
        <w:tc>
          <w:tcPr>
            <w:tcW w:w="704" w:type="pct"/>
            <w:tcBorders>
              <w:top w:val="single" w:sz="4" w:space="0" w:color="D9D9D9" w:themeColor="background1" w:themeShade="D9"/>
              <w:bottom w:val="single" w:sz="4" w:space="0" w:color="D9D9D9" w:themeColor="background1" w:themeShade="D9"/>
            </w:tcBorders>
            <w:vAlign w:val="center"/>
          </w:tcPr>
          <w:p w14:paraId="54ACDD4B" w14:textId="77777777" w:rsidR="004961E1" w:rsidRPr="001A1E1C" w:rsidRDefault="004961E1" w:rsidP="001C49DA">
            <w:pPr>
              <w:pStyle w:val="TableParagraph"/>
              <w:spacing w:before="8"/>
              <w:ind w:firstLine="90"/>
              <w:rPr>
                <w:rFonts w:ascii="Garamond" w:eastAsiaTheme="minorHAnsi" w:hAnsi="Garamond" w:cs="Times New Roman"/>
                <w:sz w:val="14"/>
                <w:szCs w:val="14"/>
                <w:lang w:val="sq-AL"/>
              </w:rPr>
            </w:pPr>
          </w:p>
          <w:p w14:paraId="06B26BED"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71257D1A"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76B196DE" w14:textId="77777777" w:rsidR="004961E1" w:rsidRPr="001A1E1C" w:rsidRDefault="004961E1" w:rsidP="001C49DA">
            <w:pPr>
              <w:pStyle w:val="TableParagraph"/>
              <w:spacing w:before="8"/>
              <w:ind w:right="-16" w:hanging="113"/>
              <w:jc w:val="right"/>
              <w:rPr>
                <w:rFonts w:ascii="Garamond" w:hAnsi="Garamond" w:cs="Times New Roman"/>
                <w:b/>
                <w:sz w:val="14"/>
                <w:szCs w:val="14"/>
                <w:lang w:val="sq-AL"/>
              </w:rPr>
            </w:pPr>
          </w:p>
          <w:p w14:paraId="15F5CC12"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6.13</w:t>
            </w:r>
          </w:p>
        </w:tc>
        <w:tc>
          <w:tcPr>
            <w:tcW w:w="840" w:type="pct"/>
            <w:tcBorders>
              <w:top w:val="single" w:sz="4" w:space="0" w:color="D9D9D9" w:themeColor="background1" w:themeShade="D9"/>
              <w:bottom w:val="single" w:sz="4" w:space="0" w:color="D9D9D9" w:themeColor="background1" w:themeShade="D9"/>
            </w:tcBorders>
            <w:vAlign w:val="center"/>
          </w:tcPr>
          <w:p w14:paraId="11A2871D" w14:textId="77777777" w:rsidR="004961E1" w:rsidRPr="001A1E1C" w:rsidRDefault="004961E1" w:rsidP="002E5550">
            <w:pPr>
              <w:pStyle w:val="TableParagraph"/>
              <w:spacing w:before="6"/>
              <w:ind w:firstLine="90"/>
              <w:rPr>
                <w:rFonts w:ascii="Garamond" w:eastAsiaTheme="minorHAnsi" w:hAnsi="Garamond" w:cs="Times New Roman"/>
                <w:sz w:val="14"/>
                <w:szCs w:val="14"/>
                <w:lang w:val="sq-AL"/>
              </w:rPr>
            </w:pPr>
          </w:p>
          <w:p w14:paraId="23261C5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Poliaspartat kaliumi</w:t>
            </w:r>
          </w:p>
        </w:tc>
        <w:tc>
          <w:tcPr>
            <w:tcW w:w="477" w:type="pct"/>
            <w:tcBorders>
              <w:top w:val="single" w:sz="4" w:space="0" w:color="D9D9D9" w:themeColor="background1" w:themeShade="D9"/>
              <w:bottom w:val="single" w:sz="4" w:space="0" w:color="D9D9D9" w:themeColor="background1" w:themeShade="D9"/>
            </w:tcBorders>
            <w:vAlign w:val="center"/>
          </w:tcPr>
          <w:p w14:paraId="0819B695" w14:textId="77777777" w:rsidR="004961E1" w:rsidRPr="001A1E1C" w:rsidRDefault="004961E1" w:rsidP="002E5550">
            <w:pPr>
              <w:pStyle w:val="TableParagraph"/>
              <w:spacing w:before="1"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456/</w:t>
            </w:r>
          </w:p>
          <w:p w14:paraId="5D7E3377" w14:textId="77777777" w:rsidR="004961E1" w:rsidRPr="001A1E1C" w:rsidRDefault="004961E1" w:rsidP="002E5550">
            <w:pPr>
              <w:pStyle w:val="TableParagraph"/>
              <w:spacing w:before="1" w:line="217" w:lineRule="exact"/>
              <w:ind w:right="-88" w:hanging="32"/>
              <w:rPr>
                <w:rFonts w:ascii="Garamond" w:eastAsiaTheme="minorHAnsi" w:hAnsi="Garamond" w:cs="Times New Roman"/>
                <w:sz w:val="14"/>
                <w:szCs w:val="14"/>
                <w:lang w:val="sq-AL"/>
              </w:rPr>
            </w:pPr>
          </w:p>
          <w:p w14:paraId="4D89450E" w14:textId="77777777" w:rsidR="004961E1" w:rsidRPr="001A1E1C" w:rsidRDefault="004961E1" w:rsidP="002E5550">
            <w:pPr>
              <w:pStyle w:val="TableParagraph"/>
              <w:spacing w:before="1"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64723-18-8</w:t>
            </w:r>
          </w:p>
        </w:tc>
        <w:tc>
          <w:tcPr>
            <w:tcW w:w="561" w:type="pct"/>
            <w:tcBorders>
              <w:top w:val="single" w:sz="4" w:space="0" w:color="D9D9D9" w:themeColor="background1" w:themeShade="D9"/>
              <w:bottom w:val="single" w:sz="4" w:space="0" w:color="D9D9D9" w:themeColor="background1" w:themeShade="D9"/>
            </w:tcBorders>
            <w:vAlign w:val="center"/>
          </w:tcPr>
          <w:p w14:paraId="262B0859" w14:textId="77777777" w:rsidR="004961E1" w:rsidRPr="001A1E1C" w:rsidRDefault="004961E1" w:rsidP="002E5550">
            <w:pPr>
              <w:pStyle w:val="TableParagraph"/>
              <w:spacing w:before="8"/>
              <w:ind w:right="-82" w:hanging="38"/>
              <w:rPr>
                <w:rFonts w:ascii="Garamond" w:eastAsiaTheme="minorHAnsi" w:hAnsi="Garamond" w:cs="Times New Roman"/>
                <w:sz w:val="14"/>
                <w:szCs w:val="14"/>
                <w:lang w:val="sq-AL"/>
              </w:rPr>
            </w:pPr>
          </w:p>
          <w:p w14:paraId="5BEC0523"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3.3.15</w:t>
            </w:r>
          </w:p>
        </w:tc>
        <w:tc>
          <w:tcPr>
            <w:tcW w:w="530" w:type="pct"/>
            <w:tcBorders>
              <w:top w:val="single" w:sz="4" w:space="0" w:color="D9D9D9" w:themeColor="background1" w:themeShade="D9"/>
              <w:bottom w:val="single" w:sz="4" w:space="0" w:color="D9D9D9" w:themeColor="background1" w:themeShade="D9"/>
            </w:tcBorders>
            <w:vAlign w:val="center"/>
          </w:tcPr>
          <w:p w14:paraId="088E0282" w14:textId="77777777" w:rsidR="004961E1" w:rsidRPr="001A1E1C" w:rsidRDefault="004961E1" w:rsidP="002E5550">
            <w:pPr>
              <w:pStyle w:val="TableParagraph"/>
              <w:spacing w:before="8"/>
              <w:ind w:firstLine="90"/>
              <w:rPr>
                <w:rFonts w:ascii="Garamond" w:eastAsiaTheme="minorHAnsi" w:hAnsi="Garamond" w:cs="Times New Roman"/>
                <w:sz w:val="14"/>
                <w:szCs w:val="14"/>
                <w:lang w:val="sq-AL"/>
              </w:rPr>
            </w:pPr>
          </w:p>
          <w:p w14:paraId="4B02F33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COEI-1-POTPOL</w:t>
            </w:r>
          </w:p>
        </w:tc>
        <w:tc>
          <w:tcPr>
            <w:tcW w:w="323" w:type="pct"/>
            <w:tcBorders>
              <w:top w:val="single" w:sz="4" w:space="0" w:color="D9D9D9" w:themeColor="background1" w:themeShade="D9"/>
              <w:bottom w:val="single" w:sz="4" w:space="0" w:color="D9D9D9" w:themeColor="background1" w:themeShade="D9"/>
            </w:tcBorders>
            <w:vAlign w:val="center"/>
          </w:tcPr>
          <w:p w14:paraId="4B3880F5" w14:textId="77777777" w:rsidR="004961E1" w:rsidRPr="001A1E1C" w:rsidRDefault="004961E1" w:rsidP="002E5550">
            <w:pPr>
              <w:pStyle w:val="TableParagraph"/>
              <w:spacing w:before="8"/>
              <w:ind w:firstLine="90"/>
              <w:jc w:val="center"/>
              <w:rPr>
                <w:rFonts w:ascii="Garamond" w:eastAsiaTheme="minorHAnsi" w:hAnsi="Garamond" w:cs="Times New Roman"/>
                <w:sz w:val="14"/>
                <w:szCs w:val="14"/>
                <w:lang w:val="sq-AL"/>
              </w:rPr>
            </w:pPr>
          </w:p>
          <w:p w14:paraId="51B80EE5"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1D204381"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79CA7D4F" w14:textId="77777777" w:rsidR="004961E1" w:rsidRPr="001A1E1C" w:rsidRDefault="004961E1" w:rsidP="002E5550">
            <w:pPr>
              <w:pStyle w:val="TableParagraph"/>
              <w:spacing w:before="6"/>
              <w:ind w:firstLine="90"/>
              <w:rPr>
                <w:rFonts w:ascii="Garamond" w:eastAsiaTheme="minorHAnsi" w:hAnsi="Garamond" w:cs="Times New Roman"/>
                <w:sz w:val="14"/>
                <w:szCs w:val="14"/>
                <w:lang w:val="sq-AL"/>
              </w:rPr>
            </w:pPr>
          </w:p>
          <w:p w14:paraId="68362A8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Vetëm për të kontribuar në stabilizimin tartrik. </w:t>
            </w:r>
          </w:p>
        </w:tc>
        <w:tc>
          <w:tcPr>
            <w:tcW w:w="704" w:type="pct"/>
            <w:tcBorders>
              <w:top w:val="single" w:sz="4" w:space="0" w:color="D9D9D9" w:themeColor="background1" w:themeShade="D9"/>
              <w:bottom w:val="single" w:sz="4" w:space="0" w:color="D9D9D9" w:themeColor="background1" w:themeShade="D9"/>
            </w:tcBorders>
            <w:vAlign w:val="center"/>
          </w:tcPr>
          <w:p w14:paraId="010B179A" w14:textId="77777777" w:rsidR="004961E1" w:rsidRPr="001A1E1C" w:rsidRDefault="004961E1" w:rsidP="001C49DA">
            <w:pPr>
              <w:pStyle w:val="TableParagraph"/>
              <w:spacing w:before="8"/>
              <w:ind w:firstLine="90"/>
              <w:rPr>
                <w:rFonts w:ascii="Garamond" w:eastAsiaTheme="minorHAnsi" w:hAnsi="Garamond" w:cs="Times New Roman"/>
                <w:sz w:val="14"/>
                <w:szCs w:val="14"/>
                <w:lang w:val="sq-AL"/>
              </w:rPr>
            </w:pPr>
          </w:p>
          <w:p w14:paraId="21952126"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20.15 dhe 20.16</w:t>
            </w:r>
          </w:p>
        </w:tc>
      </w:tr>
      <w:tr w:rsidR="004961E1" w:rsidRPr="001A1E1C" w14:paraId="0129DC0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463D5308" w14:textId="77777777" w:rsidR="004961E1" w:rsidRPr="001A1E1C" w:rsidRDefault="004961E1" w:rsidP="001C49DA">
            <w:pPr>
              <w:pStyle w:val="TableParagraph"/>
              <w:spacing w:before="8"/>
              <w:ind w:right="-16" w:hanging="113"/>
              <w:jc w:val="right"/>
              <w:rPr>
                <w:rFonts w:ascii="Garamond" w:hAnsi="Garamond" w:cs="Times New Roman"/>
                <w:sz w:val="14"/>
                <w:szCs w:val="14"/>
                <w:lang w:val="sq-AL"/>
              </w:rPr>
            </w:pPr>
            <w:r w:rsidRPr="001A1E1C">
              <w:rPr>
                <w:rFonts w:ascii="Garamond" w:hAnsi="Garamond" w:cs="Times New Roman"/>
                <w:sz w:val="14"/>
                <w:szCs w:val="14"/>
                <w:lang w:val="sq-AL"/>
              </w:rPr>
              <w:t>6.14</w:t>
            </w:r>
          </w:p>
        </w:tc>
        <w:tc>
          <w:tcPr>
            <w:tcW w:w="840" w:type="pct"/>
            <w:tcBorders>
              <w:top w:val="single" w:sz="4" w:space="0" w:color="D9D9D9" w:themeColor="background1" w:themeShade="D9"/>
              <w:bottom w:val="single" w:sz="4" w:space="0" w:color="D9D9D9" w:themeColor="background1" w:themeShade="D9"/>
            </w:tcBorders>
            <w:vAlign w:val="center"/>
          </w:tcPr>
          <w:p w14:paraId="39A73073" w14:textId="77777777" w:rsidR="004961E1" w:rsidRPr="001A1E1C" w:rsidRDefault="004961E1" w:rsidP="001A1E1C">
            <w:pPr>
              <w:pStyle w:val="TableParagraph"/>
              <w:spacing w:before="6"/>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Acid fumarik</w:t>
            </w:r>
          </w:p>
        </w:tc>
        <w:tc>
          <w:tcPr>
            <w:tcW w:w="477" w:type="pct"/>
            <w:tcBorders>
              <w:top w:val="single" w:sz="4" w:space="0" w:color="D9D9D9" w:themeColor="background1" w:themeShade="D9"/>
              <w:bottom w:val="single" w:sz="4" w:space="0" w:color="D9D9D9" w:themeColor="background1" w:themeShade="D9"/>
            </w:tcBorders>
            <w:vAlign w:val="center"/>
          </w:tcPr>
          <w:p w14:paraId="5DFA7DBF" w14:textId="77777777" w:rsidR="004961E1" w:rsidRPr="001A1E1C" w:rsidRDefault="004961E1" w:rsidP="002E5550">
            <w:pPr>
              <w:pStyle w:val="TableParagraph"/>
              <w:spacing w:before="8"/>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297/</w:t>
            </w:r>
          </w:p>
          <w:p w14:paraId="6DB6FDA6" w14:textId="77777777" w:rsidR="004961E1" w:rsidRPr="001A1E1C" w:rsidRDefault="004961E1" w:rsidP="002E5550">
            <w:pPr>
              <w:pStyle w:val="TableParagraph"/>
              <w:spacing w:before="8"/>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110-17-8</w:t>
            </w:r>
          </w:p>
        </w:tc>
        <w:tc>
          <w:tcPr>
            <w:tcW w:w="561" w:type="pct"/>
            <w:tcBorders>
              <w:top w:val="single" w:sz="4" w:space="0" w:color="D9D9D9" w:themeColor="background1" w:themeShade="D9"/>
              <w:bottom w:val="single" w:sz="4" w:space="0" w:color="D9D9D9" w:themeColor="background1" w:themeShade="D9"/>
            </w:tcBorders>
            <w:vAlign w:val="center"/>
          </w:tcPr>
          <w:p w14:paraId="202DAD69" w14:textId="77777777" w:rsidR="004961E1" w:rsidRPr="001A1E1C" w:rsidRDefault="004961E1" w:rsidP="002E5550">
            <w:pPr>
              <w:pStyle w:val="TableParagraph"/>
              <w:spacing w:before="8"/>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3.4.2, 3.4.23</w:t>
            </w:r>
          </w:p>
        </w:tc>
        <w:tc>
          <w:tcPr>
            <w:tcW w:w="530" w:type="pct"/>
            <w:tcBorders>
              <w:top w:val="single" w:sz="4" w:space="0" w:color="D9D9D9" w:themeColor="background1" w:themeShade="D9"/>
              <w:bottom w:val="single" w:sz="4" w:space="0" w:color="D9D9D9" w:themeColor="background1" w:themeShade="D9"/>
            </w:tcBorders>
            <w:vAlign w:val="center"/>
          </w:tcPr>
          <w:p w14:paraId="13626266" w14:textId="77777777" w:rsidR="004961E1" w:rsidRPr="001A1E1C" w:rsidRDefault="004961E1" w:rsidP="002E5550">
            <w:pPr>
              <w:pStyle w:val="TableParagraph"/>
              <w:spacing w:before="8"/>
              <w:ind w:firstLine="90"/>
              <w:rPr>
                <w:rFonts w:ascii="Garamond" w:eastAsiaTheme="minorHAnsi" w:hAnsi="Garamond" w:cs="Times New Roman"/>
                <w:sz w:val="14"/>
                <w:szCs w:val="14"/>
                <w:lang w:val="sq-AL"/>
              </w:rPr>
            </w:pPr>
          </w:p>
        </w:tc>
        <w:tc>
          <w:tcPr>
            <w:tcW w:w="323" w:type="pct"/>
            <w:tcBorders>
              <w:top w:val="single" w:sz="4" w:space="0" w:color="D9D9D9" w:themeColor="background1" w:themeShade="D9"/>
              <w:bottom w:val="single" w:sz="4" w:space="0" w:color="D9D9D9" w:themeColor="background1" w:themeShade="D9"/>
            </w:tcBorders>
            <w:vAlign w:val="center"/>
          </w:tcPr>
          <w:p w14:paraId="4065A0F2" w14:textId="77777777" w:rsidR="004961E1" w:rsidRPr="001A1E1C" w:rsidRDefault="004961E1" w:rsidP="002E5550">
            <w:pPr>
              <w:pStyle w:val="TableParagraph"/>
              <w:spacing w:before="8"/>
              <w:ind w:firstLine="90"/>
              <w:jc w:val="center"/>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x</w:t>
            </w:r>
          </w:p>
        </w:tc>
        <w:tc>
          <w:tcPr>
            <w:tcW w:w="752" w:type="pct"/>
            <w:tcBorders>
              <w:top w:val="single" w:sz="4" w:space="0" w:color="D9D9D9" w:themeColor="background1" w:themeShade="D9"/>
              <w:bottom w:val="single" w:sz="4" w:space="0" w:color="D9D9D9" w:themeColor="background1" w:themeShade="D9"/>
            </w:tcBorders>
            <w:vAlign w:val="center"/>
          </w:tcPr>
          <w:p w14:paraId="15DC3F1B"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3D6DA475" w14:textId="77777777" w:rsidR="004961E1" w:rsidRPr="001A1E1C" w:rsidRDefault="004961E1" w:rsidP="002E5550">
            <w:pPr>
              <w:pStyle w:val="TableParagraph"/>
              <w:spacing w:before="6"/>
              <w:ind w:firstLine="90"/>
              <w:rPr>
                <w:rFonts w:ascii="Garamond" w:eastAsiaTheme="minorHAnsi" w:hAnsi="Garamond" w:cs="Times New Roman"/>
                <w:sz w:val="14"/>
                <w:szCs w:val="14"/>
                <w:lang w:val="sq-AL"/>
              </w:rPr>
            </w:pPr>
          </w:p>
        </w:tc>
        <w:tc>
          <w:tcPr>
            <w:tcW w:w="704" w:type="pct"/>
            <w:tcBorders>
              <w:top w:val="single" w:sz="4" w:space="0" w:color="D9D9D9" w:themeColor="background1" w:themeShade="D9"/>
              <w:bottom w:val="single" w:sz="4" w:space="0" w:color="D9D9D9" w:themeColor="background1" w:themeShade="D9"/>
            </w:tcBorders>
            <w:vAlign w:val="center"/>
          </w:tcPr>
          <w:p w14:paraId="324AF871" w14:textId="77777777" w:rsidR="004961E1" w:rsidRPr="001A1E1C" w:rsidRDefault="004961E1" w:rsidP="001C49DA">
            <w:pPr>
              <w:pStyle w:val="TableParagraph"/>
              <w:spacing w:before="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20.1, 20.3, 20.4, 20. 5, 20.6, 20.7, 20.8, 20.9, 20.15 dhe 20.16</w:t>
            </w:r>
          </w:p>
        </w:tc>
      </w:tr>
      <w:tr w:rsidR="004961E1" w:rsidRPr="001A1E1C" w14:paraId="775EE46F"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68F990FF"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w w:val="97"/>
                <w:sz w:val="14"/>
                <w:szCs w:val="14"/>
              </w:rPr>
              <w:t>7</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2E61C211" w14:textId="77777777"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w w:val="90"/>
                <w:sz w:val="14"/>
                <w:szCs w:val="14"/>
              </w:rPr>
              <w:t>Enzima</w:t>
            </w:r>
          </w:p>
        </w:tc>
      </w:tr>
      <w:tr w:rsidR="004961E1" w:rsidRPr="001A1E1C" w14:paraId="1D5DD20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3BEBCBA4"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7.1</w:t>
            </w:r>
          </w:p>
        </w:tc>
        <w:tc>
          <w:tcPr>
            <w:tcW w:w="840" w:type="pct"/>
            <w:tcBorders>
              <w:top w:val="single" w:sz="4" w:space="0" w:color="D9D9D9" w:themeColor="background1" w:themeShade="D9"/>
              <w:bottom w:val="single" w:sz="4" w:space="0" w:color="D9D9D9" w:themeColor="background1" w:themeShade="D9"/>
            </w:tcBorders>
            <w:vAlign w:val="center"/>
          </w:tcPr>
          <w:p w14:paraId="18C2DAA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Ureazë</w:t>
            </w:r>
          </w:p>
        </w:tc>
        <w:tc>
          <w:tcPr>
            <w:tcW w:w="477" w:type="pct"/>
            <w:tcBorders>
              <w:top w:val="single" w:sz="4" w:space="0" w:color="D9D9D9" w:themeColor="background1" w:themeShade="D9"/>
              <w:bottom w:val="single" w:sz="4" w:space="0" w:color="D9D9D9" w:themeColor="background1" w:themeShade="D9"/>
            </w:tcBorders>
            <w:vAlign w:val="center"/>
          </w:tcPr>
          <w:p w14:paraId="064A0465" w14:textId="77777777" w:rsidR="004961E1" w:rsidRPr="001A1E1C" w:rsidRDefault="004961E1" w:rsidP="002E5550">
            <w:pPr>
              <w:ind w:right="-88" w:hanging="32"/>
              <w:rPr>
                <w:rFonts w:ascii="Garamond" w:hAnsi="Garamond" w:cs="Times New Roman"/>
                <w:sz w:val="14"/>
                <w:szCs w:val="14"/>
              </w:rPr>
            </w:pPr>
          </w:p>
          <w:p w14:paraId="6097491E" w14:textId="77777777" w:rsidR="004961E1" w:rsidRPr="001A1E1C" w:rsidRDefault="004961E1" w:rsidP="002E5550">
            <w:pPr>
              <w:ind w:right="-88" w:hanging="32"/>
              <w:rPr>
                <w:rFonts w:ascii="Garamond" w:hAnsi="Garamond" w:cs="Times New Roman"/>
                <w:sz w:val="14"/>
                <w:szCs w:val="14"/>
              </w:rPr>
            </w:pPr>
          </w:p>
          <w:p w14:paraId="26DCE71B"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lastRenderedPageBreak/>
              <w:t>EC 3.5.1.5</w:t>
            </w:r>
          </w:p>
          <w:p w14:paraId="039ABD2C" w14:textId="77777777" w:rsidR="004961E1" w:rsidRPr="001A1E1C" w:rsidRDefault="004961E1" w:rsidP="002E5550">
            <w:pPr>
              <w:ind w:right="-88" w:hanging="32"/>
              <w:rPr>
                <w:rFonts w:ascii="Garamond" w:hAnsi="Garamond" w:cs="Times New Roman"/>
                <w:sz w:val="14"/>
                <w:szCs w:val="14"/>
              </w:rPr>
            </w:pPr>
          </w:p>
          <w:p w14:paraId="6257E399"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60C361A3"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lastRenderedPageBreak/>
              <w:t>Dokumenti 3.4.11</w:t>
            </w:r>
          </w:p>
        </w:tc>
        <w:tc>
          <w:tcPr>
            <w:tcW w:w="530" w:type="pct"/>
            <w:tcBorders>
              <w:top w:val="single" w:sz="4" w:space="0" w:color="D9D9D9" w:themeColor="background1" w:themeShade="D9"/>
              <w:bottom w:val="single" w:sz="4" w:space="0" w:color="D9D9D9" w:themeColor="background1" w:themeShade="D9"/>
            </w:tcBorders>
            <w:vAlign w:val="center"/>
          </w:tcPr>
          <w:p w14:paraId="42858A20" w14:textId="77777777" w:rsidR="004961E1" w:rsidRPr="001A1E1C" w:rsidRDefault="004961E1" w:rsidP="002E5550">
            <w:pPr>
              <w:pStyle w:val="TableParagraph"/>
              <w:spacing w:before="9"/>
              <w:ind w:firstLine="90"/>
              <w:rPr>
                <w:rFonts w:ascii="Garamond" w:eastAsiaTheme="minorHAnsi" w:hAnsi="Garamond" w:cs="Times New Roman"/>
                <w:sz w:val="14"/>
                <w:szCs w:val="14"/>
                <w:lang w:val="sq-AL"/>
              </w:rPr>
            </w:pPr>
          </w:p>
          <w:p w14:paraId="1810B44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lastRenderedPageBreak/>
              <w:t>COEI-1-UREASE</w:t>
            </w:r>
          </w:p>
          <w:p w14:paraId="53E1130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7CA3204B"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191AE505" w14:textId="77777777" w:rsidR="004961E1" w:rsidRPr="001A1E1C" w:rsidRDefault="004961E1" w:rsidP="002E5550">
            <w:pPr>
              <w:pStyle w:val="TableParagraph"/>
              <w:spacing w:before="9"/>
              <w:ind w:firstLine="90"/>
              <w:jc w:val="center"/>
              <w:rPr>
                <w:rFonts w:ascii="Garamond" w:eastAsiaTheme="minorHAnsi" w:hAnsi="Garamond" w:cs="Times New Roman"/>
                <w:sz w:val="14"/>
                <w:szCs w:val="14"/>
                <w:lang w:val="sq-AL"/>
              </w:rPr>
            </w:pPr>
          </w:p>
          <w:p w14:paraId="37D0A963"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5AFF1A1F" w14:textId="77777777" w:rsidR="004961E1" w:rsidRPr="001A1E1C" w:rsidRDefault="004961E1" w:rsidP="002E5550">
            <w:pPr>
              <w:pStyle w:val="TableParagraph"/>
              <w:spacing w:line="228" w:lineRule="auto"/>
              <w:ind w:right="77"/>
              <w:jc w:val="both"/>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Vetëm për të reduktuar nivelin </w:t>
            </w:r>
            <w:r w:rsidRPr="001A1E1C">
              <w:rPr>
                <w:rFonts w:ascii="Garamond" w:eastAsiaTheme="minorHAnsi" w:hAnsi="Garamond" w:cs="Times New Roman"/>
                <w:sz w:val="14"/>
                <w:szCs w:val="14"/>
                <w:lang w:val="sq-AL"/>
              </w:rPr>
              <w:lastRenderedPageBreak/>
              <w:t>e uresë në verë</w:t>
            </w:r>
          </w:p>
          <w:p w14:paraId="079A0B54" w14:textId="12759D82"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Sipas kushteve të vendosura në </w:t>
            </w:r>
            <w:r w:rsidR="001A1E1C" w:rsidRPr="001A1E1C">
              <w:rPr>
                <w:rFonts w:ascii="Garamond" w:hAnsi="Garamond" w:cs="Times New Roman"/>
                <w:sz w:val="14"/>
                <w:szCs w:val="14"/>
              </w:rPr>
              <w:t xml:space="preserve">seksionin </w:t>
            </w:r>
            <w:r w:rsidRPr="001A1E1C">
              <w:rPr>
                <w:rFonts w:ascii="Garamond" w:hAnsi="Garamond" w:cs="Times New Roman"/>
                <w:sz w:val="14"/>
                <w:szCs w:val="14"/>
              </w:rPr>
              <w:t xml:space="preserve">5 të kësaj </w:t>
            </w:r>
            <w:r w:rsidR="001A1E1C" w:rsidRPr="001A1E1C">
              <w:rPr>
                <w:rFonts w:ascii="Garamond" w:hAnsi="Garamond" w:cs="Times New Roman"/>
                <w:sz w:val="14"/>
                <w:szCs w:val="14"/>
              </w:rPr>
              <w:t>shtojce</w:t>
            </w:r>
            <w:r w:rsidRPr="001A1E1C">
              <w:rPr>
                <w:rFonts w:ascii="Garamond" w:hAnsi="Garamond" w:cs="Times New Roman"/>
                <w:sz w:val="14"/>
                <w:szCs w:val="14"/>
              </w:rPr>
              <w:t>.</w:t>
            </w:r>
          </w:p>
        </w:tc>
        <w:tc>
          <w:tcPr>
            <w:tcW w:w="704" w:type="pct"/>
            <w:tcBorders>
              <w:top w:val="single" w:sz="4" w:space="0" w:color="D9D9D9" w:themeColor="background1" w:themeShade="D9"/>
              <w:bottom w:val="single" w:sz="4" w:space="0" w:color="D9D9D9" w:themeColor="background1" w:themeShade="D9"/>
            </w:tcBorders>
            <w:vAlign w:val="center"/>
          </w:tcPr>
          <w:p w14:paraId="3BB156DB"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lastRenderedPageBreak/>
              <w:t xml:space="preserve">Musht pjesërisht i fermentuar për </w:t>
            </w:r>
            <w:r w:rsidRPr="001A1E1C">
              <w:rPr>
                <w:rFonts w:ascii="Garamond" w:hAnsi="Garamond" w:cs="Times New Roman"/>
                <w:sz w:val="14"/>
                <w:szCs w:val="14"/>
              </w:rPr>
              <w:lastRenderedPageBreak/>
              <w:t>konsum të drejtpërdrejtë njerëzor, 20.1, 20.3, 20.4, 20. 5, 20.6, 20.7, 20.8, 20.9, 20.15 dhe 20.16</w:t>
            </w:r>
          </w:p>
        </w:tc>
      </w:tr>
      <w:tr w:rsidR="004961E1" w:rsidRPr="001A1E1C" w14:paraId="0B87BF4C"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334EE814"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lastRenderedPageBreak/>
              <w:t>7.2</w:t>
            </w:r>
          </w:p>
        </w:tc>
        <w:tc>
          <w:tcPr>
            <w:tcW w:w="840" w:type="pct"/>
            <w:tcBorders>
              <w:top w:val="single" w:sz="4" w:space="0" w:color="D9D9D9" w:themeColor="background1" w:themeShade="D9"/>
              <w:bottom w:val="single" w:sz="4" w:space="0" w:color="D9D9D9" w:themeColor="background1" w:themeShade="D9"/>
            </w:tcBorders>
            <w:vAlign w:val="center"/>
          </w:tcPr>
          <w:p w14:paraId="752A0E1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Pektin-liazë</w:t>
            </w:r>
          </w:p>
        </w:tc>
        <w:tc>
          <w:tcPr>
            <w:tcW w:w="477" w:type="pct"/>
            <w:tcBorders>
              <w:top w:val="single" w:sz="4" w:space="0" w:color="D9D9D9" w:themeColor="background1" w:themeShade="D9"/>
              <w:bottom w:val="single" w:sz="4" w:space="0" w:color="D9D9D9" w:themeColor="background1" w:themeShade="D9"/>
            </w:tcBorders>
            <w:vAlign w:val="center"/>
          </w:tcPr>
          <w:p w14:paraId="696ABB54" w14:textId="77777777" w:rsidR="004961E1" w:rsidRPr="001A1E1C" w:rsidRDefault="004961E1" w:rsidP="002E5550">
            <w:pPr>
              <w:ind w:right="-88" w:hanging="32"/>
              <w:rPr>
                <w:rFonts w:ascii="Garamond" w:hAnsi="Garamond" w:cs="Times New Roman"/>
                <w:sz w:val="14"/>
                <w:szCs w:val="14"/>
              </w:rPr>
            </w:pPr>
          </w:p>
          <w:p w14:paraId="3EA169D8" w14:textId="77777777" w:rsidR="004961E1" w:rsidRPr="001A1E1C" w:rsidRDefault="004961E1" w:rsidP="002E5550">
            <w:pPr>
              <w:ind w:right="-88" w:hanging="32"/>
              <w:rPr>
                <w:rFonts w:ascii="Garamond" w:hAnsi="Garamond" w:cs="Times New Roman"/>
                <w:sz w:val="14"/>
                <w:szCs w:val="14"/>
              </w:rPr>
            </w:pPr>
          </w:p>
          <w:p w14:paraId="516665A0"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EC 4.2.2.10</w:t>
            </w:r>
          </w:p>
          <w:p w14:paraId="60558304" w14:textId="77777777" w:rsidR="004961E1" w:rsidRPr="001A1E1C" w:rsidRDefault="004961E1" w:rsidP="002E5550">
            <w:pPr>
              <w:ind w:right="-88" w:hanging="32"/>
              <w:rPr>
                <w:rFonts w:ascii="Garamond" w:hAnsi="Garamond" w:cs="Times New Roman"/>
                <w:sz w:val="14"/>
                <w:szCs w:val="14"/>
              </w:rPr>
            </w:pPr>
          </w:p>
          <w:p w14:paraId="4B900CC4" w14:textId="77777777" w:rsidR="004961E1" w:rsidRPr="001A1E1C" w:rsidRDefault="004961E1" w:rsidP="002E5550">
            <w:pPr>
              <w:ind w:right="-88"/>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70468CA6" w14:textId="77777777" w:rsidR="004961E1" w:rsidRPr="001A1E1C" w:rsidRDefault="004961E1" w:rsidP="002E5550">
            <w:pPr>
              <w:pStyle w:val="TableParagraph"/>
              <w:spacing w:before="104" w:line="217" w:lineRule="exact"/>
              <w:ind w:right="-8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1.13, 2.1.4; 2.1.18; 3.2.8; 3.2.11</w:t>
            </w:r>
          </w:p>
        </w:tc>
        <w:tc>
          <w:tcPr>
            <w:tcW w:w="530" w:type="pct"/>
            <w:tcBorders>
              <w:top w:val="single" w:sz="4" w:space="0" w:color="D9D9D9" w:themeColor="background1" w:themeShade="D9"/>
              <w:bottom w:val="single" w:sz="4" w:space="0" w:color="D9D9D9" w:themeColor="background1" w:themeShade="D9"/>
            </w:tcBorders>
            <w:vAlign w:val="center"/>
          </w:tcPr>
          <w:p w14:paraId="5D8EA72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COEI-1-ACTPLY</w:t>
            </w:r>
          </w:p>
          <w:p w14:paraId="44AF5DE8"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16B265D9"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54FA0422"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restart"/>
            <w:tcBorders>
              <w:top w:val="single" w:sz="4" w:space="0" w:color="D9D9D9" w:themeColor="background1" w:themeShade="D9"/>
            </w:tcBorders>
            <w:vAlign w:val="center"/>
          </w:tcPr>
          <w:p w14:paraId="167D5F13"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Vetëm për qëllime enologjike në macerim, kthjellim, stabilizim, filtrim dhe për të zbuluar prekursorët aromatik të rrushit. </w:t>
            </w:r>
          </w:p>
        </w:tc>
        <w:tc>
          <w:tcPr>
            <w:tcW w:w="704" w:type="pct"/>
            <w:tcBorders>
              <w:top w:val="single" w:sz="4" w:space="0" w:color="D9D9D9" w:themeColor="background1" w:themeShade="D9"/>
              <w:bottom w:val="single" w:sz="4" w:space="0" w:color="D9D9D9" w:themeColor="background1" w:themeShade="D9"/>
            </w:tcBorders>
            <w:vAlign w:val="center"/>
          </w:tcPr>
          <w:p w14:paraId="5A29AABB"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20.2, 20.3, 20.4, 20. 5, 20.6, 20.7, 20.8, 20.9, 20.10, 20.11, 20.12, 20.15 dhe 20.16</w:t>
            </w:r>
          </w:p>
        </w:tc>
      </w:tr>
      <w:tr w:rsidR="004961E1" w:rsidRPr="001A1E1C" w14:paraId="36E89A1E"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71C287A5" w14:textId="77777777" w:rsidR="004961E1" w:rsidRPr="001A1E1C" w:rsidRDefault="004961E1" w:rsidP="001C49DA">
            <w:pPr>
              <w:pStyle w:val="TableParagraph"/>
              <w:ind w:right="-16" w:hanging="113"/>
              <w:jc w:val="right"/>
              <w:rPr>
                <w:rFonts w:ascii="Garamond" w:hAnsi="Garamond" w:cs="Times New Roman"/>
                <w:b/>
                <w:sz w:val="14"/>
                <w:szCs w:val="14"/>
                <w:lang w:val="sq-AL"/>
              </w:rPr>
            </w:pPr>
          </w:p>
          <w:p w14:paraId="4EDAB841" w14:textId="77777777" w:rsidR="004961E1" w:rsidRPr="001A1E1C" w:rsidRDefault="004961E1" w:rsidP="001C49DA">
            <w:pPr>
              <w:pStyle w:val="TableParagraph"/>
              <w:spacing w:before="9"/>
              <w:ind w:right="-16" w:hanging="113"/>
              <w:jc w:val="right"/>
              <w:rPr>
                <w:rFonts w:ascii="Garamond" w:hAnsi="Garamond" w:cs="Times New Roman"/>
                <w:b/>
                <w:sz w:val="14"/>
                <w:szCs w:val="14"/>
                <w:lang w:val="sq-AL"/>
              </w:rPr>
            </w:pPr>
          </w:p>
          <w:p w14:paraId="37DB846F"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7.3</w:t>
            </w:r>
          </w:p>
        </w:tc>
        <w:tc>
          <w:tcPr>
            <w:tcW w:w="840" w:type="pct"/>
            <w:tcBorders>
              <w:top w:val="single" w:sz="4" w:space="0" w:color="D9D9D9" w:themeColor="background1" w:themeShade="D9"/>
              <w:bottom w:val="single" w:sz="4" w:space="0" w:color="D9D9D9" w:themeColor="background1" w:themeShade="D9"/>
            </w:tcBorders>
            <w:vAlign w:val="center"/>
          </w:tcPr>
          <w:p w14:paraId="7B746299" w14:textId="77777777" w:rsidR="004961E1" w:rsidRPr="001A1E1C" w:rsidRDefault="004961E1" w:rsidP="002E5550">
            <w:pPr>
              <w:pStyle w:val="TableParagraph"/>
              <w:ind w:firstLine="90"/>
              <w:rPr>
                <w:rFonts w:ascii="Garamond" w:eastAsiaTheme="minorHAnsi" w:hAnsi="Garamond" w:cs="Times New Roman"/>
                <w:sz w:val="14"/>
                <w:szCs w:val="14"/>
                <w:lang w:val="sq-AL"/>
              </w:rPr>
            </w:pPr>
          </w:p>
          <w:p w14:paraId="3AF78457" w14:textId="77777777" w:rsidR="004961E1" w:rsidRPr="001A1E1C" w:rsidRDefault="004961E1" w:rsidP="002E5550">
            <w:pPr>
              <w:pStyle w:val="TableParagraph"/>
              <w:spacing w:before="9"/>
              <w:rPr>
                <w:rFonts w:ascii="Garamond" w:eastAsiaTheme="minorHAnsi" w:hAnsi="Garamond" w:cs="Times New Roman"/>
                <w:sz w:val="14"/>
                <w:szCs w:val="14"/>
                <w:lang w:val="sq-AL"/>
              </w:rPr>
            </w:pPr>
          </w:p>
          <w:p w14:paraId="449CC1B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Pektin-metilesterazë</w:t>
            </w:r>
          </w:p>
        </w:tc>
        <w:tc>
          <w:tcPr>
            <w:tcW w:w="477" w:type="pct"/>
            <w:tcBorders>
              <w:top w:val="single" w:sz="4" w:space="0" w:color="D9D9D9" w:themeColor="background1" w:themeShade="D9"/>
              <w:bottom w:val="single" w:sz="4" w:space="0" w:color="D9D9D9" w:themeColor="background1" w:themeShade="D9"/>
            </w:tcBorders>
            <w:vAlign w:val="center"/>
          </w:tcPr>
          <w:p w14:paraId="4CC06797" w14:textId="77777777" w:rsidR="004961E1" w:rsidRPr="001A1E1C" w:rsidRDefault="004961E1" w:rsidP="002E5550">
            <w:pPr>
              <w:ind w:right="-88" w:hanging="32"/>
              <w:rPr>
                <w:rFonts w:ascii="Garamond" w:hAnsi="Garamond" w:cs="Times New Roman"/>
                <w:sz w:val="14"/>
                <w:szCs w:val="14"/>
              </w:rPr>
            </w:pPr>
          </w:p>
          <w:p w14:paraId="0C52EB18" w14:textId="77777777" w:rsidR="004961E1" w:rsidRPr="001A1E1C" w:rsidRDefault="004961E1" w:rsidP="002E5550">
            <w:pPr>
              <w:ind w:right="-88" w:hanging="32"/>
              <w:rPr>
                <w:rFonts w:ascii="Garamond" w:hAnsi="Garamond" w:cs="Times New Roman"/>
                <w:sz w:val="14"/>
                <w:szCs w:val="14"/>
              </w:rPr>
            </w:pPr>
          </w:p>
          <w:p w14:paraId="6411A606"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EC 3.1.1.11</w:t>
            </w:r>
          </w:p>
          <w:p w14:paraId="141B17C3" w14:textId="77777777" w:rsidR="004961E1" w:rsidRPr="001A1E1C" w:rsidRDefault="004961E1" w:rsidP="002E5550">
            <w:pPr>
              <w:ind w:right="-88" w:hanging="32"/>
              <w:rPr>
                <w:rFonts w:ascii="Garamond" w:hAnsi="Garamond" w:cs="Times New Roman"/>
                <w:sz w:val="14"/>
                <w:szCs w:val="14"/>
              </w:rPr>
            </w:pPr>
          </w:p>
          <w:p w14:paraId="6E6B56AC" w14:textId="77777777" w:rsidR="004961E1" w:rsidRPr="001A1E1C" w:rsidRDefault="004961E1" w:rsidP="002E5550">
            <w:pPr>
              <w:ind w:right="-88"/>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26E90596" w14:textId="77777777" w:rsidR="004961E1" w:rsidRPr="001A1E1C" w:rsidRDefault="004961E1" w:rsidP="002E5550">
            <w:pPr>
              <w:ind w:right="-82"/>
              <w:rPr>
                <w:rFonts w:ascii="Garamond" w:hAnsi="Garamond" w:cs="Times New Roman"/>
                <w:sz w:val="14"/>
                <w:szCs w:val="14"/>
              </w:rPr>
            </w:pPr>
            <w:r w:rsidRPr="001A1E1C">
              <w:rPr>
                <w:rFonts w:ascii="Garamond" w:hAnsi="Garamond" w:cs="Times New Roman"/>
                <w:sz w:val="14"/>
                <w:szCs w:val="14"/>
              </w:rPr>
              <w:t>Dokumentet 1.13, 2.1.4; 2.1.18; 3.2.8; 3.2.11</w:t>
            </w:r>
          </w:p>
        </w:tc>
        <w:tc>
          <w:tcPr>
            <w:tcW w:w="530" w:type="pct"/>
            <w:tcBorders>
              <w:top w:val="single" w:sz="4" w:space="0" w:color="D9D9D9" w:themeColor="background1" w:themeShade="D9"/>
              <w:bottom w:val="single" w:sz="4" w:space="0" w:color="D9D9D9" w:themeColor="background1" w:themeShade="D9"/>
            </w:tcBorders>
            <w:vAlign w:val="center"/>
          </w:tcPr>
          <w:p w14:paraId="5488242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COEI-1-ACTPME</w:t>
            </w:r>
          </w:p>
          <w:p w14:paraId="05DF01A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574DFF5C"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664A5B04" w14:textId="77777777" w:rsidR="004961E1" w:rsidRPr="001A1E1C" w:rsidRDefault="004961E1" w:rsidP="002E5550">
            <w:pPr>
              <w:pStyle w:val="TableParagraph"/>
              <w:ind w:firstLine="90"/>
              <w:jc w:val="center"/>
              <w:rPr>
                <w:rFonts w:ascii="Garamond" w:eastAsiaTheme="minorHAnsi" w:hAnsi="Garamond" w:cs="Times New Roman"/>
                <w:sz w:val="14"/>
                <w:szCs w:val="14"/>
                <w:lang w:val="sq-AL"/>
              </w:rPr>
            </w:pPr>
          </w:p>
          <w:p w14:paraId="4D928630" w14:textId="77777777" w:rsidR="004961E1" w:rsidRPr="001A1E1C" w:rsidRDefault="004961E1" w:rsidP="002E5550">
            <w:pPr>
              <w:pStyle w:val="TableParagraph"/>
              <w:spacing w:before="9"/>
              <w:ind w:firstLine="90"/>
              <w:jc w:val="center"/>
              <w:rPr>
                <w:rFonts w:ascii="Garamond" w:eastAsiaTheme="minorHAnsi" w:hAnsi="Garamond" w:cs="Times New Roman"/>
                <w:sz w:val="14"/>
                <w:szCs w:val="14"/>
                <w:lang w:val="sq-AL"/>
              </w:rPr>
            </w:pPr>
          </w:p>
          <w:p w14:paraId="0932C232"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ign w:val="center"/>
          </w:tcPr>
          <w:p w14:paraId="7B50BB12"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6325A99B" w14:textId="19240631"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 xml:space="preserve">Rrush i freskët, 20.1, 20.2, 20.3, 20.4, 20. 5, 20.6, 20.7, 20.8, 20.9, 20.10, 20.11, 20.12, 20.15 </w:t>
            </w:r>
            <w:r w:rsidR="001A1E1C">
              <w:rPr>
                <w:rFonts w:ascii="Garamond" w:hAnsi="Garamond" w:cs="Times New Roman"/>
                <w:sz w:val="14"/>
                <w:szCs w:val="14"/>
              </w:rPr>
              <w:t>dhe</w:t>
            </w:r>
            <w:r w:rsidRPr="001A1E1C">
              <w:rPr>
                <w:rFonts w:ascii="Garamond" w:hAnsi="Garamond" w:cs="Times New Roman"/>
                <w:sz w:val="14"/>
                <w:szCs w:val="14"/>
              </w:rPr>
              <w:t xml:space="preserve"> 20.16</w:t>
            </w:r>
          </w:p>
        </w:tc>
      </w:tr>
      <w:tr w:rsidR="004961E1" w:rsidRPr="001A1E1C" w14:paraId="3ACBC6C4"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46D3F93" w14:textId="77777777" w:rsidR="004961E1" w:rsidRPr="001A1E1C" w:rsidRDefault="004961E1" w:rsidP="001C49DA">
            <w:pPr>
              <w:pStyle w:val="TableParagraph"/>
              <w:spacing w:before="9"/>
              <w:ind w:right="-16" w:hanging="113"/>
              <w:jc w:val="right"/>
              <w:rPr>
                <w:rFonts w:ascii="Garamond" w:hAnsi="Garamond" w:cs="Times New Roman"/>
                <w:b/>
                <w:sz w:val="14"/>
                <w:szCs w:val="14"/>
                <w:lang w:val="sq-AL"/>
              </w:rPr>
            </w:pPr>
          </w:p>
          <w:p w14:paraId="3E2CB99A"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7.4</w:t>
            </w:r>
          </w:p>
        </w:tc>
        <w:tc>
          <w:tcPr>
            <w:tcW w:w="840" w:type="pct"/>
            <w:tcBorders>
              <w:top w:val="single" w:sz="4" w:space="0" w:color="D9D9D9" w:themeColor="background1" w:themeShade="D9"/>
              <w:bottom w:val="single" w:sz="4" w:space="0" w:color="D9D9D9" w:themeColor="background1" w:themeShade="D9"/>
            </w:tcBorders>
            <w:vAlign w:val="center"/>
          </w:tcPr>
          <w:p w14:paraId="54D9228F" w14:textId="77777777" w:rsidR="004961E1" w:rsidRPr="001A1E1C" w:rsidRDefault="004961E1" w:rsidP="002E5550">
            <w:pPr>
              <w:pStyle w:val="TableParagraph"/>
              <w:ind w:firstLine="90"/>
              <w:rPr>
                <w:rFonts w:ascii="Garamond" w:eastAsiaTheme="minorHAnsi" w:hAnsi="Garamond" w:cs="Times New Roman"/>
                <w:sz w:val="14"/>
                <w:szCs w:val="14"/>
                <w:lang w:val="sq-AL"/>
              </w:rPr>
            </w:pPr>
          </w:p>
          <w:p w14:paraId="290FAB1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Poligalakturonazë</w:t>
            </w:r>
          </w:p>
        </w:tc>
        <w:tc>
          <w:tcPr>
            <w:tcW w:w="477" w:type="pct"/>
            <w:tcBorders>
              <w:top w:val="single" w:sz="4" w:space="0" w:color="D9D9D9" w:themeColor="background1" w:themeShade="D9"/>
              <w:bottom w:val="single" w:sz="4" w:space="0" w:color="D9D9D9" w:themeColor="background1" w:themeShade="D9"/>
            </w:tcBorders>
            <w:vAlign w:val="center"/>
          </w:tcPr>
          <w:p w14:paraId="59230404" w14:textId="77777777" w:rsidR="004961E1" w:rsidRPr="001A1E1C" w:rsidRDefault="004961E1" w:rsidP="002E5550">
            <w:pPr>
              <w:ind w:right="-88" w:hanging="32"/>
              <w:rPr>
                <w:rFonts w:ascii="Garamond" w:hAnsi="Garamond" w:cs="Times New Roman"/>
                <w:sz w:val="14"/>
                <w:szCs w:val="14"/>
              </w:rPr>
            </w:pPr>
          </w:p>
          <w:p w14:paraId="2F5E00EB"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EC 3.2.1.15</w:t>
            </w:r>
          </w:p>
          <w:p w14:paraId="44560DB0" w14:textId="77777777" w:rsidR="004961E1" w:rsidRPr="001A1E1C" w:rsidRDefault="004961E1" w:rsidP="002E5550">
            <w:pPr>
              <w:ind w:right="-88" w:hanging="32"/>
              <w:rPr>
                <w:rFonts w:ascii="Garamond" w:hAnsi="Garamond" w:cs="Times New Roman"/>
                <w:sz w:val="14"/>
                <w:szCs w:val="14"/>
              </w:rPr>
            </w:pPr>
          </w:p>
          <w:p w14:paraId="3457FC5E" w14:textId="77777777" w:rsidR="004961E1" w:rsidRPr="001A1E1C" w:rsidRDefault="004961E1" w:rsidP="002E5550">
            <w:pPr>
              <w:ind w:right="-88"/>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2E797D6A"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Dokumentet 1.13, 2.1.4; 2.1.18; 3.2.8; 3.2.11</w:t>
            </w:r>
          </w:p>
        </w:tc>
        <w:tc>
          <w:tcPr>
            <w:tcW w:w="530" w:type="pct"/>
            <w:tcBorders>
              <w:top w:val="single" w:sz="4" w:space="0" w:color="D9D9D9" w:themeColor="background1" w:themeShade="D9"/>
              <w:bottom w:val="single" w:sz="4" w:space="0" w:color="D9D9D9" w:themeColor="background1" w:themeShade="D9"/>
            </w:tcBorders>
            <w:vAlign w:val="center"/>
          </w:tcPr>
          <w:p w14:paraId="05CD082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COEI-1-ACTPGA</w:t>
            </w:r>
          </w:p>
          <w:p w14:paraId="25BD8B71"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739B4364"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26754F43" w14:textId="77777777" w:rsidR="004961E1" w:rsidRPr="001A1E1C" w:rsidRDefault="004961E1" w:rsidP="002E5550">
            <w:pPr>
              <w:pStyle w:val="TableParagraph"/>
              <w:ind w:firstLine="90"/>
              <w:jc w:val="center"/>
              <w:rPr>
                <w:rFonts w:ascii="Garamond" w:eastAsiaTheme="minorHAnsi" w:hAnsi="Garamond" w:cs="Times New Roman"/>
                <w:sz w:val="14"/>
                <w:szCs w:val="14"/>
                <w:lang w:val="sq-AL"/>
              </w:rPr>
            </w:pPr>
          </w:p>
          <w:p w14:paraId="7D6E8199" w14:textId="77777777" w:rsidR="004961E1" w:rsidRPr="001A1E1C" w:rsidRDefault="004961E1" w:rsidP="002E5550">
            <w:pPr>
              <w:pStyle w:val="TableParagraph"/>
              <w:spacing w:before="9"/>
              <w:ind w:firstLine="90"/>
              <w:jc w:val="center"/>
              <w:rPr>
                <w:rFonts w:ascii="Garamond" w:eastAsiaTheme="minorHAnsi" w:hAnsi="Garamond" w:cs="Times New Roman"/>
                <w:sz w:val="14"/>
                <w:szCs w:val="14"/>
                <w:lang w:val="sq-AL"/>
              </w:rPr>
            </w:pPr>
          </w:p>
          <w:p w14:paraId="136EB6A2"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ign w:val="center"/>
          </w:tcPr>
          <w:p w14:paraId="196115A2"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C87A4D8"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20.2, 20.3, 20.4, 20. 5, 20.6, 20.7, 20.8, 20.9, 20.10, 20.11, 20.12, 20.15 dhe 20.16</w:t>
            </w:r>
          </w:p>
        </w:tc>
      </w:tr>
      <w:tr w:rsidR="004961E1" w:rsidRPr="001A1E1C" w14:paraId="4B9250F8"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36950DF1" w14:textId="77777777" w:rsidR="004961E1" w:rsidRPr="001A1E1C" w:rsidRDefault="004961E1" w:rsidP="001C49DA">
            <w:pPr>
              <w:pStyle w:val="TableParagraph"/>
              <w:ind w:right="-16" w:hanging="113"/>
              <w:jc w:val="right"/>
              <w:rPr>
                <w:rFonts w:ascii="Garamond" w:hAnsi="Garamond" w:cs="Times New Roman"/>
                <w:b/>
                <w:sz w:val="14"/>
                <w:szCs w:val="14"/>
                <w:lang w:val="sq-AL"/>
              </w:rPr>
            </w:pPr>
          </w:p>
          <w:p w14:paraId="0F44ADFF" w14:textId="77777777" w:rsidR="004961E1" w:rsidRPr="001A1E1C" w:rsidRDefault="004961E1" w:rsidP="001C49DA">
            <w:pPr>
              <w:pStyle w:val="TableParagraph"/>
              <w:spacing w:before="9"/>
              <w:ind w:right="-16" w:hanging="113"/>
              <w:jc w:val="right"/>
              <w:rPr>
                <w:rFonts w:ascii="Garamond" w:hAnsi="Garamond" w:cs="Times New Roman"/>
                <w:b/>
                <w:sz w:val="14"/>
                <w:szCs w:val="14"/>
                <w:lang w:val="sq-AL"/>
              </w:rPr>
            </w:pPr>
          </w:p>
          <w:p w14:paraId="58D3C223"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7.5</w:t>
            </w:r>
          </w:p>
        </w:tc>
        <w:tc>
          <w:tcPr>
            <w:tcW w:w="840" w:type="pct"/>
            <w:tcBorders>
              <w:top w:val="single" w:sz="4" w:space="0" w:color="D9D9D9" w:themeColor="background1" w:themeShade="D9"/>
              <w:bottom w:val="single" w:sz="4" w:space="0" w:color="D9D9D9" w:themeColor="background1" w:themeShade="D9"/>
            </w:tcBorders>
            <w:vAlign w:val="center"/>
          </w:tcPr>
          <w:p w14:paraId="4ECBA2E3" w14:textId="77777777" w:rsidR="004961E1" w:rsidRPr="001A1E1C" w:rsidRDefault="004961E1" w:rsidP="002E5550">
            <w:pPr>
              <w:pStyle w:val="TableParagraph"/>
              <w:ind w:firstLine="90"/>
              <w:rPr>
                <w:rFonts w:ascii="Garamond" w:eastAsiaTheme="minorHAnsi" w:hAnsi="Garamond" w:cs="Times New Roman"/>
                <w:sz w:val="14"/>
                <w:szCs w:val="14"/>
                <w:lang w:val="sq-AL"/>
              </w:rPr>
            </w:pPr>
          </w:p>
          <w:p w14:paraId="7534C710" w14:textId="77777777" w:rsidR="004961E1" w:rsidRPr="001A1E1C" w:rsidRDefault="004961E1" w:rsidP="002E5550">
            <w:pPr>
              <w:pStyle w:val="TableParagraph"/>
              <w:spacing w:before="9"/>
              <w:ind w:firstLine="90"/>
              <w:rPr>
                <w:rFonts w:ascii="Garamond" w:eastAsiaTheme="minorHAnsi" w:hAnsi="Garamond" w:cs="Times New Roman"/>
                <w:sz w:val="14"/>
                <w:szCs w:val="14"/>
                <w:lang w:val="sq-AL"/>
              </w:rPr>
            </w:pPr>
          </w:p>
          <w:p w14:paraId="04C5A08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Hemicelulazë</w:t>
            </w:r>
          </w:p>
        </w:tc>
        <w:tc>
          <w:tcPr>
            <w:tcW w:w="477" w:type="pct"/>
            <w:tcBorders>
              <w:top w:val="single" w:sz="4" w:space="0" w:color="D9D9D9" w:themeColor="background1" w:themeShade="D9"/>
              <w:bottom w:val="single" w:sz="4" w:space="0" w:color="D9D9D9" w:themeColor="background1" w:themeShade="D9"/>
            </w:tcBorders>
            <w:vAlign w:val="center"/>
          </w:tcPr>
          <w:p w14:paraId="2CAC54A7" w14:textId="77777777" w:rsidR="004961E1" w:rsidRPr="001A1E1C" w:rsidRDefault="004961E1" w:rsidP="002E5550">
            <w:pPr>
              <w:ind w:right="-88" w:hanging="32"/>
              <w:rPr>
                <w:rFonts w:ascii="Garamond" w:hAnsi="Garamond" w:cs="Times New Roman"/>
                <w:sz w:val="14"/>
                <w:szCs w:val="14"/>
              </w:rPr>
            </w:pPr>
          </w:p>
          <w:p w14:paraId="6A385CF0"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EC 3.2.1.78</w:t>
            </w:r>
          </w:p>
          <w:p w14:paraId="0F524DF7" w14:textId="77777777" w:rsidR="004961E1" w:rsidRPr="001A1E1C" w:rsidRDefault="004961E1" w:rsidP="002E5550">
            <w:pPr>
              <w:ind w:right="-88" w:hanging="32"/>
              <w:rPr>
                <w:rFonts w:ascii="Garamond" w:hAnsi="Garamond" w:cs="Times New Roman"/>
                <w:sz w:val="14"/>
                <w:szCs w:val="14"/>
              </w:rPr>
            </w:pPr>
          </w:p>
          <w:p w14:paraId="6385A9FC"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19D71DAA"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Dokumentet 1.13, 2.1.4; 2.1.18; 3.2.8; 3.2.11</w:t>
            </w:r>
          </w:p>
        </w:tc>
        <w:tc>
          <w:tcPr>
            <w:tcW w:w="530" w:type="pct"/>
            <w:tcBorders>
              <w:top w:val="single" w:sz="4" w:space="0" w:color="D9D9D9" w:themeColor="background1" w:themeShade="D9"/>
              <w:bottom w:val="single" w:sz="4" w:space="0" w:color="D9D9D9" w:themeColor="background1" w:themeShade="D9"/>
            </w:tcBorders>
            <w:vAlign w:val="center"/>
          </w:tcPr>
          <w:p w14:paraId="6C99B28F" w14:textId="77777777" w:rsidR="004961E1" w:rsidRPr="001A1E1C" w:rsidRDefault="004961E1" w:rsidP="002E5550">
            <w:pPr>
              <w:pStyle w:val="TableParagraph"/>
              <w:ind w:firstLine="90"/>
              <w:rPr>
                <w:rFonts w:ascii="Garamond" w:eastAsiaTheme="minorHAnsi" w:hAnsi="Garamond" w:cs="Times New Roman"/>
                <w:sz w:val="14"/>
                <w:szCs w:val="14"/>
                <w:lang w:val="sq-AL"/>
              </w:rPr>
            </w:pPr>
          </w:p>
          <w:p w14:paraId="5F6413C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COEI-1-ACTGHE</w:t>
            </w:r>
          </w:p>
          <w:p w14:paraId="1D58A96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6D6830B4"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51216A7E" w14:textId="77777777" w:rsidR="004961E1" w:rsidRPr="001A1E1C" w:rsidRDefault="004961E1" w:rsidP="002E5550">
            <w:pPr>
              <w:pStyle w:val="TableParagraph"/>
              <w:ind w:firstLine="90"/>
              <w:jc w:val="center"/>
              <w:rPr>
                <w:rFonts w:ascii="Garamond" w:eastAsiaTheme="minorHAnsi" w:hAnsi="Garamond" w:cs="Times New Roman"/>
                <w:sz w:val="14"/>
                <w:szCs w:val="14"/>
                <w:lang w:val="sq-AL"/>
              </w:rPr>
            </w:pPr>
          </w:p>
          <w:p w14:paraId="09FF3C6B" w14:textId="77777777" w:rsidR="004961E1" w:rsidRPr="001A1E1C" w:rsidRDefault="004961E1" w:rsidP="002E5550">
            <w:pPr>
              <w:pStyle w:val="TableParagraph"/>
              <w:spacing w:before="9"/>
              <w:ind w:firstLine="90"/>
              <w:jc w:val="center"/>
              <w:rPr>
                <w:rFonts w:ascii="Garamond" w:eastAsiaTheme="minorHAnsi" w:hAnsi="Garamond" w:cs="Times New Roman"/>
                <w:sz w:val="14"/>
                <w:szCs w:val="14"/>
                <w:lang w:val="sq-AL"/>
              </w:rPr>
            </w:pPr>
          </w:p>
          <w:p w14:paraId="1FBD83C7"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ign w:val="center"/>
          </w:tcPr>
          <w:p w14:paraId="447537E5"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5FEE146C"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20.2, 20.3, 20.4, 20. 5, 20.6, 20.7, 20.8, 20.9, 20.10, 20.11, 20.12, 20.15 dhe 20.16</w:t>
            </w:r>
          </w:p>
        </w:tc>
      </w:tr>
      <w:tr w:rsidR="004961E1" w:rsidRPr="001A1E1C" w14:paraId="42DAC99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47391CD9" w14:textId="77777777" w:rsidR="004961E1" w:rsidRPr="001A1E1C" w:rsidRDefault="004961E1" w:rsidP="001C49DA">
            <w:pPr>
              <w:pStyle w:val="TableParagraph"/>
              <w:ind w:right="-16" w:hanging="113"/>
              <w:jc w:val="right"/>
              <w:rPr>
                <w:rFonts w:ascii="Garamond" w:hAnsi="Garamond" w:cs="Times New Roman"/>
                <w:b/>
                <w:sz w:val="14"/>
                <w:szCs w:val="14"/>
                <w:lang w:val="sq-AL"/>
              </w:rPr>
            </w:pPr>
          </w:p>
          <w:p w14:paraId="75149A1A" w14:textId="77777777" w:rsidR="004961E1" w:rsidRPr="001A1E1C" w:rsidRDefault="004961E1" w:rsidP="001C49DA">
            <w:pPr>
              <w:pStyle w:val="TableParagraph"/>
              <w:spacing w:before="9"/>
              <w:ind w:right="-16" w:hanging="113"/>
              <w:jc w:val="right"/>
              <w:rPr>
                <w:rFonts w:ascii="Garamond" w:hAnsi="Garamond" w:cs="Times New Roman"/>
                <w:b/>
                <w:sz w:val="14"/>
                <w:szCs w:val="14"/>
                <w:lang w:val="sq-AL"/>
              </w:rPr>
            </w:pPr>
          </w:p>
          <w:p w14:paraId="3268DF84"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7.6</w:t>
            </w:r>
          </w:p>
        </w:tc>
        <w:tc>
          <w:tcPr>
            <w:tcW w:w="840" w:type="pct"/>
            <w:tcBorders>
              <w:top w:val="single" w:sz="4" w:space="0" w:color="D9D9D9" w:themeColor="background1" w:themeShade="D9"/>
              <w:bottom w:val="single" w:sz="4" w:space="0" w:color="D9D9D9" w:themeColor="background1" w:themeShade="D9"/>
            </w:tcBorders>
            <w:vAlign w:val="center"/>
          </w:tcPr>
          <w:p w14:paraId="7C539F65" w14:textId="77777777" w:rsidR="004961E1" w:rsidRPr="001A1E1C" w:rsidRDefault="004961E1" w:rsidP="002E5550">
            <w:pPr>
              <w:pStyle w:val="TableParagraph"/>
              <w:ind w:firstLine="90"/>
              <w:rPr>
                <w:rFonts w:ascii="Garamond" w:eastAsiaTheme="minorHAnsi" w:hAnsi="Garamond" w:cs="Times New Roman"/>
                <w:sz w:val="14"/>
                <w:szCs w:val="14"/>
                <w:lang w:val="sq-AL"/>
              </w:rPr>
            </w:pPr>
          </w:p>
          <w:p w14:paraId="2F16DABB" w14:textId="77777777" w:rsidR="004961E1" w:rsidRPr="001A1E1C" w:rsidRDefault="004961E1" w:rsidP="002E5550">
            <w:pPr>
              <w:pStyle w:val="TableParagraph"/>
              <w:spacing w:before="9"/>
              <w:ind w:firstLine="90"/>
              <w:rPr>
                <w:rFonts w:ascii="Garamond" w:eastAsiaTheme="minorHAnsi" w:hAnsi="Garamond" w:cs="Times New Roman"/>
                <w:sz w:val="14"/>
                <w:szCs w:val="14"/>
                <w:lang w:val="sq-AL"/>
              </w:rPr>
            </w:pPr>
          </w:p>
          <w:p w14:paraId="1AD2074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Celulazë</w:t>
            </w:r>
          </w:p>
        </w:tc>
        <w:tc>
          <w:tcPr>
            <w:tcW w:w="477" w:type="pct"/>
            <w:tcBorders>
              <w:top w:val="single" w:sz="4" w:space="0" w:color="D9D9D9" w:themeColor="background1" w:themeShade="D9"/>
              <w:bottom w:val="single" w:sz="4" w:space="0" w:color="D9D9D9" w:themeColor="background1" w:themeShade="D9"/>
            </w:tcBorders>
            <w:vAlign w:val="center"/>
          </w:tcPr>
          <w:p w14:paraId="066E3CB6" w14:textId="77777777" w:rsidR="004961E1" w:rsidRPr="001A1E1C" w:rsidRDefault="004961E1" w:rsidP="002E5550">
            <w:pPr>
              <w:ind w:right="-88" w:hanging="32"/>
              <w:rPr>
                <w:rFonts w:ascii="Garamond" w:hAnsi="Garamond" w:cs="Times New Roman"/>
                <w:sz w:val="14"/>
                <w:szCs w:val="14"/>
              </w:rPr>
            </w:pPr>
          </w:p>
          <w:p w14:paraId="4E1BC6A4" w14:textId="77777777" w:rsidR="004961E1" w:rsidRPr="001A1E1C" w:rsidRDefault="004961E1" w:rsidP="002E5550">
            <w:pPr>
              <w:ind w:right="-88" w:hanging="32"/>
              <w:rPr>
                <w:rFonts w:ascii="Garamond" w:hAnsi="Garamond" w:cs="Times New Roman"/>
                <w:sz w:val="14"/>
                <w:szCs w:val="14"/>
              </w:rPr>
            </w:pPr>
          </w:p>
          <w:p w14:paraId="1AA06815"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EC 3.2.1.4</w:t>
            </w:r>
          </w:p>
          <w:p w14:paraId="16C5B3B1" w14:textId="77777777" w:rsidR="004961E1" w:rsidRPr="001A1E1C" w:rsidRDefault="004961E1" w:rsidP="002E5550">
            <w:pPr>
              <w:ind w:right="-88" w:hanging="32"/>
              <w:rPr>
                <w:rFonts w:ascii="Garamond" w:hAnsi="Garamond" w:cs="Times New Roman"/>
                <w:sz w:val="14"/>
                <w:szCs w:val="14"/>
              </w:rPr>
            </w:pPr>
          </w:p>
          <w:p w14:paraId="398B3A69" w14:textId="77777777" w:rsidR="004961E1" w:rsidRPr="001A1E1C" w:rsidRDefault="004961E1" w:rsidP="002E5550">
            <w:pPr>
              <w:ind w:right="-88"/>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2D4C8EF5"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Dokumentet 1.13, 2.1.4; 2.1.18; 3.2.8; 3.2.11</w:t>
            </w:r>
          </w:p>
        </w:tc>
        <w:tc>
          <w:tcPr>
            <w:tcW w:w="530" w:type="pct"/>
            <w:tcBorders>
              <w:top w:val="single" w:sz="4" w:space="0" w:color="D9D9D9" w:themeColor="background1" w:themeShade="D9"/>
              <w:bottom w:val="single" w:sz="4" w:space="0" w:color="D9D9D9" w:themeColor="background1" w:themeShade="D9"/>
            </w:tcBorders>
            <w:vAlign w:val="center"/>
          </w:tcPr>
          <w:p w14:paraId="6D152B69" w14:textId="77777777" w:rsidR="004961E1" w:rsidRPr="001A1E1C" w:rsidRDefault="004961E1" w:rsidP="002E5550">
            <w:pPr>
              <w:pStyle w:val="TableParagraph"/>
              <w:ind w:firstLine="90"/>
              <w:rPr>
                <w:rFonts w:ascii="Garamond" w:eastAsiaTheme="minorHAnsi" w:hAnsi="Garamond" w:cs="Times New Roman"/>
                <w:sz w:val="14"/>
                <w:szCs w:val="14"/>
                <w:lang w:val="sq-AL"/>
              </w:rPr>
            </w:pPr>
          </w:p>
          <w:p w14:paraId="602F564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COEI-1-ACTCEL</w:t>
            </w:r>
          </w:p>
          <w:p w14:paraId="130CBFE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6B29BA0E"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3AD3A871" w14:textId="77777777" w:rsidR="004961E1" w:rsidRPr="001A1E1C" w:rsidRDefault="004961E1" w:rsidP="002E5550">
            <w:pPr>
              <w:pStyle w:val="TableParagraph"/>
              <w:ind w:firstLine="90"/>
              <w:jc w:val="center"/>
              <w:rPr>
                <w:rFonts w:ascii="Garamond" w:eastAsiaTheme="minorHAnsi" w:hAnsi="Garamond" w:cs="Times New Roman"/>
                <w:sz w:val="14"/>
                <w:szCs w:val="14"/>
                <w:lang w:val="sq-AL"/>
              </w:rPr>
            </w:pPr>
          </w:p>
          <w:p w14:paraId="64F1CC8B" w14:textId="77777777" w:rsidR="004961E1" w:rsidRPr="001A1E1C" w:rsidRDefault="004961E1" w:rsidP="002E5550">
            <w:pPr>
              <w:pStyle w:val="TableParagraph"/>
              <w:spacing w:before="9"/>
              <w:ind w:firstLine="90"/>
              <w:jc w:val="center"/>
              <w:rPr>
                <w:rFonts w:ascii="Garamond" w:eastAsiaTheme="minorHAnsi" w:hAnsi="Garamond" w:cs="Times New Roman"/>
                <w:sz w:val="14"/>
                <w:szCs w:val="14"/>
                <w:lang w:val="sq-AL"/>
              </w:rPr>
            </w:pPr>
          </w:p>
          <w:p w14:paraId="2B40D401"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ign w:val="center"/>
          </w:tcPr>
          <w:p w14:paraId="7111E63A"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56BA444B"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20.1, 20.2, 20.3, 20.4, 20. 5, 20.6, 20.7, 20.8, 20.9, 20.10, 20.11, 20.12, 20.15 dhe 20.16</w:t>
            </w:r>
          </w:p>
        </w:tc>
      </w:tr>
      <w:tr w:rsidR="004961E1" w:rsidRPr="001A1E1C" w14:paraId="4BAB1E17"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E745F40"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7.7</w:t>
            </w:r>
          </w:p>
        </w:tc>
        <w:tc>
          <w:tcPr>
            <w:tcW w:w="840" w:type="pct"/>
            <w:tcBorders>
              <w:top w:val="single" w:sz="4" w:space="0" w:color="D9D9D9" w:themeColor="background1" w:themeShade="D9"/>
              <w:bottom w:val="single" w:sz="4" w:space="0" w:color="D9D9D9" w:themeColor="background1" w:themeShade="D9"/>
            </w:tcBorders>
            <w:vAlign w:val="center"/>
          </w:tcPr>
          <w:p w14:paraId="3176F95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Betaglukanazë</w:t>
            </w:r>
          </w:p>
        </w:tc>
        <w:tc>
          <w:tcPr>
            <w:tcW w:w="477" w:type="pct"/>
            <w:tcBorders>
              <w:top w:val="single" w:sz="4" w:space="0" w:color="D9D9D9" w:themeColor="background1" w:themeShade="D9"/>
              <w:bottom w:val="single" w:sz="4" w:space="0" w:color="D9D9D9" w:themeColor="background1" w:themeShade="D9"/>
            </w:tcBorders>
            <w:vAlign w:val="center"/>
          </w:tcPr>
          <w:p w14:paraId="3C481EFA" w14:textId="77777777" w:rsidR="004961E1" w:rsidRPr="001A1E1C" w:rsidRDefault="004961E1" w:rsidP="002E5550">
            <w:pPr>
              <w:ind w:right="-88" w:hanging="32"/>
              <w:rPr>
                <w:rFonts w:ascii="Garamond" w:hAnsi="Garamond" w:cs="Times New Roman"/>
                <w:sz w:val="14"/>
                <w:szCs w:val="14"/>
              </w:rPr>
            </w:pPr>
          </w:p>
          <w:p w14:paraId="35D92248"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EC 3.2.1.58</w:t>
            </w:r>
          </w:p>
          <w:p w14:paraId="6604E63E" w14:textId="77777777" w:rsidR="004961E1" w:rsidRPr="001A1E1C" w:rsidRDefault="004961E1" w:rsidP="002E5550">
            <w:pPr>
              <w:ind w:right="-88" w:hanging="32"/>
              <w:rPr>
                <w:rFonts w:ascii="Garamond" w:hAnsi="Garamond" w:cs="Times New Roman"/>
                <w:sz w:val="14"/>
                <w:szCs w:val="14"/>
              </w:rPr>
            </w:pPr>
          </w:p>
          <w:p w14:paraId="6501BA4E"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0E551DC0"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3.2.10</w:t>
            </w:r>
          </w:p>
        </w:tc>
        <w:tc>
          <w:tcPr>
            <w:tcW w:w="530" w:type="pct"/>
            <w:tcBorders>
              <w:top w:val="single" w:sz="4" w:space="0" w:color="D9D9D9" w:themeColor="background1" w:themeShade="D9"/>
              <w:bottom w:val="single" w:sz="4" w:space="0" w:color="D9D9D9" w:themeColor="background1" w:themeShade="D9"/>
            </w:tcBorders>
            <w:vAlign w:val="center"/>
          </w:tcPr>
          <w:p w14:paraId="7263194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COEI-1-BGLUCA</w:t>
            </w:r>
          </w:p>
          <w:p w14:paraId="5ECE94E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363384E3"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717DD4EC"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ign w:val="center"/>
          </w:tcPr>
          <w:p w14:paraId="035E677C"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57B4BC5D"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20.15 dhe 20.16</w:t>
            </w:r>
          </w:p>
        </w:tc>
      </w:tr>
      <w:tr w:rsidR="004961E1" w:rsidRPr="001A1E1C" w14:paraId="21B5D669"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7EAE3E2E" w14:textId="77777777" w:rsidR="004961E1" w:rsidRPr="001A1E1C" w:rsidRDefault="004961E1" w:rsidP="001C49DA">
            <w:pPr>
              <w:pStyle w:val="TableParagraph"/>
              <w:spacing w:before="7"/>
              <w:ind w:right="-16" w:hanging="113"/>
              <w:jc w:val="right"/>
              <w:rPr>
                <w:rFonts w:ascii="Garamond" w:hAnsi="Garamond" w:cs="Times New Roman"/>
                <w:b/>
                <w:sz w:val="14"/>
                <w:szCs w:val="14"/>
                <w:lang w:val="sq-AL"/>
              </w:rPr>
            </w:pPr>
          </w:p>
          <w:p w14:paraId="7D946524"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7.8</w:t>
            </w:r>
          </w:p>
        </w:tc>
        <w:tc>
          <w:tcPr>
            <w:tcW w:w="840" w:type="pct"/>
            <w:tcBorders>
              <w:top w:val="single" w:sz="4" w:space="0" w:color="D9D9D9" w:themeColor="background1" w:themeShade="D9"/>
              <w:bottom w:val="single" w:sz="4" w:space="0" w:color="D9D9D9" w:themeColor="background1" w:themeShade="D9"/>
            </w:tcBorders>
            <w:vAlign w:val="center"/>
          </w:tcPr>
          <w:p w14:paraId="40F90ECA"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p>
          <w:p w14:paraId="2DB926D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Glykosidazë</w:t>
            </w:r>
          </w:p>
        </w:tc>
        <w:tc>
          <w:tcPr>
            <w:tcW w:w="477" w:type="pct"/>
            <w:tcBorders>
              <w:top w:val="single" w:sz="4" w:space="0" w:color="D9D9D9" w:themeColor="background1" w:themeShade="D9"/>
              <w:bottom w:val="single" w:sz="4" w:space="0" w:color="D9D9D9" w:themeColor="background1" w:themeShade="D9"/>
            </w:tcBorders>
            <w:vAlign w:val="center"/>
          </w:tcPr>
          <w:p w14:paraId="3313B636" w14:textId="77777777" w:rsidR="004961E1" w:rsidRPr="001A1E1C" w:rsidRDefault="004961E1" w:rsidP="002E5550">
            <w:pPr>
              <w:ind w:right="-88" w:hanging="32"/>
              <w:rPr>
                <w:rFonts w:ascii="Garamond" w:hAnsi="Garamond" w:cs="Times New Roman"/>
                <w:sz w:val="14"/>
                <w:szCs w:val="14"/>
              </w:rPr>
            </w:pPr>
          </w:p>
          <w:p w14:paraId="164200A0"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EC 3.2.1.20</w:t>
            </w:r>
          </w:p>
          <w:p w14:paraId="7D1EA6C7" w14:textId="77777777" w:rsidR="004961E1" w:rsidRPr="001A1E1C" w:rsidRDefault="004961E1" w:rsidP="002E5550">
            <w:pPr>
              <w:ind w:right="-88" w:hanging="32"/>
              <w:rPr>
                <w:rFonts w:ascii="Garamond" w:hAnsi="Garamond" w:cs="Times New Roman"/>
                <w:sz w:val="14"/>
                <w:szCs w:val="14"/>
              </w:rPr>
            </w:pPr>
          </w:p>
          <w:p w14:paraId="1BF12A63" w14:textId="77777777" w:rsidR="004961E1" w:rsidRPr="001A1E1C" w:rsidRDefault="004961E1" w:rsidP="002E5550">
            <w:pPr>
              <w:ind w:right="-88"/>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0DF3E8D1"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2.1.19; 3.2.9</w:t>
            </w:r>
          </w:p>
        </w:tc>
        <w:tc>
          <w:tcPr>
            <w:tcW w:w="530" w:type="pct"/>
            <w:tcBorders>
              <w:top w:val="single" w:sz="4" w:space="0" w:color="D9D9D9" w:themeColor="background1" w:themeShade="D9"/>
              <w:bottom w:val="single" w:sz="4" w:space="0" w:color="D9D9D9" w:themeColor="background1" w:themeShade="D9"/>
            </w:tcBorders>
            <w:vAlign w:val="center"/>
          </w:tcPr>
          <w:p w14:paraId="61374D06"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p>
          <w:p w14:paraId="2192DAB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19DE4C4B"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0021A59A"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p>
          <w:p w14:paraId="25DABBF2"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ign w:val="center"/>
          </w:tcPr>
          <w:p w14:paraId="5368F2D4"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7C3894EA"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20.11, 20.12, 20.15 dhe 20.16</w:t>
            </w:r>
          </w:p>
        </w:tc>
      </w:tr>
      <w:tr w:rsidR="004961E1" w:rsidRPr="001A1E1C" w14:paraId="640AA230"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7EF484B" w14:textId="77777777" w:rsidR="004961E1" w:rsidRPr="001A1E1C" w:rsidRDefault="004961E1" w:rsidP="001C49DA">
            <w:pPr>
              <w:pStyle w:val="TableParagraph"/>
              <w:spacing w:before="7"/>
              <w:ind w:right="-16" w:hanging="113"/>
              <w:jc w:val="right"/>
              <w:rPr>
                <w:rFonts w:ascii="Garamond" w:hAnsi="Garamond" w:cs="Times New Roman"/>
                <w:sz w:val="14"/>
                <w:szCs w:val="14"/>
                <w:lang w:val="sq-AL"/>
              </w:rPr>
            </w:pPr>
            <w:r w:rsidRPr="001A1E1C">
              <w:rPr>
                <w:rFonts w:ascii="Garamond" w:hAnsi="Garamond" w:cs="Times New Roman"/>
                <w:sz w:val="14"/>
                <w:szCs w:val="14"/>
                <w:lang w:val="sq-AL"/>
              </w:rPr>
              <w:t>7.9</w:t>
            </w:r>
          </w:p>
        </w:tc>
        <w:tc>
          <w:tcPr>
            <w:tcW w:w="840" w:type="pct"/>
            <w:tcBorders>
              <w:top w:val="single" w:sz="4" w:space="0" w:color="D9D9D9" w:themeColor="background1" w:themeShade="D9"/>
              <w:bottom w:val="single" w:sz="4" w:space="0" w:color="D9D9D9" w:themeColor="background1" w:themeShade="D9"/>
            </w:tcBorders>
            <w:vAlign w:val="center"/>
          </w:tcPr>
          <w:p w14:paraId="11B55066" w14:textId="77777777" w:rsidR="004961E1" w:rsidRPr="001A1E1C" w:rsidRDefault="004961E1" w:rsidP="001A1E1C">
            <w:pPr>
              <w:pStyle w:val="TableParagraph"/>
              <w:spacing w:before="7"/>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Arabinanazë</w:t>
            </w:r>
          </w:p>
        </w:tc>
        <w:tc>
          <w:tcPr>
            <w:tcW w:w="477" w:type="pct"/>
            <w:tcBorders>
              <w:top w:val="single" w:sz="4" w:space="0" w:color="D9D9D9" w:themeColor="background1" w:themeShade="D9"/>
              <w:bottom w:val="single" w:sz="4" w:space="0" w:color="D9D9D9" w:themeColor="background1" w:themeShade="D9"/>
            </w:tcBorders>
            <w:vAlign w:val="center"/>
          </w:tcPr>
          <w:p w14:paraId="73DA02C9" w14:textId="77777777" w:rsidR="004961E1" w:rsidRPr="001A1E1C" w:rsidRDefault="004961E1" w:rsidP="002E5550">
            <w:pPr>
              <w:pStyle w:val="TableParagraph"/>
              <w:spacing w:before="7"/>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EC 3.2.1.99</w:t>
            </w:r>
          </w:p>
          <w:p w14:paraId="0DA9DFE5" w14:textId="77777777" w:rsidR="004961E1" w:rsidRPr="001A1E1C" w:rsidRDefault="004961E1" w:rsidP="002E5550">
            <w:pPr>
              <w:pStyle w:val="TableParagraph"/>
              <w:spacing w:before="7"/>
              <w:ind w:right="-88" w:hanging="32"/>
              <w:rPr>
                <w:rFonts w:ascii="Garamond" w:eastAsiaTheme="minorHAnsi" w:hAnsi="Garamond" w:cs="Times New Roman"/>
                <w:sz w:val="14"/>
                <w:szCs w:val="14"/>
                <w:lang w:val="sq-AL"/>
              </w:rPr>
            </w:pPr>
          </w:p>
          <w:p w14:paraId="48FF05DE" w14:textId="77777777" w:rsidR="004961E1" w:rsidRPr="001A1E1C" w:rsidRDefault="004961E1" w:rsidP="002E5550">
            <w:pPr>
              <w:pStyle w:val="TableParagraph"/>
              <w:spacing w:before="7"/>
              <w:ind w:right="-88"/>
              <w:rPr>
                <w:rFonts w:ascii="Garamond" w:eastAsiaTheme="minorHAnsi" w:hAnsi="Garamond" w:cs="Times New Roman"/>
                <w:sz w:val="14"/>
                <w:szCs w:val="14"/>
                <w:lang w:val="sq-AL"/>
              </w:rPr>
            </w:pPr>
          </w:p>
        </w:tc>
        <w:tc>
          <w:tcPr>
            <w:tcW w:w="561" w:type="pct"/>
            <w:tcBorders>
              <w:top w:val="single" w:sz="4" w:space="0" w:color="D9D9D9" w:themeColor="background1" w:themeShade="D9"/>
              <w:bottom w:val="single" w:sz="4" w:space="0" w:color="D9D9D9" w:themeColor="background1" w:themeShade="D9"/>
            </w:tcBorders>
            <w:vAlign w:val="center"/>
          </w:tcPr>
          <w:p w14:paraId="7A90FFE5"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1.13, 2.1.4; 2.1.18; 3.2.8; 3.2.11</w:t>
            </w:r>
          </w:p>
        </w:tc>
        <w:tc>
          <w:tcPr>
            <w:tcW w:w="530" w:type="pct"/>
            <w:tcBorders>
              <w:top w:val="single" w:sz="4" w:space="0" w:color="D9D9D9" w:themeColor="background1" w:themeShade="D9"/>
              <w:bottom w:val="single" w:sz="4" w:space="0" w:color="D9D9D9" w:themeColor="background1" w:themeShade="D9"/>
            </w:tcBorders>
            <w:vAlign w:val="center"/>
          </w:tcPr>
          <w:p w14:paraId="27B5E3C3"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COEI-1-ACTARA</w:t>
            </w:r>
          </w:p>
          <w:p w14:paraId="07EF7527"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086E0D52"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0101C674"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x</w:t>
            </w:r>
          </w:p>
        </w:tc>
        <w:tc>
          <w:tcPr>
            <w:tcW w:w="645" w:type="pct"/>
            <w:vMerge/>
            <w:vAlign w:val="center"/>
          </w:tcPr>
          <w:p w14:paraId="3C270471"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FE234A6" w14:textId="77777777" w:rsidR="004961E1" w:rsidRPr="001A1E1C" w:rsidRDefault="004961E1" w:rsidP="001C49DA">
            <w:pPr>
              <w:pStyle w:val="TableParagraph"/>
              <w:spacing w:before="7"/>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Rrush i freskët, 20.1, 20.2, 20.3, 20.4, 20. 5, 20.6, 20.7, 20.8, 20.9, 20.10, 20.11, 20.12, 20.15 dhe 20.16</w:t>
            </w:r>
          </w:p>
        </w:tc>
      </w:tr>
      <w:tr w:rsidR="004961E1" w:rsidRPr="001A1E1C" w14:paraId="43273F9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06FCFC22" w14:textId="77777777" w:rsidR="004961E1" w:rsidRPr="001A1E1C" w:rsidRDefault="004961E1" w:rsidP="001C49DA">
            <w:pPr>
              <w:pStyle w:val="TableParagraph"/>
              <w:spacing w:before="7"/>
              <w:ind w:right="-16" w:hanging="113"/>
              <w:jc w:val="right"/>
              <w:rPr>
                <w:rFonts w:ascii="Garamond" w:hAnsi="Garamond" w:cs="Times New Roman"/>
                <w:sz w:val="14"/>
                <w:szCs w:val="14"/>
                <w:lang w:val="sq-AL"/>
              </w:rPr>
            </w:pPr>
            <w:r w:rsidRPr="001A1E1C">
              <w:rPr>
                <w:rFonts w:ascii="Garamond" w:hAnsi="Garamond" w:cs="Times New Roman"/>
                <w:sz w:val="14"/>
                <w:szCs w:val="14"/>
                <w:lang w:val="sq-AL"/>
              </w:rPr>
              <w:t>7.10</w:t>
            </w:r>
          </w:p>
        </w:tc>
        <w:tc>
          <w:tcPr>
            <w:tcW w:w="840" w:type="pct"/>
            <w:tcBorders>
              <w:top w:val="single" w:sz="4" w:space="0" w:color="D9D9D9" w:themeColor="background1" w:themeShade="D9"/>
              <w:bottom w:val="single" w:sz="4" w:space="0" w:color="D9D9D9" w:themeColor="background1" w:themeShade="D9"/>
            </w:tcBorders>
            <w:vAlign w:val="center"/>
          </w:tcPr>
          <w:p w14:paraId="32615F06" w14:textId="77777777" w:rsidR="004961E1" w:rsidRPr="001A1E1C" w:rsidRDefault="004961E1" w:rsidP="001A1E1C">
            <w:pPr>
              <w:pStyle w:val="TableParagraph"/>
              <w:spacing w:before="7"/>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Beta-glukanazë (β1-3, β1-6)</w:t>
            </w:r>
          </w:p>
        </w:tc>
        <w:tc>
          <w:tcPr>
            <w:tcW w:w="477" w:type="pct"/>
            <w:tcBorders>
              <w:top w:val="single" w:sz="4" w:space="0" w:color="D9D9D9" w:themeColor="background1" w:themeShade="D9"/>
              <w:bottom w:val="single" w:sz="4" w:space="0" w:color="D9D9D9" w:themeColor="background1" w:themeShade="D9"/>
            </w:tcBorders>
            <w:vAlign w:val="center"/>
          </w:tcPr>
          <w:p w14:paraId="5C872545" w14:textId="77777777" w:rsidR="004961E1" w:rsidRPr="001A1E1C" w:rsidRDefault="004961E1" w:rsidP="002E5550">
            <w:pPr>
              <w:pStyle w:val="TableParagraph"/>
              <w:spacing w:before="7"/>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EC 3.2.1.6</w:t>
            </w:r>
          </w:p>
          <w:p w14:paraId="47ADBBD5" w14:textId="77777777" w:rsidR="004961E1" w:rsidRPr="001A1E1C" w:rsidRDefault="004961E1" w:rsidP="002E5550">
            <w:pPr>
              <w:pStyle w:val="TableParagraph"/>
              <w:spacing w:before="7"/>
              <w:ind w:right="-88" w:hanging="32"/>
              <w:rPr>
                <w:rFonts w:ascii="Garamond" w:eastAsiaTheme="minorHAnsi" w:hAnsi="Garamond" w:cs="Times New Roman"/>
                <w:sz w:val="14"/>
                <w:szCs w:val="14"/>
                <w:lang w:val="sq-AL"/>
              </w:rPr>
            </w:pPr>
          </w:p>
          <w:p w14:paraId="6F0BA634" w14:textId="77777777" w:rsidR="004961E1" w:rsidRPr="001A1E1C" w:rsidRDefault="004961E1" w:rsidP="002E5550">
            <w:pPr>
              <w:pStyle w:val="TableParagraph"/>
              <w:spacing w:before="7"/>
              <w:ind w:right="-88" w:hanging="32"/>
              <w:rPr>
                <w:rFonts w:ascii="Garamond" w:eastAsiaTheme="minorHAnsi" w:hAnsi="Garamond" w:cs="Times New Roman"/>
                <w:sz w:val="14"/>
                <w:szCs w:val="14"/>
                <w:lang w:val="sq-AL"/>
              </w:rPr>
            </w:pPr>
          </w:p>
        </w:tc>
        <w:tc>
          <w:tcPr>
            <w:tcW w:w="561" w:type="pct"/>
            <w:tcBorders>
              <w:top w:val="single" w:sz="4" w:space="0" w:color="D9D9D9" w:themeColor="background1" w:themeShade="D9"/>
              <w:bottom w:val="single" w:sz="4" w:space="0" w:color="D9D9D9" w:themeColor="background1" w:themeShade="D9"/>
            </w:tcBorders>
            <w:vAlign w:val="center"/>
          </w:tcPr>
          <w:p w14:paraId="2CF41233"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Dokumenti 3.5.7</w:t>
            </w:r>
          </w:p>
        </w:tc>
        <w:tc>
          <w:tcPr>
            <w:tcW w:w="530" w:type="pct"/>
            <w:tcBorders>
              <w:top w:val="single" w:sz="4" w:space="0" w:color="D9D9D9" w:themeColor="background1" w:themeShade="D9"/>
              <w:bottom w:val="single" w:sz="4" w:space="0" w:color="D9D9D9" w:themeColor="background1" w:themeShade="D9"/>
            </w:tcBorders>
            <w:vAlign w:val="center"/>
          </w:tcPr>
          <w:p w14:paraId="2A6B0B5D"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COEI-1-ACTGLU</w:t>
            </w:r>
          </w:p>
          <w:p w14:paraId="679FCAA5"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782E104D"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1A345D8D"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x</w:t>
            </w:r>
          </w:p>
        </w:tc>
        <w:tc>
          <w:tcPr>
            <w:tcW w:w="645" w:type="pct"/>
            <w:vMerge/>
            <w:vAlign w:val="center"/>
          </w:tcPr>
          <w:p w14:paraId="65F59C33"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1A76304A" w14:textId="77777777" w:rsidR="004961E1" w:rsidRPr="001A1E1C" w:rsidRDefault="004961E1" w:rsidP="001C49DA">
            <w:pPr>
              <w:pStyle w:val="TableParagraph"/>
              <w:spacing w:before="7"/>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20.1, 20.3, 20.4, 20. 5, 20.6, 20.7, 20.8, 20.9, 20.15 dhe 20.16</w:t>
            </w:r>
          </w:p>
        </w:tc>
      </w:tr>
      <w:tr w:rsidR="004961E1" w:rsidRPr="001A1E1C" w14:paraId="4A6312D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3BFE40A" w14:textId="77777777" w:rsidR="004961E1" w:rsidRPr="001A1E1C" w:rsidRDefault="004961E1" w:rsidP="001C49DA">
            <w:pPr>
              <w:pStyle w:val="TableParagraph"/>
              <w:spacing w:before="7"/>
              <w:ind w:right="-16" w:hanging="113"/>
              <w:jc w:val="right"/>
              <w:rPr>
                <w:rFonts w:ascii="Garamond" w:hAnsi="Garamond" w:cs="Times New Roman"/>
                <w:sz w:val="14"/>
                <w:szCs w:val="14"/>
                <w:lang w:val="sq-AL"/>
              </w:rPr>
            </w:pPr>
            <w:r w:rsidRPr="001A1E1C">
              <w:rPr>
                <w:rFonts w:ascii="Garamond" w:hAnsi="Garamond" w:cs="Times New Roman"/>
                <w:sz w:val="14"/>
                <w:szCs w:val="14"/>
                <w:lang w:val="sq-AL"/>
              </w:rPr>
              <w:t>7.11</w:t>
            </w:r>
          </w:p>
        </w:tc>
        <w:tc>
          <w:tcPr>
            <w:tcW w:w="840" w:type="pct"/>
            <w:tcBorders>
              <w:top w:val="single" w:sz="4" w:space="0" w:color="D9D9D9" w:themeColor="background1" w:themeShade="D9"/>
              <w:bottom w:val="single" w:sz="4" w:space="0" w:color="D9D9D9" w:themeColor="background1" w:themeShade="D9"/>
            </w:tcBorders>
            <w:vAlign w:val="center"/>
          </w:tcPr>
          <w:p w14:paraId="039C3F75"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Glukosidazë</w:t>
            </w:r>
          </w:p>
        </w:tc>
        <w:tc>
          <w:tcPr>
            <w:tcW w:w="477" w:type="pct"/>
            <w:tcBorders>
              <w:top w:val="single" w:sz="4" w:space="0" w:color="D9D9D9" w:themeColor="background1" w:themeShade="D9"/>
              <w:bottom w:val="single" w:sz="4" w:space="0" w:color="D9D9D9" w:themeColor="background1" w:themeShade="D9"/>
            </w:tcBorders>
            <w:vAlign w:val="center"/>
          </w:tcPr>
          <w:p w14:paraId="1C3B2D98" w14:textId="77777777" w:rsidR="004961E1" w:rsidRPr="001A1E1C" w:rsidRDefault="004961E1" w:rsidP="002E5550">
            <w:pPr>
              <w:pStyle w:val="TableParagraph"/>
              <w:spacing w:before="7"/>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EC 3.2.1.21</w:t>
            </w:r>
          </w:p>
        </w:tc>
        <w:tc>
          <w:tcPr>
            <w:tcW w:w="561" w:type="pct"/>
            <w:tcBorders>
              <w:top w:val="single" w:sz="4" w:space="0" w:color="D9D9D9" w:themeColor="background1" w:themeShade="D9"/>
              <w:bottom w:val="single" w:sz="4" w:space="0" w:color="D9D9D9" w:themeColor="background1" w:themeShade="D9"/>
            </w:tcBorders>
            <w:vAlign w:val="center"/>
          </w:tcPr>
          <w:p w14:paraId="2550DBA4" w14:textId="364C1F44"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2.1.19</w:t>
            </w:r>
            <w:r w:rsidR="001A1E1C">
              <w:rPr>
                <w:rFonts w:ascii="Garamond" w:eastAsiaTheme="minorHAnsi" w:hAnsi="Garamond" w:cs="Times New Roman"/>
                <w:sz w:val="14"/>
                <w:szCs w:val="14"/>
                <w:lang w:val="sq-AL"/>
              </w:rPr>
              <w:t>;</w:t>
            </w:r>
            <w:r w:rsidRPr="001A1E1C">
              <w:rPr>
                <w:rFonts w:ascii="Garamond" w:eastAsiaTheme="minorHAnsi" w:hAnsi="Garamond" w:cs="Times New Roman"/>
                <w:sz w:val="14"/>
                <w:szCs w:val="14"/>
                <w:lang w:val="sq-AL"/>
              </w:rPr>
              <w:t xml:space="preserve"> 3.2.9 </w:t>
            </w:r>
          </w:p>
        </w:tc>
        <w:tc>
          <w:tcPr>
            <w:tcW w:w="530" w:type="pct"/>
            <w:tcBorders>
              <w:top w:val="single" w:sz="4" w:space="0" w:color="D9D9D9" w:themeColor="background1" w:themeShade="D9"/>
              <w:bottom w:val="single" w:sz="4" w:space="0" w:color="D9D9D9" w:themeColor="background1" w:themeShade="D9"/>
            </w:tcBorders>
            <w:vAlign w:val="center"/>
          </w:tcPr>
          <w:p w14:paraId="2A06D7A1"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COEI-1-GLYCOS</w:t>
            </w:r>
          </w:p>
          <w:p w14:paraId="638B060A"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6773A391"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5A56EE21"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x</w:t>
            </w:r>
          </w:p>
        </w:tc>
        <w:tc>
          <w:tcPr>
            <w:tcW w:w="645" w:type="pct"/>
            <w:vMerge/>
            <w:vAlign w:val="center"/>
          </w:tcPr>
          <w:p w14:paraId="53FA5CE0"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46C9E500" w14:textId="77777777" w:rsidR="004961E1" w:rsidRPr="001A1E1C" w:rsidRDefault="004961E1" w:rsidP="001C49DA">
            <w:pPr>
              <w:pStyle w:val="TableParagraph"/>
              <w:spacing w:before="7"/>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20.1, 20.2, 20.3, 20.4, 20. 5, 20.6, 20.7, 20.8, 20.9, 20.10, 20.11, 20.12, 20.15 dhe 20.16</w:t>
            </w:r>
          </w:p>
        </w:tc>
      </w:tr>
      <w:tr w:rsidR="004961E1" w:rsidRPr="001A1E1C" w14:paraId="6D05A65F"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5D73DF0" w14:textId="77777777" w:rsidR="004961E1" w:rsidRPr="001A1E1C" w:rsidRDefault="004961E1" w:rsidP="001C49DA">
            <w:pPr>
              <w:pStyle w:val="TableParagraph"/>
              <w:spacing w:before="7"/>
              <w:ind w:right="-16" w:hanging="113"/>
              <w:jc w:val="right"/>
              <w:rPr>
                <w:rFonts w:ascii="Garamond" w:hAnsi="Garamond" w:cs="Times New Roman"/>
                <w:sz w:val="14"/>
                <w:szCs w:val="14"/>
                <w:lang w:val="sq-AL"/>
              </w:rPr>
            </w:pPr>
            <w:r w:rsidRPr="001A1E1C">
              <w:rPr>
                <w:rFonts w:ascii="Garamond" w:hAnsi="Garamond" w:cs="Times New Roman"/>
                <w:sz w:val="14"/>
                <w:szCs w:val="14"/>
                <w:lang w:val="sq-AL"/>
              </w:rPr>
              <w:t>7.12</w:t>
            </w:r>
          </w:p>
        </w:tc>
        <w:tc>
          <w:tcPr>
            <w:tcW w:w="840" w:type="pct"/>
            <w:tcBorders>
              <w:top w:val="single" w:sz="4" w:space="0" w:color="D9D9D9" w:themeColor="background1" w:themeShade="D9"/>
              <w:bottom w:val="single" w:sz="4" w:space="0" w:color="D9D9D9" w:themeColor="background1" w:themeShade="D9"/>
            </w:tcBorders>
            <w:vAlign w:val="center"/>
          </w:tcPr>
          <w:p w14:paraId="3D700CFC" w14:textId="77777777" w:rsidR="004961E1" w:rsidRPr="001A1E1C" w:rsidRDefault="004961E1" w:rsidP="002E5550">
            <w:pPr>
              <w:pStyle w:val="TableParagraph"/>
              <w:spacing w:before="7"/>
              <w:rPr>
                <w:rFonts w:ascii="Garamond" w:eastAsiaTheme="minorHAnsi" w:hAnsi="Garamond" w:cs="Times New Roman"/>
                <w:i/>
                <w:iCs/>
                <w:sz w:val="14"/>
                <w:szCs w:val="14"/>
                <w:lang w:val="sq-AL"/>
              </w:rPr>
            </w:pPr>
            <w:r w:rsidRPr="001A1E1C">
              <w:rPr>
                <w:rFonts w:ascii="Garamond" w:eastAsiaTheme="minorHAnsi" w:hAnsi="Garamond" w:cs="Times New Roman"/>
                <w:i/>
                <w:iCs/>
                <w:sz w:val="14"/>
                <w:szCs w:val="14"/>
                <w:lang w:val="sq-AL"/>
              </w:rPr>
              <w:t>Aspergillopepsin I</w:t>
            </w:r>
          </w:p>
        </w:tc>
        <w:tc>
          <w:tcPr>
            <w:tcW w:w="477" w:type="pct"/>
            <w:tcBorders>
              <w:top w:val="single" w:sz="4" w:space="0" w:color="D9D9D9" w:themeColor="background1" w:themeShade="D9"/>
              <w:bottom w:val="single" w:sz="4" w:space="0" w:color="D9D9D9" w:themeColor="background1" w:themeShade="D9"/>
            </w:tcBorders>
            <w:vAlign w:val="center"/>
          </w:tcPr>
          <w:p w14:paraId="0EAEEF80" w14:textId="77777777" w:rsidR="004961E1" w:rsidRPr="001A1E1C" w:rsidRDefault="004961E1" w:rsidP="002E5550">
            <w:pPr>
              <w:pStyle w:val="TableParagraph"/>
              <w:spacing w:before="7"/>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EC 3.4.23.18</w:t>
            </w:r>
          </w:p>
        </w:tc>
        <w:tc>
          <w:tcPr>
            <w:tcW w:w="561" w:type="pct"/>
            <w:tcBorders>
              <w:top w:val="single" w:sz="4" w:space="0" w:color="D9D9D9" w:themeColor="background1" w:themeShade="D9"/>
              <w:bottom w:val="single" w:sz="4" w:space="0" w:color="D9D9D9" w:themeColor="background1" w:themeShade="D9"/>
            </w:tcBorders>
            <w:vAlign w:val="center"/>
          </w:tcPr>
          <w:p w14:paraId="6826ADB5" w14:textId="5244EEF2"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2.2.12</w:t>
            </w:r>
            <w:r w:rsidR="001A1E1C">
              <w:rPr>
                <w:rFonts w:ascii="Garamond" w:eastAsiaTheme="minorHAnsi" w:hAnsi="Garamond" w:cs="Times New Roman"/>
                <w:sz w:val="14"/>
                <w:szCs w:val="14"/>
                <w:lang w:val="sq-AL"/>
              </w:rPr>
              <w:t>;</w:t>
            </w:r>
            <w:r w:rsidRPr="001A1E1C">
              <w:rPr>
                <w:rFonts w:ascii="Garamond" w:eastAsiaTheme="minorHAnsi" w:hAnsi="Garamond" w:cs="Times New Roman"/>
                <w:sz w:val="14"/>
                <w:szCs w:val="14"/>
                <w:lang w:val="sq-AL"/>
              </w:rPr>
              <w:t xml:space="preserve"> 3.3.16</w:t>
            </w:r>
          </w:p>
        </w:tc>
        <w:tc>
          <w:tcPr>
            <w:tcW w:w="530" w:type="pct"/>
            <w:tcBorders>
              <w:top w:val="single" w:sz="4" w:space="0" w:color="D9D9D9" w:themeColor="background1" w:themeShade="D9"/>
              <w:bottom w:val="single" w:sz="4" w:space="0" w:color="D9D9D9" w:themeColor="background1" w:themeShade="D9"/>
            </w:tcBorders>
            <w:vAlign w:val="center"/>
          </w:tcPr>
          <w:p w14:paraId="2EE2D90A"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COEI-1-PROTEA</w:t>
            </w:r>
          </w:p>
          <w:p w14:paraId="4FAD17C5"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COEI-1-PRENZY</w:t>
            </w:r>
          </w:p>
        </w:tc>
        <w:tc>
          <w:tcPr>
            <w:tcW w:w="323" w:type="pct"/>
            <w:tcBorders>
              <w:top w:val="single" w:sz="4" w:space="0" w:color="D9D9D9" w:themeColor="background1" w:themeShade="D9"/>
              <w:bottom w:val="single" w:sz="4" w:space="0" w:color="D9D9D9" w:themeColor="background1" w:themeShade="D9"/>
            </w:tcBorders>
            <w:vAlign w:val="center"/>
          </w:tcPr>
          <w:p w14:paraId="3E75B0D1"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40D0A02"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x</w:t>
            </w:r>
          </w:p>
        </w:tc>
        <w:tc>
          <w:tcPr>
            <w:tcW w:w="645" w:type="pct"/>
            <w:vMerge/>
            <w:tcBorders>
              <w:bottom w:val="single" w:sz="4" w:space="0" w:color="D9D9D9" w:themeColor="background1" w:themeShade="D9"/>
            </w:tcBorders>
            <w:vAlign w:val="center"/>
          </w:tcPr>
          <w:p w14:paraId="4345BE86"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65AB05AD" w14:textId="77777777" w:rsidR="004961E1" w:rsidRPr="001A1E1C" w:rsidRDefault="004961E1" w:rsidP="001C49DA">
            <w:pPr>
              <w:pStyle w:val="TableParagraph"/>
              <w:spacing w:before="7"/>
              <w:ind w:firstLine="90"/>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20.1, 20.2, 20.3, 20.4, 20. 5, 20.6, 20.7, 20.8, 20.9, 20.10, 20.11, 20.12, 20.15 dhe 20.16</w:t>
            </w:r>
          </w:p>
        </w:tc>
      </w:tr>
      <w:tr w:rsidR="004961E1" w:rsidRPr="001A1E1C" w14:paraId="25727D0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1A6EA8C9"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w w:val="97"/>
                <w:sz w:val="14"/>
                <w:szCs w:val="14"/>
              </w:rPr>
              <w:t>8</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1F9EAD7E" w14:textId="77777777"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w w:val="90"/>
                <w:sz w:val="14"/>
                <w:szCs w:val="14"/>
              </w:rPr>
              <w:t>Gazra dhe gazra paketimi</w:t>
            </w:r>
          </w:p>
        </w:tc>
      </w:tr>
      <w:tr w:rsidR="004961E1" w:rsidRPr="001A1E1C" w14:paraId="4438E6B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3432A572" w14:textId="77777777" w:rsidR="004961E1" w:rsidRPr="001A1E1C" w:rsidRDefault="004961E1" w:rsidP="001C49DA">
            <w:pPr>
              <w:pStyle w:val="TableParagraph"/>
              <w:spacing w:before="7"/>
              <w:ind w:right="-16" w:hanging="113"/>
              <w:jc w:val="right"/>
              <w:rPr>
                <w:rFonts w:ascii="Garamond" w:hAnsi="Garamond" w:cs="Times New Roman"/>
                <w:b/>
                <w:sz w:val="14"/>
                <w:szCs w:val="14"/>
                <w:lang w:val="sq-AL"/>
              </w:rPr>
            </w:pPr>
          </w:p>
          <w:p w14:paraId="1601D99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8.1</w:t>
            </w:r>
          </w:p>
        </w:tc>
        <w:tc>
          <w:tcPr>
            <w:tcW w:w="840" w:type="pct"/>
            <w:tcBorders>
              <w:top w:val="single" w:sz="4" w:space="0" w:color="D9D9D9" w:themeColor="background1" w:themeShade="D9"/>
              <w:bottom w:val="single" w:sz="4" w:space="0" w:color="D9D9D9" w:themeColor="background1" w:themeShade="D9"/>
            </w:tcBorders>
            <w:vAlign w:val="center"/>
          </w:tcPr>
          <w:p w14:paraId="60051ACB"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p>
          <w:p w14:paraId="3EE1CCA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Argon</w:t>
            </w:r>
          </w:p>
        </w:tc>
        <w:tc>
          <w:tcPr>
            <w:tcW w:w="477" w:type="pct"/>
            <w:tcBorders>
              <w:top w:val="single" w:sz="4" w:space="0" w:color="D9D9D9" w:themeColor="background1" w:themeShade="D9"/>
              <w:bottom w:val="single" w:sz="4" w:space="0" w:color="D9D9D9" w:themeColor="background1" w:themeShade="D9"/>
            </w:tcBorders>
            <w:vAlign w:val="center"/>
          </w:tcPr>
          <w:p w14:paraId="777482D2" w14:textId="77777777" w:rsidR="004961E1" w:rsidRPr="001A1E1C" w:rsidRDefault="004961E1" w:rsidP="002E5550">
            <w:pPr>
              <w:pStyle w:val="TableParagraph"/>
              <w:spacing w:before="7"/>
              <w:ind w:right="-88" w:hanging="32"/>
              <w:rPr>
                <w:rFonts w:ascii="Garamond" w:eastAsiaTheme="minorHAnsi" w:hAnsi="Garamond" w:cs="Times New Roman"/>
                <w:sz w:val="14"/>
                <w:szCs w:val="14"/>
                <w:lang w:val="sq-AL"/>
              </w:rPr>
            </w:pPr>
          </w:p>
          <w:p w14:paraId="4BCBAAEC"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938/</w:t>
            </w:r>
          </w:p>
          <w:p w14:paraId="5F690AA8"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p>
          <w:p w14:paraId="5BCAB096" w14:textId="77777777" w:rsidR="004961E1" w:rsidRPr="001A1E1C" w:rsidRDefault="004961E1" w:rsidP="002E5550">
            <w:pPr>
              <w:pStyle w:val="TableParagraph"/>
              <w:spacing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7440-37-1</w:t>
            </w:r>
          </w:p>
        </w:tc>
        <w:tc>
          <w:tcPr>
            <w:tcW w:w="561" w:type="pct"/>
            <w:tcBorders>
              <w:top w:val="single" w:sz="4" w:space="0" w:color="D9D9D9" w:themeColor="background1" w:themeShade="D9"/>
              <w:bottom w:val="single" w:sz="4" w:space="0" w:color="D9D9D9" w:themeColor="background1" w:themeShade="D9"/>
            </w:tcBorders>
            <w:vAlign w:val="center"/>
          </w:tcPr>
          <w:p w14:paraId="09E5575E" w14:textId="77777777" w:rsidR="004961E1" w:rsidRPr="001A1E1C" w:rsidRDefault="004961E1" w:rsidP="002E5550">
            <w:pPr>
              <w:pStyle w:val="TableParagraph"/>
              <w:spacing w:before="7"/>
              <w:ind w:right="-82" w:hanging="38"/>
              <w:rPr>
                <w:rFonts w:ascii="Garamond" w:eastAsiaTheme="minorHAnsi" w:hAnsi="Garamond" w:cs="Times New Roman"/>
                <w:sz w:val="14"/>
                <w:szCs w:val="14"/>
                <w:lang w:val="sq-AL"/>
              </w:rPr>
            </w:pPr>
          </w:p>
          <w:p w14:paraId="3E5561B4"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2.2.5;</w:t>
            </w:r>
          </w:p>
          <w:p w14:paraId="6C9204D7"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3.2.3</w:t>
            </w:r>
          </w:p>
        </w:tc>
        <w:tc>
          <w:tcPr>
            <w:tcW w:w="530" w:type="pct"/>
            <w:tcBorders>
              <w:top w:val="single" w:sz="4" w:space="0" w:color="D9D9D9" w:themeColor="background1" w:themeShade="D9"/>
              <w:bottom w:val="single" w:sz="4" w:space="0" w:color="D9D9D9" w:themeColor="background1" w:themeShade="D9"/>
            </w:tcBorders>
            <w:vAlign w:val="center"/>
          </w:tcPr>
          <w:p w14:paraId="38D08CC4"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p>
          <w:p w14:paraId="33B4FAF8"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COEI-1-ARGON</w:t>
            </w:r>
          </w:p>
        </w:tc>
        <w:tc>
          <w:tcPr>
            <w:tcW w:w="323" w:type="pct"/>
            <w:tcBorders>
              <w:top w:val="single" w:sz="4" w:space="0" w:color="D9D9D9" w:themeColor="background1" w:themeShade="D9"/>
              <w:bottom w:val="single" w:sz="4" w:space="0" w:color="D9D9D9" w:themeColor="background1" w:themeShade="D9"/>
            </w:tcBorders>
            <w:vAlign w:val="center"/>
          </w:tcPr>
          <w:p w14:paraId="410CC5AC"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p>
          <w:p w14:paraId="22083F90"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752" w:type="pct"/>
            <w:tcBorders>
              <w:top w:val="single" w:sz="4" w:space="0" w:color="D9D9D9" w:themeColor="background1" w:themeShade="D9"/>
              <w:bottom w:val="single" w:sz="4" w:space="0" w:color="D9D9D9" w:themeColor="background1" w:themeShade="D9"/>
            </w:tcBorders>
            <w:vAlign w:val="center"/>
          </w:tcPr>
          <w:p w14:paraId="317B3641"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p>
          <w:p w14:paraId="5EDD2544"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64EB90BF"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C1CD092" w14:textId="77777777" w:rsidR="004961E1" w:rsidRPr="001A1E1C" w:rsidRDefault="004961E1" w:rsidP="001C49DA">
            <w:pPr>
              <w:pStyle w:val="TableParagraph"/>
              <w:spacing w:before="7"/>
              <w:ind w:firstLine="90"/>
              <w:rPr>
                <w:rFonts w:ascii="Garamond" w:eastAsiaTheme="minorHAnsi" w:hAnsi="Garamond" w:cs="Times New Roman"/>
                <w:sz w:val="14"/>
                <w:szCs w:val="14"/>
                <w:lang w:val="sq-AL"/>
              </w:rPr>
            </w:pPr>
          </w:p>
          <w:p w14:paraId="387A3B12"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2B6D9906"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55F72D9A" w14:textId="77777777" w:rsidR="004961E1" w:rsidRPr="001A1E1C" w:rsidRDefault="004961E1" w:rsidP="001C49DA">
            <w:pPr>
              <w:pStyle w:val="TableParagraph"/>
              <w:spacing w:before="7"/>
              <w:ind w:right="-16" w:hanging="113"/>
              <w:jc w:val="right"/>
              <w:rPr>
                <w:rFonts w:ascii="Garamond" w:hAnsi="Garamond" w:cs="Times New Roman"/>
                <w:b/>
                <w:sz w:val="14"/>
                <w:szCs w:val="14"/>
                <w:lang w:val="sq-AL"/>
              </w:rPr>
            </w:pPr>
          </w:p>
          <w:p w14:paraId="069D5F37"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8.2</w:t>
            </w:r>
          </w:p>
        </w:tc>
        <w:tc>
          <w:tcPr>
            <w:tcW w:w="840" w:type="pct"/>
            <w:tcBorders>
              <w:top w:val="single" w:sz="4" w:space="0" w:color="D9D9D9" w:themeColor="background1" w:themeShade="D9"/>
              <w:bottom w:val="single" w:sz="4" w:space="0" w:color="D9D9D9" w:themeColor="background1" w:themeShade="D9"/>
            </w:tcBorders>
            <w:vAlign w:val="center"/>
          </w:tcPr>
          <w:p w14:paraId="5E5A7488"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p>
          <w:p w14:paraId="4F355E0C"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Azot</w:t>
            </w:r>
          </w:p>
        </w:tc>
        <w:tc>
          <w:tcPr>
            <w:tcW w:w="477" w:type="pct"/>
            <w:tcBorders>
              <w:top w:val="single" w:sz="4" w:space="0" w:color="D9D9D9" w:themeColor="background1" w:themeShade="D9"/>
              <w:bottom w:val="single" w:sz="4" w:space="0" w:color="D9D9D9" w:themeColor="background1" w:themeShade="D9"/>
            </w:tcBorders>
            <w:vAlign w:val="center"/>
          </w:tcPr>
          <w:p w14:paraId="4D65C7A1"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941/</w:t>
            </w:r>
          </w:p>
          <w:p w14:paraId="54A83A16"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p>
          <w:p w14:paraId="54C94C96"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7727-37-9</w:t>
            </w:r>
          </w:p>
        </w:tc>
        <w:tc>
          <w:tcPr>
            <w:tcW w:w="561" w:type="pct"/>
            <w:tcBorders>
              <w:top w:val="single" w:sz="4" w:space="0" w:color="D9D9D9" w:themeColor="background1" w:themeShade="D9"/>
              <w:bottom w:val="single" w:sz="4" w:space="0" w:color="D9D9D9" w:themeColor="background1" w:themeShade="D9"/>
            </w:tcBorders>
            <w:vAlign w:val="center"/>
          </w:tcPr>
          <w:p w14:paraId="498BF43A" w14:textId="77777777" w:rsidR="004961E1" w:rsidRPr="001A1E1C" w:rsidRDefault="004961E1" w:rsidP="002E5550">
            <w:pPr>
              <w:pStyle w:val="TableParagraph"/>
              <w:spacing w:before="7"/>
              <w:ind w:right="-82" w:hanging="38"/>
              <w:rPr>
                <w:rFonts w:ascii="Garamond" w:eastAsiaTheme="minorHAnsi" w:hAnsi="Garamond" w:cs="Times New Roman"/>
                <w:sz w:val="14"/>
                <w:szCs w:val="14"/>
                <w:lang w:val="sq-AL"/>
              </w:rPr>
            </w:pPr>
          </w:p>
          <w:p w14:paraId="192537D4"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2.1.14; 2.2.5; 3.2.3</w:t>
            </w:r>
          </w:p>
        </w:tc>
        <w:tc>
          <w:tcPr>
            <w:tcW w:w="530" w:type="pct"/>
            <w:tcBorders>
              <w:top w:val="single" w:sz="4" w:space="0" w:color="D9D9D9" w:themeColor="background1" w:themeShade="D9"/>
              <w:bottom w:val="single" w:sz="4" w:space="0" w:color="D9D9D9" w:themeColor="background1" w:themeShade="D9"/>
            </w:tcBorders>
            <w:vAlign w:val="center"/>
          </w:tcPr>
          <w:p w14:paraId="43DB82ED"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p>
          <w:p w14:paraId="573A9FC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COEI-1-AZOTE</w:t>
            </w:r>
          </w:p>
        </w:tc>
        <w:tc>
          <w:tcPr>
            <w:tcW w:w="323" w:type="pct"/>
            <w:tcBorders>
              <w:top w:val="single" w:sz="4" w:space="0" w:color="D9D9D9" w:themeColor="background1" w:themeShade="D9"/>
              <w:bottom w:val="single" w:sz="4" w:space="0" w:color="D9D9D9" w:themeColor="background1" w:themeShade="D9"/>
            </w:tcBorders>
            <w:vAlign w:val="center"/>
          </w:tcPr>
          <w:p w14:paraId="7F117647"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p>
          <w:p w14:paraId="5BF376D4"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752" w:type="pct"/>
            <w:tcBorders>
              <w:top w:val="single" w:sz="4" w:space="0" w:color="D9D9D9" w:themeColor="background1" w:themeShade="D9"/>
              <w:bottom w:val="single" w:sz="4" w:space="0" w:color="D9D9D9" w:themeColor="background1" w:themeShade="D9"/>
            </w:tcBorders>
            <w:vAlign w:val="center"/>
          </w:tcPr>
          <w:p w14:paraId="262298BB"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p>
          <w:p w14:paraId="1849FF20"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69CD2326"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7DCA4F4E" w14:textId="77777777" w:rsidR="004961E1" w:rsidRPr="001A1E1C" w:rsidRDefault="004961E1" w:rsidP="001C49DA">
            <w:pPr>
              <w:pStyle w:val="TableParagraph"/>
              <w:spacing w:before="7"/>
              <w:ind w:firstLine="90"/>
              <w:rPr>
                <w:rFonts w:ascii="Garamond" w:eastAsiaTheme="minorHAnsi" w:hAnsi="Garamond" w:cs="Times New Roman"/>
                <w:sz w:val="14"/>
                <w:szCs w:val="14"/>
                <w:lang w:val="sq-AL"/>
              </w:rPr>
            </w:pPr>
          </w:p>
          <w:p w14:paraId="55514FC2"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1287DDEA"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269442F6" w14:textId="77777777" w:rsidR="004961E1" w:rsidRPr="001A1E1C" w:rsidRDefault="004961E1" w:rsidP="001C49DA">
            <w:pPr>
              <w:pStyle w:val="TableParagraph"/>
              <w:spacing w:before="7"/>
              <w:ind w:right="-16" w:hanging="113"/>
              <w:jc w:val="right"/>
              <w:rPr>
                <w:rFonts w:ascii="Garamond" w:hAnsi="Garamond" w:cs="Times New Roman"/>
                <w:b/>
                <w:sz w:val="14"/>
                <w:szCs w:val="14"/>
                <w:lang w:val="sq-AL"/>
              </w:rPr>
            </w:pPr>
          </w:p>
          <w:p w14:paraId="20D9B1A8"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8.3</w:t>
            </w:r>
          </w:p>
        </w:tc>
        <w:tc>
          <w:tcPr>
            <w:tcW w:w="840" w:type="pct"/>
            <w:tcBorders>
              <w:top w:val="single" w:sz="4" w:space="0" w:color="D9D9D9" w:themeColor="background1" w:themeShade="D9"/>
              <w:bottom w:val="single" w:sz="4" w:space="0" w:color="D9D9D9" w:themeColor="background1" w:themeShade="D9"/>
            </w:tcBorders>
            <w:vAlign w:val="center"/>
          </w:tcPr>
          <w:p w14:paraId="5A814F26"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p>
          <w:p w14:paraId="2DC64BD5" w14:textId="049C527D" w:rsidR="004961E1" w:rsidRPr="001A1E1C" w:rsidRDefault="001A1E1C" w:rsidP="002E5550">
            <w:pPr>
              <w:rPr>
                <w:rFonts w:ascii="Garamond" w:hAnsi="Garamond" w:cs="Times New Roman"/>
                <w:sz w:val="14"/>
                <w:szCs w:val="14"/>
              </w:rPr>
            </w:pPr>
            <w:r w:rsidRPr="001A1E1C">
              <w:rPr>
                <w:rFonts w:ascii="Garamond" w:hAnsi="Garamond" w:cs="Times New Roman"/>
                <w:sz w:val="14"/>
                <w:szCs w:val="14"/>
              </w:rPr>
              <w:t>Dyoksid</w:t>
            </w:r>
            <w:r w:rsidR="004961E1" w:rsidRPr="001A1E1C">
              <w:rPr>
                <w:rFonts w:ascii="Garamond" w:hAnsi="Garamond" w:cs="Times New Roman"/>
                <w:sz w:val="14"/>
                <w:szCs w:val="14"/>
              </w:rPr>
              <w:t xml:space="preserve"> karboni</w:t>
            </w:r>
          </w:p>
        </w:tc>
        <w:tc>
          <w:tcPr>
            <w:tcW w:w="477" w:type="pct"/>
            <w:tcBorders>
              <w:top w:val="single" w:sz="4" w:space="0" w:color="D9D9D9" w:themeColor="background1" w:themeShade="D9"/>
              <w:bottom w:val="single" w:sz="4" w:space="0" w:color="D9D9D9" w:themeColor="background1" w:themeShade="D9"/>
            </w:tcBorders>
            <w:vAlign w:val="center"/>
          </w:tcPr>
          <w:p w14:paraId="2B57FADA" w14:textId="77777777" w:rsidR="004961E1" w:rsidRPr="001A1E1C" w:rsidRDefault="004961E1" w:rsidP="002E5550">
            <w:pPr>
              <w:pStyle w:val="TableParagraph"/>
              <w:spacing w:line="217" w:lineRule="exact"/>
              <w:ind w:right="-8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290/</w:t>
            </w:r>
          </w:p>
          <w:p w14:paraId="693F5A2E"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p>
          <w:p w14:paraId="3E738083"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124-38-9</w:t>
            </w:r>
          </w:p>
        </w:tc>
        <w:tc>
          <w:tcPr>
            <w:tcW w:w="561" w:type="pct"/>
            <w:tcBorders>
              <w:top w:val="single" w:sz="4" w:space="0" w:color="D9D9D9" w:themeColor="background1" w:themeShade="D9"/>
              <w:bottom w:val="single" w:sz="4" w:space="0" w:color="D9D9D9" w:themeColor="background1" w:themeShade="D9"/>
            </w:tcBorders>
            <w:vAlign w:val="center"/>
          </w:tcPr>
          <w:p w14:paraId="7015E758" w14:textId="77777777" w:rsidR="004961E1" w:rsidRPr="001A1E1C" w:rsidRDefault="004961E1" w:rsidP="002E5550">
            <w:pPr>
              <w:pStyle w:val="TableParagraph"/>
              <w:spacing w:before="7"/>
              <w:ind w:right="-82" w:hanging="38"/>
              <w:rPr>
                <w:rFonts w:ascii="Garamond" w:eastAsiaTheme="minorHAnsi" w:hAnsi="Garamond" w:cs="Times New Roman"/>
                <w:sz w:val="14"/>
                <w:szCs w:val="14"/>
                <w:lang w:val="sq-AL"/>
              </w:rPr>
            </w:pPr>
          </w:p>
          <w:p w14:paraId="13591F4C" w14:textId="77777777" w:rsidR="004961E1" w:rsidRPr="001A1E1C" w:rsidRDefault="004961E1" w:rsidP="002E5550">
            <w:pPr>
              <w:pStyle w:val="TableParagraph"/>
              <w:spacing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1.7; 2.1.14; 2.2.3;</w:t>
            </w:r>
          </w:p>
          <w:p w14:paraId="5D1251B1" w14:textId="77777777" w:rsidR="004961E1" w:rsidRPr="001A1E1C" w:rsidRDefault="004961E1" w:rsidP="002E5550">
            <w:pPr>
              <w:pStyle w:val="TableParagraph"/>
              <w:spacing w:line="211"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2.2.5; 2.3.9; 4.1.10</w:t>
            </w:r>
          </w:p>
        </w:tc>
        <w:tc>
          <w:tcPr>
            <w:tcW w:w="530" w:type="pct"/>
            <w:tcBorders>
              <w:top w:val="single" w:sz="4" w:space="0" w:color="D9D9D9" w:themeColor="background1" w:themeShade="D9"/>
              <w:bottom w:val="single" w:sz="4" w:space="0" w:color="D9D9D9" w:themeColor="background1" w:themeShade="D9"/>
            </w:tcBorders>
            <w:vAlign w:val="center"/>
          </w:tcPr>
          <w:p w14:paraId="22D4DE27"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p>
          <w:p w14:paraId="5B5B326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COEI-1-DIOCAR</w:t>
            </w:r>
          </w:p>
        </w:tc>
        <w:tc>
          <w:tcPr>
            <w:tcW w:w="323" w:type="pct"/>
            <w:tcBorders>
              <w:top w:val="single" w:sz="4" w:space="0" w:color="D9D9D9" w:themeColor="background1" w:themeShade="D9"/>
              <w:bottom w:val="single" w:sz="4" w:space="0" w:color="D9D9D9" w:themeColor="background1" w:themeShade="D9"/>
            </w:tcBorders>
            <w:vAlign w:val="center"/>
          </w:tcPr>
          <w:p w14:paraId="54A91752"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p>
          <w:p w14:paraId="75F07B54"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752" w:type="pct"/>
            <w:tcBorders>
              <w:top w:val="single" w:sz="4" w:space="0" w:color="D9D9D9" w:themeColor="background1" w:themeShade="D9"/>
              <w:bottom w:val="single" w:sz="4" w:space="0" w:color="D9D9D9" w:themeColor="background1" w:themeShade="D9"/>
            </w:tcBorders>
            <w:vAlign w:val="center"/>
          </w:tcPr>
          <w:p w14:paraId="25B83DDA"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p>
          <w:p w14:paraId="2829A33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222646B0" w14:textId="160E4D83"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Në rastin e verërave të qeta, përmbajtja maksimale e </w:t>
            </w:r>
            <w:r w:rsidR="001A1E1C" w:rsidRPr="001A1E1C">
              <w:rPr>
                <w:rFonts w:ascii="Garamond" w:hAnsi="Garamond" w:cs="Times New Roman"/>
                <w:sz w:val="14"/>
                <w:szCs w:val="14"/>
              </w:rPr>
              <w:t>dyoksid</w:t>
            </w:r>
            <w:r w:rsidRPr="001A1E1C">
              <w:rPr>
                <w:rFonts w:ascii="Garamond" w:hAnsi="Garamond" w:cs="Times New Roman"/>
                <w:sz w:val="14"/>
                <w:szCs w:val="14"/>
              </w:rPr>
              <w:t xml:space="preserve">it të karbonit në verën e trajtuar dhe të vendosur në treg është 3 g/l, ndërsa mbipresioni i </w:t>
            </w:r>
            <w:r w:rsidRPr="001A1E1C">
              <w:rPr>
                <w:rFonts w:ascii="Garamond" w:hAnsi="Garamond" w:cs="Times New Roman"/>
                <w:sz w:val="14"/>
                <w:szCs w:val="14"/>
              </w:rPr>
              <w:lastRenderedPageBreak/>
              <w:t xml:space="preserve">shkaktuar nga </w:t>
            </w:r>
            <w:r w:rsidR="001A1E1C" w:rsidRPr="001A1E1C">
              <w:rPr>
                <w:rFonts w:ascii="Garamond" w:hAnsi="Garamond" w:cs="Times New Roman"/>
                <w:sz w:val="14"/>
                <w:szCs w:val="14"/>
              </w:rPr>
              <w:t>dyoksid</w:t>
            </w:r>
            <w:r w:rsidRPr="001A1E1C">
              <w:rPr>
                <w:rFonts w:ascii="Garamond" w:hAnsi="Garamond" w:cs="Times New Roman"/>
                <w:sz w:val="14"/>
                <w:szCs w:val="14"/>
              </w:rPr>
              <w:t>i i karbonit duhet të jetë më pak se 1 bar në një temperaturë prej 20°C.</w:t>
            </w:r>
          </w:p>
        </w:tc>
        <w:tc>
          <w:tcPr>
            <w:tcW w:w="704" w:type="pct"/>
            <w:tcBorders>
              <w:top w:val="single" w:sz="4" w:space="0" w:color="D9D9D9" w:themeColor="background1" w:themeShade="D9"/>
              <w:bottom w:val="single" w:sz="4" w:space="0" w:color="D9D9D9" w:themeColor="background1" w:themeShade="D9"/>
            </w:tcBorders>
            <w:vAlign w:val="center"/>
          </w:tcPr>
          <w:p w14:paraId="31728C94"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lastRenderedPageBreak/>
              <w:t>Musht pjesërisht i fermentuar për konsum të drejtpërdrejtë njerëzor, 20.1, 20.3, 20.4, 20. 5, 20.6, 20.7, 20.8, 20.9, 20.10, 20.11, 20.12, 20.15 dhe 20.16</w:t>
            </w:r>
          </w:p>
        </w:tc>
      </w:tr>
      <w:tr w:rsidR="004961E1" w:rsidRPr="001A1E1C" w14:paraId="5075757C"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01590CD0"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8.4</w:t>
            </w:r>
          </w:p>
        </w:tc>
        <w:tc>
          <w:tcPr>
            <w:tcW w:w="840" w:type="pct"/>
            <w:tcBorders>
              <w:top w:val="single" w:sz="4" w:space="0" w:color="D9D9D9" w:themeColor="background1" w:themeShade="D9"/>
              <w:bottom w:val="single" w:sz="4" w:space="0" w:color="D9D9D9" w:themeColor="background1" w:themeShade="D9"/>
            </w:tcBorders>
            <w:vAlign w:val="center"/>
          </w:tcPr>
          <w:p w14:paraId="504D40E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Oksigjen i gaztë</w:t>
            </w:r>
          </w:p>
        </w:tc>
        <w:tc>
          <w:tcPr>
            <w:tcW w:w="477" w:type="pct"/>
            <w:tcBorders>
              <w:top w:val="single" w:sz="4" w:space="0" w:color="D9D9D9" w:themeColor="background1" w:themeShade="D9"/>
              <w:bottom w:val="single" w:sz="4" w:space="0" w:color="D9D9D9" w:themeColor="background1" w:themeShade="D9"/>
            </w:tcBorders>
            <w:vAlign w:val="center"/>
          </w:tcPr>
          <w:p w14:paraId="3EBEF638" w14:textId="77777777" w:rsidR="004961E1" w:rsidRPr="001A1E1C" w:rsidRDefault="004961E1" w:rsidP="002E5550">
            <w:pPr>
              <w:pStyle w:val="TableParagraph"/>
              <w:spacing w:before="104"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E 948/</w:t>
            </w:r>
          </w:p>
          <w:p w14:paraId="3EF898A9" w14:textId="77777777" w:rsidR="004961E1" w:rsidRPr="001A1E1C" w:rsidRDefault="004961E1" w:rsidP="002E5550">
            <w:pPr>
              <w:pStyle w:val="TableParagraph"/>
              <w:spacing w:before="104"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CAS 17778-80-2</w:t>
            </w:r>
          </w:p>
        </w:tc>
        <w:tc>
          <w:tcPr>
            <w:tcW w:w="561" w:type="pct"/>
            <w:tcBorders>
              <w:top w:val="single" w:sz="4" w:space="0" w:color="D9D9D9" w:themeColor="background1" w:themeShade="D9"/>
              <w:bottom w:val="single" w:sz="4" w:space="0" w:color="D9D9D9" w:themeColor="background1" w:themeShade="D9"/>
            </w:tcBorders>
            <w:vAlign w:val="center"/>
          </w:tcPr>
          <w:p w14:paraId="62056ED3" w14:textId="77777777" w:rsidR="004961E1" w:rsidRPr="001A1E1C" w:rsidRDefault="004961E1" w:rsidP="002E5550">
            <w:pPr>
              <w:pStyle w:val="TableParagraph"/>
              <w:spacing w:before="104"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2.1.1;</w:t>
            </w:r>
          </w:p>
          <w:p w14:paraId="05796FEB"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3.5.5</w:t>
            </w:r>
          </w:p>
        </w:tc>
        <w:tc>
          <w:tcPr>
            <w:tcW w:w="530" w:type="pct"/>
            <w:tcBorders>
              <w:top w:val="single" w:sz="4" w:space="0" w:color="D9D9D9" w:themeColor="background1" w:themeShade="D9"/>
              <w:bottom w:val="single" w:sz="4" w:space="0" w:color="D9D9D9" w:themeColor="background1" w:themeShade="D9"/>
            </w:tcBorders>
            <w:vAlign w:val="center"/>
          </w:tcPr>
          <w:p w14:paraId="1EC746F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COEI-1-OXYGEN</w:t>
            </w:r>
          </w:p>
        </w:tc>
        <w:tc>
          <w:tcPr>
            <w:tcW w:w="323" w:type="pct"/>
            <w:tcBorders>
              <w:top w:val="single" w:sz="4" w:space="0" w:color="D9D9D9" w:themeColor="background1" w:themeShade="D9"/>
              <w:bottom w:val="single" w:sz="4" w:space="0" w:color="D9D9D9" w:themeColor="background1" w:themeShade="D9"/>
            </w:tcBorders>
            <w:vAlign w:val="center"/>
          </w:tcPr>
          <w:p w14:paraId="5DFB2FBA"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0862C7EB"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509C3193"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1326BEE1"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493E453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4528F548"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w w:val="97"/>
                <w:sz w:val="14"/>
                <w:szCs w:val="14"/>
              </w:rPr>
              <w:t>9</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4F569FD3" w14:textId="77777777"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w w:val="90"/>
                <w:sz w:val="14"/>
                <w:szCs w:val="14"/>
              </w:rPr>
              <w:t>Agjentë fermentues</w:t>
            </w:r>
          </w:p>
        </w:tc>
      </w:tr>
      <w:tr w:rsidR="004961E1" w:rsidRPr="001A1E1C" w14:paraId="66DB6C7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74F2D1A1"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9.1</w:t>
            </w:r>
          </w:p>
        </w:tc>
        <w:tc>
          <w:tcPr>
            <w:tcW w:w="840" w:type="pct"/>
            <w:tcBorders>
              <w:top w:val="single" w:sz="4" w:space="0" w:color="D9D9D9" w:themeColor="background1" w:themeShade="D9"/>
              <w:bottom w:val="single" w:sz="4" w:space="0" w:color="D9D9D9" w:themeColor="background1" w:themeShade="D9"/>
            </w:tcBorders>
            <w:vAlign w:val="center"/>
          </w:tcPr>
          <w:p w14:paraId="22610E98" w14:textId="77777777" w:rsidR="004961E1" w:rsidRPr="001A1E1C" w:rsidRDefault="004961E1" w:rsidP="002E5550">
            <w:pPr>
              <w:pStyle w:val="TableParagraph"/>
              <w:spacing w:before="1"/>
              <w:ind w:firstLine="90"/>
              <w:rPr>
                <w:rFonts w:ascii="Garamond" w:eastAsiaTheme="minorHAnsi" w:hAnsi="Garamond" w:cs="Times New Roman"/>
                <w:sz w:val="14"/>
                <w:szCs w:val="14"/>
                <w:lang w:val="sq-AL"/>
              </w:rPr>
            </w:pPr>
          </w:p>
          <w:p w14:paraId="00798F8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Maja për prodhim vere</w:t>
            </w:r>
          </w:p>
          <w:p w14:paraId="5282D068" w14:textId="77777777" w:rsidR="004961E1" w:rsidRPr="001A1E1C" w:rsidRDefault="004961E1" w:rsidP="002E5550">
            <w:pPr>
              <w:rPr>
                <w:rFonts w:ascii="Garamond" w:hAnsi="Garamond" w:cs="Times New Roman"/>
                <w:sz w:val="14"/>
                <w:szCs w:val="14"/>
              </w:rPr>
            </w:pPr>
          </w:p>
        </w:tc>
        <w:tc>
          <w:tcPr>
            <w:tcW w:w="477" w:type="pct"/>
            <w:tcBorders>
              <w:top w:val="single" w:sz="4" w:space="0" w:color="D9D9D9" w:themeColor="background1" w:themeShade="D9"/>
              <w:bottom w:val="single" w:sz="4" w:space="0" w:color="D9D9D9" w:themeColor="background1" w:themeShade="D9"/>
            </w:tcBorders>
            <w:vAlign w:val="center"/>
          </w:tcPr>
          <w:p w14:paraId="7F81F461"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 /-</w:t>
            </w:r>
          </w:p>
        </w:tc>
        <w:tc>
          <w:tcPr>
            <w:tcW w:w="561" w:type="pct"/>
            <w:tcBorders>
              <w:top w:val="single" w:sz="4" w:space="0" w:color="D9D9D9" w:themeColor="background1" w:themeShade="D9"/>
              <w:bottom w:val="single" w:sz="4" w:space="0" w:color="D9D9D9" w:themeColor="background1" w:themeShade="D9"/>
            </w:tcBorders>
            <w:vAlign w:val="center"/>
          </w:tcPr>
          <w:p w14:paraId="3789274C" w14:textId="77777777" w:rsidR="004961E1" w:rsidRPr="001A1E1C" w:rsidRDefault="004961E1" w:rsidP="002E5550">
            <w:pPr>
              <w:pStyle w:val="TableParagraph"/>
              <w:spacing w:before="192"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2.1.3.2.3.1; 2.3.1; 4.1.8</w:t>
            </w:r>
          </w:p>
        </w:tc>
        <w:tc>
          <w:tcPr>
            <w:tcW w:w="530" w:type="pct"/>
            <w:tcBorders>
              <w:top w:val="single" w:sz="4" w:space="0" w:color="D9D9D9" w:themeColor="background1" w:themeShade="D9"/>
              <w:bottom w:val="single" w:sz="4" w:space="0" w:color="D9D9D9" w:themeColor="background1" w:themeShade="D9"/>
            </w:tcBorders>
            <w:vAlign w:val="center"/>
          </w:tcPr>
          <w:p w14:paraId="23B56468"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COEI-1-SACCHA</w:t>
            </w:r>
          </w:p>
          <w:p w14:paraId="00D99C70"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COEI-1-NOSACC</w:t>
            </w:r>
          </w:p>
        </w:tc>
        <w:tc>
          <w:tcPr>
            <w:tcW w:w="323" w:type="pct"/>
            <w:tcBorders>
              <w:top w:val="single" w:sz="4" w:space="0" w:color="D9D9D9" w:themeColor="background1" w:themeShade="D9"/>
              <w:bottom w:val="single" w:sz="4" w:space="0" w:color="D9D9D9" w:themeColor="background1" w:themeShade="D9"/>
            </w:tcBorders>
            <w:vAlign w:val="center"/>
          </w:tcPr>
          <w:p w14:paraId="37532012"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0B0232E7"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6E67771F"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1251CABD"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Rrush i freskët, 20.2, 20.10, 20.11, 20.12, 20.13, fermentimi alkoolik dytësor i 20.4, 20.5, 20.6 dhe 20.7</w:t>
            </w:r>
          </w:p>
        </w:tc>
      </w:tr>
      <w:tr w:rsidR="004961E1" w:rsidRPr="001A1E1C" w14:paraId="25C68A09"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0ADD90E4"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9.2</w:t>
            </w:r>
          </w:p>
        </w:tc>
        <w:tc>
          <w:tcPr>
            <w:tcW w:w="840" w:type="pct"/>
            <w:tcBorders>
              <w:top w:val="single" w:sz="4" w:space="0" w:color="D9D9D9" w:themeColor="background1" w:themeShade="D9"/>
              <w:bottom w:val="single" w:sz="4" w:space="0" w:color="D9D9D9" w:themeColor="background1" w:themeShade="D9"/>
            </w:tcBorders>
            <w:vAlign w:val="center"/>
          </w:tcPr>
          <w:p w14:paraId="710C2503"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Baktere laktike</w:t>
            </w:r>
          </w:p>
        </w:tc>
        <w:tc>
          <w:tcPr>
            <w:tcW w:w="477" w:type="pct"/>
            <w:tcBorders>
              <w:top w:val="single" w:sz="4" w:space="0" w:color="D9D9D9" w:themeColor="background1" w:themeShade="D9"/>
              <w:bottom w:val="single" w:sz="4" w:space="0" w:color="D9D9D9" w:themeColor="background1" w:themeShade="D9"/>
            </w:tcBorders>
            <w:vAlign w:val="center"/>
          </w:tcPr>
          <w:p w14:paraId="79F4C80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3EAB33D3"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48EFF9CC"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394EE046" w14:textId="391C2455" w:rsidR="004961E1" w:rsidRPr="001A1E1C" w:rsidRDefault="004961E1" w:rsidP="002E5550">
            <w:pPr>
              <w:pStyle w:val="TableParagraph"/>
              <w:spacing w:before="191" w:line="217" w:lineRule="exact"/>
              <w:ind w:right="-82" w:hanging="38"/>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Dokumentet 2.1.3.2.3.2,</w:t>
            </w:r>
            <w:r w:rsidR="00CE1232" w:rsidRPr="001A1E1C">
              <w:rPr>
                <w:rFonts w:ascii="Garamond" w:eastAsiaTheme="minorHAnsi" w:hAnsi="Garamond" w:cs="Times New Roman"/>
                <w:sz w:val="14"/>
                <w:szCs w:val="14"/>
                <w:lang w:val="sq-AL"/>
              </w:rPr>
              <w:t xml:space="preserve"> </w:t>
            </w:r>
            <w:r w:rsidRPr="001A1E1C">
              <w:rPr>
                <w:rFonts w:ascii="Garamond" w:eastAsiaTheme="minorHAnsi" w:hAnsi="Garamond" w:cs="Times New Roman"/>
                <w:sz w:val="14"/>
                <w:szCs w:val="14"/>
                <w:lang w:val="sq-AL"/>
              </w:rPr>
              <w:t>3.1.2;</w:t>
            </w:r>
          </w:p>
          <w:p w14:paraId="21FEBD1E"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3.1.2.3</w:t>
            </w:r>
          </w:p>
        </w:tc>
        <w:tc>
          <w:tcPr>
            <w:tcW w:w="530" w:type="pct"/>
            <w:tcBorders>
              <w:top w:val="single" w:sz="4" w:space="0" w:color="D9D9D9" w:themeColor="background1" w:themeShade="D9"/>
              <w:bottom w:val="single" w:sz="4" w:space="0" w:color="D9D9D9" w:themeColor="background1" w:themeShade="D9"/>
            </w:tcBorders>
            <w:vAlign w:val="center"/>
          </w:tcPr>
          <w:p w14:paraId="44A9D9A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COEI-1-BALACT</w:t>
            </w:r>
          </w:p>
        </w:tc>
        <w:tc>
          <w:tcPr>
            <w:tcW w:w="323" w:type="pct"/>
            <w:tcBorders>
              <w:top w:val="single" w:sz="4" w:space="0" w:color="D9D9D9" w:themeColor="background1" w:themeShade="D9"/>
              <w:bottom w:val="single" w:sz="4" w:space="0" w:color="D9D9D9" w:themeColor="background1" w:themeShade="D9"/>
            </w:tcBorders>
            <w:vAlign w:val="center"/>
          </w:tcPr>
          <w:p w14:paraId="430FA685"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A7427C3"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65264FCF"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09D0AE97"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20.15 dhe 20.16</w:t>
            </w:r>
          </w:p>
        </w:tc>
      </w:tr>
      <w:tr w:rsidR="004961E1" w:rsidRPr="001A1E1C" w14:paraId="21FE1674"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4CAA3111"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10</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3829430D" w14:textId="77777777"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w w:val="95"/>
                <w:sz w:val="14"/>
                <w:szCs w:val="14"/>
              </w:rPr>
              <w:t xml:space="preserve">Korrigjimi i defekteve </w:t>
            </w:r>
          </w:p>
        </w:tc>
      </w:tr>
      <w:tr w:rsidR="004961E1" w:rsidRPr="001A1E1C" w14:paraId="3D8E95E0"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2BB0139E"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10.1</w:t>
            </w:r>
          </w:p>
        </w:tc>
        <w:tc>
          <w:tcPr>
            <w:tcW w:w="840" w:type="pct"/>
            <w:tcBorders>
              <w:top w:val="single" w:sz="4" w:space="0" w:color="D9D9D9" w:themeColor="background1" w:themeShade="D9"/>
              <w:bottom w:val="single" w:sz="4" w:space="0" w:color="D9D9D9" w:themeColor="background1" w:themeShade="D9"/>
            </w:tcBorders>
            <w:vAlign w:val="center"/>
          </w:tcPr>
          <w:p w14:paraId="1CED6613" w14:textId="77777777" w:rsidR="004961E1" w:rsidRPr="001A1E1C" w:rsidRDefault="004961E1" w:rsidP="002E5550">
            <w:pPr>
              <w:pStyle w:val="TableParagraph"/>
              <w:spacing w:before="1"/>
              <w:ind w:firstLine="90"/>
              <w:rPr>
                <w:rFonts w:ascii="Garamond" w:eastAsiaTheme="minorHAnsi" w:hAnsi="Garamond" w:cs="Times New Roman"/>
                <w:sz w:val="14"/>
                <w:szCs w:val="14"/>
                <w:lang w:val="sq-AL"/>
              </w:rPr>
            </w:pPr>
          </w:p>
          <w:p w14:paraId="5A7199E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Sulfat bakri, pentahidrat</w:t>
            </w:r>
          </w:p>
        </w:tc>
        <w:tc>
          <w:tcPr>
            <w:tcW w:w="477" w:type="pct"/>
            <w:tcBorders>
              <w:top w:val="single" w:sz="4" w:space="0" w:color="D9D9D9" w:themeColor="background1" w:themeShade="D9"/>
              <w:bottom w:val="single" w:sz="4" w:space="0" w:color="D9D9D9" w:themeColor="background1" w:themeShade="D9"/>
            </w:tcBorders>
            <w:vAlign w:val="center"/>
          </w:tcPr>
          <w:p w14:paraId="532B0DAF"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35B8E4B1" w14:textId="77777777" w:rsidR="004961E1" w:rsidRPr="001A1E1C" w:rsidRDefault="004961E1" w:rsidP="002E5550">
            <w:pPr>
              <w:ind w:right="-88" w:hanging="32"/>
              <w:rPr>
                <w:rFonts w:ascii="Garamond" w:hAnsi="Garamond" w:cs="Times New Roman"/>
                <w:sz w:val="14"/>
                <w:szCs w:val="14"/>
              </w:rPr>
            </w:pPr>
          </w:p>
          <w:p w14:paraId="112A2648"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7758-99-8</w:t>
            </w:r>
          </w:p>
        </w:tc>
        <w:tc>
          <w:tcPr>
            <w:tcW w:w="561" w:type="pct"/>
            <w:tcBorders>
              <w:top w:val="single" w:sz="4" w:space="0" w:color="D9D9D9" w:themeColor="background1" w:themeShade="D9"/>
              <w:bottom w:val="single" w:sz="4" w:space="0" w:color="D9D9D9" w:themeColor="background1" w:themeShade="D9"/>
            </w:tcBorders>
            <w:vAlign w:val="center"/>
          </w:tcPr>
          <w:p w14:paraId="190B52AE" w14:textId="77777777" w:rsidR="004961E1" w:rsidRPr="001A1E1C" w:rsidRDefault="004961E1" w:rsidP="002E5550">
            <w:pPr>
              <w:ind w:right="-82"/>
              <w:rPr>
                <w:rFonts w:ascii="Garamond" w:hAnsi="Garamond" w:cs="Times New Roman"/>
                <w:sz w:val="14"/>
                <w:szCs w:val="14"/>
              </w:rPr>
            </w:pPr>
            <w:r w:rsidRPr="001A1E1C">
              <w:rPr>
                <w:rFonts w:ascii="Garamond" w:hAnsi="Garamond" w:cs="Times New Roman"/>
                <w:sz w:val="14"/>
                <w:szCs w:val="14"/>
              </w:rPr>
              <w:t>Dokumenti 3.5.8</w:t>
            </w:r>
          </w:p>
        </w:tc>
        <w:tc>
          <w:tcPr>
            <w:tcW w:w="530" w:type="pct"/>
            <w:tcBorders>
              <w:top w:val="single" w:sz="4" w:space="0" w:color="D9D9D9" w:themeColor="background1" w:themeShade="D9"/>
              <w:bottom w:val="single" w:sz="4" w:space="0" w:color="D9D9D9" w:themeColor="background1" w:themeShade="D9"/>
            </w:tcBorders>
            <w:vAlign w:val="center"/>
          </w:tcPr>
          <w:p w14:paraId="626F8B5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COEI-1-CUISUL</w:t>
            </w:r>
          </w:p>
        </w:tc>
        <w:tc>
          <w:tcPr>
            <w:tcW w:w="323" w:type="pct"/>
            <w:tcBorders>
              <w:top w:val="single" w:sz="4" w:space="0" w:color="D9D9D9" w:themeColor="background1" w:themeShade="D9"/>
              <w:bottom w:val="single" w:sz="4" w:space="0" w:color="D9D9D9" w:themeColor="background1" w:themeShade="D9"/>
            </w:tcBorders>
            <w:vAlign w:val="center"/>
          </w:tcPr>
          <w:p w14:paraId="6C426ACA"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B07B8D3"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val="restart"/>
            <w:tcBorders>
              <w:top w:val="single" w:sz="4" w:space="0" w:color="D9D9D9" w:themeColor="background1" w:themeShade="D9"/>
            </w:tcBorders>
            <w:vAlign w:val="center"/>
          </w:tcPr>
          <w:p w14:paraId="024A50CC" w14:textId="77777777" w:rsidR="004961E1" w:rsidRPr="001A1E1C" w:rsidRDefault="004961E1" w:rsidP="002E5550">
            <w:pPr>
              <w:pStyle w:val="TableParagraph"/>
              <w:spacing w:before="1"/>
              <w:ind w:firstLine="90"/>
              <w:rPr>
                <w:rFonts w:ascii="Garamond" w:eastAsiaTheme="minorHAnsi" w:hAnsi="Garamond" w:cs="Times New Roman"/>
                <w:sz w:val="14"/>
                <w:szCs w:val="14"/>
                <w:lang w:val="sq-AL"/>
              </w:rPr>
            </w:pPr>
          </w:p>
          <w:p w14:paraId="780A42ED"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Jo më shumë se 1 g/hl, me kusht që përmbajtja e bakrit në produktin e trajtuar në këtë mënyrë të mos kalojë 1 mg/l, me përjashtim të verërave likeroze të përgatitura nga mushti i rrushit i freskët i pafermentuar ose pak i fermentuar, për të cilin përmbajtja e bakrit nuk mund të kalojë 2 mg/l.</w:t>
            </w:r>
          </w:p>
        </w:tc>
        <w:tc>
          <w:tcPr>
            <w:tcW w:w="704" w:type="pct"/>
            <w:tcBorders>
              <w:top w:val="single" w:sz="4" w:space="0" w:color="D9D9D9" w:themeColor="background1" w:themeShade="D9"/>
              <w:bottom w:val="single" w:sz="4" w:space="0" w:color="D9D9D9" w:themeColor="background1" w:themeShade="D9"/>
            </w:tcBorders>
            <w:vAlign w:val="center"/>
          </w:tcPr>
          <w:p w14:paraId="3CB66D5E"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5720A645"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22188D57"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10.2</w:t>
            </w:r>
          </w:p>
        </w:tc>
        <w:tc>
          <w:tcPr>
            <w:tcW w:w="840" w:type="pct"/>
            <w:tcBorders>
              <w:top w:val="single" w:sz="4" w:space="0" w:color="D9D9D9" w:themeColor="background1" w:themeShade="D9"/>
              <w:bottom w:val="single" w:sz="4" w:space="0" w:color="D9D9D9" w:themeColor="background1" w:themeShade="D9"/>
            </w:tcBorders>
            <w:vAlign w:val="center"/>
          </w:tcPr>
          <w:p w14:paraId="22F309B7"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Citrat bakri</w:t>
            </w:r>
          </w:p>
        </w:tc>
        <w:tc>
          <w:tcPr>
            <w:tcW w:w="477" w:type="pct"/>
            <w:tcBorders>
              <w:top w:val="single" w:sz="4" w:space="0" w:color="D9D9D9" w:themeColor="background1" w:themeShade="D9"/>
              <w:bottom w:val="single" w:sz="4" w:space="0" w:color="D9D9D9" w:themeColor="background1" w:themeShade="D9"/>
            </w:tcBorders>
            <w:vAlign w:val="center"/>
          </w:tcPr>
          <w:p w14:paraId="60C8736A"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0500A3B8" w14:textId="77777777" w:rsidR="004961E1" w:rsidRPr="001A1E1C" w:rsidRDefault="004961E1" w:rsidP="002E5550">
            <w:pPr>
              <w:ind w:right="-88" w:hanging="32"/>
              <w:rPr>
                <w:rFonts w:ascii="Garamond" w:hAnsi="Garamond" w:cs="Times New Roman"/>
                <w:sz w:val="14"/>
                <w:szCs w:val="14"/>
              </w:rPr>
            </w:pPr>
          </w:p>
          <w:p w14:paraId="04958724"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866-82-0</w:t>
            </w:r>
          </w:p>
        </w:tc>
        <w:tc>
          <w:tcPr>
            <w:tcW w:w="561" w:type="pct"/>
            <w:tcBorders>
              <w:top w:val="single" w:sz="4" w:space="0" w:color="D9D9D9" w:themeColor="background1" w:themeShade="D9"/>
              <w:bottom w:val="single" w:sz="4" w:space="0" w:color="D9D9D9" w:themeColor="background1" w:themeShade="D9"/>
            </w:tcBorders>
            <w:vAlign w:val="center"/>
          </w:tcPr>
          <w:p w14:paraId="776E1384"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w:t>
            </w:r>
          </w:p>
          <w:p w14:paraId="54EFABEF"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 xml:space="preserve">3.5.14 </w:t>
            </w:r>
          </w:p>
        </w:tc>
        <w:tc>
          <w:tcPr>
            <w:tcW w:w="530" w:type="pct"/>
            <w:tcBorders>
              <w:top w:val="single" w:sz="4" w:space="0" w:color="D9D9D9" w:themeColor="background1" w:themeShade="D9"/>
              <w:bottom w:val="single" w:sz="4" w:space="0" w:color="D9D9D9" w:themeColor="background1" w:themeShade="D9"/>
            </w:tcBorders>
            <w:vAlign w:val="center"/>
          </w:tcPr>
          <w:p w14:paraId="09A3C8C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COEI-1-CUICIT</w:t>
            </w:r>
          </w:p>
        </w:tc>
        <w:tc>
          <w:tcPr>
            <w:tcW w:w="323" w:type="pct"/>
            <w:tcBorders>
              <w:top w:val="single" w:sz="4" w:space="0" w:color="D9D9D9" w:themeColor="background1" w:themeShade="D9"/>
              <w:bottom w:val="single" w:sz="4" w:space="0" w:color="D9D9D9" w:themeColor="background1" w:themeShade="D9"/>
            </w:tcBorders>
            <w:vAlign w:val="center"/>
          </w:tcPr>
          <w:p w14:paraId="6B59D1FB"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6FD96EA9"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vMerge/>
            <w:tcBorders>
              <w:bottom w:val="single" w:sz="4" w:space="0" w:color="D9D9D9" w:themeColor="background1" w:themeShade="D9"/>
            </w:tcBorders>
            <w:vAlign w:val="center"/>
          </w:tcPr>
          <w:p w14:paraId="03773991"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0FE82002"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Musht pjesërisht i fermentuar për konsum të drejtpërdrejtë njerëzor, 20.1, 20.3, 20.4, 20. 5, 20.6, 20.7, 20.8, 20.9, 20.15 dhe 20.16</w:t>
            </w:r>
          </w:p>
        </w:tc>
      </w:tr>
      <w:tr w:rsidR="004961E1" w:rsidRPr="001A1E1C" w14:paraId="6C393729"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A979217"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10.3</w:t>
            </w:r>
          </w:p>
        </w:tc>
        <w:tc>
          <w:tcPr>
            <w:tcW w:w="840" w:type="pct"/>
            <w:tcBorders>
              <w:top w:val="single" w:sz="4" w:space="0" w:color="D9D9D9" w:themeColor="background1" w:themeShade="D9"/>
              <w:bottom w:val="single" w:sz="4" w:space="0" w:color="D9D9D9" w:themeColor="background1" w:themeShade="D9"/>
            </w:tcBorders>
            <w:vAlign w:val="center"/>
          </w:tcPr>
          <w:p w14:paraId="43CC3AD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Kitozan me prejardhje nga Aspergillus niger</w:t>
            </w:r>
          </w:p>
        </w:tc>
        <w:tc>
          <w:tcPr>
            <w:tcW w:w="477" w:type="pct"/>
            <w:tcBorders>
              <w:top w:val="single" w:sz="4" w:space="0" w:color="D9D9D9" w:themeColor="background1" w:themeShade="D9"/>
              <w:bottom w:val="single" w:sz="4" w:space="0" w:color="D9D9D9" w:themeColor="background1" w:themeShade="D9"/>
            </w:tcBorders>
            <w:vAlign w:val="center"/>
          </w:tcPr>
          <w:p w14:paraId="0CFA5D0B"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7BD02A09" w14:textId="77777777" w:rsidR="004961E1" w:rsidRPr="001A1E1C" w:rsidRDefault="004961E1" w:rsidP="002E5550">
            <w:pPr>
              <w:ind w:right="-88" w:hanging="32"/>
              <w:rPr>
                <w:rFonts w:ascii="Garamond" w:hAnsi="Garamond" w:cs="Times New Roman"/>
                <w:sz w:val="14"/>
                <w:szCs w:val="14"/>
              </w:rPr>
            </w:pPr>
          </w:p>
          <w:p w14:paraId="7BE9A090"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CAS 9012-76-4</w:t>
            </w:r>
          </w:p>
        </w:tc>
        <w:tc>
          <w:tcPr>
            <w:tcW w:w="561" w:type="pct"/>
            <w:tcBorders>
              <w:top w:val="single" w:sz="4" w:space="0" w:color="D9D9D9" w:themeColor="background1" w:themeShade="D9"/>
              <w:bottom w:val="single" w:sz="4" w:space="0" w:color="D9D9D9" w:themeColor="background1" w:themeShade="D9"/>
            </w:tcBorders>
            <w:vAlign w:val="center"/>
          </w:tcPr>
          <w:p w14:paraId="4CC1B9E9"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Dokumenti 3.4.16</w:t>
            </w:r>
          </w:p>
        </w:tc>
        <w:tc>
          <w:tcPr>
            <w:tcW w:w="530" w:type="pct"/>
            <w:tcBorders>
              <w:top w:val="single" w:sz="4" w:space="0" w:color="D9D9D9" w:themeColor="background1" w:themeShade="D9"/>
              <w:bottom w:val="single" w:sz="4" w:space="0" w:color="D9D9D9" w:themeColor="background1" w:themeShade="D9"/>
            </w:tcBorders>
            <w:vAlign w:val="center"/>
          </w:tcPr>
          <w:p w14:paraId="3F05F46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COEI-1-CHITOS</w:t>
            </w:r>
          </w:p>
        </w:tc>
        <w:tc>
          <w:tcPr>
            <w:tcW w:w="323" w:type="pct"/>
            <w:tcBorders>
              <w:top w:val="single" w:sz="4" w:space="0" w:color="D9D9D9" w:themeColor="background1" w:themeShade="D9"/>
              <w:bottom w:val="single" w:sz="4" w:space="0" w:color="D9D9D9" w:themeColor="background1" w:themeShade="D9"/>
            </w:tcBorders>
            <w:vAlign w:val="center"/>
          </w:tcPr>
          <w:p w14:paraId="627D6483"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7F85DAAA"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4D22AD3C"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465CABD7"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20.2, 20.3, 20.4, 20. 5, 20.6, 20.7, 20.8, 20.9, 20.10, 20.11, 20.12, 20.15 dhe 20.16</w:t>
            </w:r>
          </w:p>
        </w:tc>
      </w:tr>
      <w:tr w:rsidR="004961E1" w:rsidRPr="001A1E1C" w14:paraId="79320E54"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A061ADA" w14:textId="77777777" w:rsidR="004961E1" w:rsidRPr="001A1E1C" w:rsidRDefault="004961E1" w:rsidP="001C49DA">
            <w:pPr>
              <w:pStyle w:val="TableParagraph"/>
              <w:spacing w:before="8"/>
              <w:ind w:right="-16" w:hanging="113"/>
              <w:jc w:val="right"/>
              <w:rPr>
                <w:rFonts w:ascii="Garamond" w:hAnsi="Garamond" w:cs="Times New Roman"/>
                <w:b/>
                <w:sz w:val="14"/>
                <w:szCs w:val="14"/>
                <w:lang w:val="sq-AL"/>
              </w:rPr>
            </w:pPr>
          </w:p>
          <w:p w14:paraId="0740F9E3"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10.4</w:t>
            </w:r>
          </w:p>
        </w:tc>
        <w:tc>
          <w:tcPr>
            <w:tcW w:w="840" w:type="pct"/>
            <w:tcBorders>
              <w:top w:val="single" w:sz="4" w:space="0" w:color="D9D9D9" w:themeColor="background1" w:themeShade="D9"/>
              <w:bottom w:val="single" w:sz="4" w:space="0" w:color="D9D9D9" w:themeColor="background1" w:themeShade="D9"/>
            </w:tcBorders>
            <w:vAlign w:val="center"/>
          </w:tcPr>
          <w:p w14:paraId="62BF2106" w14:textId="77777777" w:rsidR="004961E1" w:rsidRPr="001A1E1C" w:rsidRDefault="004961E1" w:rsidP="002E5550">
            <w:pPr>
              <w:pStyle w:val="TableParagraph"/>
              <w:spacing w:before="5"/>
              <w:ind w:firstLine="90"/>
              <w:rPr>
                <w:rFonts w:ascii="Garamond" w:eastAsiaTheme="minorHAnsi" w:hAnsi="Garamond" w:cs="Times New Roman"/>
                <w:sz w:val="14"/>
                <w:szCs w:val="14"/>
                <w:lang w:val="sq-AL"/>
              </w:rPr>
            </w:pPr>
          </w:p>
          <w:p w14:paraId="5962DFC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Kitin-glukan me prejardhje nga Aspergillus niger</w:t>
            </w:r>
          </w:p>
        </w:tc>
        <w:tc>
          <w:tcPr>
            <w:tcW w:w="477" w:type="pct"/>
            <w:tcBorders>
              <w:top w:val="single" w:sz="4" w:space="0" w:color="D9D9D9" w:themeColor="background1" w:themeShade="D9"/>
              <w:bottom w:val="single" w:sz="4" w:space="0" w:color="D9D9D9" w:themeColor="background1" w:themeShade="D9"/>
            </w:tcBorders>
            <w:vAlign w:val="center"/>
          </w:tcPr>
          <w:p w14:paraId="412FFE7B" w14:textId="77777777" w:rsidR="004961E1" w:rsidRPr="001A1E1C" w:rsidRDefault="004961E1" w:rsidP="002E5550">
            <w:pPr>
              <w:pStyle w:val="TableParagraph"/>
              <w:spacing w:before="8"/>
              <w:ind w:right="-88" w:hanging="32"/>
              <w:rPr>
                <w:rFonts w:ascii="Garamond" w:eastAsiaTheme="minorHAnsi" w:hAnsi="Garamond" w:cs="Times New Roman"/>
                <w:sz w:val="14"/>
                <w:szCs w:val="14"/>
                <w:lang w:val="sq-AL"/>
              </w:rPr>
            </w:pPr>
          </w:p>
          <w:p w14:paraId="69429411" w14:textId="77777777" w:rsidR="004961E1" w:rsidRPr="001A1E1C" w:rsidRDefault="004961E1" w:rsidP="002E5550">
            <w:pPr>
              <w:pStyle w:val="TableParagraph"/>
              <w:spacing w:line="217"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 xml:space="preserve">Kitinë: CAS 1398-61-4; </w:t>
            </w:r>
          </w:p>
          <w:p w14:paraId="3A3732C8" w14:textId="77777777" w:rsidR="004961E1" w:rsidRPr="001A1E1C" w:rsidRDefault="004961E1" w:rsidP="002E5550">
            <w:pPr>
              <w:pStyle w:val="TableParagraph"/>
              <w:spacing w:line="211" w:lineRule="exact"/>
              <w:ind w:right="-88" w:hanging="32"/>
              <w:rPr>
                <w:rFonts w:ascii="Garamond" w:eastAsiaTheme="minorHAnsi" w:hAnsi="Garamond" w:cs="Times New Roman"/>
                <w:sz w:val="14"/>
                <w:szCs w:val="14"/>
                <w:lang w:val="sq-AL"/>
              </w:rPr>
            </w:pPr>
            <w:r w:rsidRPr="001A1E1C">
              <w:rPr>
                <w:rFonts w:ascii="Garamond" w:eastAsiaTheme="minorHAnsi" w:hAnsi="Garamond" w:cs="Times New Roman"/>
                <w:sz w:val="14"/>
                <w:szCs w:val="14"/>
                <w:lang w:val="sq-AL"/>
              </w:rPr>
              <w:t>Glukan: CAS 9041-22-9.</w:t>
            </w:r>
          </w:p>
        </w:tc>
        <w:tc>
          <w:tcPr>
            <w:tcW w:w="561" w:type="pct"/>
            <w:tcBorders>
              <w:top w:val="single" w:sz="4" w:space="0" w:color="D9D9D9" w:themeColor="background1" w:themeShade="D9"/>
              <w:bottom w:val="single" w:sz="4" w:space="0" w:color="D9D9D9" w:themeColor="background1" w:themeShade="D9"/>
            </w:tcBorders>
            <w:vAlign w:val="center"/>
          </w:tcPr>
          <w:p w14:paraId="72A3FDFE" w14:textId="77777777" w:rsidR="004961E1" w:rsidRPr="001A1E1C" w:rsidRDefault="004961E1" w:rsidP="002E5550">
            <w:pPr>
              <w:pStyle w:val="TableParagraph"/>
              <w:spacing w:before="8"/>
              <w:ind w:right="-82" w:hanging="38"/>
              <w:rPr>
                <w:rFonts w:ascii="Garamond" w:eastAsiaTheme="minorHAnsi" w:hAnsi="Garamond" w:cs="Times New Roman"/>
                <w:sz w:val="14"/>
                <w:szCs w:val="14"/>
                <w:lang w:val="sq-AL"/>
              </w:rPr>
            </w:pPr>
          </w:p>
          <w:p w14:paraId="1853E33A"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 xml:space="preserve">Dokumenti 3.4.17 </w:t>
            </w:r>
          </w:p>
        </w:tc>
        <w:tc>
          <w:tcPr>
            <w:tcW w:w="530" w:type="pct"/>
            <w:tcBorders>
              <w:top w:val="single" w:sz="4" w:space="0" w:color="D9D9D9" w:themeColor="background1" w:themeShade="D9"/>
              <w:bottom w:val="single" w:sz="4" w:space="0" w:color="D9D9D9" w:themeColor="background1" w:themeShade="D9"/>
            </w:tcBorders>
            <w:vAlign w:val="center"/>
          </w:tcPr>
          <w:p w14:paraId="6540D58D" w14:textId="77777777" w:rsidR="004961E1" w:rsidRPr="001A1E1C" w:rsidRDefault="004961E1" w:rsidP="002E5550">
            <w:pPr>
              <w:pStyle w:val="TableParagraph"/>
              <w:spacing w:before="8"/>
              <w:ind w:firstLine="90"/>
              <w:rPr>
                <w:rFonts w:ascii="Garamond" w:eastAsiaTheme="minorHAnsi" w:hAnsi="Garamond" w:cs="Times New Roman"/>
                <w:sz w:val="14"/>
                <w:szCs w:val="14"/>
                <w:lang w:val="sq-AL"/>
              </w:rPr>
            </w:pPr>
          </w:p>
          <w:p w14:paraId="034D65E2"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COEI-1-CHITGL</w:t>
            </w:r>
          </w:p>
        </w:tc>
        <w:tc>
          <w:tcPr>
            <w:tcW w:w="323" w:type="pct"/>
            <w:tcBorders>
              <w:top w:val="single" w:sz="4" w:space="0" w:color="D9D9D9" w:themeColor="background1" w:themeShade="D9"/>
              <w:bottom w:val="single" w:sz="4" w:space="0" w:color="D9D9D9" w:themeColor="background1" w:themeShade="D9"/>
            </w:tcBorders>
            <w:vAlign w:val="center"/>
          </w:tcPr>
          <w:p w14:paraId="4B4A328B"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7881D51D" w14:textId="77777777" w:rsidR="004961E1" w:rsidRPr="001A1E1C" w:rsidRDefault="004961E1" w:rsidP="002E5550">
            <w:pPr>
              <w:pStyle w:val="TableParagraph"/>
              <w:spacing w:before="8"/>
              <w:ind w:firstLine="90"/>
              <w:jc w:val="center"/>
              <w:rPr>
                <w:rFonts w:ascii="Garamond" w:eastAsiaTheme="minorHAnsi" w:hAnsi="Garamond" w:cs="Times New Roman"/>
                <w:sz w:val="14"/>
                <w:szCs w:val="14"/>
                <w:lang w:val="sq-AL"/>
              </w:rPr>
            </w:pPr>
          </w:p>
          <w:p w14:paraId="27D9A97B"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6447958B"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2940E8BD" w14:textId="77777777" w:rsidR="004961E1" w:rsidRPr="001A1E1C" w:rsidRDefault="004961E1" w:rsidP="001C49DA">
            <w:pPr>
              <w:pStyle w:val="TableParagraph"/>
              <w:spacing w:before="8"/>
              <w:ind w:firstLine="90"/>
              <w:rPr>
                <w:rFonts w:ascii="Garamond" w:eastAsiaTheme="minorHAnsi" w:hAnsi="Garamond" w:cs="Times New Roman"/>
                <w:sz w:val="14"/>
                <w:szCs w:val="14"/>
                <w:lang w:val="sq-AL"/>
              </w:rPr>
            </w:pPr>
          </w:p>
          <w:p w14:paraId="3A2D5C13"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22A847FC"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05CAD05" w14:textId="77777777" w:rsidR="004961E1" w:rsidRPr="001A1E1C" w:rsidRDefault="004961E1" w:rsidP="001C49DA">
            <w:pPr>
              <w:pStyle w:val="TableParagraph"/>
              <w:spacing w:before="8"/>
              <w:ind w:right="-16" w:hanging="113"/>
              <w:jc w:val="right"/>
              <w:rPr>
                <w:rFonts w:ascii="Garamond" w:hAnsi="Garamond" w:cs="Times New Roman"/>
                <w:b/>
                <w:sz w:val="14"/>
                <w:szCs w:val="14"/>
                <w:lang w:val="sq-AL"/>
              </w:rPr>
            </w:pPr>
          </w:p>
          <w:p w14:paraId="4E666013"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10.5</w:t>
            </w:r>
          </w:p>
        </w:tc>
        <w:tc>
          <w:tcPr>
            <w:tcW w:w="840" w:type="pct"/>
            <w:tcBorders>
              <w:top w:val="single" w:sz="4" w:space="0" w:color="D9D9D9" w:themeColor="background1" w:themeShade="D9"/>
              <w:bottom w:val="single" w:sz="4" w:space="0" w:color="D9D9D9" w:themeColor="background1" w:themeShade="D9"/>
            </w:tcBorders>
            <w:vAlign w:val="center"/>
          </w:tcPr>
          <w:p w14:paraId="488088C7" w14:textId="77777777" w:rsidR="004961E1" w:rsidRPr="001A1E1C" w:rsidRDefault="004961E1" w:rsidP="002E5550">
            <w:pPr>
              <w:pStyle w:val="TableParagraph"/>
              <w:spacing w:before="8"/>
              <w:ind w:firstLine="90"/>
              <w:rPr>
                <w:rFonts w:ascii="Garamond" w:eastAsiaTheme="minorHAnsi" w:hAnsi="Garamond" w:cs="Times New Roman"/>
                <w:sz w:val="14"/>
                <w:szCs w:val="14"/>
                <w:lang w:val="sq-AL"/>
              </w:rPr>
            </w:pPr>
          </w:p>
          <w:p w14:paraId="060C05E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Maja e inaktivizuar</w:t>
            </w:r>
          </w:p>
        </w:tc>
        <w:tc>
          <w:tcPr>
            <w:tcW w:w="477" w:type="pct"/>
            <w:tcBorders>
              <w:top w:val="single" w:sz="4" w:space="0" w:color="D9D9D9" w:themeColor="background1" w:themeShade="D9"/>
              <w:bottom w:val="single" w:sz="4" w:space="0" w:color="D9D9D9" w:themeColor="background1" w:themeShade="D9"/>
            </w:tcBorders>
            <w:vAlign w:val="center"/>
          </w:tcPr>
          <w:p w14:paraId="164B0699"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bottom w:val="single" w:sz="4" w:space="0" w:color="D9D9D9" w:themeColor="background1" w:themeShade="D9"/>
            </w:tcBorders>
            <w:vAlign w:val="center"/>
          </w:tcPr>
          <w:p w14:paraId="5748DE58" w14:textId="77777777" w:rsidR="004961E1" w:rsidRPr="001A1E1C" w:rsidRDefault="004961E1" w:rsidP="002E5550">
            <w:pPr>
              <w:ind w:right="-82" w:hanging="38"/>
              <w:rPr>
                <w:rFonts w:ascii="Garamond" w:hAnsi="Garamond" w:cs="Times New Roman"/>
                <w:sz w:val="14"/>
                <w:szCs w:val="14"/>
              </w:rPr>
            </w:pPr>
          </w:p>
        </w:tc>
        <w:tc>
          <w:tcPr>
            <w:tcW w:w="530" w:type="pct"/>
            <w:tcBorders>
              <w:top w:val="single" w:sz="4" w:space="0" w:color="D9D9D9" w:themeColor="background1" w:themeShade="D9"/>
              <w:bottom w:val="single" w:sz="4" w:space="0" w:color="D9D9D9" w:themeColor="background1" w:themeShade="D9"/>
            </w:tcBorders>
            <w:vAlign w:val="center"/>
          </w:tcPr>
          <w:p w14:paraId="2186A9BE" w14:textId="77777777" w:rsidR="004961E1" w:rsidRPr="001A1E1C" w:rsidRDefault="004961E1" w:rsidP="002E5550">
            <w:pPr>
              <w:pStyle w:val="TableParagraph"/>
              <w:spacing w:before="8"/>
              <w:ind w:firstLine="90"/>
              <w:rPr>
                <w:rFonts w:ascii="Garamond" w:eastAsiaTheme="minorHAnsi" w:hAnsi="Garamond" w:cs="Times New Roman"/>
                <w:sz w:val="14"/>
                <w:szCs w:val="14"/>
                <w:lang w:val="sq-AL"/>
              </w:rPr>
            </w:pPr>
          </w:p>
          <w:p w14:paraId="462A9459"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COEI-1-INAYEA</w:t>
            </w:r>
          </w:p>
        </w:tc>
        <w:tc>
          <w:tcPr>
            <w:tcW w:w="323" w:type="pct"/>
            <w:tcBorders>
              <w:top w:val="single" w:sz="4" w:space="0" w:color="D9D9D9" w:themeColor="background1" w:themeShade="D9"/>
              <w:bottom w:val="single" w:sz="4" w:space="0" w:color="D9D9D9" w:themeColor="background1" w:themeShade="D9"/>
            </w:tcBorders>
            <w:vAlign w:val="center"/>
          </w:tcPr>
          <w:p w14:paraId="6A89E841"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7A00238" w14:textId="77777777" w:rsidR="004961E1" w:rsidRPr="001A1E1C" w:rsidRDefault="004961E1" w:rsidP="002E5550">
            <w:pPr>
              <w:pStyle w:val="TableParagraph"/>
              <w:spacing w:before="8"/>
              <w:ind w:firstLine="90"/>
              <w:jc w:val="center"/>
              <w:rPr>
                <w:rFonts w:ascii="Garamond" w:eastAsiaTheme="minorHAnsi" w:hAnsi="Garamond" w:cs="Times New Roman"/>
                <w:sz w:val="14"/>
                <w:szCs w:val="14"/>
                <w:lang w:val="sq-AL"/>
              </w:rPr>
            </w:pPr>
          </w:p>
          <w:p w14:paraId="6081FACE"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757F9037"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bottom w:val="single" w:sz="4" w:space="0" w:color="D9D9D9" w:themeColor="background1" w:themeShade="D9"/>
            </w:tcBorders>
            <w:vAlign w:val="center"/>
          </w:tcPr>
          <w:p w14:paraId="39CC96F3" w14:textId="77777777" w:rsidR="004961E1" w:rsidRPr="001A1E1C" w:rsidRDefault="004961E1" w:rsidP="001C49DA">
            <w:pPr>
              <w:pStyle w:val="TableParagraph"/>
              <w:spacing w:before="8"/>
              <w:ind w:firstLine="90"/>
              <w:rPr>
                <w:rFonts w:ascii="Garamond" w:eastAsiaTheme="minorHAnsi" w:hAnsi="Garamond" w:cs="Times New Roman"/>
                <w:sz w:val="14"/>
                <w:szCs w:val="14"/>
                <w:lang w:val="sq-AL"/>
              </w:rPr>
            </w:pPr>
          </w:p>
          <w:p w14:paraId="78C7C39D"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r w:rsidR="004961E1" w:rsidRPr="001A1E1C" w14:paraId="1E61825B"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2CDE6265"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11</w:t>
            </w:r>
          </w:p>
        </w:tc>
        <w:tc>
          <w:tcPr>
            <w:tcW w:w="4833" w:type="pct"/>
            <w:gridSpan w:val="8"/>
            <w:tcBorders>
              <w:top w:val="single" w:sz="4" w:space="0" w:color="D9D9D9" w:themeColor="background1" w:themeShade="D9"/>
              <w:bottom w:val="single" w:sz="4" w:space="0" w:color="D9D9D9" w:themeColor="background1" w:themeShade="D9"/>
            </w:tcBorders>
            <w:shd w:val="clear" w:color="auto" w:fill="D9D9D9" w:themeFill="background1" w:themeFillShade="D9"/>
            <w:vAlign w:val="center"/>
          </w:tcPr>
          <w:p w14:paraId="6A7179FB" w14:textId="77777777" w:rsidR="004961E1" w:rsidRPr="001A1E1C" w:rsidRDefault="004961E1" w:rsidP="001C49DA">
            <w:pPr>
              <w:ind w:right="-82" w:hanging="38"/>
              <w:rPr>
                <w:rFonts w:ascii="Garamond" w:hAnsi="Garamond" w:cs="Times New Roman"/>
                <w:b/>
                <w:sz w:val="14"/>
                <w:szCs w:val="14"/>
              </w:rPr>
            </w:pPr>
            <w:r w:rsidRPr="001A1E1C">
              <w:rPr>
                <w:rFonts w:ascii="Garamond" w:hAnsi="Garamond" w:cs="Times New Roman"/>
                <w:b/>
                <w:w w:val="90"/>
                <w:sz w:val="14"/>
                <w:szCs w:val="14"/>
              </w:rPr>
              <w:t>Praktika të tjera</w:t>
            </w:r>
          </w:p>
        </w:tc>
      </w:tr>
      <w:tr w:rsidR="004961E1" w:rsidRPr="001A1E1C" w14:paraId="7F8C5B53"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1DD28D51" w14:textId="77777777" w:rsidR="004961E1" w:rsidRPr="001A1E1C" w:rsidRDefault="004961E1" w:rsidP="001C49DA">
            <w:pPr>
              <w:pStyle w:val="TableParagraph"/>
              <w:spacing w:before="8"/>
              <w:ind w:right="-16" w:hanging="113"/>
              <w:jc w:val="right"/>
              <w:rPr>
                <w:rFonts w:ascii="Garamond" w:hAnsi="Garamond" w:cs="Times New Roman"/>
                <w:b/>
                <w:sz w:val="14"/>
                <w:szCs w:val="14"/>
                <w:lang w:val="sq-AL"/>
              </w:rPr>
            </w:pPr>
          </w:p>
          <w:p w14:paraId="31840F01"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11.1</w:t>
            </w:r>
          </w:p>
        </w:tc>
        <w:tc>
          <w:tcPr>
            <w:tcW w:w="840" w:type="pct"/>
            <w:tcBorders>
              <w:top w:val="single" w:sz="4" w:space="0" w:color="D9D9D9" w:themeColor="background1" w:themeShade="D9"/>
              <w:bottom w:val="single" w:sz="4" w:space="0" w:color="D9D9D9" w:themeColor="background1" w:themeShade="D9"/>
            </w:tcBorders>
            <w:vAlign w:val="center"/>
          </w:tcPr>
          <w:p w14:paraId="32406425" w14:textId="77777777" w:rsidR="004961E1" w:rsidRPr="001A1E1C" w:rsidRDefault="004961E1" w:rsidP="002E5550">
            <w:pPr>
              <w:pStyle w:val="TableParagraph"/>
              <w:spacing w:before="8"/>
              <w:ind w:firstLine="90"/>
              <w:rPr>
                <w:rFonts w:ascii="Garamond" w:eastAsiaTheme="minorHAnsi" w:hAnsi="Garamond" w:cs="Times New Roman"/>
                <w:sz w:val="14"/>
                <w:szCs w:val="14"/>
                <w:lang w:val="sq-AL"/>
              </w:rPr>
            </w:pPr>
          </w:p>
          <w:p w14:paraId="6B4E9D8E"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Llum i freskët</w:t>
            </w:r>
          </w:p>
        </w:tc>
        <w:tc>
          <w:tcPr>
            <w:tcW w:w="477" w:type="pct"/>
            <w:tcBorders>
              <w:top w:val="single" w:sz="4" w:space="0" w:color="D9D9D9" w:themeColor="background1" w:themeShade="D9"/>
              <w:bottom w:val="single" w:sz="4" w:space="0" w:color="D9D9D9" w:themeColor="background1" w:themeShade="D9"/>
            </w:tcBorders>
            <w:vAlign w:val="center"/>
          </w:tcPr>
          <w:p w14:paraId="41FF40AE" w14:textId="77777777" w:rsidR="004961E1" w:rsidRPr="001A1E1C" w:rsidRDefault="004961E1" w:rsidP="002E5550">
            <w:pPr>
              <w:pStyle w:val="TableParagraph"/>
              <w:spacing w:before="8"/>
              <w:ind w:right="-88" w:hanging="32"/>
              <w:rPr>
                <w:rFonts w:ascii="Garamond" w:eastAsiaTheme="minorHAnsi" w:hAnsi="Garamond" w:cs="Times New Roman"/>
                <w:sz w:val="14"/>
                <w:szCs w:val="14"/>
                <w:lang w:val="sq-AL"/>
              </w:rPr>
            </w:pPr>
          </w:p>
          <w:p w14:paraId="786122DB"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p w14:paraId="41832EFC" w14:textId="77777777" w:rsidR="004961E1" w:rsidRPr="001A1E1C" w:rsidRDefault="004961E1" w:rsidP="002E5550">
            <w:pPr>
              <w:ind w:right="-88" w:hanging="32"/>
              <w:rPr>
                <w:rFonts w:ascii="Garamond" w:hAnsi="Garamond" w:cs="Times New Roman"/>
                <w:sz w:val="14"/>
                <w:szCs w:val="14"/>
              </w:rPr>
            </w:pPr>
          </w:p>
          <w:p w14:paraId="60AE4419"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18776906" w14:textId="77777777" w:rsidR="004961E1" w:rsidRPr="001A1E1C" w:rsidRDefault="004961E1" w:rsidP="002E5550">
            <w:pPr>
              <w:ind w:right="-82" w:hanging="38"/>
              <w:rPr>
                <w:rFonts w:ascii="Garamond" w:hAnsi="Garamond" w:cs="Times New Roman"/>
                <w:sz w:val="14"/>
                <w:szCs w:val="14"/>
              </w:rPr>
            </w:pPr>
          </w:p>
        </w:tc>
        <w:tc>
          <w:tcPr>
            <w:tcW w:w="530" w:type="pct"/>
            <w:tcBorders>
              <w:top w:val="single" w:sz="4" w:space="0" w:color="D9D9D9" w:themeColor="background1" w:themeShade="D9"/>
              <w:bottom w:val="single" w:sz="4" w:space="0" w:color="D9D9D9" w:themeColor="background1" w:themeShade="D9"/>
            </w:tcBorders>
            <w:vAlign w:val="center"/>
          </w:tcPr>
          <w:p w14:paraId="3804BAE9" w14:textId="77777777" w:rsidR="004961E1" w:rsidRPr="001A1E1C" w:rsidRDefault="004961E1" w:rsidP="002E5550">
            <w:pPr>
              <w:rPr>
                <w:rFonts w:ascii="Garamond" w:hAnsi="Garamond" w:cs="Times New Roman"/>
                <w:sz w:val="14"/>
                <w:szCs w:val="14"/>
              </w:rPr>
            </w:pPr>
          </w:p>
        </w:tc>
        <w:tc>
          <w:tcPr>
            <w:tcW w:w="323" w:type="pct"/>
            <w:tcBorders>
              <w:top w:val="single" w:sz="4" w:space="0" w:color="D9D9D9" w:themeColor="background1" w:themeShade="D9"/>
              <w:bottom w:val="single" w:sz="4" w:space="0" w:color="D9D9D9" w:themeColor="background1" w:themeShade="D9"/>
            </w:tcBorders>
            <w:vAlign w:val="center"/>
          </w:tcPr>
          <w:p w14:paraId="28834B2C"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4FE7983F" w14:textId="77777777" w:rsidR="004961E1" w:rsidRPr="001A1E1C" w:rsidRDefault="004961E1" w:rsidP="002E5550">
            <w:pPr>
              <w:pStyle w:val="TableParagraph"/>
              <w:spacing w:before="8"/>
              <w:ind w:firstLine="90"/>
              <w:jc w:val="center"/>
              <w:rPr>
                <w:rFonts w:ascii="Garamond" w:eastAsiaTheme="minorHAnsi" w:hAnsi="Garamond" w:cs="Times New Roman"/>
                <w:sz w:val="14"/>
                <w:szCs w:val="14"/>
                <w:lang w:val="sq-AL"/>
              </w:rPr>
            </w:pPr>
          </w:p>
          <w:p w14:paraId="02C88ABF"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 xml:space="preserve">x </w:t>
            </w:r>
          </w:p>
        </w:tc>
        <w:tc>
          <w:tcPr>
            <w:tcW w:w="645" w:type="pct"/>
            <w:tcBorders>
              <w:top w:val="single" w:sz="4" w:space="0" w:color="D9D9D9" w:themeColor="background1" w:themeShade="D9"/>
              <w:bottom w:val="single" w:sz="4" w:space="0" w:color="D9D9D9" w:themeColor="background1" w:themeShade="D9"/>
            </w:tcBorders>
            <w:vAlign w:val="center"/>
          </w:tcPr>
          <w:p w14:paraId="627F7D67" w14:textId="37A97A6F"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Vetëm në verëra të thata. Llumi i freskët është i paholluar dhe përmban maja që rezultojnë nga</w:t>
            </w:r>
            <w:r w:rsidR="00CE1232" w:rsidRPr="001A1E1C">
              <w:rPr>
                <w:rFonts w:ascii="Garamond" w:hAnsi="Garamond" w:cs="Times New Roman"/>
                <w:sz w:val="14"/>
                <w:szCs w:val="14"/>
              </w:rPr>
              <w:t xml:space="preserve"> </w:t>
            </w:r>
            <w:r w:rsidRPr="001A1E1C">
              <w:rPr>
                <w:rFonts w:ascii="Garamond" w:hAnsi="Garamond" w:cs="Times New Roman"/>
                <w:sz w:val="14"/>
                <w:szCs w:val="14"/>
              </w:rPr>
              <w:t>vinifikimi i fundit i verës së thatë. Sasi që nuk kalojnë 5% të vëllimit të produktit të trajtuar.</w:t>
            </w:r>
          </w:p>
        </w:tc>
        <w:tc>
          <w:tcPr>
            <w:tcW w:w="704" w:type="pct"/>
            <w:tcBorders>
              <w:top w:val="single" w:sz="4" w:space="0" w:color="D9D9D9" w:themeColor="background1" w:themeShade="D9"/>
              <w:bottom w:val="single" w:sz="4" w:space="0" w:color="D9D9D9" w:themeColor="background1" w:themeShade="D9"/>
            </w:tcBorders>
            <w:vAlign w:val="center"/>
          </w:tcPr>
          <w:p w14:paraId="4FFAC537" w14:textId="77777777" w:rsidR="004961E1" w:rsidRPr="001A1E1C" w:rsidRDefault="004961E1" w:rsidP="001C49DA">
            <w:pPr>
              <w:pStyle w:val="TableParagraph"/>
              <w:spacing w:before="8"/>
              <w:ind w:firstLine="90"/>
              <w:rPr>
                <w:rFonts w:ascii="Garamond" w:eastAsiaTheme="minorHAnsi" w:hAnsi="Garamond" w:cs="Times New Roman"/>
                <w:sz w:val="14"/>
                <w:szCs w:val="14"/>
                <w:lang w:val="sq-AL"/>
              </w:rPr>
            </w:pPr>
          </w:p>
          <w:p w14:paraId="626CB5EE"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20.15 dhe 20.16</w:t>
            </w:r>
          </w:p>
        </w:tc>
      </w:tr>
      <w:tr w:rsidR="004961E1" w:rsidRPr="001A1E1C" w14:paraId="1435C897"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4698869F" w14:textId="77777777" w:rsidR="004961E1" w:rsidRPr="001A1E1C" w:rsidRDefault="004961E1" w:rsidP="001C49DA">
            <w:pPr>
              <w:pStyle w:val="TableParagraph"/>
              <w:spacing w:before="7"/>
              <w:ind w:right="-16" w:hanging="113"/>
              <w:jc w:val="right"/>
              <w:rPr>
                <w:rFonts w:ascii="Garamond" w:hAnsi="Garamond" w:cs="Times New Roman"/>
                <w:b/>
                <w:sz w:val="14"/>
                <w:szCs w:val="14"/>
                <w:lang w:val="sq-AL"/>
              </w:rPr>
            </w:pPr>
          </w:p>
          <w:p w14:paraId="64716B2F"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11.2</w:t>
            </w:r>
          </w:p>
        </w:tc>
        <w:tc>
          <w:tcPr>
            <w:tcW w:w="840" w:type="pct"/>
            <w:tcBorders>
              <w:top w:val="single" w:sz="4" w:space="0" w:color="D9D9D9" w:themeColor="background1" w:themeShade="D9"/>
              <w:bottom w:val="single" w:sz="4" w:space="0" w:color="D9D9D9" w:themeColor="background1" w:themeShade="D9"/>
            </w:tcBorders>
            <w:vAlign w:val="center"/>
          </w:tcPr>
          <w:p w14:paraId="6E29D9B7" w14:textId="77777777" w:rsidR="004961E1" w:rsidRPr="001A1E1C" w:rsidRDefault="004961E1" w:rsidP="002E5550">
            <w:pPr>
              <w:pStyle w:val="TableParagraph"/>
              <w:spacing w:before="7"/>
              <w:ind w:firstLine="90"/>
              <w:rPr>
                <w:rFonts w:ascii="Garamond" w:eastAsiaTheme="minorHAnsi" w:hAnsi="Garamond" w:cs="Times New Roman"/>
                <w:sz w:val="14"/>
                <w:szCs w:val="14"/>
                <w:lang w:val="sq-AL"/>
              </w:rPr>
            </w:pPr>
          </w:p>
          <w:p w14:paraId="5692340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Karamel</w:t>
            </w:r>
          </w:p>
        </w:tc>
        <w:tc>
          <w:tcPr>
            <w:tcW w:w="477" w:type="pct"/>
            <w:tcBorders>
              <w:top w:val="single" w:sz="4" w:space="0" w:color="D9D9D9" w:themeColor="background1" w:themeShade="D9"/>
              <w:bottom w:val="single" w:sz="4" w:space="0" w:color="D9D9D9" w:themeColor="background1" w:themeShade="D9"/>
            </w:tcBorders>
            <w:vAlign w:val="center"/>
          </w:tcPr>
          <w:p w14:paraId="41E37FDC" w14:textId="77777777" w:rsidR="004961E1" w:rsidRPr="001A1E1C" w:rsidRDefault="004961E1" w:rsidP="002E5550">
            <w:pPr>
              <w:pStyle w:val="TableParagraph"/>
              <w:spacing w:before="7"/>
              <w:ind w:right="-88" w:hanging="32"/>
              <w:rPr>
                <w:rFonts w:ascii="Garamond" w:eastAsiaTheme="minorHAnsi" w:hAnsi="Garamond" w:cs="Times New Roman"/>
                <w:sz w:val="14"/>
                <w:szCs w:val="14"/>
                <w:lang w:val="sq-AL"/>
              </w:rPr>
            </w:pPr>
          </w:p>
          <w:p w14:paraId="4FACEA0C"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E 150 a-d/-</w:t>
            </w:r>
          </w:p>
          <w:p w14:paraId="379BA102" w14:textId="77777777" w:rsidR="004961E1" w:rsidRPr="001A1E1C" w:rsidRDefault="004961E1" w:rsidP="002E5550">
            <w:pPr>
              <w:ind w:right="-88" w:hanging="32"/>
              <w:rPr>
                <w:rFonts w:ascii="Garamond" w:hAnsi="Garamond" w:cs="Times New Roman"/>
                <w:sz w:val="14"/>
                <w:szCs w:val="14"/>
              </w:rPr>
            </w:pPr>
          </w:p>
          <w:p w14:paraId="687C8A9D" w14:textId="77777777" w:rsidR="004961E1" w:rsidRPr="001A1E1C" w:rsidRDefault="004961E1" w:rsidP="002E5550">
            <w:pPr>
              <w:ind w:right="-88" w:hanging="32"/>
              <w:rPr>
                <w:rFonts w:ascii="Garamond" w:hAnsi="Garamond" w:cs="Times New Roman"/>
                <w:sz w:val="14"/>
                <w:szCs w:val="14"/>
              </w:rPr>
            </w:pPr>
          </w:p>
        </w:tc>
        <w:tc>
          <w:tcPr>
            <w:tcW w:w="561" w:type="pct"/>
            <w:tcBorders>
              <w:top w:val="single" w:sz="4" w:space="0" w:color="D9D9D9" w:themeColor="background1" w:themeShade="D9"/>
              <w:bottom w:val="single" w:sz="4" w:space="0" w:color="D9D9D9" w:themeColor="background1" w:themeShade="D9"/>
            </w:tcBorders>
            <w:vAlign w:val="center"/>
          </w:tcPr>
          <w:p w14:paraId="0CDE8E6B" w14:textId="77777777" w:rsidR="004961E1" w:rsidRPr="001A1E1C" w:rsidRDefault="004961E1" w:rsidP="002E5550">
            <w:pPr>
              <w:pStyle w:val="TableParagraph"/>
              <w:spacing w:before="7"/>
              <w:ind w:right="-82" w:hanging="38"/>
              <w:rPr>
                <w:rFonts w:ascii="Garamond" w:eastAsiaTheme="minorHAnsi" w:hAnsi="Garamond" w:cs="Times New Roman"/>
                <w:sz w:val="14"/>
                <w:szCs w:val="14"/>
                <w:lang w:val="sq-AL"/>
              </w:rPr>
            </w:pPr>
          </w:p>
          <w:p w14:paraId="510A4921" w14:textId="77777777" w:rsidR="004961E1" w:rsidRPr="001A1E1C" w:rsidRDefault="004961E1" w:rsidP="002E5550">
            <w:pPr>
              <w:ind w:right="-82" w:hanging="38"/>
              <w:rPr>
                <w:rFonts w:ascii="Garamond" w:hAnsi="Garamond" w:cs="Times New Roman"/>
                <w:sz w:val="14"/>
                <w:szCs w:val="14"/>
              </w:rPr>
            </w:pPr>
            <w:r w:rsidRPr="001A1E1C">
              <w:rPr>
                <w:rFonts w:ascii="Garamond" w:hAnsi="Garamond" w:cs="Times New Roman"/>
                <w:sz w:val="14"/>
                <w:szCs w:val="14"/>
              </w:rPr>
              <w:t xml:space="preserve">Dokumenti 4.3 </w:t>
            </w:r>
          </w:p>
        </w:tc>
        <w:tc>
          <w:tcPr>
            <w:tcW w:w="530" w:type="pct"/>
            <w:tcBorders>
              <w:top w:val="single" w:sz="4" w:space="0" w:color="D9D9D9" w:themeColor="background1" w:themeShade="D9"/>
              <w:bottom w:val="single" w:sz="4" w:space="0" w:color="D9D9D9" w:themeColor="background1" w:themeShade="D9"/>
            </w:tcBorders>
            <w:vAlign w:val="center"/>
          </w:tcPr>
          <w:p w14:paraId="12A461EA" w14:textId="77777777" w:rsidR="004961E1" w:rsidRPr="001A1E1C" w:rsidRDefault="004961E1" w:rsidP="002E5550">
            <w:pPr>
              <w:pStyle w:val="TableParagraph"/>
              <w:spacing w:before="4"/>
              <w:ind w:firstLine="90"/>
              <w:rPr>
                <w:rFonts w:ascii="Garamond" w:eastAsiaTheme="minorHAnsi" w:hAnsi="Garamond" w:cs="Times New Roman"/>
                <w:sz w:val="14"/>
                <w:szCs w:val="14"/>
                <w:lang w:val="sq-AL"/>
              </w:rPr>
            </w:pPr>
          </w:p>
          <w:p w14:paraId="474D0933"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COEI-1-CARAMEL</w:t>
            </w:r>
          </w:p>
        </w:tc>
        <w:tc>
          <w:tcPr>
            <w:tcW w:w="323" w:type="pct"/>
            <w:tcBorders>
              <w:top w:val="single" w:sz="4" w:space="0" w:color="D9D9D9" w:themeColor="background1" w:themeShade="D9"/>
              <w:bottom w:val="single" w:sz="4" w:space="0" w:color="D9D9D9" w:themeColor="background1" w:themeShade="D9"/>
            </w:tcBorders>
            <w:vAlign w:val="center"/>
          </w:tcPr>
          <w:p w14:paraId="7166D665" w14:textId="77777777" w:rsidR="004961E1" w:rsidRPr="001A1E1C" w:rsidRDefault="004961E1" w:rsidP="002E5550">
            <w:pPr>
              <w:pStyle w:val="TableParagraph"/>
              <w:spacing w:before="7"/>
              <w:ind w:firstLine="90"/>
              <w:jc w:val="center"/>
              <w:rPr>
                <w:rFonts w:ascii="Garamond" w:eastAsiaTheme="minorHAnsi" w:hAnsi="Garamond" w:cs="Times New Roman"/>
                <w:sz w:val="14"/>
                <w:szCs w:val="14"/>
                <w:lang w:val="sq-AL"/>
              </w:rPr>
            </w:pPr>
          </w:p>
          <w:p w14:paraId="113BDDFA"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752" w:type="pct"/>
            <w:tcBorders>
              <w:top w:val="single" w:sz="4" w:space="0" w:color="D9D9D9" w:themeColor="background1" w:themeShade="D9"/>
              <w:bottom w:val="single" w:sz="4" w:space="0" w:color="D9D9D9" w:themeColor="background1" w:themeShade="D9"/>
            </w:tcBorders>
            <w:vAlign w:val="center"/>
          </w:tcPr>
          <w:p w14:paraId="40BF67E8" w14:textId="77777777" w:rsidR="004961E1" w:rsidRPr="001A1E1C" w:rsidRDefault="004961E1" w:rsidP="002E5550">
            <w:pPr>
              <w:jc w:val="center"/>
              <w:rPr>
                <w:rFonts w:ascii="Garamond" w:hAnsi="Garamond" w:cs="Times New Roman"/>
                <w:sz w:val="14"/>
                <w:szCs w:val="14"/>
              </w:rPr>
            </w:pPr>
          </w:p>
        </w:tc>
        <w:tc>
          <w:tcPr>
            <w:tcW w:w="645" w:type="pct"/>
            <w:tcBorders>
              <w:top w:val="single" w:sz="4" w:space="0" w:color="D9D9D9" w:themeColor="background1" w:themeShade="D9"/>
              <w:bottom w:val="single" w:sz="4" w:space="0" w:color="D9D9D9" w:themeColor="background1" w:themeShade="D9"/>
            </w:tcBorders>
            <w:vAlign w:val="center"/>
          </w:tcPr>
          <w:p w14:paraId="0A020FF1" w14:textId="77777777" w:rsidR="004961E1" w:rsidRPr="001A1E1C" w:rsidRDefault="004961E1" w:rsidP="002E5550">
            <w:pPr>
              <w:pStyle w:val="TableParagraph"/>
              <w:spacing w:before="4"/>
              <w:ind w:firstLine="90"/>
              <w:rPr>
                <w:rFonts w:ascii="Garamond" w:eastAsiaTheme="minorHAnsi" w:hAnsi="Garamond" w:cs="Times New Roman"/>
                <w:sz w:val="14"/>
                <w:szCs w:val="14"/>
                <w:lang w:val="sq-AL"/>
              </w:rPr>
            </w:pPr>
          </w:p>
          <w:p w14:paraId="0C2A502B"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Për të përforcuar ngjyrën siç përcaktohet në aktin nënligjor të miratuar në zbatim të pikës 12 të nenit 41 të ligjit për ushqimin. </w:t>
            </w:r>
          </w:p>
        </w:tc>
        <w:tc>
          <w:tcPr>
            <w:tcW w:w="704" w:type="pct"/>
            <w:tcBorders>
              <w:top w:val="single" w:sz="4" w:space="0" w:color="D9D9D9" w:themeColor="background1" w:themeShade="D9"/>
              <w:bottom w:val="single" w:sz="4" w:space="0" w:color="D9D9D9" w:themeColor="background1" w:themeShade="D9"/>
            </w:tcBorders>
            <w:vAlign w:val="center"/>
          </w:tcPr>
          <w:p w14:paraId="4E523D43" w14:textId="77777777" w:rsidR="004961E1" w:rsidRPr="001A1E1C" w:rsidRDefault="004961E1" w:rsidP="001C49DA">
            <w:pPr>
              <w:pStyle w:val="TableParagraph"/>
              <w:spacing w:before="7"/>
              <w:ind w:firstLine="90"/>
              <w:rPr>
                <w:rFonts w:ascii="Garamond" w:eastAsiaTheme="minorHAnsi" w:hAnsi="Garamond" w:cs="Times New Roman"/>
                <w:sz w:val="14"/>
                <w:szCs w:val="14"/>
                <w:lang w:val="sq-AL"/>
              </w:rPr>
            </w:pPr>
          </w:p>
          <w:p w14:paraId="440523A8"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20.3</w:t>
            </w:r>
          </w:p>
        </w:tc>
      </w:tr>
      <w:tr w:rsidR="004961E1" w:rsidRPr="001A1E1C" w14:paraId="21FC23CF" w14:textId="77777777" w:rsidTr="001C49DA">
        <w:trPr>
          <w:trHeight w:val="20"/>
          <w:jc w:val="center"/>
        </w:trPr>
        <w:tc>
          <w:tcPr>
            <w:tcW w:w="167" w:type="pct"/>
            <w:tcBorders>
              <w:top w:val="single" w:sz="4" w:space="0" w:color="D9D9D9" w:themeColor="background1" w:themeShade="D9"/>
              <w:bottom w:val="single" w:sz="4" w:space="0" w:color="D9D9D9" w:themeColor="background1" w:themeShade="D9"/>
            </w:tcBorders>
            <w:vAlign w:val="center"/>
          </w:tcPr>
          <w:p w14:paraId="6E5CF330"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lastRenderedPageBreak/>
              <w:t>11.3</w:t>
            </w:r>
          </w:p>
        </w:tc>
        <w:tc>
          <w:tcPr>
            <w:tcW w:w="840" w:type="pct"/>
            <w:tcBorders>
              <w:top w:val="single" w:sz="4" w:space="0" w:color="D9D9D9" w:themeColor="background1" w:themeShade="D9"/>
              <w:bottom w:val="single" w:sz="4" w:space="0" w:color="D9D9D9" w:themeColor="background1" w:themeShade="D9"/>
            </w:tcBorders>
            <w:vAlign w:val="center"/>
          </w:tcPr>
          <w:p w14:paraId="7EEA6A53"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Alil-isotiociant</w:t>
            </w:r>
          </w:p>
          <w:p w14:paraId="01FDF5F5"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(allyl isothiocyanate)</w:t>
            </w:r>
          </w:p>
        </w:tc>
        <w:tc>
          <w:tcPr>
            <w:tcW w:w="477" w:type="pct"/>
            <w:tcBorders>
              <w:top w:val="single" w:sz="4" w:space="0" w:color="D9D9D9" w:themeColor="background1" w:themeShade="D9"/>
              <w:bottom w:val="single" w:sz="4" w:space="0" w:color="D9D9D9" w:themeColor="background1" w:themeShade="D9"/>
            </w:tcBorders>
            <w:vAlign w:val="center"/>
          </w:tcPr>
          <w:p w14:paraId="06D1589A" w14:textId="77777777" w:rsidR="004961E1" w:rsidRPr="001A1E1C" w:rsidRDefault="004961E1" w:rsidP="002E5550">
            <w:pPr>
              <w:ind w:right="-88"/>
              <w:rPr>
                <w:rFonts w:ascii="Garamond" w:hAnsi="Garamond" w:cs="Times New Roman"/>
                <w:sz w:val="14"/>
                <w:szCs w:val="14"/>
              </w:rPr>
            </w:pPr>
            <w:r w:rsidRPr="001A1E1C">
              <w:rPr>
                <w:rFonts w:ascii="Garamond" w:hAnsi="Garamond" w:cs="Times New Roman"/>
                <w:sz w:val="14"/>
                <w:szCs w:val="14"/>
              </w:rPr>
              <w:t>-/57-06-7</w:t>
            </w:r>
          </w:p>
        </w:tc>
        <w:tc>
          <w:tcPr>
            <w:tcW w:w="561" w:type="pct"/>
            <w:tcBorders>
              <w:top w:val="single" w:sz="4" w:space="0" w:color="D9D9D9" w:themeColor="background1" w:themeShade="D9"/>
              <w:bottom w:val="single" w:sz="4" w:space="0" w:color="D9D9D9" w:themeColor="background1" w:themeShade="D9"/>
            </w:tcBorders>
            <w:vAlign w:val="center"/>
          </w:tcPr>
          <w:p w14:paraId="2840BFF3" w14:textId="77777777" w:rsidR="004961E1" w:rsidRPr="001A1E1C" w:rsidRDefault="004961E1" w:rsidP="002E5550">
            <w:pPr>
              <w:ind w:right="-82" w:hanging="38"/>
              <w:rPr>
                <w:rFonts w:ascii="Garamond" w:hAnsi="Garamond" w:cs="Times New Roman"/>
                <w:sz w:val="14"/>
                <w:szCs w:val="14"/>
              </w:rPr>
            </w:pPr>
          </w:p>
        </w:tc>
        <w:tc>
          <w:tcPr>
            <w:tcW w:w="530" w:type="pct"/>
            <w:tcBorders>
              <w:top w:val="single" w:sz="4" w:space="0" w:color="D9D9D9" w:themeColor="background1" w:themeShade="D9"/>
              <w:bottom w:val="single" w:sz="4" w:space="0" w:color="D9D9D9" w:themeColor="background1" w:themeShade="D9"/>
            </w:tcBorders>
            <w:vAlign w:val="center"/>
          </w:tcPr>
          <w:p w14:paraId="571099FE" w14:textId="77777777" w:rsidR="004961E1" w:rsidRPr="001A1E1C" w:rsidRDefault="004961E1" w:rsidP="002E5550">
            <w:pPr>
              <w:rPr>
                <w:rFonts w:ascii="Garamond" w:hAnsi="Garamond" w:cs="Times New Roman"/>
                <w:sz w:val="14"/>
                <w:szCs w:val="14"/>
              </w:rPr>
            </w:pPr>
          </w:p>
        </w:tc>
        <w:tc>
          <w:tcPr>
            <w:tcW w:w="323" w:type="pct"/>
            <w:tcBorders>
              <w:top w:val="single" w:sz="4" w:space="0" w:color="D9D9D9" w:themeColor="background1" w:themeShade="D9"/>
              <w:bottom w:val="single" w:sz="4" w:space="0" w:color="D9D9D9" w:themeColor="background1" w:themeShade="D9"/>
            </w:tcBorders>
            <w:vAlign w:val="center"/>
          </w:tcPr>
          <w:p w14:paraId="32F0963B"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bottom w:val="single" w:sz="4" w:space="0" w:color="D9D9D9" w:themeColor="background1" w:themeShade="D9"/>
            </w:tcBorders>
            <w:vAlign w:val="center"/>
          </w:tcPr>
          <w:p w14:paraId="52C01546"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bottom w:val="single" w:sz="4" w:space="0" w:color="D9D9D9" w:themeColor="background1" w:themeShade="D9"/>
            </w:tcBorders>
            <w:vAlign w:val="center"/>
          </w:tcPr>
          <w:p w14:paraId="2DFCEEFB" w14:textId="2F286481"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 xml:space="preserve">Vetëm për të ngopur disqet me parafinë të pastër. Shih </w:t>
            </w:r>
            <w:r w:rsidR="001A1E1C" w:rsidRPr="001A1E1C">
              <w:rPr>
                <w:rFonts w:ascii="Garamond" w:hAnsi="Garamond" w:cs="Times New Roman"/>
                <w:sz w:val="14"/>
                <w:szCs w:val="14"/>
              </w:rPr>
              <w:t xml:space="preserve">tabelën </w:t>
            </w:r>
            <w:r w:rsidRPr="001A1E1C">
              <w:rPr>
                <w:rFonts w:ascii="Garamond" w:hAnsi="Garamond" w:cs="Times New Roman"/>
                <w:sz w:val="14"/>
                <w:szCs w:val="14"/>
              </w:rPr>
              <w:t xml:space="preserve">1 të </w:t>
            </w:r>
            <w:r w:rsidR="001A1E1C" w:rsidRPr="001A1E1C">
              <w:rPr>
                <w:rFonts w:ascii="Garamond" w:hAnsi="Garamond" w:cs="Times New Roman"/>
                <w:sz w:val="14"/>
                <w:szCs w:val="14"/>
              </w:rPr>
              <w:t xml:space="preserve">pjesës </w:t>
            </w:r>
            <w:r w:rsidRPr="001A1E1C">
              <w:rPr>
                <w:rFonts w:ascii="Garamond" w:hAnsi="Garamond" w:cs="Times New Roman"/>
                <w:sz w:val="14"/>
                <w:szCs w:val="14"/>
              </w:rPr>
              <w:t xml:space="preserve">A të kësaj </w:t>
            </w:r>
            <w:r w:rsidR="001A1E1C" w:rsidRPr="001A1E1C">
              <w:rPr>
                <w:rFonts w:ascii="Garamond" w:hAnsi="Garamond" w:cs="Times New Roman"/>
                <w:sz w:val="14"/>
                <w:szCs w:val="14"/>
              </w:rPr>
              <w:t>shtojce</w:t>
            </w:r>
            <w:r w:rsidRPr="001A1E1C">
              <w:rPr>
                <w:rFonts w:ascii="Garamond" w:hAnsi="Garamond" w:cs="Times New Roman"/>
                <w:sz w:val="14"/>
                <w:szCs w:val="14"/>
              </w:rPr>
              <w:t>.</w:t>
            </w:r>
          </w:p>
          <w:p w14:paraId="5B68D0C6"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Në verë nuk duhet të ketë asnjë gjurmë të alilit izotiocianatit.</w:t>
            </w:r>
          </w:p>
        </w:tc>
        <w:tc>
          <w:tcPr>
            <w:tcW w:w="704" w:type="pct"/>
            <w:tcBorders>
              <w:top w:val="single" w:sz="4" w:space="0" w:color="D9D9D9" w:themeColor="background1" w:themeShade="D9"/>
              <w:bottom w:val="single" w:sz="4" w:space="0" w:color="D9D9D9" w:themeColor="background1" w:themeShade="D9"/>
            </w:tcBorders>
            <w:vAlign w:val="center"/>
          </w:tcPr>
          <w:p w14:paraId="5F1E219B"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Vetëm për musht pjesërisht i fermentuar për konsum të drejtpërdrejtë njerëzor, dhe verë.</w:t>
            </w:r>
          </w:p>
        </w:tc>
      </w:tr>
      <w:tr w:rsidR="004961E1" w:rsidRPr="001A1E1C" w14:paraId="0ACEF7F5" w14:textId="77777777" w:rsidTr="001C49DA">
        <w:trPr>
          <w:trHeight w:val="20"/>
          <w:jc w:val="center"/>
        </w:trPr>
        <w:tc>
          <w:tcPr>
            <w:tcW w:w="167" w:type="pct"/>
            <w:tcBorders>
              <w:top w:val="single" w:sz="4" w:space="0" w:color="D9D9D9" w:themeColor="background1" w:themeShade="D9"/>
            </w:tcBorders>
            <w:vAlign w:val="center"/>
          </w:tcPr>
          <w:p w14:paraId="60F67046" w14:textId="77777777" w:rsidR="004961E1" w:rsidRPr="001A1E1C" w:rsidRDefault="004961E1" w:rsidP="001C49DA">
            <w:pPr>
              <w:ind w:right="-16" w:hanging="113"/>
              <w:jc w:val="right"/>
              <w:rPr>
                <w:rFonts w:ascii="Garamond" w:hAnsi="Garamond" w:cs="Times New Roman"/>
                <w:sz w:val="14"/>
                <w:szCs w:val="14"/>
              </w:rPr>
            </w:pPr>
            <w:r w:rsidRPr="001A1E1C">
              <w:rPr>
                <w:rFonts w:ascii="Garamond" w:hAnsi="Garamond" w:cs="Times New Roman"/>
                <w:sz w:val="14"/>
                <w:szCs w:val="14"/>
              </w:rPr>
              <w:t>11.4</w:t>
            </w:r>
          </w:p>
        </w:tc>
        <w:tc>
          <w:tcPr>
            <w:tcW w:w="840" w:type="pct"/>
            <w:tcBorders>
              <w:top w:val="single" w:sz="4" w:space="0" w:color="D9D9D9" w:themeColor="background1" w:themeShade="D9"/>
            </w:tcBorders>
            <w:vAlign w:val="center"/>
          </w:tcPr>
          <w:p w14:paraId="693E107C"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Maja e inaktivizuar</w:t>
            </w:r>
          </w:p>
        </w:tc>
        <w:tc>
          <w:tcPr>
            <w:tcW w:w="477" w:type="pct"/>
            <w:tcBorders>
              <w:top w:val="single" w:sz="4" w:space="0" w:color="D9D9D9" w:themeColor="background1" w:themeShade="D9"/>
            </w:tcBorders>
            <w:vAlign w:val="center"/>
          </w:tcPr>
          <w:p w14:paraId="0D0B43D6" w14:textId="77777777" w:rsidR="004961E1" w:rsidRPr="001A1E1C" w:rsidRDefault="004961E1" w:rsidP="002E5550">
            <w:pPr>
              <w:ind w:right="-88" w:hanging="32"/>
              <w:rPr>
                <w:rFonts w:ascii="Garamond" w:hAnsi="Garamond" w:cs="Times New Roman"/>
                <w:sz w:val="14"/>
                <w:szCs w:val="14"/>
              </w:rPr>
            </w:pPr>
            <w:r w:rsidRPr="001A1E1C">
              <w:rPr>
                <w:rFonts w:ascii="Garamond" w:hAnsi="Garamond" w:cs="Times New Roman"/>
                <w:sz w:val="14"/>
                <w:szCs w:val="14"/>
              </w:rPr>
              <w:t>-/-</w:t>
            </w:r>
          </w:p>
        </w:tc>
        <w:tc>
          <w:tcPr>
            <w:tcW w:w="561" w:type="pct"/>
            <w:tcBorders>
              <w:top w:val="single" w:sz="4" w:space="0" w:color="D9D9D9" w:themeColor="background1" w:themeShade="D9"/>
            </w:tcBorders>
            <w:vAlign w:val="center"/>
          </w:tcPr>
          <w:p w14:paraId="0436139B" w14:textId="77777777" w:rsidR="004961E1" w:rsidRPr="001A1E1C" w:rsidRDefault="004961E1" w:rsidP="002E5550">
            <w:pPr>
              <w:ind w:right="-82" w:hanging="38"/>
              <w:rPr>
                <w:rFonts w:ascii="Garamond" w:hAnsi="Garamond" w:cs="Times New Roman"/>
                <w:sz w:val="14"/>
                <w:szCs w:val="14"/>
              </w:rPr>
            </w:pPr>
          </w:p>
        </w:tc>
        <w:tc>
          <w:tcPr>
            <w:tcW w:w="530" w:type="pct"/>
            <w:tcBorders>
              <w:top w:val="single" w:sz="4" w:space="0" w:color="D9D9D9" w:themeColor="background1" w:themeShade="D9"/>
            </w:tcBorders>
            <w:vAlign w:val="center"/>
          </w:tcPr>
          <w:p w14:paraId="299AD0E4" w14:textId="77777777" w:rsidR="004961E1" w:rsidRPr="001A1E1C" w:rsidRDefault="004961E1" w:rsidP="002E5550">
            <w:pPr>
              <w:rPr>
                <w:rFonts w:ascii="Garamond" w:hAnsi="Garamond" w:cs="Times New Roman"/>
                <w:sz w:val="14"/>
                <w:szCs w:val="14"/>
              </w:rPr>
            </w:pPr>
            <w:r w:rsidRPr="001A1E1C">
              <w:rPr>
                <w:rFonts w:ascii="Garamond" w:hAnsi="Garamond" w:cs="Times New Roman"/>
                <w:sz w:val="14"/>
                <w:szCs w:val="14"/>
              </w:rPr>
              <w:t>COEI-1-INAYEA</w:t>
            </w:r>
          </w:p>
        </w:tc>
        <w:tc>
          <w:tcPr>
            <w:tcW w:w="323" w:type="pct"/>
            <w:tcBorders>
              <w:top w:val="single" w:sz="4" w:space="0" w:color="D9D9D9" w:themeColor="background1" w:themeShade="D9"/>
            </w:tcBorders>
            <w:vAlign w:val="center"/>
          </w:tcPr>
          <w:p w14:paraId="334C7B6B" w14:textId="77777777" w:rsidR="004961E1" w:rsidRPr="001A1E1C" w:rsidRDefault="004961E1" w:rsidP="002E5550">
            <w:pPr>
              <w:jc w:val="center"/>
              <w:rPr>
                <w:rFonts w:ascii="Garamond" w:hAnsi="Garamond" w:cs="Times New Roman"/>
                <w:sz w:val="14"/>
                <w:szCs w:val="14"/>
              </w:rPr>
            </w:pPr>
          </w:p>
        </w:tc>
        <w:tc>
          <w:tcPr>
            <w:tcW w:w="752" w:type="pct"/>
            <w:tcBorders>
              <w:top w:val="single" w:sz="4" w:space="0" w:color="D9D9D9" w:themeColor="background1" w:themeShade="D9"/>
            </w:tcBorders>
            <w:vAlign w:val="center"/>
          </w:tcPr>
          <w:p w14:paraId="18278161" w14:textId="77777777" w:rsidR="004961E1" w:rsidRPr="001A1E1C" w:rsidRDefault="004961E1" w:rsidP="002E5550">
            <w:pPr>
              <w:jc w:val="center"/>
              <w:rPr>
                <w:rFonts w:ascii="Garamond" w:hAnsi="Garamond" w:cs="Times New Roman"/>
                <w:sz w:val="14"/>
                <w:szCs w:val="14"/>
              </w:rPr>
            </w:pPr>
            <w:r w:rsidRPr="001A1E1C">
              <w:rPr>
                <w:rFonts w:ascii="Garamond" w:hAnsi="Garamond" w:cs="Times New Roman"/>
                <w:sz w:val="14"/>
                <w:szCs w:val="14"/>
              </w:rPr>
              <w:t>x</w:t>
            </w:r>
          </w:p>
        </w:tc>
        <w:tc>
          <w:tcPr>
            <w:tcW w:w="645" w:type="pct"/>
            <w:tcBorders>
              <w:top w:val="single" w:sz="4" w:space="0" w:color="D9D9D9" w:themeColor="background1" w:themeShade="D9"/>
            </w:tcBorders>
            <w:vAlign w:val="center"/>
          </w:tcPr>
          <w:p w14:paraId="3E9B20FC" w14:textId="77777777" w:rsidR="004961E1" w:rsidRPr="001A1E1C" w:rsidRDefault="004961E1" w:rsidP="002E5550">
            <w:pPr>
              <w:rPr>
                <w:rFonts w:ascii="Garamond" w:hAnsi="Garamond" w:cs="Times New Roman"/>
                <w:sz w:val="14"/>
                <w:szCs w:val="14"/>
              </w:rPr>
            </w:pPr>
          </w:p>
        </w:tc>
        <w:tc>
          <w:tcPr>
            <w:tcW w:w="704" w:type="pct"/>
            <w:tcBorders>
              <w:top w:val="single" w:sz="4" w:space="0" w:color="D9D9D9" w:themeColor="background1" w:themeShade="D9"/>
            </w:tcBorders>
            <w:vAlign w:val="center"/>
          </w:tcPr>
          <w:p w14:paraId="604D269B" w14:textId="77777777" w:rsidR="004961E1" w:rsidRPr="001A1E1C" w:rsidRDefault="004961E1" w:rsidP="001C49DA">
            <w:pPr>
              <w:rPr>
                <w:rFonts w:ascii="Garamond" w:hAnsi="Garamond" w:cs="Times New Roman"/>
                <w:sz w:val="14"/>
                <w:szCs w:val="14"/>
              </w:rPr>
            </w:pPr>
            <w:r w:rsidRPr="001A1E1C">
              <w:rPr>
                <w:rFonts w:ascii="Garamond" w:hAnsi="Garamond" w:cs="Times New Roman"/>
                <w:sz w:val="14"/>
                <w:szCs w:val="14"/>
              </w:rPr>
              <w:t>20.1, 20.3, 20.4, 20. 5, 20.6, 20.7, 20.8, 20.9, 20.10, 20.11, 20.12, 20.15 dhe 20.16</w:t>
            </w:r>
          </w:p>
        </w:tc>
      </w:tr>
    </w:tbl>
    <w:p w14:paraId="103AAB21" w14:textId="750947F5" w:rsidR="005242FD" w:rsidRPr="001A1E1C" w:rsidRDefault="005242FD" w:rsidP="005242FD">
      <w:pPr>
        <w:autoSpaceDE w:val="0"/>
        <w:autoSpaceDN w:val="0"/>
        <w:adjustRightInd w:val="0"/>
        <w:spacing w:after="0" w:line="240" w:lineRule="auto"/>
        <w:ind w:firstLine="284"/>
        <w:jc w:val="center"/>
        <w:rPr>
          <w:rFonts w:ascii="Garamond" w:hAnsi="Garamond" w:cs="Times New Roman"/>
          <w:bCs/>
          <w:sz w:val="24"/>
          <w:szCs w:val="24"/>
        </w:rPr>
      </w:pPr>
    </w:p>
    <w:p w14:paraId="5A2A6F19" w14:textId="624282A8" w:rsidR="00F41ADD" w:rsidRPr="001A1E1C" w:rsidRDefault="00F41ADD" w:rsidP="00F41ADD">
      <w:pPr>
        <w:autoSpaceDE w:val="0"/>
        <w:autoSpaceDN w:val="0"/>
        <w:adjustRightInd w:val="0"/>
        <w:spacing w:after="0" w:line="240" w:lineRule="auto"/>
        <w:ind w:firstLine="284"/>
        <w:jc w:val="both"/>
        <w:rPr>
          <w:rFonts w:ascii="Garamond" w:hAnsi="Garamond" w:cs="Times New Roman"/>
          <w:bCs/>
          <w:sz w:val="20"/>
          <w:szCs w:val="24"/>
        </w:rPr>
      </w:pPr>
      <w:r w:rsidRPr="001A1E1C">
        <w:rPr>
          <w:rFonts w:ascii="Garamond" w:hAnsi="Garamond" w:cs="Times New Roman"/>
          <w:bCs/>
          <w:sz w:val="20"/>
          <w:szCs w:val="24"/>
        </w:rPr>
        <w:t xml:space="preserve">(1) Numrat </w:t>
      </w:r>
      <w:r w:rsidR="001A1E1C" w:rsidRPr="001A1E1C">
        <w:rPr>
          <w:rFonts w:ascii="Garamond" w:hAnsi="Garamond" w:cs="Times New Roman"/>
          <w:bCs/>
          <w:sz w:val="20"/>
          <w:szCs w:val="24"/>
        </w:rPr>
        <w:t>e</w:t>
      </w:r>
      <w:r w:rsidR="001A1E1C">
        <w:rPr>
          <w:rFonts w:ascii="Garamond" w:hAnsi="Garamond" w:cs="Times New Roman"/>
          <w:bCs/>
          <w:sz w:val="20"/>
          <w:szCs w:val="24"/>
        </w:rPr>
        <w:t>v</w:t>
      </w:r>
      <w:r w:rsidR="001A1E1C" w:rsidRPr="001A1E1C">
        <w:rPr>
          <w:rFonts w:ascii="Garamond" w:hAnsi="Garamond" w:cs="Times New Roman"/>
          <w:bCs/>
          <w:sz w:val="20"/>
          <w:szCs w:val="24"/>
        </w:rPr>
        <w:t>ropian</w:t>
      </w:r>
      <w:r w:rsidR="001A1E1C">
        <w:rPr>
          <w:rFonts w:ascii="Garamond" w:hAnsi="Garamond" w:cs="Times New Roman"/>
          <w:bCs/>
          <w:sz w:val="20"/>
          <w:szCs w:val="24"/>
        </w:rPr>
        <w:t xml:space="preserve">ë </w:t>
      </w:r>
      <w:r w:rsidRPr="001A1E1C">
        <w:rPr>
          <w:rFonts w:ascii="Garamond" w:hAnsi="Garamond" w:cs="Times New Roman"/>
          <w:bCs/>
          <w:sz w:val="20"/>
          <w:szCs w:val="24"/>
        </w:rPr>
        <w:t xml:space="preserve">janë kode për substancat e përdorura si aditivë ushqimorë ose ndihmës për përpunim, në përputhje me aktin nënligjor të miratuar në zbatim të pikës 12, të neni 41, të </w:t>
      </w:r>
      <w:r w:rsidR="001A1E1C" w:rsidRPr="001A1E1C">
        <w:rPr>
          <w:rFonts w:ascii="Garamond" w:hAnsi="Garamond" w:cs="Times New Roman"/>
          <w:bCs/>
          <w:sz w:val="20"/>
          <w:szCs w:val="24"/>
        </w:rPr>
        <w:t xml:space="preserve">ligjit </w:t>
      </w:r>
      <w:r w:rsidRPr="001A1E1C">
        <w:rPr>
          <w:rFonts w:ascii="Garamond" w:hAnsi="Garamond" w:cs="Times New Roman"/>
          <w:bCs/>
          <w:sz w:val="20"/>
          <w:szCs w:val="24"/>
        </w:rPr>
        <w:t xml:space="preserve">nr. 9863, datë 28.1.2008, </w:t>
      </w:r>
      <w:r w:rsidR="00D23060">
        <w:rPr>
          <w:rFonts w:ascii="Garamond" w:hAnsi="Garamond" w:cs="Times New Roman"/>
          <w:bCs/>
          <w:sz w:val="20"/>
          <w:szCs w:val="24"/>
        </w:rPr>
        <w:t>“</w:t>
      </w:r>
      <w:r w:rsidRPr="001A1E1C">
        <w:rPr>
          <w:rFonts w:ascii="Garamond" w:hAnsi="Garamond" w:cs="Times New Roman"/>
          <w:bCs/>
          <w:sz w:val="20"/>
          <w:szCs w:val="24"/>
        </w:rPr>
        <w:t>Për ushqimin</w:t>
      </w:r>
      <w:r w:rsidR="00D23060">
        <w:rPr>
          <w:rFonts w:ascii="Garamond" w:hAnsi="Garamond" w:cs="Times New Roman"/>
          <w:bCs/>
          <w:sz w:val="20"/>
          <w:szCs w:val="24"/>
        </w:rPr>
        <w:t>”</w:t>
      </w:r>
      <w:r w:rsidRPr="001A1E1C">
        <w:rPr>
          <w:rFonts w:ascii="Garamond" w:hAnsi="Garamond" w:cs="Times New Roman"/>
          <w:bCs/>
          <w:sz w:val="20"/>
          <w:szCs w:val="24"/>
        </w:rPr>
        <w:t xml:space="preserve">, i ndryshuar. </w:t>
      </w:r>
    </w:p>
    <w:p w14:paraId="28F4F883" w14:textId="781334C8" w:rsidR="00F41ADD" w:rsidRPr="001A1E1C" w:rsidRDefault="00F41ADD" w:rsidP="00F41ADD">
      <w:pPr>
        <w:autoSpaceDE w:val="0"/>
        <w:autoSpaceDN w:val="0"/>
        <w:adjustRightInd w:val="0"/>
        <w:spacing w:after="0" w:line="240" w:lineRule="auto"/>
        <w:ind w:firstLine="284"/>
        <w:jc w:val="both"/>
        <w:rPr>
          <w:rFonts w:ascii="Garamond" w:hAnsi="Garamond" w:cs="Times New Roman"/>
          <w:bCs/>
          <w:sz w:val="20"/>
          <w:szCs w:val="24"/>
        </w:rPr>
      </w:pPr>
      <w:r w:rsidRPr="001A1E1C">
        <w:rPr>
          <w:rFonts w:ascii="Garamond" w:hAnsi="Garamond" w:cs="Times New Roman"/>
          <w:bCs/>
          <w:sz w:val="20"/>
          <w:szCs w:val="24"/>
        </w:rPr>
        <w:t xml:space="preserve">(2) Numri i </w:t>
      </w:r>
      <w:r w:rsidR="001A1E1C" w:rsidRPr="001A1E1C">
        <w:rPr>
          <w:rFonts w:ascii="Garamond" w:hAnsi="Garamond" w:cs="Times New Roman"/>
          <w:bCs/>
          <w:sz w:val="20"/>
          <w:szCs w:val="24"/>
        </w:rPr>
        <w:t xml:space="preserve">regjistrit </w:t>
      </w:r>
      <w:r w:rsidRPr="001A1E1C">
        <w:rPr>
          <w:rFonts w:ascii="Garamond" w:hAnsi="Garamond" w:cs="Times New Roman"/>
          <w:bCs/>
          <w:sz w:val="20"/>
          <w:szCs w:val="24"/>
        </w:rPr>
        <w:t xml:space="preserve">CAS është një numër unik identifikimi i caktuar nga </w:t>
      </w:r>
      <w:r w:rsidRPr="001A1E1C">
        <w:rPr>
          <w:rFonts w:ascii="Garamond" w:hAnsi="Garamond" w:cs="Times New Roman"/>
          <w:bCs/>
          <w:i/>
          <w:iCs/>
          <w:sz w:val="20"/>
          <w:szCs w:val="24"/>
        </w:rPr>
        <w:t>Chemical Abstracts Service (CAS)</w:t>
      </w:r>
      <w:r w:rsidRPr="001A1E1C">
        <w:rPr>
          <w:rFonts w:ascii="Garamond" w:hAnsi="Garamond" w:cs="Times New Roman"/>
          <w:bCs/>
          <w:sz w:val="20"/>
          <w:szCs w:val="24"/>
        </w:rPr>
        <w:t xml:space="preserve"> në SHBA, për çdo substancë kimike të përshkruar në literaturën publike shkencore.</w:t>
      </w:r>
    </w:p>
    <w:p w14:paraId="58EE78AE" w14:textId="4CEC420C" w:rsidR="00F41ADD" w:rsidRPr="001A1E1C" w:rsidRDefault="00F41ADD" w:rsidP="00F41ADD">
      <w:pPr>
        <w:autoSpaceDE w:val="0"/>
        <w:autoSpaceDN w:val="0"/>
        <w:adjustRightInd w:val="0"/>
        <w:spacing w:after="0" w:line="240" w:lineRule="auto"/>
        <w:ind w:firstLine="284"/>
        <w:jc w:val="both"/>
        <w:rPr>
          <w:rFonts w:ascii="Garamond" w:hAnsi="Garamond" w:cs="Times New Roman"/>
          <w:bCs/>
          <w:sz w:val="20"/>
          <w:szCs w:val="24"/>
        </w:rPr>
      </w:pPr>
      <w:r w:rsidRPr="001A1E1C">
        <w:rPr>
          <w:rFonts w:ascii="Garamond" w:hAnsi="Garamond" w:cs="Times New Roman"/>
          <w:bCs/>
          <w:sz w:val="20"/>
          <w:szCs w:val="24"/>
        </w:rPr>
        <w:t>(3) Praktikë enologjike e autorizuar në përputhje me referencën e dokumentit në Kodin e Praktikave Enologjike të OIV</w:t>
      </w:r>
      <w:r w:rsidR="001A1E1C">
        <w:rPr>
          <w:rFonts w:ascii="Garamond" w:hAnsi="Garamond" w:cs="Times New Roman"/>
          <w:bCs/>
          <w:sz w:val="20"/>
          <w:szCs w:val="24"/>
        </w:rPr>
        <w:t>-së</w:t>
      </w:r>
      <w:r w:rsidRPr="001A1E1C">
        <w:rPr>
          <w:rFonts w:ascii="Garamond" w:hAnsi="Garamond" w:cs="Times New Roman"/>
          <w:bCs/>
          <w:sz w:val="20"/>
          <w:szCs w:val="24"/>
        </w:rPr>
        <w:t xml:space="preserve"> dhe në varësi të kushteve dhe kufijve të përdorimit të përcaktuara në këtë tabelë.</w:t>
      </w:r>
    </w:p>
    <w:p w14:paraId="4F9882CD" w14:textId="05E800EB" w:rsidR="00F41ADD" w:rsidRPr="001A1E1C" w:rsidRDefault="00F41ADD" w:rsidP="00F41ADD">
      <w:pPr>
        <w:autoSpaceDE w:val="0"/>
        <w:autoSpaceDN w:val="0"/>
        <w:adjustRightInd w:val="0"/>
        <w:spacing w:after="0" w:line="240" w:lineRule="auto"/>
        <w:ind w:firstLine="284"/>
        <w:jc w:val="both"/>
        <w:rPr>
          <w:rFonts w:ascii="Garamond" w:hAnsi="Garamond" w:cs="Times New Roman"/>
          <w:bCs/>
          <w:sz w:val="20"/>
          <w:szCs w:val="24"/>
        </w:rPr>
      </w:pPr>
      <w:r w:rsidRPr="001A1E1C">
        <w:rPr>
          <w:rFonts w:ascii="Garamond" w:hAnsi="Garamond" w:cs="Times New Roman"/>
          <w:bCs/>
          <w:sz w:val="20"/>
          <w:szCs w:val="24"/>
        </w:rPr>
        <w:t xml:space="preserve">(4) Substanca të përdorura si ndihmës teknologjik, në përputhje me aktin nënligjor të miratuar në zbatim të pikës 12, të neni 41, të </w:t>
      </w:r>
      <w:r w:rsidR="001A1E1C" w:rsidRPr="001A1E1C">
        <w:rPr>
          <w:rFonts w:ascii="Garamond" w:hAnsi="Garamond" w:cs="Times New Roman"/>
          <w:bCs/>
          <w:sz w:val="20"/>
          <w:szCs w:val="24"/>
        </w:rPr>
        <w:t xml:space="preserve">ligjit </w:t>
      </w:r>
      <w:r w:rsidRPr="001A1E1C">
        <w:rPr>
          <w:rFonts w:ascii="Garamond" w:hAnsi="Garamond" w:cs="Times New Roman"/>
          <w:bCs/>
          <w:sz w:val="20"/>
          <w:szCs w:val="24"/>
        </w:rPr>
        <w:t xml:space="preserve">nr. 9863, datë 28.1.2008, </w:t>
      </w:r>
      <w:r w:rsidR="00D23060">
        <w:rPr>
          <w:rFonts w:ascii="Garamond" w:hAnsi="Garamond" w:cs="Times New Roman"/>
          <w:bCs/>
          <w:sz w:val="20"/>
          <w:szCs w:val="24"/>
        </w:rPr>
        <w:t>“</w:t>
      </w:r>
      <w:r w:rsidRPr="001A1E1C">
        <w:rPr>
          <w:rFonts w:ascii="Garamond" w:hAnsi="Garamond" w:cs="Times New Roman"/>
          <w:bCs/>
          <w:sz w:val="20"/>
          <w:szCs w:val="24"/>
        </w:rPr>
        <w:t>Për ushqimin</w:t>
      </w:r>
      <w:r w:rsidR="00D23060">
        <w:rPr>
          <w:rFonts w:ascii="Garamond" w:hAnsi="Garamond" w:cs="Times New Roman"/>
          <w:bCs/>
          <w:sz w:val="20"/>
          <w:szCs w:val="24"/>
        </w:rPr>
        <w:t>”</w:t>
      </w:r>
      <w:r w:rsidRPr="001A1E1C">
        <w:rPr>
          <w:rFonts w:ascii="Garamond" w:hAnsi="Garamond" w:cs="Times New Roman"/>
          <w:bCs/>
          <w:sz w:val="20"/>
          <w:szCs w:val="24"/>
        </w:rPr>
        <w:t xml:space="preserve">, i ndryshuar. </w:t>
      </w:r>
    </w:p>
    <w:p w14:paraId="28DED947" w14:textId="6A5F694D" w:rsidR="00F41ADD" w:rsidRPr="001A1E1C" w:rsidRDefault="00F41ADD" w:rsidP="00F41ADD">
      <w:pPr>
        <w:autoSpaceDE w:val="0"/>
        <w:autoSpaceDN w:val="0"/>
        <w:adjustRightInd w:val="0"/>
        <w:spacing w:after="0" w:line="240" w:lineRule="auto"/>
        <w:ind w:firstLine="284"/>
        <w:jc w:val="both"/>
        <w:rPr>
          <w:rFonts w:ascii="Garamond" w:hAnsi="Garamond" w:cs="Times New Roman"/>
          <w:bCs/>
          <w:sz w:val="20"/>
          <w:szCs w:val="24"/>
        </w:rPr>
      </w:pPr>
      <w:r w:rsidRPr="001A1E1C">
        <w:rPr>
          <w:rFonts w:ascii="Garamond" w:hAnsi="Garamond" w:cs="Times New Roman"/>
          <w:bCs/>
          <w:sz w:val="20"/>
          <w:szCs w:val="24"/>
        </w:rPr>
        <w:t>(5) Substancat enologjike të autorizuara duhet të përdoren në përputhje me dispozitat që përmbahen në dokumentet e Kodit të Praktikave Enologjike të OIV</w:t>
      </w:r>
      <w:r w:rsidR="001A1E1C">
        <w:rPr>
          <w:rFonts w:ascii="Garamond" w:hAnsi="Garamond" w:cs="Times New Roman"/>
          <w:bCs/>
          <w:sz w:val="20"/>
          <w:szCs w:val="24"/>
        </w:rPr>
        <w:t>-së</w:t>
      </w:r>
      <w:r w:rsidRPr="001A1E1C">
        <w:rPr>
          <w:rFonts w:ascii="Garamond" w:hAnsi="Garamond" w:cs="Times New Roman"/>
          <w:bCs/>
          <w:sz w:val="20"/>
          <w:szCs w:val="24"/>
        </w:rPr>
        <w:t xml:space="preserve"> të përmendura në kolonën 3 të kësaj </w:t>
      </w:r>
      <w:r w:rsidR="001A1E1C" w:rsidRPr="001A1E1C">
        <w:rPr>
          <w:rFonts w:ascii="Garamond" w:hAnsi="Garamond" w:cs="Times New Roman"/>
          <w:bCs/>
          <w:sz w:val="20"/>
          <w:szCs w:val="24"/>
        </w:rPr>
        <w:t>tabele</w:t>
      </w:r>
      <w:r w:rsidRPr="001A1E1C">
        <w:rPr>
          <w:rFonts w:ascii="Garamond" w:hAnsi="Garamond" w:cs="Times New Roman"/>
          <w:bCs/>
          <w:sz w:val="20"/>
          <w:szCs w:val="24"/>
        </w:rPr>
        <w:t>, përveç rasteve kur zbatohen kushte dhe kufizime të mëtejshme të përdorimit siç përcaktohet në këtë kolonë.</w:t>
      </w:r>
    </w:p>
    <w:p w14:paraId="0842345D" w14:textId="3D8BB79D" w:rsidR="00F41ADD" w:rsidRPr="001A1E1C" w:rsidRDefault="00F41ADD" w:rsidP="00F41ADD">
      <w:pPr>
        <w:autoSpaceDE w:val="0"/>
        <w:autoSpaceDN w:val="0"/>
        <w:adjustRightInd w:val="0"/>
        <w:spacing w:after="0" w:line="240" w:lineRule="auto"/>
        <w:ind w:firstLine="284"/>
        <w:jc w:val="both"/>
        <w:rPr>
          <w:rFonts w:ascii="Garamond" w:hAnsi="Garamond" w:cs="Times New Roman"/>
          <w:bCs/>
          <w:sz w:val="20"/>
          <w:szCs w:val="24"/>
        </w:rPr>
      </w:pPr>
      <w:r w:rsidRPr="001A1E1C">
        <w:rPr>
          <w:rFonts w:ascii="Garamond" w:hAnsi="Garamond" w:cs="Times New Roman"/>
          <w:bCs/>
          <w:sz w:val="20"/>
          <w:szCs w:val="24"/>
        </w:rPr>
        <w:t>(6) Zbatohet për kategoritë e produkteve të verës të përcaktuara në pikën 20, nenin 2, të ligjit dhe të përfshira në këtë kolonë.</w:t>
      </w:r>
    </w:p>
    <w:p w14:paraId="001A6AE8" w14:textId="34AFE588" w:rsidR="004961E1" w:rsidRPr="001A1E1C" w:rsidRDefault="00F41ADD" w:rsidP="00F41ADD">
      <w:pPr>
        <w:autoSpaceDE w:val="0"/>
        <w:autoSpaceDN w:val="0"/>
        <w:adjustRightInd w:val="0"/>
        <w:spacing w:after="0" w:line="240" w:lineRule="auto"/>
        <w:ind w:firstLine="284"/>
        <w:jc w:val="both"/>
        <w:rPr>
          <w:rFonts w:ascii="Garamond" w:hAnsi="Garamond" w:cs="Times New Roman"/>
          <w:bCs/>
          <w:sz w:val="20"/>
          <w:szCs w:val="24"/>
        </w:rPr>
      </w:pPr>
      <w:r w:rsidRPr="001A1E1C">
        <w:rPr>
          <w:rFonts w:ascii="Garamond" w:hAnsi="Garamond" w:cs="Times New Roman"/>
          <w:bCs/>
          <w:sz w:val="20"/>
          <w:szCs w:val="24"/>
        </w:rPr>
        <w:t xml:space="preserve">(7) Kripërat e amonit referuar në rreshtat 4.2, 4.3 dhe 4.4 mund të përdoren të </w:t>
      </w:r>
      <w:r w:rsidR="001A1E1C" w:rsidRPr="001A1E1C">
        <w:rPr>
          <w:rFonts w:ascii="Garamond" w:hAnsi="Garamond" w:cs="Times New Roman"/>
          <w:bCs/>
          <w:sz w:val="20"/>
          <w:szCs w:val="24"/>
        </w:rPr>
        <w:t>kombinuara</w:t>
      </w:r>
      <w:r w:rsidRPr="001A1E1C">
        <w:rPr>
          <w:rFonts w:ascii="Garamond" w:hAnsi="Garamond" w:cs="Times New Roman"/>
          <w:bCs/>
          <w:sz w:val="20"/>
          <w:szCs w:val="24"/>
        </w:rPr>
        <w:t xml:space="preserve">, deri të kufirin maksimal të 1g/l </w:t>
      </w:r>
      <w:r w:rsidR="001A1E1C">
        <w:rPr>
          <w:rFonts w:ascii="Garamond" w:hAnsi="Garamond" w:cs="Times New Roman"/>
          <w:bCs/>
          <w:sz w:val="20"/>
          <w:szCs w:val="24"/>
        </w:rPr>
        <w:t>ose</w:t>
      </w:r>
      <w:r w:rsidRPr="001A1E1C">
        <w:rPr>
          <w:rFonts w:ascii="Garamond" w:hAnsi="Garamond" w:cs="Times New Roman"/>
          <w:bCs/>
          <w:sz w:val="20"/>
          <w:szCs w:val="24"/>
        </w:rPr>
        <w:t xml:space="preserve"> 0,3 g/l për fermentimin e dytë të verës së gazuar. Kripa e amonit e referuar në rreshtin 4.4 nuk mund të kalojë kufirin e referuar në linjën 4.4.</w:t>
      </w:r>
    </w:p>
    <w:p w14:paraId="489A65A7" w14:textId="663AA4D6" w:rsidR="00F74A83" w:rsidRPr="001A1E1C" w:rsidRDefault="00F74A83" w:rsidP="00F41ADD">
      <w:pPr>
        <w:autoSpaceDE w:val="0"/>
        <w:autoSpaceDN w:val="0"/>
        <w:adjustRightInd w:val="0"/>
        <w:spacing w:after="0" w:line="240" w:lineRule="auto"/>
        <w:ind w:firstLine="284"/>
        <w:jc w:val="both"/>
        <w:rPr>
          <w:rFonts w:ascii="Garamond" w:hAnsi="Garamond" w:cs="Times New Roman"/>
          <w:bCs/>
          <w:sz w:val="20"/>
          <w:szCs w:val="24"/>
        </w:rPr>
      </w:pPr>
    </w:p>
    <w:p w14:paraId="72D29888" w14:textId="14327DBD" w:rsidR="00F74A83" w:rsidRPr="001A1E1C" w:rsidRDefault="00F74A83" w:rsidP="00F41ADD">
      <w:pPr>
        <w:autoSpaceDE w:val="0"/>
        <w:autoSpaceDN w:val="0"/>
        <w:adjustRightInd w:val="0"/>
        <w:spacing w:after="0" w:line="240" w:lineRule="auto"/>
        <w:ind w:firstLine="284"/>
        <w:jc w:val="both"/>
        <w:rPr>
          <w:rFonts w:ascii="Garamond" w:hAnsi="Garamond" w:cs="Times New Roman"/>
          <w:bCs/>
          <w:sz w:val="20"/>
          <w:szCs w:val="24"/>
        </w:rPr>
      </w:pPr>
    </w:p>
    <w:p w14:paraId="700E7786" w14:textId="760C54E6" w:rsidR="00F74A83" w:rsidRPr="001A1E1C" w:rsidRDefault="00F74A83" w:rsidP="00F41ADD">
      <w:pPr>
        <w:autoSpaceDE w:val="0"/>
        <w:autoSpaceDN w:val="0"/>
        <w:adjustRightInd w:val="0"/>
        <w:spacing w:after="0" w:line="240" w:lineRule="auto"/>
        <w:ind w:firstLine="284"/>
        <w:jc w:val="both"/>
        <w:rPr>
          <w:rFonts w:ascii="Garamond" w:hAnsi="Garamond" w:cs="Times New Roman"/>
          <w:bCs/>
          <w:sz w:val="20"/>
          <w:szCs w:val="24"/>
        </w:rPr>
      </w:pPr>
    </w:p>
    <w:p w14:paraId="24253424" w14:textId="77777777" w:rsidR="00F74A83" w:rsidRPr="001A1E1C" w:rsidRDefault="00F74A83" w:rsidP="00F74A83">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Seksioni 1</w:t>
      </w:r>
    </w:p>
    <w:p w14:paraId="424E0193" w14:textId="77777777" w:rsidR="00F74A83" w:rsidRPr="001A1E1C" w:rsidRDefault="00F74A83" w:rsidP="00F74A83">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Acid tartrik (L(+)-) dhe produkte të derivuara</w:t>
      </w:r>
    </w:p>
    <w:p w14:paraId="459F3C98"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p>
    <w:p w14:paraId="08E4650B" w14:textId="5B2EA655"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1. Acidi tartrik, përdorimi i të cilit parashikohet në pikën 1.1. të </w:t>
      </w:r>
      <w:r w:rsidR="001A1E1C" w:rsidRPr="001A1E1C">
        <w:rPr>
          <w:rFonts w:ascii="Garamond" w:hAnsi="Garamond" w:cs="Times New Roman"/>
          <w:bCs/>
          <w:sz w:val="24"/>
          <w:szCs w:val="24"/>
        </w:rPr>
        <w:t xml:space="preserve">tabelës </w:t>
      </w:r>
      <w:r w:rsidRPr="001A1E1C">
        <w:rPr>
          <w:rFonts w:ascii="Garamond" w:hAnsi="Garamond" w:cs="Times New Roman"/>
          <w:bCs/>
          <w:sz w:val="24"/>
          <w:szCs w:val="24"/>
        </w:rPr>
        <w:t xml:space="preserve">2, të kësaj </w:t>
      </w:r>
      <w:r w:rsidR="001A1E1C" w:rsidRPr="001A1E1C">
        <w:rPr>
          <w:rFonts w:ascii="Garamond" w:hAnsi="Garamond" w:cs="Times New Roman"/>
          <w:bCs/>
          <w:sz w:val="24"/>
          <w:szCs w:val="24"/>
        </w:rPr>
        <w:t>shtojce</w:t>
      </w:r>
      <w:r w:rsidRPr="001A1E1C">
        <w:rPr>
          <w:rFonts w:ascii="Garamond" w:hAnsi="Garamond" w:cs="Times New Roman"/>
          <w:bCs/>
          <w:sz w:val="24"/>
          <w:szCs w:val="24"/>
        </w:rPr>
        <w:t>, i quajtur edhe acidi tartrik (L(+)), duhet të jetë me origjinë bujqësore dhe i nxjerrë specifikisht nga produkte të verës.</w:t>
      </w:r>
    </w:p>
    <w:p w14:paraId="0774FE5B" w14:textId="0101599B"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2. Produktet e derivuara të acidit tartrik (L(+)-), të listuara më poshtë, përdorimi i të cilave parashikohet në pikat në vazhdim pas pikës 1.1. të </w:t>
      </w:r>
      <w:r w:rsidR="001A1E1C" w:rsidRPr="001A1E1C">
        <w:rPr>
          <w:rFonts w:ascii="Garamond" w:hAnsi="Garamond" w:cs="Times New Roman"/>
          <w:bCs/>
          <w:sz w:val="24"/>
          <w:szCs w:val="24"/>
        </w:rPr>
        <w:t xml:space="preserve">tabelës </w:t>
      </w:r>
      <w:r w:rsidRPr="001A1E1C">
        <w:rPr>
          <w:rFonts w:ascii="Garamond" w:hAnsi="Garamond" w:cs="Times New Roman"/>
          <w:bCs/>
          <w:sz w:val="24"/>
          <w:szCs w:val="24"/>
        </w:rPr>
        <w:t xml:space="preserve">2, të kësaj </w:t>
      </w:r>
      <w:r w:rsidR="001A1E1C" w:rsidRPr="001A1E1C">
        <w:rPr>
          <w:rFonts w:ascii="Garamond" w:hAnsi="Garamond" w:cs="Times New Roman"/>
          <w:bCs/>
          <w:sz w:val="24"/>
          <w:szCs w:val="24"/>
        </w:rPr>
        <w:t>shtojce</w:t>
      </w:r>
      <w:r w:rsidRPr="001A1E1C">
        <w:rPr>
          <w:rFonts w:ascii="Garamond" w:hAnsi="Garamond" w:cs="Times New Roman"/>
          <w:bCs/>
          <w:sz w:val="24"/>
          <w:szCs w:val="24"/>
        </w:rPr>
        <w:t>, duhet të jenë me origjinë bujqësore:</w:t>
      </w:r>
    </w:p>
    <w:p w14:paraId="2E4E8F33" w14:textId="7DB19A1D" w:rsidR="00F74A83" w:rsidRPr="001A1E1C" w:rsidRDefault="001A1E1C" w:rsidP="00F74A83">
      <w:pPr>
        <w:autoSpaceDE w:val="0"/>
        <w:autoSpaceDN w:val="0"/>
        <w:adjustRightInd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w:t>
      </w:r>
      <w:r w:rsidR="00F74A83" w:rsidRPr="001A1E1C">
        <w:rPr>
          <w:rFonts w:ascii="Garamond" w:hAnsi="Garamond" w:cs="Times New Roman"/>
          <w:bCs/>
          <w:sz w:val="24"/>
          <w:szCs w:val="24"/>
        </w:rPr>
        <w:t xml:space="preserve"> </w:t>
      </w:r>
      <w:r w:rsidR="00721318">
        <w:rPr>
          <w:rFonts w:ascii="Garamond" w:hAnsi="Garamond" w:cs="Times New Roman"/>
          <w:bCs/>
          <w:sz w:val="24"/>
          <w:szCs w:val="24"/>
        </w:rPr>
        <w:t>T</w:t>
      </w:r>
      <w:r w:rsidR="00F74A83" w:rsidRPr="001A1E1C">
        <w:rPr>
          <w:rFonts w:ascii="Garamond" w:hAnsi="Garamond" w:cs="Times New Roman"/>
          <w:bCs/>
          <w:sz w:val="24"/>
          <w:szCs w:val="24"/>
        </w:rPr>
        <w:t>artrat kaliumi (1.4)</w:t>
      </w:r>
      <w:r w:rsidR="009F5EFD">
        <w:rPr>
          <w:rFonts w:ascii="Garamond" w:hAnsi="Garamond" w:cs="Times New Roman"/>
          <w:bCs/>
          <w:sz w:val="24"/>
          <w:szCs w:val="24"/>
        </w:rPr>
        <w:t>;</w:t>
      </w:r>
    </w:p>
    <w:p w14:paraId="16D85C77" w14:textId="36A7F5F3" w:rsidR="00F74A83" w:rsidRPr="001A1E1C" w:rsidRDefault="001A1E1C" w:rsidP="00F74A83">
      <w:pPr>
        <w:autoSpaceDE w:val="0"/>
        <w:autoSpaceDN w:val="0"/>
        <w:adjustRightInd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w:t>
      </w:r>
      <w:r w:rsidR="00F74A83" w:rsidRPr="001A1E1C">
        <w:rPr>
          <w:rFonts w:ascii="Garamond" w:hAnsi="Garamond" w:cs="Times New Roman"/>
          <w:bCs/>
          <w:sz w:val="24"/>
          <w:szCs w:val="24"/>
        </w:rPr>
        <w:t xml:space="preserve"> Hidrogjen-tartrat kaliumi (6.1)</w:t>
      </w:r>
      <w:r w:rsidR="009F5EFD">
        <w:rPr>
          <w:rFonts w:ascii="Garamond" w:hAnsi="Garamond" w:cs="Times New Roman"/>
          <w:bCs/>
          <w:sz w:val="24"/>
          <w:szCs w:val="24"/>
        </w:rPr>
        <w:t>;</w:t>
      </w:r>
    </w:p>
    <w:p w14:paraId="055FF8E8" w14:textId="21DCB1C2" w:rsidR="00F74A83" w:rsidRPr="001A1E1C" w:rsidRDefault="001A1E1C" w:rsidP="00F74A83">
      <w:pPr>
        <w:autoSpaceDE w:val="0"/>
        <w:autoSpaceDN w:val="0"/>
        <w:adjustRightInd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w:t>
      </w:r>
      <w:r w:rsidR="00F74A83" w:rsidRPr="001A1E1C">
        <w:rPr>
          <w:rFonts w:ascii="Garamond" w:hAnsi="Garamond" w:cs="Times New Roman"/>
          <w:bCs/>
          <w:sz w:val="24"/>
          <w:szCs w:val="24"/>
        </w:rPr>
        <w:t xml:space="preserve"> Acid metatartrik (6.7).</w:t>
      </w:r>
    </w:p>
    <w:p w14:paraId="4DDC8E2F"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p>
    <w:p w14:paraId="4E1AF67D" w14:textId="77777777" w:rsidR="00F74A83" w:rsidRPr="001A1E1C" w:rsidRDefault="00F74A83" w:rsidP="00F74A83">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Seksioni 2</w:t>
      </w:r>
    </w:p>
    <w:p w14:paraId="7B6F0621" w14:textId="77777777" w:rsidR="00F74A83" w:rsidRPr="001A1E1C" w:rsidRDefault="00F74A83" w:rsidP="00F74A83">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Rrëshira me shkëmbim jonik</w:t>
      </w:r>
    </w:p>
    <w:p w14:paraId="6D4B0F54"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p>
    <w:p w14:paraId="739806B8" w14:textId="4C8FC32A"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Rrëshirat me shkëmbim jonik të cilat përdoren në përputhje me pikën 7, të </w:t>
      </w:r>
      <w:r w:rsidR="00485EA2" w:rsidRPr="001A1E1C">
        <w:rPr>
          <w:rFonts w:ascii="Garamond" w:hAnsi="Garamond" w:cs="Times New Roman"/>
          <w:bCs/>
          <w:sz w:val="24"/>
          <w:szCs w:val="24"/>
        </w:rPr>
        <w:t xml:space="preserve">tabelës </w:t>
      </w:r>
      <w:r w:rsidRPr="001A1E1C">
        <w:rPr>
          <w:rFonts w:ascii="Garamond" w:hAnsi="Garamond" w:cs="Times New Roman"/>
          <w:bCs/>
          <w:sz w:val="24"/>
          <w:szCs w:val="24"/>
        </w:rPr>
        <w:t xml:space="preserve">1, të kësaj </w:t>
      </w:r>
      <w:r w:rsidR="00485EA2" w:rsidRPr="001A1E1C">
        <w:rPr>
          <w:rFonts w:ascii="Garamond" w:hAnsi="Garamond" w:cs="Times New Roman"/>
          <w:bCs/>
          <w:sz w:val="24"/>
          <w:szCs w:val="24"/>
        </w:rPr>
        <w:t>shtojce</w:t>
      </w:r>
      <w:r w:rsidRPr="001A1E1C">
        <w:rPr>
          <w:rFonts w:ascii="Garamond" w:hAnsi="Garamond" w:cs="Times New Roman"/>
          <w:bCs/>
          <w:sz w:val="24"/>
          <w:szCs w:val="24"/>
        </w:rPr>
        <w:t>, janë kopolimerë të stirenit dhe divinilbenzenit që përmbajnë acid sulfonik ose grupe amoni. Ato respektojnë kërkesat e përcaktuara në aktet nënligjore të miratuara në zbatim të pikës 12, të neni 41, të ligjit nr. 9863, datë 28.1.2008</w:t>
      </w:r>
      <w:r w:rsidR="00485EA2">
        <w:rPr>
          <w:rFonts w:ascii="Garamond" w:hAnsi="Garamond" w:cs="Times New Roman"/>
          <w:bCs/>
          <w:sz w:val="24"/>
          <w:szCs w:val="24"/>
        </w:rPr>
        <w:t>,</w:t>
      </w:r>
      <w:r w:rsidRPr="001A1E1C">
        <w:rPr>
          <w:rFonts w:ascii="Garamond" w:hAnsi="Garamond" w:cs="Times New Roman"/>
          <w:bCs/>
          <w:sz w:val="24"/>
          <w:szCs w:val="24"/>
        </w:rPr>
        <w:t xml:space="preserve"> </w:t>
      </w:r>
      <w:r w:rsidR="00D23060">
        <w:rPr>
          <w:rFonts w:ascii="Garamond" w:hAnsi="Garamond" w:cs="Times New Roman"/>
          <w:bCs/>
          <w:sz w:val="24"/>
          <w:szCs w:val="24"/>
        </w:rPr>
        <w:t>“</w:t>
      </w:r>
      <w:r w:rsidRPr="001A1E1C">
        <w:rPr>
          <w:rFonts w:ascii="Garamond" w:hAnsi="Garamond" w:cs="Times New Roman"/>
          <w:bCs/>
          <w:sz w:val="24"/>
          <w:szCs w:val="24"/>
        </w:rPr>
        <w:t>Për ushqimin</w:t>
      </w:r>
      <w:r w:rsidR="00D23060">
        <w:rPr>
          <w:rFonts w:ascii="Garamond" w:hAnsi="Garamond" w:cs="Times New Roman"/>
          <w:bCs/>
          <w:sz w:val="24"/>
          <w:szCs w:val="24"/>
        </w:rPr>
        <w:t>”</w:t>
      </w:r>
      <w:r w:rsidRPr="001A1E1C">
        <w:rPr>
          <w:rFonts w:ascii="Garamond" w:hAnsi="Garamond" w:cs="Times New Roman"/>
          <w:bCs/>
          <w:sz w:val="24"/>
          <w:szCs w:val="24"/>
        </w:rPr>
        <w:t>, i ndryshuar</w:t>
      </w:r>
      <w:r w:rsidR="00485EA2">
        <w:rPr>
          <w:rFonts w:ascii="Garamond" w:hAnsi="Garamond" w:cs="Times New Roman"/>
          <w:bCs/>
          <w:sz w:val="24"/>
          <w:szCs w:val="24"/>
        </w:rPr>
        <w:t>,</w:t>
      </w:r>
      <w:r w:rsidRPr="001A1E1C">
        <w:rPr>
          <w:rFonts w:ascii="Garamond" w:hAnsi="Garamond" w:cs="Times New Roman"/>
          <w:bCs/>
          <w:sz w:val="24"/>
          <w:szCs w:val="24"/>
        </w:rPr>
        <w:t xml:space="preserve"> dhe aktet e tjera nënligjore, të miratuara në zbatim të tij. Përveç kësaj, kur testohen me metodën e analizës të përcaktuar në paragrafin e tretë të këtij seksioni, ato nuk duhet të humbasin më shumë se 1 mg/l lëndë organike në asnjë nga tretësit e listuar. Ato duhet të rigjenerohen me substanca të lejuara për përdorim në përgatitjen e produkteve ushqimore.</w:t>
      </w:r>
    </w:p>
    <w:p w14:paraId="74AB5AA9"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Këto rrëshira përdoren vetëm nën mbikëqyrjen e një enologu ose tekniku.</w:t>
      </w:r>
    </w:p>
    <w:p w14:paraId="66CE5966"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Metoda e analizës për përcaktimin e humbjes së lëndës organike nga rrëshirat e shkëmbimit të joneve:</w:t>
      </w:r>
    </w:p>
    <w:p w14:paraId="1A8242F7" w14:textId="7A13331B"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 QËLLIMI DHE FUSHA E APLIKIMIT</w:t>
      </w:r>
    </w:p>
    <w:p w14:paraId="124FC9F0"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lastRenderedPageBreak/>
        <w:t>Metoda përcakton humbjen e lëndës organike nga rrëshirat me shkëmbim jonik.</w:t>
      </w:r>
    </w:p>
    <w:p w14:paraId="728A5067" w14:textId="0B89E2CA"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 PËRKUFIZIMI</w:t>
      </w:r>
    </w:p>
    <w:p w14:paraId="3F3B7C8C"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Humbja e lëndës organike nga rrëshirat me shkëmbim jonik. Humbja e lëndës organike përcaktohet me metodën e specifikuar këtu.</w:t>
      </w:r>
    </w:p>
    <w:p w14:paraId="1223EDF1" w14:textId="51B3CABE"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3. PARIMI</w:t>
      </w:r>
    </w:p>
    <w:p w14:paraId="076BED2D"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Tretësit ekstraktues kalohen përmes rrëshirave të përgatitura dhe pesha e lëndës organike të nxjerrë përcaktohet në mënyrë gravimetrike.</w:t>
      </w:r>
    </w:p>
    <w:p w14:paraId="2B1CD6C8" w14:textId="4D43EDD5"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4. </w:t>
      </w:r>
      <w:r w:rsidR="000D553D" w:rsidRPr="001A1E1C">
        <w:rPr>
          <w:rFonts w:ascii="Garamond" w:hAnsi="Garamond" w:cs="Times New Roman"/>
          <w:bCs/>
          <w:sz w:val="24"/>
          <w:szCs w:val="24"/>
        </w:rPr>
        <w:t>REAGJENTËT</w:t>
      </w:r>
    </w:p>
    <w:p w14:paraId="0C686E42" w14:textId="4B376B96"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Të gjithë </w:t>
      </w:r>
      <w:r w:rsidR="000D553D">
        <w:rPr>
          <w:rFonts w:ascii="Garamond" w:hAnsi="Garamond" w:cs="Times New Roman"/>
          <w:bCs/>
          <w:sz w:val="24"/>
          <w:szCs w:val="24"/>
        </w:rPr>
        <w:t>reagjent</w:t>
      </w:r>
      <w:r w:rsidRPr="001A1E1C">
        <w:rPr>
          <w:rFonts w:ascii="Garamond" w:hAnsi="Garamond" w:cs="Times New Roman"/>
          <w:bCs/>
          <w:sz w:val="24"/>
          <w:szCs w:val="24"/>
        </w:rPr>
        <w:t>ët duhet të jenë të gradës analitike. Tretësit ekstraktues:</w:t>
      </w:r>
    </w:p>
    <w:p w14:paraId="1D5A84EA" w14:textId="3F7FDF6A"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4.1. Ujë i distiluar ose ujë i dejonizuar me pastërti të </w:t>
      </w:r>
      <w:r w:rsidR="000D553D" w:rsidRPr="001A1E1C">
        <w:rPr>
          <w:rFonts w:ascii="Garamond" w:hAnsi="Garamond" w:cs="Times New Roman"/>
          <w:bCs/>
          <w:sz w:val="24"/>
          <w:szCs w:val="24"/>
        </w:rPr>
        <w:t>barasvlershme</w:t>
      </w:r>
      <w:r w:rsidRPr="001A1E1C">
        <w:rPr>
          <w:rFonts w:ascii="Garamond" w:hAnsi="Garamond" w:cs="Times New Roman"/>
          <w:bCs/>
          <w:sz w:val="24"/>
          <w:szCs w:val="24"/>
        </w:rPr>
        <w:t>.</w:t>
      </w:r>
    </w:p>
    <w:p w14:paraId="6E8D196A" w14:textId="4091B53F"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4.2. Etanol, 15</w:t>
      </w:r>
      <w:r w:rsidR="00230C8E">
        <w:rPr>
          <w:rFonts w:ascii="Garamond" w:hAnsi="Garamond" w:cs="Times New Roman"/>
          <w:bCs/>
          <w:sz w:val="24"/>
          <w:szCs w:val="24"/>
        </w:rPr>
        <w:t>%</w:t>
      </w:r>
      <w:r w:rsidRPr="001A1E1C">
        <w:rPr>
          <w:rFonts w:ascii="Garamond" w:hAnsi="Garamond" w:cs="Times New Roman"/>
          <w:bCs/>
          <w:sz w:val="24"/>
          <w:szCs w:val="24"/>
        </w:rPr>
        <w:t xml:space="preserve"> v/v. Përgatitet duke përzier 15 pjesë etanol absolut me 85 pjesë ujë (pika 4.1).</w:t>
      </w:r>
    </w:p>
    <w:p w14:paraId="3614E7C0" w14:textId="0E0CB55D"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4.3. Acid </w:t>
      </w:r>
      <w:r w:rsidR="000D553D" w:rsidRPr="001A1E1C">
        <w:rPr>
          <w:rFonts w:ascii="Garamond" w:hAnsi="Garamond" w:cs="Times New Roman"/>
          <w:bCs/>
          <w:sz w:val="24"/>
          <w:szCs w:val="24"/>
        </w:rPr>
        <w:t>acetik</w:t>
      </w:r>
      <w:r w:rsidRPr="001A1E1C">
        <w:rPr>
          <w:rFonts w:ascii="Garamond" w:hAnsi="Garamond" w:cs="Times New Roman"/>
          <w:bCs/>
          <w:sz w:val="24"/>
          <w:szCs w:val="24"/>
        </w:rPr>
        <w:t>, 5</w:t>
      </w:r>
      <w:r w:rsidR="00230C8E">
        <w:rPr>
          <w:rFonts w:ascii="Garamond" w:hAnsi="Garamond" w:cs="Times New Roman"/>
          <w:bCs/>
          <w:sz w:val="24"/>
          <w:szCs w:val="24"/>
        </w:rPr>
        <w:t>%</w:t>
      </w:r>
      <w:r w:rsidRPr="001A1E1C">
        <w:rPr>
          <w:rFonts w:ascii="Garamond" w:hAnsi="Garamond" w:cs="Times New Roman"/>
          <w:bCs/>
          <w:sz w:val="24"/>
          <w:szCs w:val="24"/>
        </w:rPr>
        <w:t xml:space="preserve"> m/m. Përgatitet duke përzier 5 pjesë të acidit acetik anhidër (pa ujë) me 95 pjesë ujë (pika 4.1).</w:t>
      </w:r>
    </w:p>
    <w:p w14:paraId="65660DCD" w14:textId="5797324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 PAJISJET</w:t>
      </w:r>
    </w:p>
    <w:p w14:paraId="172C5AC0" w14:textId="26345CFC"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5.1. Kolona kromatografike me shkëmbim jonik.</w:t>
      </w:r>
    </w:p>
    <w:p w14:paraId="1BA23319" w14:textId="4AB26E30"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5.2. Cilindra matës me kapacitet 2 l.</w:t>
      </w:r>
    </w:p>
    <w:p w14:paraId="388EF42A" w14:textId="55CC2EF4"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5.3. Enë avullimi të afta për t’i rezistuar një furre mufël në 850</w:t>
      </w:r>
      <w:r w:rsidR="000D553D">
        <w:rPr>
          <w:rFonts w:ascii="Garamond" w:hAnsi="Garamond" w:cs="Times New Roman"/>
          <w:bCs/>
          <w:sz w:val="24"/>
          <w:szCs w:val="24"/>
        </w:rPr>
        <w:t>°C</w:t>
      </w:r>
      <w:r w:rsidRPr="001A1E1C">
        <w:rPr>
          <w:rFonts w:ascii="Garamond" w:hAnsi="Garamond" w:cs="Times New Roman"/>
          <w:bCs/>
          <w:sz w:val="24"/>
          <w:szCs w:val="24"/>
        </w:rPr>
        <w:t>.</w:t>
      </w:r>
    </w:p>
    <w:p w14:paraId="5F39BDEE" w14:textId="2DC30E3C"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5.4. Furrë tharëse, e kontrollueshme me termostat në 105 ± 2</w:t>
      </w:r>
      <w:r w:rsidR="000D553D">
        <w:rPr>
          <w:rFonts w:ascii="Garamond" w:hAnsi="Garamond" w:cs="Times New Roman"/>
          <w:bCs/>
          <w:sz w:val="24"/>
          <w:szCs w:val="24"/>
        </w:rPr>
        <w:t>°C</w:t>
      </w:r>
      <w:r w:rsidRPr="001A1E1C">
        <w:rPr>
          <w:rFonts w:ascii="Garamond" w:hAnsi="Garamond" w:cs="Times New Roman"/>
          <w:bCs/>
          <w:sz w:val="24"/>
          <w:szCs w:val="24"/>
        </w:rPr>
        <w:t>.</w:t>
      </w:r>
    </w:p>
    <w:p w14:paraId="45384906" w14:textId="10832303"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5.5. Furrë mufël, e kontrollueshme me termostat në 850 ± 25</w:t>
      </w:r>
      <w:r w:rsidR="000D553D">
        <w:rPr>
          <w:rFonts w:ascii="Garamond" w:hAnsi="Garamond" w:cs="Times New Roman"/>
          <w:bCs/>
          <w:sz w:val="24"/>
          <w:szCs w:val="24"/>
        </w:rPr>
        <w:t>°C</w:t>
      </w:r>
      <w:r w:rsidRPr="001A1E1C">
        <w:rPr>
          <w:rFonts w:ascii="Garamond" w:hAnsi="Garamond" w:cs="Times New Roman"/>
          <w:bCs/>
          <w:sz w:val="24"/>
          <w:szCs w:val="24"/>
        </w:rPr>
        <w:t>.</w:t>
      </w:r>
    </w:p>
    <w:p w14:paraId="1B5644CC" w14:textId="2CBC8D53"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5.6. P</w:t>
      </w:r>
      <w:r w:rsidR="000D553D">
        <w:rPr>
          <w:rFonts w:ascii="Garamond" w:hAnsi="Garamond" w:cs="Times New Roman"/>
          <w:bCs/>
          <w:sz w:val="24"/>
          <w:szCs w:val="24"/>
        </w:rPr>
        <w:t>e</w:t>
      </w:r>
      <w:r w:rsidRPr="001A1E1C">
        <w:rPr>
          <w:rFonts w:ascii="Garamond" w:hAnsi="Garamond" w:cs="Times New Roman"/>
          <w:bCs/>
          <w:sz w:val="24"/>
          <w:szCs w:val="24"/>
        </w:rPr>
        <w:t>shore analitike me saktësi deri në 0,1 mg.</w:t>
      </w:r>
    </w:p>
    <w:p w14:paraId="579A02E0" w14:textId="2AF0F88C"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5.7. Evaporator, pllakë ngrohëse ose evaporator me rreze infra të kuqe. </w:t>
      </w:r>
    </w:p>
    <w:p w14:paraId="5A028C17" w14:textId="1EC4C846"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6. PROCEDURA</w:t>
      </w:r>
    </w:p>
    <w:p w14:paraId="2EC524AD" w14:textId="7AD4CB65"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6.1. Shtoni në secilën prej tr</w:t>
      </w:r>
      <w:r w:rsidR="000D553D">
        <w:rPr>
          <w:rFonts w:ascii="Garamond" w:hAnsi="Garamond" w:cs="Times New Roman"/>
          <w:bCs/>
          <w:sz w:val="24"/>
          <w:szCs w:val="24"/>
        </w:rPr>
        <w:t>i</w:t>
      </w:r>
      <w:r w:rsidRPr="001A1E1C">
        <w:rPr>
          <w:rFonts w:ascii="Garamond" w:hAnsi="Garamond" w:cs="Times New Roman"/>
          <w:bCs/>
          <w:sz w:val="24"/>
          <w:szCs w:val="24"/>
        </w:rPr>
        <w:t xml:space="preserve"> kolonave të veçanta kromatografike me shkëmbim jonik (pika 5.1) 50 ml të rrëshirës me shkëmbin jonik për t</w:t>
      </w:r>
      <w:r w:rsidR="000D553D">
        <w:rPr>
          <w:rFonts w:ascii="Garamond" w:hAnsi="Garamond" w:cs="Times New Roman"/>
          <w:bCs/>
          <w:sz w:val="24"/>
          <w:szCs w:val="24"/>
        </w:rPr>
        <w:t>’</w:t>
      </w:r>
      <w:r w:rsidRPr="001A1E1C">
        <w:rPr>
          <w:rFonts w:ascii="Garamond" w:hAnsi="Garamond" w:cs="Times New Roman"/>
          <w:bCs/>
          <w:sz w:val="24"/>
          <w:szCs w:val="24"/>
        </w:rPr>
        <w:t>u testuar, larë dhe trajtuar në përputhje me udhëzimet e prodhuesit për përgatitjen e rrëshirave për përdorim me ushqime.</w:t>
      </w:r>
    </w:p>
    <w:p w14:paraId="5C1CBDEA" w14:textId="215D5118"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6.2. Për rrëshirat anionike, kalohen veçmas tre tretësit ekstraktues (pikat 4.1, 4.2 dhe 4.3) nëpër kolonat e përgatitura (pika 6.1) me një shpejtësi rrjedhjeje prej 350 deri në 450 ml/h. Hidhet litri i parë i eluentit në çdo rast dhe dy litrat e ardhshëm mblidhen në cilindra matëse (pika 5.2). Për rrëshirat kationike, kalohen vetëm tretësit e përmendur në pikat 4.1 dhe 4.2 nëpër kolonat e përgatitura për këtë qëllim.</w:t>
      </w:r>
    </w:p>
    <w:p w14:paraId="55AE9545" w14:textId="508BD4EE"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6.3. Avullohen të tre eluentët mbi një pllakë ngrohëse ose me një evaporator me rreze infra të kuqe (pika 5.7) në enë avulluese të veçanta (pika 5.3)</w:t>
      </w:r>
      <w:r w:rsidR="000D553D">
        <w:rPr>
          <w:rFonts w:ascii="Garamond" w:hAnsi="Garamond" w:cs="Times New Roman"/>
          <w:bCs/>
          <w:sz w:val="24"/>
          <w:szCs w:val="24"/>
        </w:rPr>
        <w:t>,</w:t>
      </w:r>
      <w:r w:rsidRPr="001A1E1C">
        <w:rPr>
          <w:rFonts w:ascii="Garamond" w:hAnsi="Garamond" w:cs="Times New Roman"/>
          <w:bCs/>
          <w:sz w:val="24"/>
          <w:szCs w:val="24"/>
        </w:rPr>
        <w:t xml:space="preserve"> të cilat janë pastruar dhe peshuar më </w:t>
      </w:r>
      <w:r w:rsidRPr="004E7A3A">
        <w:rPr>
          <w:rFonts w:ascii="Garamond" w:hAnsi="Garamond" w:cs="Times New Roman"/>
          <w:bCs/>
          <w:sz w:val="24"/>
          <w:szCs w:val="24"/>
        </w:rPr>
        <w:t>parë (m0). Vendosen</w:t>
      </w:r>
      <w:r w:rsidRPr="001A1E1C">
        <w:rPr>
          <w:rFonts w:ascii="Garamond" w:hAnsi="Garamond" w:cs="Times New Roman"/>
          <w:bCs/>
          <w:sz w:val="24"/>
          <w:szCs w:val="24"/>
        </w:rPr>
        <w:t xml:space="preserve"> enët në furrë (pika 5.4) dhe thahen deri në peshë konstante (m1).</w:t>
      </w:r>
    </w:p>
    <w:p w14:paraId="25A15B0C" w14:textId="5BC6ECD2"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6.4. Pas regjistrimit të peshës konstante (pika 6.3), vendosni enën e avullimit në furrën mufël (pika 5.5) deri sa hiri të ketë peshë konstante (m2).</w:t>
      </w:r>
    </w:p>
    <w:p w14:paraId="3A2EB32D" w14:textId="03872E71"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6.5. Llogaritet lënda organike (pika 7.1). Nëse rezultati është më i madh se 1 mg/l, kryhet një provë boshe me </w:t>
      </w:r>
      <w:r w:rsidR="000D553D">
        <w:rPr>
          <w:rFonts w:ascii="Garamond" w:hAnsi="Garamond" w:cs="Times New Roman"/>
          <w:bCs/>
          <w:sz w:val="24"/>
          <w:szCs w:val="24"/>
        </w:rPr>
        <w:t>reagjent</w:t>
      </w:r>
      <w:r w:rsidRPr="001A1E1C">
        <w:rPr>
          <w:rFonts w:ascii="Garamond" w:hAnsi="Garamond" w:cs="Times New Roman"/>
          <w:bCs/>
          <w:sz w:val="24"/>
          <w:szCs w:val="24"/>
        </w:rPr>
        <w:t>ët dhe rillogaritet pesha e lëndës organike të nxjerrë.</w:t>
      </w:r>
    </w:p>
    <w:p w14:paraId="2C9C9AB1"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Prova boshe kryhet duke përsëritur veprimet e përmendura në pikat 6.3 dhe 6.4, por duke përdorur dy litra tretës ekstraktues, për të dhënë respektivisht peshat m3 dhe m4 në pikat 6.3 dhe 6.4.</w:t>
      </w:r>
    </w:p>
    <w:p w14:paraId="5AA3281F" w14:textId="46D25B05"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7. SHPREHJA E REZULTATEVE </w:t>
      </w:r>
    </w:p>
    <w:p w14:paraId="40470B5F" w14:textId="3F75DA1A"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7.1. Formula dhe llogaritja e rezultateve</w:t>
      </w:r>
    </w:p>
    <w:p w14:paraId="008C1AC0"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Lënda organike e nxjerrë nga rrëshirat me shkëmbim jonik, në mg/l, jepet nga:</w:t>
      </w:r>
    </w:p>
    <w:p w14:paraId="19EAE60F" w14:textId="1DD4F8BF" w:rsidR="00F74A83" w:rsidRPr="001A1E1C" w:rsidRDefault="00F74A83" w:rsidP="00D52A69">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500 (m1 – m2)</w:t>
      </w:r>
    </w:p>
    <w:p w14:paraId="63888AAA"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ku m1 dhe m2 janë të shprehura në gramë.</w:t>
      </w:r>
    </w:p>
    <w:p w14:paraId="083C9076" w14:textId="2BA211F8"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Pesha e korrigjuar (mg/l)</w:t>
      </w:r>
      <w:r w:rsidR="00CE1232" w:rsidRPr="001A1E1C">
        <w:rPr>
          <w:rFonts w:ascii="Garamond" w:hAnsi="Garamond" w:cs="Times New Roman"/>
          <w:bCs/>
          <w:sz w:val="24"/>
          <w:szCs w:val="24"/>
        </w:rPr>
        <w:t xml:space="preserve"> </w:t>
      </w:r>
      <w:r w:rsidRPr="001A1E1C">
        <w:rPr>
          <w:rFonts w:ascii="Garamond" w:hAnsi="Garamond" w:cs="Times New Roman"/>
          <w:bCs/>
          <w:sz w:val="24"/>
          <w:szCs w:val="24"/>
        </w:rPr>
        <w:t>e lëndës organike të ekstraktuar nga rrëshirat me shkëmbim jonik, jepet nga</w:t>
      </w:r>
    </w:p>
    <w:p w14:paraId="167EC1DB" w14:textId="77777777" w:rsidR="00F74A83" w:rsidRPr="001A1E1C" w:rsidRDefault="00F74A83" w:rsidP="001F67B0">
      <w:pPr>
        <w:autoSpaceDE w:val="0"/>
        <w:autoSpaceDN w:val="0"/>
        <w:adjustRightInd w:val="0"/>
        <w:spacing w:after="0" w:line="240" w:lineRule="auto"/>
        <w:ind w:firstLine="284"/>
        <w:jc w:val="center"/>
        <w:rPr>
          <w:rFonts w:ascii="Garamond" w:hAnsi="Garamond" w:cs="Times New Roman"/>
          <w:bCs/>
          <w:sz w:val="24"/>
          <w:szCs w:val="24"/>
        </w:rPr>
      </w:pPr>
      <w:r w:rsidRPr="001A1E1C">
        <w:rPr>
          <w:rFonts w:ascii="Garamond" w:hAnsi="Garamond" w:cs="Times New Roman"/>
          <w:bCs/>
          <w:sz w:val="24"/>
          <w:szCs w:val="24"/>
        </w:rPr>
        <w:t>500 (m1 – m2 – m3 + m4)</w:t>
      </w:r>
    </w:p>
    <w:p w14:paraId="17DFB0DF" w14:textId="6D117436"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ku m1, m2, m3 dhe m4 janë të shprehura në gramë.</w:t>
      </w:r>
    </w:p>
    <w:p w14:paraId="7B912B55" w14:textId="6896C8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7.2. Dallimi në rezultatet ndërmjet dy përcaktimeve paralele të kryera në të njëjtën kampion nuk duhet të kalojë 0,2 mg/l.</w:t>
      </w:r>
    </w:p>
    <w:p w14:paraId="0ADFBCB5" w14:textId="01AB3596" w:rsidR="00F74A83" w:rsidRPr="001A1E1C" w:rsidRDefault="00F74A83" w:rsidP="00F74A83">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lastRenderedPageBreak/>
        <w:t>Seksioni 3</w:t>
      </w:r>
    </w:p>
    <w:p w14:paraId="445719E9" w14:textId="77777777" w:rsidR="00F74A83" w:rsidRPr="001A1E1C" w:rsidRDefault="00F74A83" w:rsidP="00F74A83">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Ferrocianur kaliumi</w:t>
      </w:r>
    </w:p>
    <w:p w14:paraId="5C89D549" w14:textId="77777777" w:rsidR="00F74A83" w:rsidRPr="001A1E1C" w:rsidRDefault="00F74A83" w:rsidP="00F74A83">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Fitat kalciumi</w:t>
      </w:r>
    </w:p>
    <w:p w14:paraId="2EC842F6"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p>
    <w:p w14:paraId="53BDB15B"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
          <w:bCs/>
          <w:sz w:val="24"/>
          <w:szCs w:val="24"/>
        </w:rPr>
      </w:pPr>
      <w:r w:rsidRPr="001A1E1C">
        <w:rPr>
          <w:rFonts w:ascii="Garamond" w:hAnsi="Garamond" w:cs="Times New Roman"/>
          <w:b/>
          <w:bCs/>
          <w:sz w:val="24"/>
          <w:szCs w:val="24"/>
        </w:rPr>
        <w:t>Acidi tartrik DL</w:t>
      </w:r>
    </w:p>
    <w:p w14:paraId="2F49CFAB" w14:textId="6CA61195"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Ferrocianuri i kaliumit ose fitati i kalciumit, përdorimi i të cilit parashikohet në pikat 6.5 dhe 6.6, të </w:t>
      </w:r>
      <w:r w:rsidR="00481E25" w:rsidRPr="001A1E1C">
        <w:rPr>
          <w:rFonts w:ascii="Garamond" w:hAnsi="Garamond" w:cs="Times New Roman"/>
          <w:bCs/>
          <w:sz w:val="24"/>
          <w:szCs w:val="24"/>
        </w:rPr>
        <w:t xml:space="preserve">tabelës </w:t>
      </w:r>
      <w:r w:rsidRPr="001A1E1C">
        <w:rPr>
          <w:rFonts w:ascii="Garamond" w:hAnsi="Garamond" w:cs="Times New Roman"/>
          <w:bCs/>
          <w:sz w:val="24"/>
          <w:szCs w:val="24"/>
        </w:rPr>
        <w:t xml:space="preserve">2 të kësaj </w:t>
      </w:r>
      <w:r w:rsidR="00481E25" w:rsidRPr="001A1E1C">
        <w:rPr>
          <w:rFonts w:ascii="Garamond" w:hAnsi="Garamond" w:cs="Times New Roman"/>
          <w:bCs/>
          <w:sz w:val="24"/>
          <w:szCs w:val="24"/>
        </w:rPr>
        <w:t>shtojce</w:t>
      </w:r>
      <w:r w:rsidRPr="001A1E1C">
        <w:rPr>
          <w:rFonts w:ascii="Garamond" w:hAnsi="Garamond" w:cs="Times New Roman"/>
          <w:bCs/>
          <w:sz w:val="24"/>
          <w:szCs w:val="24"/>
        </w:rPr>
        <w:t xml:space="preserve">, </w:t>
      </w:r>
      <w:r w:rsidR="00481E25" w:rsidRPr="001A1E1C">
        <w:rPr>
          <w:rFonts w:ascii="Garamond" w:hAnsi="Garamond" w:cs="Times New Roman"/>
          <w:bCs/>
          <w:sz w:val="24"/>
          <w:szCs w:val="24"/>
        </w:rPr>
        <w:t xml:space="preserve">OSE </w:t>
      </w:r>
      <w:r w:rsidRPr="001A1E1C">
        <w:rPr>
          <w:rFonts w:ascii="Garamond" w:hAnsi="Garamond" w:cs="Times New Roman"/>
          <w:bCs/>
          <w:sz w:val="24"/>
          <w:szCs w:val="24"/>
        </w:rPr>
        <w:t xml:space="preserve">acidi tartrik DL, përdorimi i të cilit parashikohet në pikën 6.9, të </w:t>
      </w:r>
      <w:r w:rsidR="00481E25" w:rsidRPr="001A1E1C">
        <w:rPr>
          <w:rFonts w:ascii="Garamond" w:hAnsi="Garamond" w:cs="Times New Roman"/>
          <w:bCs/>
          <w:sz w:val="24"/>
          <w:szCs w:val="24"/>
        </w:rPr>
        <w:t xml:space="preserve">tabelës </w:t>
      </w:r>
      <w:r w:rsidRPr="001A1E1C">
        <w:rPr>
          <w:rFonts w:ascii="Garamond" w:hAnsi="Garamond" w:cs="Times New Roman"/>
          <w:bCs/>
          <w:sz w:val="24"/>
          <w:szCs w:val="24"/>
        </w:rPr>
        <w:t xml:space="preserve">2 të kësaj </w:t>
      </w:r>
      <w:r w:rsidR="00481E25" w:rsidRPr="001A1E1C">
        <w:rPr>
          <w:rFonts w:ascii="Garamond" w:hAnsi="Garamond" w:cs="Times New Roman"/>
          <w:bCs/>
          <w:sz w:val="24"/>
          <w:szCs w:val="24"/>
        </w:rPr>
        <w:t>shtojce</w:t>
      </w:r>
      <w:r w:rsidRPr="001A1E1C">
        <w:rPr>
          <w:rFonts w:ascii="Garamond" w:hAnsi="Garamond" w:cs="Times New Roman"/>
          <w:bCs/>
          <w:sz w:val="24"/>
          <w:szCs w:val="24"/>
        </w:rPr>
        <w:t>, përdoret vetëm nën mbikëqyrjen e një enologu ose tekniku të miratuar zyrtarisht.</w:t>
      </w:r>
    </w:p>
    <w:p w14:paraId="3C9ABA0B"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Pas trajtimit me ferrocianur kaliumi ose fitat kalciumi, vera duhet të përmbajë gjurmë hekuri.</w:t>
      </w:r>
    </w:p>
    <w:p w14:paraId="6FCE6B99"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p>
    <w:p w14:paraId="5D02BA5A" w14:textId="77777777" w:rsidR="00F74A83" w:rsidRPr="001A1E1C" w:rsidRDefault="00F74A83" w:rsidP="00F74A83">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Seksioni 4</w:t>
      </w:r>
    </w:p>
    <w:p w14:paraId="4CB3EC94" w14:textId="77777777" w:rsidR="00F74A83" w:rsidRPr="001A1E1C" w:rsidRDefault="00F74A83" w:rsidP="00F74A83">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Kërkesat për trajtimin me elektrodializë</w:t>
      </w:r>
    </w:p>
    <w:p w14:paraId="2D87DA76"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p>
    <w:p w14:paraId="4FD49B89"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Qëllimi është të sigurohet stabiliteti tartrik i verës në lidhje me hidrogjen tartratin e kaliumit dhe tartratin e kalciumit (dhe kripërat e tjera të kalciumit) me nxjerrjen e joneve në gjendje mbingopjeje në verë, nën veprimin e një fushe elektrike dhe duke përdorur membrana që janë të përshkueshme nga anionet ose nga kationet.</w:t>
      </w:r>
    </w:p>
    <w:p w14:paraId="3551B379" w14:textId="2D8A4492"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 KËRKESAT E MEMBRANËS</w:t>
      </w:r>
    </w:p>
    <w:p w14:paraId="1A5EF4C9" w14:textId="7F907AAA"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1.1. Membranat duhet të vendosen në mënyrë alternative në një sistem të tipit </w:t>
      </w:r>
      <w:r w:rsidR="00D23060">
        <w:rPr>
          <w:rFonts w:ascii="Garamond" w:hAnsi="Garamond" w:cs="Times New Roman"/>
          <w:bCs/>
          <w:sz w:val="24"/>
          <w:szCs w:val="24"/>
        </w:rPr>
        <w:t>“</w:t>
      </w:r>
      <w:r w:rsidRPr="001A1E1C">
        <w:rPr>
          <w:rFonts w:ascii="Garamond" w:hAnsi="Garamond" w:cs="Times New Roman"/>
          <w:bCs/>
          <w:sz w:val="24"/>
          <w:szCs w:val="24"/>
        </w:rPr>
        <w:t>filtër-presë</w:t>
      </w:r>
      <w:r w:rsidR="00D23060">
        <w:rPr>
          <w:rFonts w:ascii="Garamond" w:hAnsi="Garamond" w:cs="Times New Roman"/>
          <w:bCs/>
          <w:sz w:val="24"/>
          <w:szCs w:val="24"/>
        </w:rPr>
        <w:t>”</w:t>
      </w:r>
      <w:r w:rsidRPr="001A1E1C">
        <w:rPr>
          <w:rFonts w:ascii="Garamond" w:hAnsi="Garamond" w:cs="Times New Roman"/>
          <w:bCs/>
          <w:sz w:val="24"/>
          <w:szCs w:val="24"/>
        </w:rPr>
        <w:t xml:space="preserve"> ose në ndonjë sistem tjetër të përshtatshëm që ndan produktin e trajtuar (vera) nga pjesa e përqendruar (ujërat e ndotura).</w:t>
      </w:r>
    </w:p>
    <w:p w14:paraId="47E195F7" w14:textId="75149F64"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1.2. Membranat e përshkueshme nga kationet duhet të projektohen për të ekstraktuar vetëm katione, në veçanti K+, Ca++.</w:t>
      </w:r>
    </w:p>
    <w:p w14:paraId="3443017E" w14:textId="64AC061D"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1.3. Membranat e përshkueshme nga anionet duhet të projektohen për të ekstraktuar vetëm anione, në veçanti anionet e tartratit.</w:t>
      </w:r>
    </w:p>
    <w:p w14:paraId="099D13AC" w14:textId="08277C4B"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1.4. Membranat nuk duhet të modifikojnë së tepërmi përbërjen fiziko-kimike dhe karakteristikat shqisore të verës. Ato duhet të plotësojnë kërkesat e mëposhtme:</w:t>
      </w:r>
    </w:p>
    <w:p w14:paraId="6A08593E" w14:textId="4788D633"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të jenë të prodhuara sipas praktikave të mira të prodhimit, nga substanca të autorizuara për prodhimin e materialeve plastike të destinuara për të ardhur në kontakt me produktet ushqimore,</w:t>
      </w:r>
      <w:r w:rsidR="00CE1232" w:rsidRPr="001A1E1C">
        <w:rPr>
          <w:rFonts w:ascii="Garamond" w:hAnsi="Garamond" w:cs="Times New Roman"/>
          <w:bCs/>
          <w:sz w:val="24"/>
          <w:szCs w:val="24"/>
        </w:rPr>
        <w:t xml:space="preserve"> </w:t>
      </w:r>
      <w:r w:rsidRPr="001A1E1C">
        <w:rPr>
          <w:rFonts w:ascii="Garamond" w:hAnsi="Garamond" w:cs="Times New Roman"/>
          <w:bCs/>
          <w:sz w:val="24"/>
          <w:szCs w:val="24"/>
        </w:rPr>
        <w:t xml:space="preserve">sipas akteve nënligjore të miratuara në zbatim të pikës 12, të nenit 41, të ligjit nr. 9863, datë 28.1.2008, </w:t>
      </w:r>
      <w:r w:rsidR="00D23060">
        <w:rPr>
          <w:rFonts w:ascii="Garamond" w:hAnsi="Garamond" w:cs="Times New Roman"/>
          <w:bCs/>
          <w:sz w:val="24"/>
          <w:szCs w:val="24"/>
        </w:rPr>
        <w:t>“</w:t>
      </w:r>
      <w:r w:rsidRPr="001A1E1C">
        <w:rPr>
          <w:rFonts w:ascii="Garamond" w:hAnsi="Garamond" w:cs="Times New Roman"/>
          <w:bCs/>
          <w:sz w:val="24"/>
          <w:szCs w:val="24"/>
        </w:rPr>
        <w:t>Për ushqimin</w:t>
      </w:r>
      <w:r w:rsidR="00D23060">
        <w:rPr>
          <w:rFonts w:ascii="Garamond" w:hAnsi="Garamond" w:cs="Times New Roman"/>
          <w:bCs/>
          <w:sz w:val="24"/>
          <w:szCs w:val="24"/>
        </w:rPr>
        <w:t>”</w:t>
      </w:r>
      <w:r w:rsidRPr="001A1E1C">
        <w:rPr>
          <w:rFonts w:ascii="Garamond" w:hAnsi="Garamond" w:cs="Times New Roman"/>
          <w:bCs/>
          <w:sz w:val="24"/>
          <w:szCs w:val="24"/>
        </w:rPr>
        <w:t>, i ndryshuar;</w:t>
      </w:r>
    </w:p>
    <w:p w14:paraId="5D547C5C" w14:textId="67F93E0D"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përdoruesi i pajisjes së elektrodializës duhet të tregojë se membranat e përdorura plotësojnë kërkesat e mësipërme dhe se çdo zëvendësim është kryer nga personel i specializuar;</w:t>
      </w:r>
    </w:p>
    <w:p w14:paraId="0D33B14A" w14:textId="0B199AC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 nuk duhet të lëshojnë asnjë substancë në sasi që rrezikon shëndetin e njeriut ose ndikon në shijen ose aromën e produkteve ushqimore;</w:t>
      </w:r>
    </w:p>
    <w:p w14:paraId="13250B86"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ç) përdorimi i tyre nuk duhet të shkaktojë ndërveprime ndërmjet përbërësve të tyre dhe verës që mund të rezultojë në formimin e përbërjeve të reja në produktin e trajtuar, të cilat mund të jenë toksike.</w:t>
      </w:r>
    </w:p>
    <w:p w14:paraId="6A617562"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Stabiliteti i membranave të reja të elektrodializës duhet të përcaktohet duke përdorur një simulant që riprodhon përbërjen fiziko-kimike të verës, për hetim te migrimit të mundshëm të disa substancave prej tyre.</w:t>
      </w:r>
    </w:p>
    <w:p w14:paraId="503D7881"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Metoda eksperimentale e rekomanduar është si vijon:</w:t>
      </w:r>
    </w:p>
    <w:p w14:paraId="296A77D4" w14:textId="58C990D2"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Simulanti është një solucion ujë-alkool në pH dhe konduktivitetin</w:t>
      </w:r>
      <w:r w:rsidR="00CE1232" w:rsidRPr="001A1E1C">
        <w:rPr>
          <w:rFonts w:ascii="Garamond" w:hAnsi="Garamond" w:cs="Times New Roman"/>
          <w:bCs/>
          <w:sz w:val="24"/>
          <w:szCs w:val="24"/>
        </w:rPr>
        <w:t xml:space="preserve"> </w:t>
      </w:r>
      <w:r w:rsidRPr="001A1E1C">
        <w:rPr>
          <w:rFonts w:ascii="Garamond" w:hAnsi="Garamond" w:cs="Times New Roman"/>
          <w:bCs/>
          <w:sz w:val="24"/>
          <w:szCs w:val="24"/>
        </w:rPr>
        <w:t>e verës. Përbërja e tij është si më poshtë:</w:t>
      </w:r>
    </w:p>
    <w:p w14:paraId="7483C219" w14:textId="1EA5DB04"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 etanol absolut: 11 l</w:t>
      </w:r>
      <w:r w:rsidR="00481E25">
        <w:rPr>
          <w:rFonts w:ascii="Garamond" w:hAnsi="Garamond" w:cs="Times New Roman"/>
          <w:bCs/>
          <w:sz w:val="24"/>
          <w:szCs w:val="24"/>
        </w:rPr>
        <w:t>;</w:t>
      </w:r>
    </w:p>
    <w:p w14:paraId="7DBA4139" w14:textId="51713CE8"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ii. hidrogjen tartrat kaliumi: 380 g</w:t>
      </w:r>
      <w:r w:rsidR="00481E25">
        <w:rPr>
          <w:rFonts w:ascii="Garamond" w:hAnsi="Garamond" w:cs="Times New Roman"/>
          <w:bCs/>
          <w:sz w:val="24"/>
          <w:szCs w:val="24"/>
        </w:rPr>
        <w:t>;</w:t>
      </w:r>
    </w:p>
    <w:p w14:paraId="6D65298E" w14:textId="5D02ED8D"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iii. klorur kaliumi: 60 g</w:t>
      </w:r>
      <w:r w:rsidR="00481E25">
        <w:rPr>
          <w:rFonts w:ascii="Garamond" w:hAnsi="Garamond" w:cs="Times New Roman"/>
          <w:bCs/>
          <w:sz w:val="24"/>
          <w:szCs w:val="24"/>
        </w:rPr>
        <w:t>;</w:t>
      </w:r>
    </w:p>
    <w:p w14:paraId="5CF8248B" w14:textId="08022670"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iv. acid sulfurik i përqendruar: 5 ml</w:t>
      </w:r>
      <w:r w:rsidR="00481E25">
        <w:rPr>
          <w:rFonts w:ascii="Garamond" w:hAnsi="Garamond" w:cs="Times New Roman"/>
          <w:bCs/>
          <w:sz w:val="24"/>
          <w:szCs w:val="24"/>
        </w:rPr>
        <w:t>;</w:t>
      </w:r>
    </w:p>
    <w:p w14:paraId="369EE15B" w14:textId="09558A46"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v. ujë i distiluar: deri sa të arrijë 100 litra.</w:t>
      </w:r>
    </w:p>
    <w:p w14:paraId="7965EB39" w14:textId="1685910C" w:rsidR="00F74A83" w:rsidRPr="001A1E1C" w:rsidRDefault="00F74A83" w:rsidP="003420A8">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Kjo tretësirë përdoret për teste migrimi me qark të mbyllur në një grup elektrodialize nën tension (1 volt/qelizë), mbi bazë membranash anionike dhe kationike 50 l/m</w:t>
      </w:r>
      <w:r w:rsidRPr="004E7A3A">
        <w:rPr>
          <w:rFonts w:ascii="Garamond" w:hAnsi="Garamond" w:cs="Times New Roman"/>
          <w:bCs/>
          <w:sz w:val="24"/>
          <w:szCs w:val="24"/>
        </w:rPr>
        <w:t>2,</w:t>
      </w:r>
      <w:r w:rsidRPr="001A1E1C">
        <w:rPr>
          <w:rFonts w:ascii="Garamond" w:hAnsi="Garamond" w:cs="Times New Roman"/>
          <w:bCs/>
          <w:sz w:val="24"/>
          <w:szCs w:val="24"/>
        </w:rPr>
        <w:t xml:space="preserve"> deri në demineralizimin e 50% të </w:t>
      </w:r>
      <w:r w:rsidRPr="001A1E1C">
        <w:rPr>
          <w:rFonts w:ascii="Garamond" w:hAnsi="Garamond" w:cs="Times New Roman"/>
          <w:bCs/>
          <w:sz w:val="24"/>
          <w:szCs w:val="24"/>
        </w:rPr>
        <w:lastRenderedPageBreak/>
        <w:t xml:space="preserve">tretësirës. Qarku i efluentit </w:t>
      </w:r>
      <w:r w:rsidR="00481E25" w:rsidRPr="001A1E1C">
        <w:rPr>
          <w:rFonts w:ascii="Garamond" w:hAnsi="Garamond" w:cs="Times New Roman"/>
          <w:bCs/>
          <w:sz w:val="24"/>
          <w:szCs w:val="24"/>
        </w:rPr>
        <w:t>iniciohet</w:t>
      </w:r>
      <w:r w:rsidRPr="001A1E1C">
        <w:rPr>
          <w:rFonts w:ascii="Garamond" w:hAnsi="Garamond" w:cs="Times New Roman"/>
          <w:bCs/>
          <w:sz w:val="24"/>
          <w:szCs w:val="24"/>
        </w:rPr>
        <w:t xml:space="preserve"> nga një tretësirë 5 g/l e klorurit të kaliumit. Substancat migruese testohen si në simulant ashtu edhe në efluent.</w:t>
      </w:r>
    </w:p>
    <w:p w14:paraId="55FDDBD2"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Përcaktohen molekulat organike që hyjnë në përbërjen e membranës, të cilat mund të migrojnë në tretësirën e trajtuar. Për secilin prej këtyre përbërësve kryhet një përcaktim specifik nga një laborator i miratuar. Përmbajtja në lëngun simulant e të gjitha përbërjeve të përcaktuara duhet të jetë më e vogël se 50 μg/l.</w:t>
      </w:r>
    </w:p>
    <w:p w14:paraId="6606563D"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Në këto membrana zbatohen rregullat e përgjithshme për kontrollin e materialeve në kontakt me produktet ushqimore.</w:t>
      </w:r>
    </w:p>
    <w:p w14:paraId="2C8B2BC1" w14:textId="64944828"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 KËRKESAT PËR PËRDORIMIN E MEMBRANËS</w:t>
      </w:r>
    </w:p>
    <w:p w14:paraId="721A52AB"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Çifti membranor është formuluar në mënyrë që të plotësohen kushtet e mëposhtme:</w:t>
      </w:r>
    </w:p>
    <w:p w14:paraId="76E255DD" w14:textId="67E29F4F"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ulja e pH të verës nuk duhet të jetë më shumë se 0,3 njësi pH;</w:t>
      </w:r>
    </w:p>
    <w:p w14:paraId="64050747" w14:textId="22317CC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ulja e aciditetit avullues (volatile) duhet të jetë më pak se 0,12 g/l (2 miliekuivalentë të shprehur si acid acetik);</w:t>
      </w:r>
    </w:p>
    <w:p w14:paraId="2FF522B5" w14:textId="0269116B"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 trajtimi nuk duhet të ndikojë në përbërësit jojonikë të verës, veçanërisht te</w:t>
      </w:r>
      <w:r w:rsidR="00230C8E">
        <w:rPr>
          <w:rFonts w:ascii="Garamond" w:hAnsi="Garamond" w:cs="Times New Roman"/>
          <w:bCs/>
          <w:sz w:val="24"/>
          <w:szCs w:val="24"/>
        </w:rPr>
        <w:t xml:space="preserve"> </w:t>
      </w:r>
      <w:r w:rsidRPr="001A1E1C">
        <w:rPr>
          <w:rFonts w:ascii="Garamond" w:hAnsi="Garamond" w:cs="Times New Roman"/>
          <w:bCs/>
          <w:sz w:val="24"/>
          <w:szCs w:val="24"/>
        </w:rPr>
        <w:t>polifenolet dhe polisakaridet;</w:t>
      </w:r>
    </w:p>
    <w:p w14:paraId="6A415384" w14:textId="5B85DC0A"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ç) duhet të reduktohet difuzioni i molekulave të vogla</w:t>
      </w:r>
      <w:r w:rsidR="00230C8E">
        <w:rPr>
          <w:rFonts w:ascii="Garamond" w:hAnsi="Garamond" w:cs="Times New Roman"/>
          <w:bCs/>
          <w:sz w:val="24"/>
          <w:szCs w:val="24"/>
        </w:rPr>
        <w:t>,</w:t>
      </w:r>
      <w:r w:rsidRPr="001A1E1C">
        <w:rPr>
          <w:rFonts w:ascii="Garamond" w:hAnsi="Garamond" w:cs="Times New Roman"/>
          <w:bCs/>
          <w:sz w:val="24"/>
          <w:szCs w:val="24"/>
        </w:rPr>
        <w:t xml:space="preserve"> si etanoli dhe nuk duhet të shkaktojë ulje të fortësisë alkoolike më shumë se 0,1</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672DE005" w14:textId="6B19848E"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d) membranat duhet të konservohen dhe pastrohen me metoda të miratuara përmes substancave të autorizuara për përdorim në përgatitjen e produkteve ushqimore;</w:t>
      </w:r>
    </w:p>
    <w:p w14:paraId="65F7FD53" w14:textId="77777777"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dh) membranat janë të shenjuara në mënyrë që të mund të kontrollohet alternimi i tyre;</w:t>
      </w:r>
    </w:p>
    <w:p w14:paraId="75BE4D5D" w14:textId="395744A6"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e) pajisja duhet të vihet në punë duke përdorur një mekanizëm komandimi dhe kontrolli që do të marrë parasysh paqëndrueshmërinë specifike të secilës verë</w:t>
      </w:r>
      <w:r w:rsidR="00230C8E">
        <w:rPr>
          <w:rFonts w:ascii="Garamond" w:hAnsi="Garamond" w:cs="Times New Roman"/>
          <w:bCs/>
          <w:sz w:val="24"/>
          <w:szCs w:val="24"/>
        </w:rPr>
        <w:t>,</w:t>
      </w:r>
      <w:r w:rsidRPr="001A1E1C">
        <w:rPr>
          <w:rFonts w:ascii="Garamond" w:hAnsi="Garamond" w:cs="Times New Roman"/>
          <w:bCs/>
          <w:sz w:val="24"/>
          <w:szCs w:val="24"/>
        </w:rPr>
        <w:t xml:space="preserve"> në mënyrë që të largojë vetëm mbingopjen në hidrogjen tartrat kaliumi dhe kripëra kalciumi;</w:t>
      </w:r>
    </w:p>
    <w:p w14:paraId="20AADE6D" w14:textId="3EE4E115"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ë) trajtimi kryhet nën përgjegjësinë e një enologu ose tekniku të kualifikuar</w:t>
      </w:r>
      <w:r w:rsidR="00230C8E">
        <w:rPr>
          <w:rFonts w:ascii="Garamond" w:hAnsi="Garamond" w:cs="Times New Roman"/>
          <w:bCs/>
          <w:sz w:val="24"/>
          <w:szCs w:val="24"/>
        </w:rPr>
        <w:t>.</w:t>
      </w:r>
    </w:p>
    <w:p w14:paraId="5365D2B2" w14:textId="605CC92D" w:rsidR="00F74A83" w:rsidRPr="001A1E1C" w:rsidRDefault="00F74A83" w:rsidP="00F74A83">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Trajtimi duhet të regjistrohet në regjistrin e hyrjeve dhe </w:t>
      </w:r>
      <w:r w:rsidR="00230C8E">
        <w:rPr>
          <w:rFonts w:ascii="Garamond" w:hAnsi="Garamond" w:cs="Times New Roman"/>
          <w:bCs/>
          <w:sz w:val="24"/>
          <w:szCs w:val="24"/>
        </w:rPr>
        <w:t xml:space="preserve">të </w:t>
      </w:r>
      <w:r w:rsidRPr="001A1E1C">
        <w:rPr>
          <w:rFonts w:ascii="Garamond" w:hAnsi="Garamond" w:cs="Times New Roman"/>
          <w:bCs/>
          <w:sz w:val="24"/>
          <w:szCs w:val="24"/>
        </w:rPr>
        <w:t>daljeve të përcaktuar në nenin 16 të ligjit.</w:t>
      </w:r>
    </w:p>
    <w:p w14:paraId="06C551DE" w14:textId="5AE27588" w:rsidR="00143532" w:rsidRPr="001A1E1C" w:rsidRDefault="00143532" w:rsidP="00143532">
      <w:pPr>
        <w:autoSpaceDE w:val="0"/>
        <w:autoSpaceDN w:val="0"/>
        <w:adjustRightInd w:val="0"/>
        <w:spacing w:after="0" w:line="240" w:lineRule="auto"/>
        <w:ind w:firstLine="284"/>
        <w:jc w:val="center"/>
        <w:rPr>
          <w:rFonts w:ascii="Garamond" w:hAnsi="Garamond" w:cs="Times New Roman"/>
          <w:b/>
          <w:bCs/>
          <w:sz w:val="24"/>
          <w:szCs w:val="24"/>
        </w:rPr>
      </w:pPr>
    </w:p>
    <w:p w14:paraId="5B386514" w14:textId="77777777" w:rsidR="00143532" w:rsidRPr="001A1E1C" w:rsidRDefault="00143532" w:rsidP="00143532">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Seksioni 5</w:t>
      </w:r>
    </w:p>
    <w:p w14:paraId="6676A443" w14:textId="77777777" w:rsidR="00143532" w:rsidRPr="001A1E1C" w:rsidRDefault="00143532" w:rsidP="00143532">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Kërkesat për ureazën</w:t>
      </w:r>
    </w:p>
    <w:p w14:paraId="70889D1E" w14:textId="77777777" w:rsidR="00143532" w:rsidRPr="001A1E1C" w:rsidRDefault="00143532" w:rsidP="00143532">
      <w:pPr>
        <w:autoSpaceDE w:val="0"/>
        <w:autoSpaceDN w:val="0"/>
        <w:adjustRightInd w:val="0"/>
        <w:spacing w:after="0" w:line="240" w:lineRule="auto"/>
        <w:ind w:firstLine="284"/>
        <w:jc w:val="both"/>
        <w:rPr>
          <w:rFonts w:ascii="Garamond" w:hAnsi="Garamond" w:cs="Times New Roman"/>
          <w:bCs/>
          <w:sz w:val="24"/>
          <w:szCs w:val="24"/>
        </w:rPr>
      </w:pPr>
    </w:p>
    <w:p w14:paraId="44006EA0" w14:textId="0BEEC684" w:rsidR="00143532" w:rsidRPr="001A1E1C" w:rsidRDefault="00143532" w:rsidP="00143532">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 Kodet ndërkombëtare për ureazën: EC 3-5-1-5, CAS No: 9002-13-5.</w:t>
      </w:r>
    </w:p>
    <w:p w14:paraId="5FA0CB29" w14:textId="6BF09F2C" w:rsidR="00143532" w:rsidRPr="001A1E1C" w:rsidRDefault="00143532" w:rsidP="00143532">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2. Aktiviteti: Aktiviteti i ureazës (aktive në pH acid) është zbërthimi i uresë në amoniak dhe </w:t>
      </w:r>
      <w:r w:rsidR="001A1E1C" w:rsidRPr="001A1E1C">
        <w:rPr>
          <w:rFonts w:ascii="Garamond" w:hAnsi="Garamond" w:cs="Times New Roman"/>
          <w:bCs/>
          <w:sz w:val="24"/>
          <w:szCs w:val="24"/>
        </w:rPr>
        <w:t>dyoksid</w:t>
      </w:r>
      <w:r w:rsidRPr="001A1E1C">
        <w:rPr>
          <w:rFonts w:ascii="Garamond" w:hAnsi="Garamond" w:cs="Times New Roman"/>
          <w:bCs/>
          <w:sz w:val="24"/>
          <w:szCs w:val="24"/>
        </w:rPr>
        <w:t xml:space="preserve"> karboni. Ky aktivitet nuk është më pak se 5 njësi/mg, një njësi përcaktohet si sasia që prodhon një μmol amoniak në minutë në 37</w:t>
      </w:r>
      <w:r w:rsidR="000D553D">
        <w:rPr>
          <w:rFonts w:ascii="Garamond" w:hAnsi="Garamond" w:cs="Times New Roman"/>
          <w:bCs/>
          <w:sz w:val="24"/>
          <w:szCs w:val="24"/>
        </w:rPr>
        <w:t>°C</w:t>
      </w:r>
      <w:r w:rsidRPr="001A1E1C">
        <w:rPr>
          <w:rFonts w:ascii="Garamond" w:hAnsi="Garamond" w:cs="Times New Roman"/>
          <w:bCs/>
          <w:sz w:val="24"/>
          <w:szCs w:val="24"/>
        </w:rPr>
        <w:t xml:space="preserve"> nga 5 g/l ure në pH 4.</w:t>
      </w:r>
    </w:p>
    <w:p w14:paraId="369ED856" w14:textId="604DD57E" w:rsidR="00143532" w:rsidRPr="001A1E1C" w:rsidRDefault="00143532" w:rsidP="00143532">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3. Origjina: </w:t>
      </w:r>
      <w:r w:rsidRPr="003420A8">
        <w:rPr>
          <w:rFonts w:ascii="Garamond" w:hAnsi="Garamond" w:cs="Times New Roman"/>
          <w:bCs/>
          <w:i/>
          <w:sz w:val="24"/>
          <w:szCs w:val="24"/>
        </w:rPr>
        <w:t>Lactobacillus fermentum</w:t>
      </w:r>
      <w:r w:rsidRPr="001A1E1C">
        <w:rPr>
          <w:rFonts w:ascii="Garamond" w:hAnsi="Garamond" w:cs="Times New Roman"/>
          <w:bCs/>
          <w:sz w:val="24"/>
          <w:szCs w:val="24"/>
        </w:rPr>
        <w:t>.</w:t>
      </w:r>
    </w:p>
    <w:p w14:paraId="06DE1910" w14:textId="2E3431E2" w:rsidR="00143532" w:rsidRPr="001A1E1C" w:rsidRDefault="00143532" w:rsidP="00143532">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4. Fusha e aplikimit: zbërthimi i uresë së pranishme në verë të synuar për vjetrim të zgjatur, ku përqendrimi fillestar i uresë është më i lartë se 1 mg/l.</w:t>
      </w:r>
    </w:p>
    <w:p w14:paraId="117428AC" w14:textId="472A925B" w:rsidR="00143532" w:rsidRPr="001A1E1C" w:rsidRDefault="00143532" w:rsidP="00143532">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 Doza maksimale: 75 mg preparat enzimë për litër verë të trajtuar, jo më shumë se 375 njësi ureazë për litër verë. Pas trajtimit, i gjithë aktiviteti i mbetur i enzimës duhet të eliminohet duke filtruar verën (madhësia e poreve &lt; 1 μm).</w:t>
      </w:r>
    </w:p>
    <w:p w14:paraId="3CC3D1FA" w14:textId="340A9F5C" w:rsidR="00143532" w:rsidRPr="001A1E1C" w:rsidRDefault="00143532" w:rsidP="00143532">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6. Specifikimet e pastërtisë kimike dhe mikrobiologjike:</w:t>
      </w:r>
    </w:p>
    <w:p w14:paraId="16905CD3" w14:textId="77777777" w:rsidR="00F66408" w:rsidRPr="001A1E1C" w:rsidRDefault="00F66408" w:rsidP="00143532">
      <w:pPr>
        <w:autoSpaceDE w:val="0"/>
        <w:autoSpaceDN w:val="0"/>
        <w:adjustRightInd w:val="0"/>
        <w:spacing w:after="0" w:line="240" w:lineRule="auto"/>
        <w:ind w:firstLine="284"/>
        <w:jc w:val="both"/>
        <w:rPr>
          <w:rFonts w:ascii="Garamond" w:hAnsi="Garamond" w:cs="Times New Roman"/>
          <w:bCs/>
          <w:sz w:val="20"/>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79"/>
        <w:gridCol w:w="4490"/>
      </w:tblGrid>
      <w:tr w:rsidR="00F66408" w:rsidRPr="001A1E1C" w14:paraId="443283F7" w14:textId="77777777" w:rsidTr="00035584">
        <w:trPr>
          <w:trHeight w:val="288"/>
          <w:jc w:val="center"/>
        </w:trPr>
        <w:tc>
          <w:tcPr>
            <w:tcW w:w="4479" w:type="dxa"/>
            <w:tcBorders>
              <w:left w:val="nil"/>
            </w:tcBorders>
          </w:tcPr>
          <w:p w14:paraId="7BDDC5C6" w14:textId="77777777" w:rsidR="00F66408" w:rsidRPr="001A1E1C" w:rsidRDefault="00F66408" w:rsidP="002E5550">
            <w:pPr>
              <w:pStyle w:val="TableParagraph"/>
              <w:spacing w:line="276" w:lineRule="auto"/>
              <w:ind w:left="5"/>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Humbje nga tharja</w:t>
            </w:r>
          </w:p>
        </w:tc>
        <w:tc>
          <w:tcPr>
            <w:tcW w:w="4490" w:type="dxa"/>
            <w:tcBorders>
              <w:right w:val="nil"/>
            </w:tcBorders>
          </w:tcPr>
          <w:p w14:paraId="05F93352" w14:textId="3EB97B76" w:rsidR="00F66408" w:rsidRPr="001A1E1C" w:rsidRDefault="00F66408" w:rsidP="002E5550">
            <w:pPr>
              <w:pStyle w:val="TableParagraph"/>
              <w:spacing w:line="276" w:lineRule="auto"/>
              <w:ind w:left="88"/>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Më pak se 10</w:t>
            </w:r>
            <w:r w:rsidR="00230C8E">
              <w:rPr>
                <w:rFonts w:ascii="Garamond" w:eastAsiaTheme="minorHAnsi" w:hAnsi="Garamond" w:cs="Times New Roman"/>
                <w:sz w:val="20"/>
                <w:szCs w:val="20"/>
                <w:lang w:val="sq-AL"/>
              </w:rPr>
              <w:t>%</w:t>
            </w:r>
          </w:p>
        </w:tc>
      </w:tr>
      <w:tr w:rsidR="00F66408" w:rsidRPr="001A1E1C" w14:paraId="4959B01E" w14:textId="77777777" w:rsidTr="00035584">
        <w:trPr>
          <w:trHeight w:val="288"/>
          <w:jc w:val="center"/>
        </w:trPr>
        <w:tc>
          <w:tcPr>
            <w:tcW w:w="4479" w:type="dxa"/>
            <w:tcBorders>
              <w:left w:val="nil"/>
            </w:tcBorders>
          </w:tcPr>
          <w:p w14:paraId="60FD76E4" w14:textId="77777777" w:rsidR="00F66408" w:rsidRPr="001A1E1C" w:rsidRDefault="00F66408" w:rsidP="002E5550">
            <w:pPr>
              <w:pStyle w:val="TableParagraph"/>
              <w:spacing w:line="276" w:lineRule="auto"/>
              <w:ind w:left="5"/>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Metale të rënda</w:t>
            </w:r>
          </w:p>
        </w:tc>
        <w:tc>
          <w:tcPr>
            <w:tcW w:w="4490" w:type="dxa"/>
            <w:tcBorders>
              <w:right w:val="nil"/>
            </w:tcBorders>
          </w:tcPr>
          <w:p w14:paraId="76C6F2B3" w14:textId="77777777" w:rsidR="00F66408" w:rsidRPr="001A1E1C" w:rsidRDefault="00F66408" w:rsidP="002E5550">
            <w:pPr>
              <w:pStyle w:val="TableParagraph"/>
              <w:spacing w:line="276" w:lineRule="auto"/>
              <w:ind w:left="88"/>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Më pak se 30 ppm</w:t>
            </w:r>
          </w:p>
        </w:tc>
      </w:tr>
      <w:tr w:rsidR="00F66408" w:rsidRPr="001A1E1C" w14:paraId="5B3A3244" w14:textId="77777777" w:rsidTr="00035584">
        <w:trPr>
          <w:trHeight w:val="288"/>
          <w:jc w:val="center"/>
        </w:trPr>
        <w:tc>
          <w:tcPr>
            <w:tcW w:w="4479" w:type="dxa"/>
            <w:tcBorders>
              <w:left w:val="nil"/>
            </w:tcBorders>
          </w:tcPr>
          <w:p w14:paraId="10C648BE" w14:textId="77777777" w:rsidR="00F66408" w:rsidRPr="001A1E1C" w:rsidRDefault="00F66408" w:rsidP="002E5550">
            <w:pPr>
              <w:pStyle w:val="TableParagraph"/>
              <w:spacing w:line="276" w:lineRule="auto"/>
              <w:ind w:left="5"/>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Pb</w:t>
            </w:r>
          </w:p>
        </w:tc>
        <w:tc>
          <w:tcPr>
            <w:tcW w:w="4490" w:type="dxa"/>
            <w:tcBorders>
              <w:right w:val="nil"/>
            </w:tcBorders>
          </w:tcPr>
          <w:p w14:paraId="21E14C56" w14:textId="77777777" w:rsidR="00F66408" w:rsidRPr="001A1E1C" w:rsidRDefault="00F66408" w:rsidP="002E5550">
            <w:pPr>
              <w:pStyle w:val="TableParagraph"/>
              <w:spacing w:line="276" w:lineRule="auto"/>
              <w:ind w:left="88"/>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Më pak se 10 ppm</w:t>
            </w:r>
          </w:p>
        </w:tc>
      </w:tr>
      <w:tr w:rsidR="00F66408" w:rsidRPr="001A1E1C" w14:paraId="6FCE17FA" w14:textId="77777777" w:rsidTr="00035584">
        <w:trPr>
          <w:trHeight w:val="288"/>
          <w:jc w:val="center"/>
        </w:trPr>
        <w:tc>
          <w:tcPr>
            <w:tcW w:w="4479" w:type="dxa"/>
            <w:tcBorders>
              <w:left w:val="nil"/>
            </w:tcBorders>
          </w:tcPr>
          <w:p w14:paraId="62A74F4A" w14:textId="77777777" w:rsidR="00F66408" w:rsidRPr="001A1E1C" w:rsidRDefault="00F66408" w:rsidP="002E5550">
            <w:pPr>
              <w:pStyle w:val="TableParagraph"/>
              <w:spacing w:line="276" w:lineRule="auto"/>
              <w:ind w:left="5"/>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As</w:t>
            </w:r>
          </w:p>
        </w:tc>
        <w:tc>
          <w:tcPr>
            <w:tcW w:w="4490" w:type="dxa"/>
            <w:tcBorders>
              <w:right w:val="nil"/>
            </w:tcBorders>
          </w:tcPr>
          <w:p w14:paraId="4799BC00" w14:textId="77777777" w:rsidR="00F66408" w:rsidRPr="001A1E1C" w:rsidRDefault="00F66408" w:rsidP="002E5550">
            <w:pPr>
              <w:pStyle w:val="TableParagraph"/>
              <w:spacing w:line="276" w:lineRule="auto"/>
              <w:ind w:left="88"/>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Më pak se 2 ppm</w:t>
            </w:r>
          </w:p>
        </w:tc>
      </w:tr>
      <w:tr w:rsidR="00F66408" w:rsidRPr="001A1E1C" w14:paraId="74D5DB28" w14:textId="77777777" w:rsidTr="00035584">
        <w:trPr>
          <w:trHeight w:val="288"/>
          <w:jc w:val="center"/>
        </w:trPr>
        <w:tc>
          <w:tcPr>
            <w:tcW w:w="4479" w:type="dxa"/>
            <w:tcBorders>
              <w:left w:val="nil"/>
            </w:tcBorders>
          </w:tcPr>
          <w:p w14:paraId="507AB2B4" w14:textId="456170A3" w:rsidR="00F66408" w:rsidRPr="001A1E1C" w:rsidRDefault="00F66408" w:rsidP="002E5550">
            <w:pPr>
              <w:pStyle w:val="TableParagraph"/>
              <w:spacing w:line="276" w:lineRule="auto"/>
              <w:ind w:left="5"/>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 xml:space="preserve">Koliforme </w:t>
            </w:r>
            <w:r w:rsidR="00035584" w:rsidRPr="001A1E1C">
              <w:rPr>
                <w:rFonts w:ascii="Garamond" w:eastAsiaTheme="minorHAnsi" w:hAnsi="Garamond" w:cs="Times New Roman"/>
                <w:sz w:val="20"/>
                <w:szCs w:val="20"/>
                <w:lang w:val="sq-AL"/>
              </w:rPr>
              <w:t>totale</w:t>
            </w:r>
          </w:p>
        </w:tc>
        <w:tc>
          <w:tcPr>
            <w:tcW w:w="4490" w:type="dxa"/>
            <w:tcBorders>
              <w:right w:val="nil"/>
            </w:tcBorders>
          </w:tcPr>
          <w:p w14:paraId="0E2677FD" w14:textId="77777777" w:rsidR="00F66408" w:rsidRPr="001A1E1C" w:rsidRDefault="00F66408" w:rsidP="002E5550">
            <w:pPr>
              <w:pStyle w:val="TableParagraph"/>
              <w:spacing w:line="276" w:lineRule="auto"/>
              <w:ind w:left="88"/>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Jo të pranishëm</w:t>
            </w:r>
          </w:p>
        </w:tc>
      </w:tr>
      <w:tr w:rsidR="00F66408" w:rsidRPr="001A1E1C" w14:paraId="270B44E9" w14:textId="77777777" w:rsidTr="00035584">
        <w:trPr>
          <w:trHeight w:val="288"/>
          <w:jc w:val="center"/>
        </w:trPr>
        <w:tc>
          <w:tcPr>
            <w:tcW w:w="4479" w:type="dxa"/>
            <w:tcBorders>
              <w:left w:val="nil"/>
            </w:tcBorders>
          </w:tcPr>
          <w:p w14:paraId="4B457ADA" w14:textId="77777777" w:rsidR="00F66408" w:rsidRPr="001A1E1C" w:rsidRDefault="00F66408" w:rsidP="002E5550">
            <w:pPr>
              <w:pStyle w:val="TableParagraph"/>
              <w:spacing w:line="276" w:lineRule="auto"/>
              <w:ind w:left="5"/>
              <w:jc w:val="both"/>
              <w:rPr>
                <w:rFonts w:ascii="Garamond" w:eastAsiaTheme="minorHAnsi" w:hAnsi="Garamond" w:cs="Times New Roman"/>
                <w:i/>
                <w:iCs/>
                <w:sz w:val="20"/>
                <w:szCs w:val="20"/>
                <w:lang w:val="sq-AL"/>
              </w:rPr>
            </w:pPr>
            <w:r w:rsidRPr="001A1E1C">
              <w:rPr>
                <w:rFonts w:ascii="Garamond" w:eastAsiaTheme="minorHAnsi" w:hAnsi="Garamond" w:cs="Times New Roman"/>
                <w:i/>
                <w:iCs/>
                <w:sz w:val="20"/>
                <w:szCs w:val="20"/>
                <w:lang w:val="sq-AL"/>
              </w:rPr>
              <w:t>Salmonella spp</w:t>
            </w:r>
          </w:p>
        </w:tc>
        <w:tc>
          <w:tcPr>
            <w:tcW w:w="4490" w:type="dxa"/>
            <w:tcBorders>
              <w:right w:val="nil"/>
            </w:tcBorders>
          </w:tcPr>
          <w:p w14:paraId="4386D7A2" w14:textId="77777777" w:rsidR="00F66408" w:rsidRPr="001A1E1C" w:rsidRDefault="00F66408" w:rsidP="002E5550">
            <w:pPr>
              <w:pStyle w:val="TableParagraph"/>
              <w:spacing w:line="276" w:lineRule="auto"/>
              <w:ind w:left="88"/>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t>Jo të pranishëm në 25 g mostër</w:t>
            </w:r>
          </w:p>
        </w:tc>
      </w:tr>
      <w:tr w:rsidR="00F66408" w:rsidRPr="001A1E1C" w14:paraId="749536FF" w14:textId="77777777" w:rsidTr="00035584">
        <w:trPr>
          <w:trHeight w:val="288"/>
          <w:jc w:val="center"/>
        </w:trPr>
        <w:tc>
          <w:tcPr>
            <w:tcW w:w="4479" w:type="dxa"/>
            <w:tcBorders>
              <w:left w:val="nil"/>
            </w:tcBorders>
          </w:tcPr>
          <w:p w14:paraId="765F5710" w14:textId="77777777" w:rsidR="00F66408" w:rsidRPr="001A1E1C" w:rsidRDefault="00F66408" w:rsidP="002E5550">
            <w:pPr>
              <w:pStyle w:val="TableParagraph"/>
              <w:spacing w:line="276" w:lineRule="auto"/>
              <w:ind w:left="5"/>
              <w:jc w:val="both"/>
              <w:rPr>
                <w:rFonts w:ascii="Garamond" w:eastAsiaTheme="minorHAnsi" w:hAnsi="Garamond" w:cs="Times New Roman"/>
                <w:sz w:val="20"/>
                <w:szCs w:val="20"/>
                <w:lang w:val="sq-AL"/>
              </w:rPr>
            </w:pPr>
            <w:r w:rsidRPr="001A1E1C">
              <w:rPr>
                <w:rFonts w:ascii="Garamond" w:eastAsiaTheme="minorHAnsi" w:hAnsi="Garamond" w:cs="Times New Roman"/>
                <w:sz w:val="20"/>
                <w:szCs w:val="20"/>
                <w:lang w:val="sq-AL"/>
              </w:rPr>
              <w:lastRenderedPageBreak/>
              <w:t>Numëri total i baktereve aerobe</w:t>
            </w:r>
          </w:p>
        </w:tc>
        <w:tc>
          <w:tcPr>
            <w:tcW w:w="4490" w:type="dxa"/>
            <w:tcBorders>
              <w:right w:val="nil"/>
            </w:tcBorders>
          </w:tcPr>
          <w:p w14:paraId="429BF866" w14:textId="77777777" w:rsidR="00F66408" w:rsidRPr="001A1E1C" w:rsidRDefault="00F66408" w:rsidP="002E5550">
            <w:pPr>
              <w:pStyle w:val="TableParagraph"/>
              <w:spacing w:line="276" w:lineRule="auto"/>
              <w:ind w:left="88"/>
              <w:jc w:val="both"/>
              <w:rPr>
                <w:rFonts w:ascii="Garamond" w:hAnsi="Garamond" w:cs="Times New Roman"/>
                <w:sz w:val="20"/>
                <w:szCs w:val="20"/>
                <w:lang w:val="sq-AL"/>
              </w:rPr>
            </w:pPr>
            <w:r w:rsidRPr="001A1E1C">
              <w:rPr>
                <w:rFonts w:ascii="Garamond" w:eastAsiaTheme="minorHAnsi" w:hAnsi="Garamond" w:cs="Times New Roman"/>
                <w:sz w:val="20"/>
                <w:szCs w:val="20"/>
                <w:lang w:val="sq-AL"/>
              </w:rPr>
              <w:t>Më pak se 5 × 1</w:t>
            </w:r>
            <w:r w:rsidRPr="001A1E1C">
              <w:rPr>
                <w:rFonts w:ascii="Garamond" w:hAnsi="Garamond" w:cs="Times New Roman"/>
                <w:w w:val="95"/>
                <w:sz w:val="20"/>
                <w:szCs w:val="20"/>
                <w:lang w:val="sq-AL"/>
              </w:rPr>
              <w:t>0</w:t>
            </w:r>
            <w:r w:rsidRPr="001A1E1C">
              <w:rPr>
                <w:rFonts w:ascii="Garamond" w:hAnsi="Garamond" w:cs="Times New Roman"/>
                <w:w w:val="95"/>
                <w:position w:val="5"/>
                <w:sz w:val="20"/>
                <w:szCs w:val="20"/>
                <w:lang w:val="sq-AL"/>
              </w:rPr>
              <w:t>4</w:t>
            </w:r>
            <w:r w:rsidRPr="001A1E1C">
              <w:rPr>
                <w:rFonts w:ascii="Garamond" w:hAnsi="Garamond" w:cs="Times New Roman"/>
                <w:spacing w:val="20"/>
                <w:w w:val="95"/>
                <w:position w:val="5"/>
                <w:sz w:val="20"/>
                <w:szCs w:val="20"/>
                <w:lang w:val="sq-AL"/>
              </w:rPr>
              <w:t xml:space="preserve"> </w:t>
            </w:r>
            <w:r w:rsidRPr="001A1E1C">
              <w:rPr>
                <w:rFonts w:ascii="Garamond" w:eastAsiaTheme="minorHAnsi" w:hAnsi="Garamond" w:cs="Times New Roman"/>
                <w:sz w:val="20"/>
                <w:szCs w:val="20"/>
                <w:lang w:val="sq-AL"/>
              </w:rPr>
              <w:t>qeliza/g</w:t>
            </w:r>
          </w:p>
        </w:tc>
      </w:tr>
    </w:tbl>
    <w:p w14:paraId="2BF54827" w14:textId="613CB047" w:rsidR="00F66408" w:rsidRPr="001A1E1C" w:rsidRDefault="00F66408" w:rsidP="00143532">
      <w:pPr>
        <w:autoSpaceDE w:val="0"/>
        <w:autoSpaceDN w:val="0"/>
        <w:adjustRightInd w:val="0"/>
        <w:spacing w:after="0" w:line="240" w:lineRule="auto"/>
        <w:ind w:firstLine="284"/>
        <w:jc w:val="both"/>
        <w:rPr>
          <w:rFonts w:ascii="Garamond" w:hAnsi="Garamond" w:cs="Times New Roman"/>
          <w:bCs/>
          <w:sz w:val="20"/>
          <w:szCs w:val="24"/>
        </w:rPr>
      </w:pPr>
    </w:p>
    <w:p w14:paraId="47DC8BDA" w14:textId="77777777" w:rsidR="00B82EF6" w:rsidRPr="001A1E1C" w:rsidRDefault="00B82EF6" w:rsidP="00B82EF6">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Seksioni 6</w:t>
      </w:r>
    </w:p>
    <w:p w14:paraId="72EE077A" w14:textId="77777777" w:rsidR="00B82EF6" w:rsidRPr="001A1E1C" w:rsidRDefault="00B82EF6" w:rsidP="00B82EF6">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Kërkesat për copëzat e drurit të lisit</w:t>
      </w:r>
    </w:p>
    <w:p w14:paraId="30A1D8FE" w14:textId="77777777" w:rsidR="00B82EF6" w:rsidRPr="001A1E1C" w:rsidRDefault="00B82EF6" w:rsidP="00B82EF6">
      <w:pPr>
        <w:autoSpaceDE w:val="0"/>
        <w:autoSpaceDN w:val="0"/>
        <w:adjustRightInd w:val="0"/>
        <w:spacing w:after="0" w:line="240" w:lineRule="auto"/>
        <w:ind w:firstLine="284"/>
        <w:jc w:val="center"/>
        <w:rPr>
          <w:rFonts w:ascii="Garamond" w:hAnsi="Garamond" w:cs="Times New Roman"/>
          <w:b/>
          <w:bCs/>
          <w:sz w:val="24"/>
          <w:szCs w:val="24"/>
        </w:rPr>
      </w:pPr>
    </w:p>
    <w:p w14:paraId="4C0E63E9"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QËLLIMI, ORIGJINA DHE FUSHA E APLIKIMIT </w:t>
      </w:r>
    </w:p>
    <w:p w14:paraId="5F1BC11A" w14:textId="25E3D33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Copëzat e drurit të lisit përdoren në prodhimin e verës dhe vjetrimin e saj, përfshirë fermentimin e rrushit të freskët dhe mushtit të rrushit, për të kaluar disa karakteristika të drurit të lisit në verë.</w:t>
      </w:r>
    </w:p>
    <w:p w14:paraId="182A5309" w14:textId="77777777" w:rsidR="00B82EF6" w:rsidRPr="00084117" w:rsidRDefault="00B82EF6" w:rsidP="00B82EF6">
      <w:pPr>
        <w:autoSpaceDE w:val="0"/>
        <w:autoSpaceDN w:val="0"/>
        <w:adjustRightInd w:val="0"/>
        <w:spacing w:after="0" w:line="240" w:lineRule="auto"/>
        <w:ind w:firstLine="284"/>
        <w:jc w:val="both"/>
        <w:rPr>
          <w:rFonts w:ascii="Garamond" w:hAnsi="Garamond" w:cs="Times New Roman"/>
          <w:bCs/>
          <w:i/>
          <w:sz w:val="24"/>
          <w:szCs w:val="24"/>
        </w:rPr>
      </w:pPr>
      <w:r w:rsidRPr="001A1E1C">
        <w:rPr>
          <w:rFonts w:ascii="Garamond" w:hAnsi="Garamond" w:cs="Times New Roman"/>
          <w:bCs/>
          <w:sz w:val="24"/>
          <w:szCs w:val="24"/>
        </w:rPr>
        <w:t xml:space="preserve">Copëzat e drurit të lisit duhet të vijnë ekskluzivisht nga gjinia </w:t>
      </w:r>
      <w:r w:rsidRPr="00084117">
        <w:rPr>
          <w:rFonts w:ascii="Garamond" w:hAnsi="Garamond" w:cs="Times New Roman"/>
          <w:bCs/>
          <w:i/>
          <w:sz w:val="24"/>
          <w:szCs w:val="24"/>
        </w:rPr>
        <w:t>Quercus.</w:t>
      </w:r>
    </w:p>
    <w:p w14:paraId="67F530C8" w14:textId="5CFBF431" w:rsidR="00B82EF6" w:rsidRPr="001A1E1C" w:rsidRDefault="00B82EF6" w:rsidP="00084117">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Ato mund të lihen në gjendjen e tyre natyrale ose të nxehen në një temperaturë të ulët, mesatare ose të lartë, por nuk duhet të kenë pësuar djegie, duke përfshirë djegien e sipërfaqes, as të jenë karbonizuar ose të shkrifëta në prekje. Ato nuk duhet të kenë pësuar asnjë proces kimik, enzimatik apo fizik përveç nxehjes. Asnjë produkt nuk mund të shtohet me qëllim të rritjes së aromës së tyre natyrale ose sasisë së përbërjeve fenolike të ekstraktueshme.</w:t>
      </w:r>
    </w:p>
    <w:p w14:paraId="445D62F0"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ETIKETIMI</w:t>
      </w:r>
    </w:p>
    <w:p w14:paraId="4DA97BCF"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Në etiketë duhet të përmendet origjina e specieve botanike të lisit dhe intensiteti i nxehjes (nëse janë trajtuar me nxehtësi), kushtet e ruajtjes dhe masat paraprake të sigurisë.</w:t>
      </w:r>
    </w:p>
    <w:p w14:paraId="79FFA03E"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PËRMASAT</w:t>
      </w:r>
    </w:p>
    <w:p w14:paraId="5EB367E0"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Përmasat e grimcave të drurit duhet të jenë të tilla që të paktën 95% e peshës së tyre të mbahet nga një filtër rrjete me dimensione të hapjeve 2 mm.</w:t>
      </w:r>
    </w:p>
    <w:p w14:paraId="0AD3D2F1"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PASTËRTIA </w:t>
      </w:r>
    </w:p>
    <w:p w14:paraId="7B50236A"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Copëzat e drurit të lisit nuk duhet të çlirojnë asnjë lëndë në përqendrime që mund të jetë e dëmshme për shëndetin.</w:t>
      </w:r>
    </w:p>
    <w:p w14:paraId="57B54446" w14:textId="6A7A2ACE"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Trajtimi duhet të regjistrohet në regjistrin e hyrjeve dhe </w:t>
      </w:r>
      <w:r w:rsidR="00056E60">
        <w:rPr>
          <w:rFonts w:ascii="Garamond" w:hAnsi="Garamond" w:cs="Times New Roman"/>
          <w:bCs/>
          <w:sz w:val="24"/>
          <w:szCs w:val="24"/>
        </w:rPr>
        <w:t xml:space="preserve">të </w:t>
      </w:r>
      <w:r w:rsidRPr="001A1E1C">
        <w:rPr>
          <w:rFonts w:ascii="Garamond" w:hAnsi="Garamond" w:cs="Times New Roman"/>
          <w:bCs/>
          <w:sz w:val="24"/>
          <w:szCs w:val="24"/>
        </w:rPr>
        <w:t>daljeve të përcaktuar në nenin 16 të ligjit.</w:t>
      </w:r>
    </w:p>
    <w:p w14:paraId="60091130"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 </w:t>
      </w:r>
    </w:p>
    <w:p w14:paraId="51941BF7" w14:textId="77777777" w:rsidR="00B82EF6" w:rsidRPr="001A1E1C" w:rsidRDefault="00B82EF6" w:rsidP="002E5550">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Seksioni 7</w:t>
      </w:r>
    </w:p>
    <w:p w14:paraId="3A01BB2E" w14:textId="77777777" w:rsidR="00B82EF6" w:rsidRPr="001A1E1C" w:rsidRDefault="00B82EF6" w:rsidP="002E5550">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Kërkesat për trajtimin e korrigjimit të përmbajtjes alkoolike të verërave</w:t>
      </w:r>
    </w:p>
    <w:p w14:paraId="6F76B57D"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p>
    <w:p w14:paraId="381D7E30" w14:textId="37C182B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Qëllimi i trajtimit për korrigjimin e përmbajtjes së alkoolit (</w:t>
      </w:r>
      <w:r w:rsidR="00D23060">
        <w:rPr>
          <w:rFonts w:ascii="Garamond" w:hAnsi="Garamond" w:cs="Times New Roman"/>
          <w:bCs/>
          <w:sz w:val="24"/>
          <w:szCs w:val="24"/>
        </w:rPr>
        <w:t>“</w:t>
      </w:r>
      <w:r w:rsidRPr="001A1E1C">
        <w:rPr>
          <w:rFonts w:ascii="Garamond" w:hAnsi="Garamond" w:cs="Times New Roman"/>
          <w:bCs/>
          <w:sz w:val="24"/>
          <w:szCs w:val="24"/>
        </w:rPr>
        <w:t>trajtimi</w:t>
      </w:r>
      <w:r w:rsidR="00D23060">
        <w:rPr>
          <w:rFonts w:ascii="Garamond" w:hAnsi="Garamond" w:cs="Times New Roman"/>
          <w:bCs/>
          <w:sz w:val="24"/>
          <w:szCs w:val="24"/>
        </w:rPr>
        <w:t>”</w:t>
      </w:r>
      <w:r w:rsidRPr="001A1E1C">
        <w:rPr>
          <w:rFonts w:ascii="Garamond" w:hAnsi="Garamond" w:cs="Times New Roman"/>
          <w:bCs/>
          <w:sz w:val="24"/>
          <w:szCs w:val="24"/>
        </w:rPr>
        <w:t>) është të reduktojë nivelet e tepërta të etanolit në verë, me qëllim përmirësimin e ekuilibrit të shijes.</w:t>
      </w:r>
    </w:p>
    <w:p w14:paraId="5E7EC1FD"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Kërkesat:</w:t>
      </w:r>
    </w:p>
    <w:p w14:paraId="3FE4FCD9" w14:textId="14EAFE2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Objektivat mund të arrihen me teknika ndarjeje, të zbatuara veçmas ose në kombinim.</w:t>
      </w:r>
    </w:p>
    <w:p w14:paraId="4EC4E6ED" w14:textId="0E1B0A71"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Verërat e trajtuara nuk duhet të kenë defekte organoleptike dhe duhet të jenë të përshtatshme për konsum të drejtpërdrejtë nga njerëzit.</w:t>
      </w:r>
    </w:p>
    <w:p w14:paraId="72DBE09F" w14:textId="7B3C103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3.</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Eliminimi i alkoolit nga vera nuk mund të kryhet</w:t>
      </w:r>
      <w:r w:rsidR="00D23060">
        <w:rPr>
          <w:rFonts w:ascii="Garamond" w:hAnsi="Garamond" w:cs="Times New Roman"/>
          <w:bCs/>
          <w:sz w:val="24"/>
          <w:szCs w:val="24"/>
        </w:rPr>
        <w:t>,</w:t>
      </w:r>
      <w:r w:rsidRPr="001A1E1C">
        <w:rPr>
          <w:rFonts w:ascii="Garamond" w:hAnsi="Garamond" w:cs="Times New Roman"/>
          <w:bCs/>
          <w:sz w:val="24"/>
          <w:szCs w:val="24"/>
        </w:rPr>
        <w:t xml:space="preserve"> nëse një nga proceset e pasurimit të përcaktuara në nenet 3, 4, 5 ose 6 të këtij urdhri, është zbatuar në një nga produktet e verës të përdorura për përgatitjen e verës në fjalë.</w:t>
      </w:r>
    </w:p>
    <w:p w14:paraId="78451B62" w14:textId="4A47584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4.</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Përmbajtja e alkoolit mund të reduktohet me një maksimum prej 20% dhe fortësia alkoolike totale në vëllim e produktit përfundimtar duhet të jetë në përputhje me atë të përcaktuar në pikën 20.1, të nenit 2 të ligjit.</w:t>
      </w:r>
    </w:p>
    <w:p w14:paraId="0E3886E6" w14:textId="1DF581D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Trajtimi nën përgjegjësinë e një enologu ose tekniku të kualifikuar.</w:t>
      </w:r>
    </w:p>
    <w:p w14:paraId="299BE89E"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p>
    <w:p w14:paraId="3E9AE56A" w14:textId="77777777" w:rsidR="00B82EF6" w:rsidRPr="001A1E1C" w:rsidRDefault="00B82EF6" w:rsidP="002E5550">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Seksioni 8</w:t>
      </w:r>
    </w:p>
    <w:p w14:paraId="575FE2EE" w14:textId="6F34130D" w:rsidR="00B82EF6" w:rsidRPr="001A1E1C" w:rsidRDefault="00B82EF6" w:rsidP="002E5550">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Kërkesat për trajtimin e reduktimit të përmbajtjes së sheqerit të musht</w:t>
      </w:r>
      <w:r w:rsidR="00D23060">
        <w:rPr>
          <w:rFonts w:ascii="Garamond" w:hAnsi="Garamond" w:cs="Times New Roman"/>
          <w:b/>
          <w:bCs/>
          <w:sz w:val="24"/>
          <w:szCs w:val="24"/>
        </w:rPr>
        <w:t>it</w:t>
      </w:r>
      <w:r w:rsidRPr="001A1E1C">
        <w:rPr>
          <w:rFonts w:ascii="Garamond" w:hAnsi="Garamond" w:cs="Times New Roman"/>
          <w:b/>
          <w:bCs/>
          <w:sz w:val="24"/>
          <w:szCs w:val="24"/>
        </w:rPr>
        <w:t xml:space="preserve"> përmes çiftëzimit membranor</w:t>
      </w:r>
    </w:p>
    <w:p w14:paraId="1491B2FC"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p>
    <w:p w14:paraId="348C1DF4" w14:textId="15C1A64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lastRenderedPageBreak/>
        <w:t>Qëllimi i trajtimit për reduktimin e përmbajtjes së sheqerit (</w:t>
      </w:r>
      <w:r w:rsidR="00D23060">
        <w:rPr>
          <w:rFonts w:ascii="Garamond" w:hAnsi="Garamond" w:cs="Times New Roman"/>
          <w:bCs/>
          <w:sz w:val="24"/>
          <w:szCs w:val="24"/>
        </w:rPr>
        <w:t>“</w:t>
      </w:r>
      <w:r w:rsidRPr="001A1E1C">
        <w:rPr>
          <w:rFonts w:ascii="Garamond" w:hAnsi="Garamond" w:cs="Times New Roman"/>
          <w:bCs/>
          <w:sz w:val="24"/>
          <w:szCs w:val="24"/>
        </w:rPr>
        <w:t>trajtimi</w:t>
      </w:r>
      <w:r w:rsidR="00D23060">
        <w:rPr>
          <w:rFonts w:ascii="Garamond" w:hAnsi="Garamond" w:cs="Times New Roman"/>
          <w:bCs/>
          <w:sz w:val="24"/>
          <w:szCs w:val="24"/>
        </w:rPr>
        <w:t>”</w:t>
      </w:r>
      <w:r w:rsidRPr="001A1E1C">
        <w:rPr>
          <w:rFonts w:ascii="Garamond" w:hAnsi="Garamond" w:cs="Times New Roman"/>
          <w:bCs/>
          <w:sz w:val="24"/>
          <w:szCs w:val="24"/>
        </w:rPr>
        <w:t>) është largimi i sheqerit nga një musht</w:t>
      </w:r>
      <w:r w:rsidR="00D23060">
        <w:rPr>
          <w:rFonts w:ascii="Garamond" w:hAnsi="Garamond" w:cs="Times New Roman"/>
          <w:bCs/>
          <w:sz w:val="24"/>
          <w:szCs w:val="24"/>
        </w:rPr>
        <w:t>,</w:t>
      </w:r>
      <w:r w:rsidRPr="001A1E1C">
        <w:rPr>
          <w:rFonts w:ascii="Garamond" w:hAnsi="Garamond" w:cs="Times New Roman"/>
          <w:bCs/>
          <w:sz w:val="24"/>
          <w:szCs w:val="24"/>
        </w:rPr>
        <w:t xml:space="preserve"> me anë të çiftimit membranor që bashkon mikrofiltrimin ose ultrafiltrimin me nanofiltrimin ose osmozën e kundërt.</w:t>
      </w:r>
    </w:p>
    <w:p w14:paraId="246EF312"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Kërkesat:</w:t>
      </w:r>
    </w:p>
    <w:p w14:paraId="4F6FB867" w14:textId="18673C56"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Trajtimi shkakton një ulje të vëllimit në funksion të sasisë së përmbajtjes së sheqerit të hequr nga mushti fillestar.</w:t>
      </w:r>
    </w:p>
    <w:p w14:paraId="0C023079" w14:textId="67311A9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Proceset duhet të ruajnë përmbajtjen e përbërësve të mushtit, përveç sheqernave.</w:t>
      </w:r>
    </w:p>
    <w:p w14:paraId="4B0A3865" w14:textId="3F60019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3.</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Reduktimi i përmbajtjes së sheqerit në musht përjashton korrigjimin e përmbajtjes së alkoolit në verërat që përftohen prej tij.</w:t>
      </w:r>
    </w:p>
    <w:p w14:paraId="5B1D0B0D" w14:textId="75AD2156"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4.</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Trajtimi nuk duhet të përdoret në kombinim me ndonjë nga operacionet e pasurimit të parashikuara në nenin 4, të këtij urdhri.</w:t>
      </w:r>
    </w:p>
    <w:p w14:paraId="043DCB7E" w14:textId="1F1ED73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Trajtimi kryhet në një vëllim mushti, të përcaktuar në funksion të objektivit të synuar të reduktimit të përmbajtjes së sheqerit.</w:t>
      </w:r>
    </w:p>
    <w:p w14:paraId="51B4451D" w14:textId="16443E9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6.</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Objektivi i fazës së parë është të bëjë mushtin të përshtatshëm për fazën e dytë të përqendrimit dhe të ruajë makromolekulat me madhësi më të madhe se pragu i prerjes së membranës. Kjo fazë mund të kryhet me ultrafiltrim.</w:t>
      </w:r>
    </w:p>
    <w:p w14:paraId="0BCC470D" w14:textId="43AAC56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7.</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Permeati (lëngu që kalon membranën) i marrë gjatë fazës së parë të trajtimit më pas përqendrohet me nanofiltrim ose osmozë të kundërt.</w:t>
      </w:r>
    </w:p>
    <w:p w14:paraId="36CE6536"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Uji fillestar dhe acidet organike që nuk mbahen, në veçanti nga nanofiltrimi, mund të rifuten në mushtin e trajtuar.</w:t>
      </w:r>
    </w:p>
    <w:p w14:paraId="270D97E5" w14:textId="3CC312A6"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8.</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Trajtimi kryhet nën përgjegjësinë e një enologu ose teknik të kualifikuar.</w:t>
      </w:r>
    </w:p>
    <w:p w14:paraId="4F88E669" w14:textId="4D36D8A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9.</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Membranat e përdorura duhet të jenë në përputhje me kërkesat e Kodit Ndërkombëtar Enologjik të publikuar nga OIV</w:t>
      </w:r>
      <w:r w:rsidR="00D23060">
        <w:rPr>
          <w:rFonts w:ascii="Garamond" w:hAnsi="Garamond" w:cs="Times New Roman"/>
          <w:bCs/>
          <w:sz w:val="24"/>
          <w:szCs w:val="24"/>
        </w:rPr>
        <w:t>-ja</w:t>
      </w:r>
      <w:r w:rsidRPr="001A1E1C">
        <w:rPr>
          <w:rFonts w:ascii="Garamond" w:hAnsi="Garamond" w:cs="Times New Roman"/>
          <w:bCs/>
          <w:sz w:val="24"/>
          <w:szCs w:val="24"/>
        </w:rPr>
        <w:t>.</w:t>
      </w:r>
    </w:p>
    <w:p w14:paraId="51FC2927"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p>
    <w:p w14:paraId="595C6430" w14:textId="77777777" w:rsidR="00B82EF6" w:rsidRPr="001A1E1C" w:rsidRDefault="00B82EF6" w:rsidP="002E5550">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Seksioni 9</w:t>
      </w:r>
    </w:p>
    <w:p w14:paraId="487C6D83" w14:textId="77777777" w:rsidR="00B82EF6" w:rsidRPr="001A1E1C" w:rsidRDefault="00B82EF6" w:rsidP="002E5550">
      <w:pPr>
        <w:autoSpaceDE w:val="0"/>
        <w:autoSpaceDN w:val="0"/>
        <w:adjustRightInd w:val="0"/>
        <w:spacing w:after="0" w:line="240" w:lineRule="auto"/>
        <w:ind w:firstLine="284"/>
        <w:jc w:val="center"/>
        <w:rPr>
          <w:rFonts w:ascii="Garamond" w:hAnsi="Garamond" w:cs="Times New Roman"/>
          <w:b/>
          <w:bCs/>
          <w:sz w:val="24"/>
          <w:szCs w:val="24"/>
        </w:rPr>
      </w:pPr>
      <w:r w:rsidRPr="001A1E1C">
        <w:rPr>
          <w:rFonts w:ascii="Garamond" w:hAnsi="Garamond" w:cs="Times New Roman"/>
          <w:b/>
          <w:bCs/>
          <w:sz w:val="24"/>
          <w:szCs w:val="24"/>
        </w:rPr>
        <w:t>Kërkesat për trajtimin e verërave duke përdorur teknologjinë membranore të çiftuar me karbon të aktivizuar për të reduktuar tepricat e 4-etilfenolit dhe 4-etilguaiakolit</w:t>
      </w:r>
    </w:p>
    <w:p w14:paraId="68821FE4"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p>
    <w:p w14:paraId="630E5DD8"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Qëllimi i trajtimit është reduktimi i përmbajtjes së 4-etilfenolit dhe 4-etilguaiakolit me origjinë mikrobiale, të cilat shkaktojnë defekte organoleptike dhe maskojnë aromat e verës.</w:t>
      </w:r>
    </w:p>
    <w:p w14:paraId="77F380C5"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Kërkesat:</w:t>
      </w:r>
    </w:p>
    <w:p w14:paraId="539FF5F5" w14:textId="22653C6B"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Trajtimi kryhet nën përgjegjësinë e një enologu ose tekniku të kualifikuar.</w:t>
      </w:r>
    </w:p>
    <w:p w14:paraId="3AABA387" w14:textId="54F4330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Duhet të jetë në përputhje me kërkesat e Kodit Ndërkombëtar Enologjik të publikuar nga OIV</w:t>
      </w:r>
      <w:r w:rsidR="00771D91">
        <w:rPr>
          <w:rFonts w:ascii="Garamond" w:hAnsi="Garamond" w:cs="Times New Roman"/>
          <w:bCs/>
          <w:sz w:val="24"/>
          <w:szCs w:val="24"/>
        </w:rPr>
        <w:t>-ja</w:t>
      </w:r>
      <w:r w:rsidRPr="001A1E1C">
        <w:rPr>
          <w:rFonts w:ascii="Garamond" w:hAnsi="Garamond" w:cs="Times New Roman"/>
          <w:bCs/>
          <w:sz w:val="24"/>
          <w:szCs w:val="24"/>
        </w:rPr>
        <w:t>.</w:t>
      </w:r>
    </w:p>
    <w:p w14:paraId="65AD3E9E"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p>
    <w:p w14:paraId="117DB71F"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PJESA B</w:t>
      </w:r>
    </w:p>
    <w:p w14:paraId="1EE6DD08" w14:textId="559E0D25"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 xml:space="preserve">PËRMBAJTJA MAKSIMALE E </w:t>
      </w:r>
      <w:r w:rsidR="001A1E1C" w:rsidRPr="001A1E1C">
        <w:rPr>
          <w:rFonts w:ascii="Garamond" w:hAnsi="Garamond" w:cs="Times New Roman"/>
          <w:sz w:val="24"/>
          <w:szCs w:val="24"/>
        </w:rPr>
        <w:t>DYOKSID</w:t>
      </w:r>
      <w:r w:rsidRPr="001A1E1C">
        <w:rPr>
          <w:rFonts w:ascii="Garamond" w:hAnsi="Garamond" w:cs="Times New Roman"/>
          <w:sz w:val="24"/>
          <w:szCs w:val="24"/>
        </w:rPr>
        <w:t>IT TË SQUFURIT NË VERËRA</w:t>
      </w:r>
    </w:p>
    <w:p w14:paraId="19BA3B4C"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p>
    <w:p w14:paraId="18819FB7" w14:textId="46B7CA5D"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 A. PËRMBAJTJA E </w:t>
      </w:r>
      <w:r w:rsidR="001A1E1C" w:rsidRPr="001A1E1C">
        <w:rPr>
          <w:rFonts w:ascii="Garamond" w:hAnsi="Garamond" w:cs="Times New Roman"/>
          <w:bCs/>
          <w:sz w:val="24"/>
          <w:szCs w:val="24"/>
        </w:rPr>
        <w:t>DYOKSID</w:t>
      </w:r>
      <w:r w:rsidRPr="001A1E1C">
        <w:rPr>
          <w:rFonts w:ascii="Garamond" w:hAnsi="Garamond" w:cs="Times New Roman"/>
          <w:bCs/>
          <w:sz w:val="24"/>
          <w:szCs w:val="24"/>
        </w:rPr>
        <w:t>IT TË SQUFURIT NË VERËRA</w:t>
      </w:r>
    </w:p>
    <w:p w14:paraId="3FD8DF6F" w14:textId="5A98659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Përmbajtja totale e </w:t>
      </w:r>
      <w:r w:rsidR="001A1E1C" w:rsidRPr="001A1E1C">
        <w:rPr>
          <w:rFonts w:ascii="Garamond" w:hAnsi="Garamond" w:cs="Times New Roman"/>
          <w:bCs/>
          <w:sz w:val="24"/>
          <w:szCs w:val="24"/>
        </w:rPr>
        <w:t>dyoksid</w:t>
      </w:r>
      <w:r w:rsidRPr="001A1E1C">
        <w:rPr>
          <w:rFonts w:ascii="Garamond" w:hAnsi="Garamond" w:cs="Times New Roman"/>
          <w:bCs/>
          <w:sz w:val="24"/>
          <w:szCs w:val="24"/>
        </w:rPr>
        <w:t>it të squfurit të verërave, përveç verërave shkumbëzuese ose të gazuara dhe verërave të fortifikuara likeroze, në daljen e tyre në treg për konsum të drejtpërdrejtë nga njerëzit, nuk duhet të kalojë:</w:t>
      </w:r>
    </w:p>
    <w:p w14:paraId="7E0088C0"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150 miligramë për litër për verërat e kuqe;</w:t>
      </w:r>
    </w:p>
    <w:p w14:paraId="758B2F5F"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200 miligramë për litër për verërat e bardha dhe rozë/trëndafil.</w:t>
      </w:r>
    </w:p>
    <w:p w14:paraId="77A55901" w14:textId="0B0BCBC5"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Pavarësisht përcaktimeve në shkronjat </w:t>
      </w:r>
      <w:r w:rsidR="007F24C1">
        <w:rPr>
          <w:rFonts w:ascii="Garamond" w:hAnsi="Garamond" w:cs="Times New Roman"/>
          <w:bCs/>
          <w:sz w:val="24"/>
          <w:szCs w:val="24"/>
        </w:rPr>
        <w:t>“</w:t>
      </w:r>
      <w:r w:rsidRPr="001A1E1C">
        <w:rPr>
          <w:rFonts w:ascii="Garamond" w:hAnsi="Garamond" w:cs="Times New Roman"/>
          <w:bCs/>
          <w:sz w:val="24"/>
          <w:szCs w:val="24"/>
        </w:rPr>
        <w:t>a</w:t>
      </w:r>
      <w:r w:rsidR="007F24C1">
        <w:rPr>
          <w:rFonts w:ascii="Garamond" w:hAnsi="Garamond" w:cs="Times New Roman"/>
          <w:bCs/>
          <w:sz w:val="24"/>
          <w:szCs w:val="24"/>
        </w:rPr>
        <w:t>”</w:t>
      </w:r>
      <w:r w:rsidRPr="001A1E1C">
        <w:rPr>
          <w:rFonts w:ascii="Garamond" w:hAnsi="Garamond" w:cs="Times New Roman"/>
          <w:bCs/>
          <w:sz w:val="24"/>
          <w:szCs w:val="24"/>
        </w:rPr>
        <w:t xml:space="preserve"> dhe </w:t>
      </w:r>
      <w:r w:rsidR="007F24C1">
        <w:rPr>
          <w:rFonts w:ascii="Garamond" w:hAnsi="Garamond" w:cs="Times New Roman"/>
          <w:bCs/>
          <w:sz w:val="24"/>
          <w:szCs w:val="24"/>
        </w:rPr>
        <w:t>“</w:t>
      </w:r>
      <w:r w:rsidRPr="001A1E1C">
        <w:rPr>
          <w:rFonts w:ascii="Garamond" w:hAnsi="Garamond" w:cs="Times New Roman"/>
          <w:bCs/>
          <w:sz w:val="24"/>
          <w:szCs w:val="24"/>
        </w:rPr>
        <w:t>b</w:t>
      </w:r>
      <w:r w:rsidR="007F24C1">
        <w:rPr>
          <w:rFonts w:ascii="Garamond" w:hAnsi="Garamond" w:cs="Times New Roman"/>
          <w:bCs/>
          <w:sz w:val="24"/>
          <w:szCs w:val="24"/>
        </w:rPr>
        <w:t>”</w:t>
      </w:r>
      <w:r w:rsidRPr="001A1E1C">
        <w:rPr>
          <w:rFonts w:ascii="Garamond" w:hAnsi="Garamond" w:cs="Times New Roman"/>
          <w:bCs/>
          <w:sz w:val="24"/>
          <w:szCs w:val="24"/>
        </w:rPr>
        <w:t xml:space="preserve">, të pikës 1, të kësaj </w:t>
      </w:r>
      <w:r w:rsidR="007F24C1" w:rsidRPr="001A1E1C">
        <w:rPr>
          <w:rFonts w:ascii="Garamond" w:hAnsi="Garamond" w:cs="Times New Roman"/>
          <w:bCs/>
          <w:sz w:val="24"/>
          <w:szCs w:val="24"/>
        </w:rPr>
        <w:t>pjese</w:t>
      </w:r>
      <w:r w:rsidRPr="001A1E1C">
        <w:rPr>
          <w:rFonts w:ascii="Garamond" w:hAnsi="Garamond" w:cs="Times New Roman"/>
          <w:bCs/>
          <w:sz w:val="24"/>
          <w:szCs w:val="24"/>
        </w:rPr>
        <w:t xml:space="preserve">, përmbajtja maksimale e </w:t>
      </w:r>
      <w:r w:rsidR="001A1E1C" w:rsidRPr="001A1E1C">
        <w:rPr>
          <w:rFonts w:ascii="Garamond" w:hAnsi="Garamond" w:cs="Times New Roman"/>
          <w:bCs/>
          <w:sz w:val="24"/>
          <w:szCs w:val="24"/>
        </w:rPr>
        <w:t>dyoksid</w:t>
      </w:r>
      <w:r w:rsidRPr="001A1E1C">
        <w:rPr>
          <w:rFonts w:ascii="Garamond" w:hAnsi="Garamond" w:cs="Times New Roman"/>
          <w:bCs/>
          <w:sz w:val="24"/>
          <w:szCs w:val="24"/>
        </w:rPr>
        <w:t>it të squfurit rritet për verërat me një përmbajtje sheqeri, të shprehur si shuma e glukozës dhe fruktozës, jo më pak se pesë gramë për litër, si vijon:</w:t>
      </w:r>
    </w:p>
    <w:p w14:paraId="1D546131" w14:textId="37443078"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200 miligramë për litër për verërat e kuqe;</w:t>
      </w:r>
    </w:p>
    <w:p w14:paraId="492168F2"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250 miligramë për litër për verërat e bardha dhe rozë/trëndafil;</w:t>
      </w:r>
    </w:p>
    <w:p w14:paraId="21C3E515" w14:textId="5E9507DA"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lastRenderedPageBreak/>
        <w:t>c) 300 miligramë për litër për verërat me një fortësi alkoolike totale</w:t>
      </w:r>
      <w:r w:rsidR="007F24C1">
        <w:rPr>
          <w:rFonts w:ascii="Garamond" w:hAnsi="Garamond" w:cs="Times New Roman"/>
          <w:bCs/>
          <w:sz w:val="24"/>
          <w:szCs w:val="24"/>
        </w:rPr>
        <w:t>,</w:t>
      </w:r>
      <w:r w:rsidRPr="001A1E1C">
        <w:rPr>
          <w:rFonts w:ascii="Garamond" w:hAnsi="Garamond" w:cs="Times New Roman"/>
          <w:bCs/>
          <w:sz w:val="24"/>
          <w:szCs w:val="24"/>
        </w:rPr>
        <w:t xml:space="preserve"> sipas vëllimit më shumë se 15</w:t>
      </w:r>
      <w:r w:rsidR="00230C8E">
        <w:rPr>
          <w:rFonts w:ascii="Garamond" w:hAnsi="Garamond" w:cs="Times New Roman"/>
          <w:bCs/>
          <w:sz w:val="24"/>
          <w:szCs w:val="24"/>
        </w:rPr>
        <w:t>%</w:t>
      </w:r>
      <w:r w:rsidRPr="001A1E1C">
        <w:rPr>
          <w:rFonts w:ascii="Garamond" w:hAnsi="Garamond" w:cs="Times New Roman"/>
          <w:bCs/>
          <w:sz w:val="24"/>
          <w:szCs w:val="24"/>
        </w:rPr>
        <w:t xml:space="preserve"> vol. dhe me një përmbajtje sheqeri më shumë se 45 g/l;</w:t>
      </w:r>
    </w:p>
    <w:p w14:paraId="73380FF2" w14:textId="3D7D750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ç) kufij më të lartë se ato të përcaktuar në shkronjat </w:t>
      </w:r>
      <w:r w:rsidR="007F24C1">
        <w:rPr>
          <w:rFonts w:ascii="Garamond" w:hAnsi="Garamond" w:cs="Times New Roman"/>
          <w:bCs/>
          <w:sz w:val="24"/>
          <w:szCs w:val="24"/>
        </w:rPr>
        <w:t>“</w:t>
      </w:r>
      <w:r w:rsidRPr="001A1E1C">
        <w:rPr>
          <w:rFonts w:ascii="Garamond" w:hAnsi="Garamond" w:cs="Times New Roman"/>
          <w:bCs/>
          <w:sz w:val="24"/>
          <w:szCs w:val="24"/>
        </w:rPr>
        <w:t>a</w:t>
      </w:r>
      <w:r w:rsidR="007F24C1">
        <w:rPr>
          <w:rFonts w:ascii="Garamond" w:hAnsi="Garamond" w:cs="Times New Roman"/>
          <w:bCs/>
          <w:sz w:val="24"/>
          <w:szCs w:val="24"/>
        </w:rPr>
        <w:t>”</w:t>
      </w:r>
      <w:r w:rsidRPr="001A1E1C">
        <w:rPr>
          <w:rFonts w:ascii="Garamond" w:hAnsi="Garamond" w:cs="Times New Roman"/>
          <w:bCs/>
          <w:sz w:val="24"/>
          <w:szCs w:val="24"/>
        </w:rPr>
        <w:t xml:space="preserve">, </w:t>
      </w:r>
      <w:r w:rsidR="007F24C1">
        <w:rPr>
          <w:rFonts w:ascii="Garamond" w:hAnsi="Garamond" w:cs="Times New Roman"/>
          <w:bCs/>
          <w:sz w:val="24"/>
          <w:szCs w:val="24"/>
        </w:rPr>
        <w:t>“</w:t>
      </w:r>
      <w:r w:rsidRPr="001A1E1C">
        <w:rPr>
          <w:rFonts w:ascii="Garamond" w:hAnsi="Garamond" w:cs="Times New Roman"/>
          <w:bCs/>
          <w:sz w:val="24"/>
          <w:szCs w:val="24"/>
        </w:rPr>
        <w:t>b</w:t>
      </w:r>
      <w:r w:rsidR="007F24C1">
        <w:rPr>
          <w:rFonts w:ascii="Garamond" w:hAnsi="Garamond" w:cs="Times New Roman"/>
          <w:bCs/>
          <w:sz w:val="24"/>
          <w:szCs w:val="24"/>
        </w:rPr>
        <w:t>”</w:t>
      </w:r>
      <w:r w:rsidRPr="001A1E1C">
        <w:rPr>
          <w:rFonts w:ascii="Garamond" w:hAnsi="Garamond" w:cs="Times New Roman"/>
          <w:bCs/>
          <w:sz w:val="24"/>
          <w:szCs w:val="24"/>
        </w:rPr>
        <w:t xml:space="preserve"> dhe </w:t>
      </w:r>
      <w:r w:rsidR="007F24C1">
        <w:rPr>
          <w:rFonts w:ascii="Garamond" w:hAnsi="Garamond" w:cs="Times New Roman"/>
          <w:bCs/>
          <w:sz w:val="24"/>
          <w:szCs w:val="24"/>
        </w:rPr>
        <w:t>“</w:t>
      </w:r>
      <w:r w:rsidRPr="001A1E1C">
        <w:rPr>
          <w:rFonts w:ascii="Garamond" w:hAnsi="Garamond" w:cs="Times New Roman"/>
          <w:bCs/>
          <w:sz w:val="24"/>
          <w:szCs w:val="24"/>
        </w:rPr>
        <w:t>c</w:t>
      </w:r>
      <w:r w:rsidR="007F24C1">
        <w:rPr>
          <w:rFonts w:ascii="Garamond" w:hAnsi="Garamond" w:cs="Times New Roman"/>
          <w:bCs/>
          <w:sz w:val="24"/>
          <w:szCs w:val="24"/>
        </w:rPr>
        <w:t>”</w:t>
      </w:r>
      <w:r w:rsidRPr="001A1E1C">
        <w:rPr>
          <w:rFonts w:ascii="Garamond" w:hAnsi="Garamond" w:cs="Times New Roman"/>
          <w:bCs/>
          <w:sz w:val="24"/>
          <w:szCs w:val="24"/>
        </w:rPr>
        <w:t xml:space="preserve"> të kësaj pike, për verëra specifike me emërtim origjine të mbrojtur ose tregues gjeografik</w:t>
      </w:r>
      <w:r w:rsidR="007F24C1">
        <w:rPr>
          <w:rFonts w:ascii="Garamond" w:hAnsi="Garamond" w:cs="Times New Roman"/>
          <w:bCs/>
          <w:sz w:val="24"/>
          <w:szCs w:val="24"/>
        </w:rPr>
        <w:t>ë</w:t>
      </w:r>
      <w:r w:rsidRPr="001A1E1C">
        <w:rPr>
          <w:rFonts w:ascii="Garamond" w:hAnsi="Garamond" w:cs="Times New Roman"/>
          <w:bCs/>
          <w:sz w:val="24"/>
          <w:szCs w:val="24"/>
        </w:rPr>
        <w:t xml:space="preserve"> të mbrojtur.</w:t>
      </w:r>
    </w:p>
    <w:p w14:paraId="48C8B565" w14:textId="4A074C76"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3. Në vitet kur kushtet klimatike e bëjnë jashtëzakonisht të nevojshme, pas konsultimit me Këshillin Kombëtar të Vitivinikulturës, ministri mund të autorizojë një rritje deri në 50 miligramë për litër të niveleve maksimale totale të </w:t>
      </w:r>
      <w:r w:rsidR="001A1E1C" w:rsidRPr="001A1E1C">
        <w:rPr>
          <w:rFonts w:ascii="Garamond" w:hAnsi="Garamond" w:cs="Times New Roman"/>
          <w:bCs/>
          <w:sz w:val="24"/>
          <w:szCs w:val="24"/>
        </w:rPr>
        <w:t>dyoksid</w:t>
      </w:r>
      <w:r w:rsidRPr="001A1E1C">
        <w:rPr>
          <w:rFonts w:ascii="Garamond" w:hAnsi="Garamond" w:cs="Times New Roman"/>
          <w:bCs/>
          <w:sz w:val="24"/>
          <w:szCs w:val="24"/>
        </w:rPr>
        <w:t>it të squfurit, prej më pak se 300 miligramë për litër, për verëra të prodhuara në zona të caktuara të kultivimit të vreshtave.</w:t>
      </w:r>
    </w:p>
    <w:p w14:paraId="77ABF5F1" w14:textId="361A905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B. PËRMBAJTJA E </w:t>
      </w:r>
      <w:r w:rsidR="001A1E1C" w:rsidRPr="001A1E1C">
        <w:rPr>
          <w:rFonts w:ascii="Garamond" w:hAnsi="Garamond" w:cs="Times New Roman"/>
          <w:bCs/>
          <w:sz w:val="24"/>
          <w:szCs w:val="24"/>
        </w:rPr>
        <w:t>DYOKSID</w:t>
      </w:r>
      <w:r w:rsidRPr="001A1E1C">
        <w:rPr>
          <w:rFonts w:ascii="Garamond" w:hAnsi="Garamond" w:cs="Times New Roman"/>
          <w:bCs/>
          <w:sz w:val="24"/>
          <w:szCs w:val="24"/>
        </w:rPr>
        <w:t>IT TË SQUFURIT NË VERËRA TË FORTIFIKUARA LIKEROZE</w:t>
      </w:r>
    </w:p>
    <w:p w14:paraId="1B070A86" w14:textId="5AE26C2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Përmbajtja totale e </w:t>
      </w:r>
      <w:r w:rsidR="001A1E1C" w:rsidRPr="001A1E1C">
        <w:rPr>
          <w:rFonts w:ascii="Garamond" w:hAnsi="Garamond" w:cs="Times New Roman"/>
          <w:bCs/>
          <w:sz w:val="24"/>
          <w:szCs w:val="24"/>
        </w:rPr>
        <w:t>dyoksid</w:t>
      </w:r>
      <w:r w:rsidRPr="001A1E1C">
        <w:rPr>
          <w:rFonts w:ascii="Garamond" w:hAnsi="Garamond" w:cs="Times New Roman"/>
          <w:bCs/>
          <w:sz w:val="24"/>
          <w:szCs w:val="24"/>
        </w:rPr>
        <w:t>it të squfurit në verërat e fortifikuara likeroze, në daljen e tyre në treg për konsum të drejtpërdrejtë nga njerëzit, nuk duhet të kalojë:</w:t>
      </w:r>
    </w:p>
    <w:p w14:paraId="782B86C6" w14:textId="1441CC8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150 mg/l kur përmbajtja e sheqerit është më pak se 5 g/l;</w:t>
      </w:r>
    </w:p>
    <w:p w14:paraId="38DE60CD" w14:textId="61B42302"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200 mg/l kur përmbajtja e sheqerit nuk është më pak se 5 g/l.</w:t>
      </w:r>
    </w:p>
    <w:p w14:paraId="64CD3BD6" w14:textId="029E765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C. PËRMBAJTJA E </w:t>
      </w:r>
      <w:r w:rsidR="001A1E1C" w:rsidRPr="001A1E1C">
        <w:rPr>
          <w:rFonts w:ascii="Garamond" w:hAnsi="Garamond" w:cs="Times New Roman"/>
          <w:bCs/>
          <w:sz w:val="24"/>
          <w:szCs w:val="24"/>
        </w:rPr>
        <w:t>DYOKSID</w:t>
      </w:r>
      <w:r w:rsidRPr="001A1E1C">
        <w:rPr>
          <w:rFonts w:ascii="Garamond" w:hAnsi="Garamond" w:cs="Times New Roman"/>
          <w:bCs/>
          <w:sz w:val="24"/>
          <w:szCs w:val="24"/>
        </w:rPr>
        <w:t>IT TË SQUFURIT NË VERËRAT VERËRA SHKUMBËZUESE OSE TË GAZUARA</w:t>
      </w:r>
    </w:p>
    <w:p w14:paraId="307D7050" w14:textId="44D325B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1. Përmbajtja totale e </w:t>
      </w:r>
      <w:r w:rsidR="001A1E1C" w:rsidRPr="001A1E1C">
        <w:rPr>
          <w:rFonts w:ascii="Garamond" w:hAnsi="Garamond" w:cs="Times New Roman"/>
          <w:bCs/>
          <w:sz w:val="24"/>
          <w:szCs w:val="24"/>
        </w:rPr>
        <w:t>dyoksid</w:t>
      </w:r>
      <w:r w:rsidRPr="001A1E1C">
        <w:rPr>
          <w:rFonts w:ascii="Garamond" w:hAnsi="Garamond" w:cs="Times New Roman"/>
          <w:bCs/>
          <w:sz w:val="24"/>
          <w:szCs w:val="24"/>
        </w:rPr>
        <w:t>it të squfurit në verërat shkubëzuese ose të gazuara, kur ato nxirren në treg për konsum të drejtpërdrejtë nga njerëzit, nuk duhet të kalojë:</w:t>
      </w:r>
    </w:p>
    <w:p w14:paraId="574A724C" w14:textId="33949832"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185 mg/l për të gjitha kategoritë e verërave shkumbëzuese cilësore;</w:t>
      </w:r>
    </w:p>
    <w:p w14:paraId="5E0FA127" w14:textId="0EA9F2FA"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235 mg/l për verërat e tjera shkubëzuese ose të gazuara.</w:t>
      </w:r>
    </w:p>
    <w:p w14:paraId="18A64351" w14:textId="48D3E15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2. Kur kushtet klimatike e bëjnë të nevojshme, në zona të caktuara të kultivimit të vreshtave, pas konsultimit me Këshillin Kombëtar të Vitivinikulturës, ministri mund të autorizojë një rritje deri në 40 mg/l të përmbajtjes maksimale totale të </w:t>
      </w:r>
      <w:r w:rsidR="001A1E1C" w:rsidRPr="001A1E1C">
        <w:rPr>
          <w:rFonts w:ascii="Garamond" w:hAnsi="Garamond" w:cs="Times New Roman"/>
          <w:bCs/>
          <w:sz w:val="24"/>
          <w:szCs w:val="24"/>
        </w:rPr>
        <w:t>dyoksid</w:t>
      </w:r>
      <w:r w:rsidRPr="001A1E1C">
        <w:rPr>
          <w:rFonts w:ascii="Garamond" w:hAnsi="Garamond" w:cs="Times New Roman"/>
          <w:bCs/>
          <w:sz w:val="24"/>
          <w:szCs w:val="24"/>
        </w:rPr>
        <w:t xml:space="preserve">it të squfurit për verërat e gazuara të përmendura në shkronjat </w:t>
      </w:r>
      <w:r w:rsidR="007F24C1">
        <w:rPr>
          <w:rFonts w:ascii="Garamond" w:hAnsi="Garamond" w:cs="Times New Roman"/>
          <w:bCs/>
          <w:sz w:val="24"/>
          <w:szCs w:val="24"/>
        </w:rPr>
        <w:t>“</w:t>
      </w:r>
      <w:r w:rsidRPr="001A1E1C">
        <w:rPr>
          <w:rFonts w:ascii="Garamond" w:hAnsi="Garamond" w:cs="Times New Roman"/>
          <w:bCs/>
          <w:sz w:val="24"/>
          <w:szCs w:val="24"/>
        </w:rPr>
        <w:t>a</w:t>
      </w:r>
      <w:r w:rsidR="007F24C1">
        <w:rPr>
          <w:rFonts w:ascii="Garamond" w:hAnsi="Garamond" w:cs="Times New Roman"/>
          <w:bCs/>
          <w:sz w:val="24"/>
          <w:szCs w:val="24"/>
        </w:rPr>
        <w:t>”</w:t>
      </w:r>
      <w:r w:rsidRPr="001A1E1C">
        <w:rPr>
          <w:rFonts w:ascii="Garamond" w:hAnsi="Garamond" w:cs="Times New Roman"/>
          <w:bCs/>
          <w:sz w:val="24"/>
          <w:szCs w:val="24"/>
        </w:rPr>
        <w:t xml:space="preserve"> dhe </w:t>
      </w:r>
      <w:r w:rsidR="007F24C1">
        <w:rPr>
          <w:rFonts w:ascii="Garamond" w:hAnsi="Garamond" w:cs="Times New Roman"/>
          <w:bCs/>
          <w:sz w:val="24"/>
          <w:szCs w:val="24"/>
        </w:rPr>
        <w:t>“</w:t>
      </w:r>
      <w:r w:rsidRPr="001A1E1C">
        <w:rPr>
          <w:rFonts w:ascii="Garamond" w:hAnsi="Garamond" w:cs="Times New Roman"/>
          <w:bCs/>
          <w:sz w:val="24"/>
          <w:szCs w:val="24"/>
        </w:rPr>
        <w:t>b</w:t>
      </w:r>
      <w:r w:rsidR="007F24C1">
        <w:rPr>
          <w:rFonts w:ascii="Garamond" w:hAnsi="Garamond" w:cs="Times New Roman"/>
          <w:bCs/>
          <w:sz w:val="24"/>
          <w:szCs w:val="24"/>
        </w:rPr>
        <w:t>”</w:t>
      </w:r>
      <w:r w:rsidRPr="001A1E1C">
        <w:rPr>
          <w:rFonts w:ascii="Garamond" w:hAnsi="Garamond" w:cs="Times New Roman"/>
          <w:bCs/>
          <w:sz w:val="24"/>
          <w:szCs w:val="24"/>
        </w:rPr>
        <w:t xml:space="preserve"> të pikës 1, të kësaj </w:t>
      </w:r>
      <w:r w:rsidR="007F24C1" w:rsidRPr="001A1E1C">
        <w:rPr>
          <w:rFonts w:ascii="Garamond" w:hAnsi="Garamond" w:cs="Times New Roman"/>
          <w:bCs/>
          <w:sz w:val="24"/>
          <w:szCs w:val="24"/>
        </w:rPr>
        <w:t>pjese</w:t>
      </w:r>
      <w:r w:rsidRPr="001A1E1C">
        <w:rPr>
          <w:rFonts w:ascii="Garamond" w:hAnsi="Garamond" w:cs="Times New Roman"/>
          <w:bCs/>
          <w:sz w:val="24"/>
          <w:szCs w:val="24"/>
        </w:rPr>
        <w:t>, me kusht që verërat e mbuluara nga ky autorizim të mos eksportohen jashtë vendit</w:t>
      </w:r>
      <w:r w:rsidR="00084117">
        <w:rPr>
          <w:rFonts w:ascii="Garamond" w:hAnsi="Garamond" w:cs="Times New Roman"/>
          <w:bCs/>
          <w:sz w:val="24"/>
          <w:szCs w:val="24"/>
        </w:rPr>
        <w:t>.</w:t>
      </w:r>
    </w:p>
    <w:p w14:paraId="3D712E5A"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p>
    <w:p w14:paraId="4D388883"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PJESA C</w:t>
      </w:r>
    </w:p>
    <w:p w14:paraId="0CD9E84D"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PËRMBAJTJA MAKSIMALE E ACIDIT AVULLUES NË VERËRA</w:t>
      </w:r>
    </w:p>
    <w:p w14:paraId="1EB19C3B"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b/>
          <w:bCs/>
          <w:sz w:val="24"/>
          <w:szCs w:val="24"/>
        </w:rPr>
      </w:pPr>
    </w:p>
    <w:p w14:paraId="1EC33723" w14:textId="75A6D04C"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Përmbajtja e acidit avullues nuk duhet të kalojë:</w:t>
      </w:r>
    </w:p>
    <w:p w14:paraId="4226F9EE" w14:textId="49E43D11"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18 miliekuivalentë për litër për mushtin e rrushit pjesërisht të fermentuar;</w:t>
      </w:r>
    </w:p>
    <w:p w14:paraId="6C4EEC7C" w14:textId="41E973E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18 miliekuivalentë për litër për verërat e bardha dhe rozë/trëndafil; ose</w:t>
      </w:r>
    </w:p>
    <w:p w14:paraId="2AD346C3" w14:textId="76E6E6B2"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20 miliekuivalentë për litër për verërat e kuqe.</w:t>
      </w:r>
    </w:p>
    <w:p w14:paraId="08FC8F4E" w14:textId="6806F6E1"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Nivelet e përcaktuara në pikën 1, të kësaj </w:t>
      </w:r>
      <w:r w:rsidR="0056713E" w:rsidRPr="001A1E1C">
        <w:rPr>
          <w:rFonts w:ascii="Garamond" w:hAnsi="Garamond" w:cs="Times New Roman"/>
          <w:bCs/>
          <w:sz w:val="24"/>
          <w:szCs w:val="24"/>
        </w:rPr>
        <w:t>pjese</w:t>
      </w:r>
      <w:r w:rsidRPr="001A1E1C">
        <w:rPr>
          <w:rFonts w:ascii="Garamond" w:hAnsi="Garamond" w:cs="Times New Roman"/>
          <w:bCs/>
          <w:sz w:val="24"/>
          <w:szCs w:val="24"/>
        </w:rPr>
        <w:t>, zbatohen:</w:t>
      </w:r>
    </w:p>
    <w:p w14:paraId="5C125F5A" w14:textId="40145571"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për produktet nga rrushi i vjelë brenda vendit, në fazën e prodhimit dhe në të gjitha fazat e tregtimit;</w:t>
      </w:r>
    </w:p>
    <w:p w14:paraId="47E0EC7E" w14:textId="1CFE31CC"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për verërat me origjinë nga vende të tjera, në të gjitha fazat pas hyrjes së tyre në Shqipëri.</w:t>
      </w:r>
    </w:p>
    <w:p w14:paraId="3BC724C7" w14:textId="3D00345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3.</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Pas konsultimit me Këshillin Kombëtar të Vitivinikulturës, ministri mund të miratojë përjashtime nga kufijtë e përcaktuar në pikën 1 të kësaj </w:t>
      </w:r>
      <w:r w:rsidR="00EF7D2A" w:rsidRPr="001A1E1C">
        <w:rPr>
          <w:rFonts w:ascii="Garamond" w:hAnsi="Garamond" w:cs="Times New Roman"/>
          <w:bCs/>
          <w:sz w:val="24"/>
          <w:szCs w:val="24"/>
        </w:rPr>
        <w:t>pjese</w:t>
      </w:r>
      <w:r w:rsidRPr="001A1E1C">
        <w:rPr>
          <w:rFonts w:ascii="Garamond" w:hAnsi="Garamond" w:cs="Times New Roman"/>
          <w:bCs/>
          <w:sz w:val="24"/>
          <w:szCs w:val="24"/>
        </w:rPr>
        <w:t>:</w:t>
      </w:r>
    </w:p>
    <w:p w14:paraId="61DAC693" w14:textId="16C2DB0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për disa verëra me emërtim origjine të mbrojtur ose tregues gjeografik</w:t>
      </w:r>
      <w:r w:rsidR="00EF7D2A">
        <w:rPr>
          <w:rFonts w:ascii="Garamond" w:hAnsi="Garamond" w:cs="Times New Roman"/>
          <w:bCs/>
          <w:sz w:val="24"/>
          <w:szCs w:val="24"/>
        </w:rPr>
        <w:t>ë</w:t>
      </w:r>
      <w:r w:rsidRPr="001A1E1C">
        <w:rPr>
          <w:rFonts w:ascii="Garamond" w:hAnsi="Garamond" w:cs="Times New Roman"/>
          <w:bCs/>
          <w:sz w:val="24"/>
          <w:szCs w:val="24"/>
        </w:rPr>
        <w:t xml:space="preserve"> të mbrojtur:</w:t>
      </w:r>
    </w:p>
    <w:p w14:paraId="3974142B" w14:textId="34A6F7CD"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w:t>
      </w:r>
      <w:r w:rsidR="00EF7D2A">
        <w:rPr>
          <w:rFonts w:ascii="Garamond" w:hAnsi="Garamond" w:cs="Times New Roman"/>
          <w:bCs/>
          <w:sz w:val="24"/>
          <w:szCs w:val="24"/>
        </w:rPr>
        <w:t>.</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kur ato janë vjetruar për një periudhë të paktën dyvjeçare</w:t>
      </w:r>
      <w:r w:rsidR="00EF7D2A">
        <w:rPr>
          <w:rFonts w:ascii="Garamond" w:hAnsi="Garamond" w:cs="Times New Roman"/>
          <w:bCs/>
          <w:sz w:val="24"/>
          <w:szCs w:val="24"/>
        </w:rPr>
        <w:t xml:space="preserve">; </w:t>
      </w:r>
      <w:r w:rsidRPr="001A1E1C">
        <w:rPr>
          <w:rFonts w:ascii="Garamond" w:hAnsi="Garamond" w:cs="Times New Roman"/>
          <w:bCs/>
          <w:sz w:val="24"/>
          <w:szCs w:val="24"/>
        </w:rPr>
        <w:t>ose</w:t>
      </w:r>
    </w:p>
    <w:p w14:paraId="06813231" w14:textId="28AF289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ii</w:t>
      </w:r>
      <w:r w:rsidR="00EF7D2A">
        <w:rPr>
          <w:rFonts w:ascii="Garamond" w:hAnsi="Garamond" w:cs="Times New Roman"/>
          <w:bCs/>
          <w:sz w:val="24"/>
          <w:szCs w:val="24"/>
        </w:rPr>
        <w:t>.</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kur janë prodhuar sipas metodave të veçanta;</w:t>
      </w:r>
    </w:p>
    <w:p w14:paraId="256F4670" w14:textId="047D422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për verërat me një fortësi totale alkoolike</w:t>
      </w:r>
      <w:r w:rsidR="00EF7D2A">
        <w:rPr>
          <w:rFonts w:ascii="Garamond" w:hAnsi="Garamond" w:cs="Times New Roman"/>
          <w:bCs/>
          <w:sz w:val="24"/>
          <w:szCs w:val="24"/>
        </w:rPr>
        <w:t>,</w:t>
      </w:r>
      <w:r w:rsidRPr="001A1E1C">
        <w:rPr>
          <w:rFonts w:ascii="Garamond" w:hAnsi="Garamond" w:cs="Times New Roman"/>
          <w:bCs/>
          <w:sz w:val="24"/>
          <w:szCs w:val="24"/>
        </w:rPr>
        <w:t xml:space="preserve"> sipas vëllimit prej të paktën 13</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23C17C6C"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 </w:t>
      </w:r>
    </w:p>
    <w:p w14:paraId="50CF0629"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PJESA D</w:t>
      </w:r>
    </w:p>
    <w:p w14:paraId="312C4550"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KUFIJTË DHE KUSHTET PËR ËMBËLSIMIN E VERËRAVE</w:t>
      </w:r>
    </w:p>
    <w:p w14:paraId="0A6BCF8E"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sz w:val="24"/>
          <w:szCs w:val="24"/>
        </w:rPr>
      </w:pPr>
    </w:p>
    <w:p w14:paraId="6506249E" w14:textId="7602660E"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Ëmbëlsimi i verës autorizohet vetëm nëse kryhet duke përdorur një ose më shumë nga produktet e mëposhtme:</w:t>
      </w:r>
    </w:p>
    <w:p w14:paraId="37B7BDC8"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musht rrushi;</w:t>
      </w:r>
    </w:p>
    <w:p w14:paraId="1EF86937" w14:textId="20A327F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lastRenderedPageBreak/>
        <w:t xml:space="preserve">b) musht rrushi </w:t>
      </w:r>
      <w:r w:rsidR="00EF7D2A">
        <w:rPr>
          <w:rFonts w:ascii="Garamond" w:hAnsi="Garamond" w:cs="Times New Roman"/>
          <w:bCs/>
          <w:sz w:val="24"/>
          <w:szCs w:val="24"/>
        </w:rPr>
        <w:t>i</w:t>
      </w:r>
      <w:r w:rsidRPr="001A1E1C">
        <w:rPr>
          <w:rFonts w:ascii="Garamond" w:hAnsi="Garamond" w:cs="Times New Roman"/>
          <w:bCs/>
          <w:sz w:val="24"/>
          <w:szCs w:val="24"/>
        </w:rPr>
        <w:t xml:space="preserve"> </w:t>
      </w:r>
      <w:r w:rsidR="00EF7D2A" w:rsidRPr="001A1E1C">
        <w:rPr>
          <w:rFonts w:ascii="Garamond" w:hAnsi="Garamond" w:cs="Times New Roman"/>
          <w:bCs/>
          <w:sz w:val="24"/>
          <w:szCs w:val="24"/>
        </w:rPr>
        <w:t>përqendruar</w:t>
      </w:r>
      <w:r w:rsidRPr="001A1E1C">
        <w:rPr>
          <w:rFonts w:ascii="Garamond" w:hAnsi="Garamond" w:cs="Times New Roman"/>
          <w:bCs/>
          <w:sz w:val="24"/>
          <w:szCs w:val="24"/>
        </w:rPr>
        <w:t>;</w:t>
      </w:r>
    </w:p>
    <w:p w14:paraId="3AE9285D" w14:textId="661CE2E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c) musht rrushi </w:t>
      </w:r>
      <w:r w:rsidR="00EF7D2A">
        <w:rPr>
          <w:rFonts w:ascii="Garamond" w:hAnsi="Garamond" w:cs="Times New Roman"/>
          <w:bCs/>
          <w:sz w:val="24"/>
          <w:szCs w:val="24"/>
        </w:rPr>
        <w:t>i</w:t>
      </w:r>
      <w:r w:rsidRPr="001A1E1C">
        <w:rPr>
          <w:rFonts w:ascii="Garamond" w:hAnsi="Garamond" w:cs="Times New Roman"/>
          <w:bCs/>
          <w:sz w:val="24"/>
          <w:szCs w:val="24"/>
        </w:rPr>
        <w:t xml:space="preserve"> </w:t>
      </w:r>
      <w:r w:rsidR="00EF7D2A" w:rsidRPr="001A1E1C">
        <w:rPr>
          <w:rFonts w:ascii="Garamond" w:hAnsi="Garamond" w:cs="Times New Roman"/>
          <w:bCs/>
          <w:sz w:val="24"/>
          <w:szCs w:val="24"/>
        </w:rPr>
        <w:t>përqendruar</w:t>
      </w:r>
      <w:r w:rsidRPr="001A1E1C">
        <w:rPr>
          <w:rFonts w:ascii="Garamond" w:hAnsi="Garamond" w:cs="Times New Roman"/>
          <w:bCs/>
          <w:sz w:val="24"/>
          <w:szCs w:val="24"/>
        </w:rPr>
        <w:t xml:space="preserve"> </w:t>
      </w:r>
      <w:r w:rsidR="00EF7D2A">
        <w:rPr>
          <w:rFonts w:ascii="Garamond" w:hAnsi="Garamond" w:cs="Times New Roman"/>
          <w:bCs/>
          <w:sz w:val="24"/>
          <w:szCs w:val="24"/>
        </w:rPr>
        <w:t>i</w:t>
      </w:r>
      <w:r w:rsidRPr="001A1E1C">
        <w:rPr>
          <w:rFonts w:ascii="Garamond" w:hAnsi="Garamond" w:cs="Times New Roman"/>
          <w:bCs/>
          <w:sz w:val="24"/>
          <w:szCs w:val="24"/>
        </w:rPr>
        <w:t xml:space="preserve"> korrigjuar. </w:t>
      </w:r>
    </w:p>
    <w:p w14:paraId="1DBE5945" w14:textId="100A5DF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Fortësia alkoolike totale</w:t>
      </w:r>
      <w:r w:rsidR="00EF7D2A">
        <w:rPr>
          <w:rFonts w:ascii="Garamond" w:hAnsi="Garamond" w:cs="Times New Roman"/>
          <w:bCs/>
          <w:sz w:val="24"/>
          <w:szCs w:val="24"/>
        </w:rPr>
        <w:t>,</w:t>
      </w:r>
      <w:r w:rsidRPr="001A1E1C">
        <w:rPr>
          <w:rFonts w:ascii="Garamond" w:hAnsi="Garamond" w:cs="Times New Roman"/>
          <w:bCs/>
          <w:sz w:val="24"/>
          <w:szCs w:val="24"/>
        </w:rPr>
        <w:t xml:space="preserve"> sipas vëllimit e verës në fjalë</w:t>
      </w:r>
      <w:r w:rsidR="00EF7D2A">
        <w:rPr>
          <w:rFonts w:ascii="Garamond" w:hAnsi="Garamond" w:cs="Times New Roman"/>
          <w:bCs/>
          <w:sz w:val="24"/>
          <w:szCs w:val="24"/>
        </w:rPr>
        <w:t>,</w:t>
      </w:r>
      <w:r w:rsidRPr="001A1E1C">
        <w:rPr>
          <w:rFonts w:ascii="Garamond" w:hAnsi="Garamond" w:cs="Times New Roman"/>
          <w:bCs/>
          <w:sz w:val="24"/>
          <w:szCs w:val="24"/>
        </w:rPr>
        <w:t xml:space="preserve"> nuk mund të rritet me më shumë se 4</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2A736B9B" w14:textId="340718CE"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Ëmbëlsimi i një vere me emërtim origjine të mbrojtur mund të bëhet vetëm nëse kryhet:</w:t>
      </w:r>
    </w:p>
    <w:p w14:paraId="28F3F459" w14:textId="1677E3DC"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në përputhje me kushtet dhe kufijtë e përcaktuar në këtë </w:t>
      </w:r>
      <w:r w:rsidR="00EF7D2A" w:rsidRPr="001A1E1C">
        <w:rPr>
          <w:rFonts w:ascii="Garamond" w:hAnsi="Garamond" w:cs="Times New Roman"/>
          <w:bCs/>
          <w:sz w:val="24"/>
          <w:szCs w:val="24"/>
        </w:rPr>
        <w:t>shtojcë</w:t>
      </w:r>
      <w:r w:rsidRPr="001A1E1C">
        <w:rPr>
          <w:rFonts w:ascii="Garamond" w:hAnsi="Garamond" w:cs="Times New Roman"/>
          <w:bCs/>
          <w:sz w:val="24"/>
          <w:szCs w:val="24"/>
        </w:rPr>
        <w:t>;</w:t>
      </w:r>
    </w:p>
    <w:p w14:paraId="31F1C869" w14:textId="28F70FA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brenda rajonit ku është prodhuar vera ose brenda një zone ngjitur me të.</w:t>
      </w:r>
    </w:p>
    <w:p w14:paraId="23A221F6" w14:textId="50C7454A"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Mushti i rrushit dhe mushti i </w:t>
      </w:r>
      <w:r w:rsidR="00EF7D2A" w:rsidRPr="001A1E1C">
        <w:rPr>
          <w:rFonts w:ascii="Garamond" w:hAnsi="Garamond" w:cs="Times New Roman"/>
          <w:bCs/>
          <w:sz w:val="24"/>
          <w:szCs w:val="24"/>
        </w:rPr>
        <w:t>përqendruar</w:t>
      </w:r>
      <w:r w:rsidRPr="001A1E1C">
        <w:rPr>
          <w:rFonts w:ascii="Garamond" w:hAnsi="Garamond" w:cs="Times New Roman"/>
          <w:bCs/>
          <w:sz w:val="24"/>
          <w:szCs w:val="24"/>
        </w:rPr>
        <w:t xml:space="preserve"> i rrushit të referuar në pikën 1 të kësaj </w:t>
      </w:r>
      <w:r w:rsidR="00EF7D2A" w:rsidRPr="001A1E1C">
        <w:rPr>
          <w:rFonts w:ascii="Garamond" w:hAnsi="Garamond" w:cs="Times New Roman"/>
          <w:bCs/>
          <w:sz w:val="24"/>
          <w:szCs w:val="24"/>
        </w:rPr>
        <w:t>pjese</w:t>
      </w:r>
      <w:r w:rsidR="00EF7D2A">
        <w:rPr>
          <w:rFonts w:ascii="Garamond" w:hAnsi="Garamond" w:cs="Times New Roman"/>
          <w:bCs/>
          <w:sz w:val="24"/>
          <w:szCs w:val="24"/>
        </w:rPr>
        <w:t xml:space="preserve"> </w:t>
      </w:r>
      <w:r w:rsidRPr="001A1E1C">
        <w:rPr>
          <w:rFonts w:ascii="Garamond" w:hAnsi="Garamond" w:cs="Times New Roman"/>
          <w:bCs/>
          <w:sz w:val="24"/>
          <w:szCs w:val="24"/>
        </w:rPr>
        <w:t>duhet të kenë origjinën nga i njëjti rajon si vera që do të ëmbëlsohet.</w:t>
      </w:r>
    </w:p>
    <w:p w14:paraId="1DFDAE97" w14:textId="07BA1642"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3.</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Ëmbëlsimi i verërave lejohet vetëm në fazat e prodhimit dhe të tregtimit me shumicë.</w:t>
      </w:r>
    </w:p>
    <w:p w14:paraId="2D3EA96E" w14:textId="0223637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p>
    <w:p w14:paraId="31A13E28" w14:textId="77777777" w:rsidR="00E03493" w:rsidRPr="001A1E1C" w:rsidRDefault="00E03493" w:rsidP="00B82EF6">
      <w:pPr>
        <w:autoSpaceDE w:val="0"/>
        <w:autoSpaceDN w:val="0"/>
        <w:adjustRightInd w:val="0"/>
        <w:spacing w:after="0" w:line="240" w:lineRule="auto"/>
        <w:ind w:firstLine="284"/>
        <w:jc w:val="both"/>
        <w:rPr>
          <w:rFonts w:ascii="Garamond" w:hAnsi="Garamond" w:cs="Times New Roman"/>
          <w:bCs/>
          <w:sz w:val="24"/>
          <w:szCs w:val="24"/>
        </w:rPr>
      </w:pPr>
    </w:p>
    <w:p w14:paraId="57F6A84B"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SHTOJCA II</w:t>
      </w:r>
    </w:p>
    <w:p w14:paraId="087965D7"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PRAKTIKAT ENOLOGJIKE TË AUTORIZUARA DHE KUFIZIMET E APLIKUARA TEK VERËRAT E GAZUARA SHKUMBËZUESE, VERËRAT E GAZUARA SHKUMBËZUESE CILËSORE DHE VERËRAT E GAZUARA SHKUMBËZUESE CILËSORE AROMATIKE</w:t>
      </w:r>
    </w:p>
    <w:p w14:paraId="3444A786"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b/>
          <w:bCs/>
          <w:sz w:val="24"/>
          <w:szCs w:val="24"/>
        </w:rPr>
      </w:pPr>
    </w:p>
    <w:p w14:paraId="48DB7EEB"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VERË E GAZUAR SHKUMBËZUESE</w:t>
      </w:r>
    </w:p>
    <w:p w14:paraId="27A0E2E7" w14:textId="5285369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1. Për qëllimet e kësaj pike dhe </w:t>
      </w:r>
      <w:r w:rsidR="00EF7D2A" w:rsidRPr="001A1E1C">
        <w:rPr>
          <w:rFonts w:ascii="Garamond" w:hAnsi="Garamond" w:cs="Times New Roman"/>
          <w:bCs/>
          <w:sz w:val="24"/>
          <w:szCs w:val="24"/>
        </w:rPr>
        <w:t xml:space="preserve">pjesëve </w:t>
      </w:r>
      <w:r w:rsidRPr="001A1E1C">
        <w:rPr>
          <w:rFonts w:ascii="Garamond" w:hAnsi="Garamond" w:cs="Times New Roman"/>
          <w:bCs/>
          <w:sz w:val="24"/>
          <w:szCs w:val="24"/>
        </w:rPr>
        <w:t xml:space="preserve">B dhe C të kësaj </w:t>
      </w:r>
      <w:r w:rsidR="00EF7D2A" w:rsidRPr="001A1E1C">
        <w:rPr>
          <w:rFonts w:ascii="Garamond" w:hAnsi="Garamond" w:cs="Times New Roman"/>
          <w:bCs/>
          <w:sz w:val="24"/>
          <w:szCs w:val="24"/>
        </w:rPr>
        <w:t>shtojce</w:t>
      </w:r>
      <w:r w:rsidRPr="001A1E1C">
        <w:rPr>
          <w:rFonts w:ascii="Garamond" w:hAnsi="Garamond" w:cs="Times New Roman"/>
          <w:bCs/>
          <w:sz w:val="24"/>
          <w:szCs w:val="24"/>
        </w:rPr>
        <w:t>:</w:t>
      </w:r>
    </w:p>
    <w:p w14:paraId="622D701D" w14:textId="19C4214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a) </w:t>
      </w:r>
      <w:r w:rsidR="00D23060" w:rsidRPr="00EF7D2A">
        <w:rPr>
          <w:rFonts w:ascii="Garamond" w:hAnsi="Garamond" w:cs="Times New Roman"/>
          <w:bCs/>
          <w:i/>
          <w:iCs/>
          <w:sz w:val="24"/>
          <w:szCs w:val="24"/>
        </w:rPr>
        <w:t>“</w:t>
      </w:r>
      <w:r w:rsidR="00EF7D2A" w:rsidRPr="00EF7D2A">
        <w:rPr>
          <w:rFonts w:ascii="Garamond" w:hAnsi="Garamond" w:cs="Times New Roman"/>
          <w:bCs/>
          <w:i/>
          <w:iCs/>
          <w:sz w:val="24"/>
          <w:szCs w:val="24"/>
        </w:rPr>
        <w:t xml:space="preserve">Tirage </w:t>
      </w:r>
      <w:r w:rsidRPr="00EF7D2A">
        <w:rPr>
          <w:rFonts w:ascii="Garamond" w:hAnsi="Garamond" w:cs="Times New Roman"/>
          <w:bCs/>
          <w:i/>
          <w:iCs/>
          <w:sz w:val="24"/>
          <w:szCs w:val="24"/>
        </w:rPr>
        <w:t>liqueur</w:t>
      </w:r>
      <w:r w:rsidR="00D23060" w:rsidRPr="00EF7D2A">
        <w:rPr>
          <w:rFonts w:ascii="Garamond" w:hAnsi="Garamond" w:cs="Times New Roman"/>
          <w:bCs/>
          <w:i/>
          <w:iCs/>
          <w:sz w:val="24"/>
          <w:szCs w:val="24"/>
        </w:rPr>
        <w:t>”</w:t>
      </w:r>
      <w:r w:rsidRPr="001A1E1C">
        <w:rPr>
          <w:rFonts w:ascii="Garamond" w:hAnsi="Garamond" w:cs="Times New Roman"/>
          <w:bCs/>
          <w:sz w:val="24"/>
          <w:szCs w:val="24"/>
        </w:rPr>
        <w:t xml:space="preserve"> është produkti i shtuar në </w:t>
      </w:r>
      <w:r w:rsidRPr="00EF7D2A">
        <w:rPr>
          <w:rFonts w:ascii="Garamond" w:hAnsi="Garamond" w:cs="Times New Roman"/>
          <w:bCs/>
          <w:i/>
          <w:iCs/>
          <w:sz w:val="24"/>
          <w:szCs w:val="24"/>
        </w:rPr>
        <w:t>cuvée</w:t>
      </w:r>
      <w:r w:rsidRPr="001A1E1C">
        <w:rPr>
          <w:rFonts w:ascii="Garamond" w:hAnsi="Garamond" w:cs="Times New Roman"/>
          <w:bCs/>
          <w:sz w:val="24"/>
          <w:szCs w:val="24"/>
        </w:rPr>
        <w:t xml:space="preserve"> për të nxitur fermentimin dytësor për formimin e gazit.</w:t>
      </w:r>
    </w:p>
    <w:p w14:paraId="0432EB38" w14:textId="66980DA5"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b) </w:t>
      </w:r>
      <w:r w:rsidR="00D23060" w:rsidRPr="00EF7D2A">
        <w:rPr>
          <w:rFonts w:ascii="Garamond" w:hAnsi="Garamond" w:cs="Times New Roman"/>
          <w:bCs/>
          <w:i/>
          <w:iCs/>
          <w:sz w:val="24"/>
          <w:szCs w:val="24"/>
        </w:rPr>
        <w:t>“</w:t>
      </w:r>
      <w:r w:rsidR="00EF7D2A" w:rsidRPr="00EF7D2A">
        <w:rPr>
          <w:rFonts w:ascii="Garamond" w:hAnsi="Garamond" w:cs="Times New Roman"/>
          <w:bCs/>
          <w:i/>
          <w:iCs/>
          <w:sz w:val="24"/>
          <w:szCs w:val="24"/>
        </w:rPr>
        <w:t xml:space="preserve">Expedition </w:t>
      </w:r>
      <w:r w:rsidRPr="00EF7D2A">
        <w:rPr>
          <w:rFonts w:ascii="Garamond" w:hAnsi="Garamond" w:cs="Times New Roman"/>
          <w:bCs/>
          <w:i/>
          <w:iCs/>
          <w:sz w:val="24"/>
          <w:szCs w:val="24"/>
        </w:rPr>
        <w:t>liqueur</w:t>
      </w:r>
      <w:r w:rsidR="00D23060" w:rsidRPr="00EF7D2A">
        <w:rPr>
          <w:rFonts w:ascii="Garamond" w:hAnsi="Garamond" w:cs="Times New Roman"/>
          <w:bCs/>
          <w:i/>
          <w:iCs/>
          <w:sz w:val="24"/>
          <w:szCs w:val="24"/>
        </w:rPr>
        <w:t>”</w:t>
      </w:r>
      <w:r w:rsidRPr="001A1E1C">
        <w:rPr>
          <w:rFonts w:ascii="Garamond" w:hAnsi="Garamond" w:cs="Times New Roman"/>
          <w:bCs/>
          <w:sz w:val="24"/>
          <w:szCs w:val="24"/>
        </w:rPr>
        <w:t xml:space="preserve"> është produkti që </w:t>
      </w:r>
      <w:r w:rsidR="00EF7D2A">
        <w:rPr>
          <w:rFonts w:ascii="Garamond" w:hAnsi="Garamond" w:cs="Times New Roman"/>
          <w:bCs/>
          <w:sz w:val="24"/>
          <w:szCs w:val="24"/>
        </w:rPr>
        <w:t>u</w:t>
      </w:r>
      <w:r w:rsidRPr="001A1E1C">
        <w:rPr>
          <w:rFonts w:ascii="Garamond" w:hAnsi="Garamond" w:cs="Times New Roman"/>
          <w:bCs/>
          <w:sz w:val="24"/>
          <w:szCs w:val="24"/>
        </w:rPr>
        <w:t xml:space="preserve"> shtohet verërave të gazuara shkumbëzuese për t</w:t>
      </w:r>
      <w:r w:rsidR="00EF7D2A">
        <w:rPr>
          <w:rFonts w:ascii="Garamond" w:hAnsi="Garamond" w:cs="Times New Roman"/>
          <w:bCs/>
          <w:sz w:val="24"/>
          <w:szCs w:val="24"/>
        </w:rPr>
        <w:t>’</w:t>
      </w:r>
      <w:r w:rsidRPr="001A1E1C">
        <w:rPr>
          <w:rFonts w:ascii="Garamond" w:hAnsi="Garamond" w:cs="Times New Roman"/>
          <w:bCs/>
          <w:sz w:val="24"/>
          <w:szCs w:val="24"/>
        </w:rPr>
        <w:t>u dhënë atyre cilësi shij</w:t>
      </w:r>
      <w:r w:rsidR="00EF7D2A">
        <w:rPr>
          <w:rFonts w:ascii="Garamond" w:hAnsi="Garamond" w:cs="Times New Roman"/>
          <w:bCs/>
          <w:sz w:val="24"/>
          <w:szCs w:val="24"/>
        </w:rPr>
        <w:t>e</w:t>
      </w:r>
      <w:r w:rsidRPr="001A1E1C">
        <w:rPr>
          <w:rFonts w:ascii="Garamond" w:hAnsi="Garamond" w:cs="Times New Roman"/>
          <w:bCs/>
          <w:sz w:val="24"/>
          <w:szCs w:val="24"/>
        </w:rPr>
        <w:t>sore të veçanta.</w:t>
      </w:r>
    </w:p>
    <w:p w14:paraId="30767F4A"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2. </w:t>
      </w:r>
      <w:r w:rsidRPr="002815CB">
        <w:rPr>
          <w:rFonts w:ascii="Garamond" w:hAnsi="Garamond" w:cs="Times New Roman"/>
          <w:bCs/>
          <w:i/>
          <w:iCs/>
          <w:sz w:val="24"/>
          <w:szCs w:val="24"/>
        </w:rPr>
        <w:t>Expedition liqueur</w:t>
      </w:r>
      <w:r w:rsidRPr="001A1E1C">
        <w:rPr>
          <w:rFonts w:ascii="Garamond" w:hAnsi="Garamond" w:cs="Times New Roman"/>
          <w:bCs/>
          <w:sz w:val="24"/>
          <w:szCs w:val="24"/>
        </w:rPr>
        <w:t xml:space="preserve"> mund të përmbajë vetëm:</w:t>
      </w:r>
    </w:p>
    <w:p w14:paraId="4CFDF959" w14:textId="4EB7E1CB"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Sakarozë</w:t>
      </w:r>
      <w:r w:rsidR="002815CB">
        <w:rPr>
          <w:rFonts w:ascii="Garamond" w:hAnsi="Garamond" w:cs="Times New Roman"/>
          <w:bCs/>
          <w:sz w:val="24"/>
          <w:szCs w:val="24"/>
        </w:rPr>
        <w:t>;</w:t>
      </w:r>
    </w:p>
    <w:p w14:paraId="46539F67" w14:textId="7F5DFFC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Musht rrushi</w:t>
      </w:r>
      <w:r w:rsidR="002815CB">
        <w:rPr>
          <w:rFonts w:ascii="Garamond" w:hAnsi="Garamond" w:cs="Times New Roman"/>
          <w:bCs/>
          <w:sz w:val="24"/>
          <w:szCs w:val="24"/>
        </w:rPr>
        <w:t>;</w:t>
      </w:r>
    </w:p>
    <w:p w14:paraId="1117049E" w14:textId="542BAAF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 Musht rrushi në fermentim</w:t>
      </w:r>
      <w:r w:rsidR="002815CB">
        <w:rPr>
          <w:rFonts w:ascii="Garamond" w:hAnsi="Garamond" w:cs="Times New Roman"/>
          <w:bCs/>
          <w:sz w:val="24"/>
          <w:szCs w:val="24"/>
        </w:rPr>
        <w:t>;</w:t>
      </w:r>
    </w:p>
    <w:p w14:paraId="3B18DED7" w14:textId="28B8B15A"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ç) Musht rrushi </w:t>
      </w:r>
      <w:r w:rsidR="002514F1">
        <w:rPr>
          <w:rFonts w:ascii="Garamond" w:hAnsi="Garamond" w:cs="Times New Roman"/>
          <w:bCs/>
          <w:sz w:val="24"/>
          <w:szCs w:val="24"/>
        </w:rPr>
        <w:t>i</w:t>
      </w:r>
      <w:r w:rsidRPr="001A1E1C">
        <w:rPr>
          <w:rFonts w:ascii="Garamond" w:hAnsi="Garamond" w:cs="Times New Roman"/>
          <w:bCs/>
          <w:sz w:val="24"/>
          <w:szCs w:val="24"/>
        </w:rPr>
        <w:t xml:space="preserve"> përqendruar</w:t>
      </w:r>
      <w:r w:rsidR="002815CB">
        <w:rPr>
          <w:rFonts w:ascii="Garamond" w:hAnsi="Garamond" w:cs="Times New Roman"/>
          <w:bCs/>
          <w:sz w:val="24"/>
          <w:szCs w:val="24"/>
        </w:rPr>
        <w:t>;</w:t>
      </w:r>
    </w:p>
    <w:p w14:paraId="4429B5D9" w14:textId="04B5009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d) Musht rrushit </w:t>
      </w:r>
      <w:r w:rsidR="002514F1">
        <w:rPr>
          <w:rFonts w:ascii="Garamond" w:hAnsi="Garamond" w:cs="Times New Roman"/>
          <w:bCs/>
          <w:sz w:val="24"/>
          <w:szCs w:val="24"/>
        </w:rPr>
        <w:t>i</w:t>
      </w:r>
      <w:r w:rsidRPr="001A1E1C">
        <w:rPr>
          <w:rFonts w:ascii="Garamond" w:hAnsi="Garamond" w:cs="Times New Roman"/>
          <w:bCs/>
          <w:sz w:val="24"/>
          <w:szCs w:val="24"/>
        </w:rPr>
        <w:t xml:space="preserve"> përqendruar </w:t>
      </w:r>
      <w:r w:rsidR="002514F1">
        <w:rPr>
          <w:rFonts w:ascii="Garamond" w:hAnsi="Garamond" w:cs="Times New Roman"/>
          <w:bCs/>
          <w:sz w:val="24"/>
          <w:szCs w:val="24"/>
        </w:rPr>
        <w:t>i</w:t>
      </w:r>
      <w:r w:rsidRPr="001A1E1C">
        <w:rPr>
          <w:rFonts w:ascii="Garamond" w:hAnsi="Garamond" w:cs="Times New Roman"/>
          <w:bCs/>
          <w:sz w:val="24"/>
          <w:szCs w:val="24"/>
        </w:rPr>
        <w:t xml:space="preserve"> korrigjuar</w:t>
      </w:r>
      <w:r w:rsidR="002815CB">
        <w:rPr>
          <w:rFonts w:ascii="Garamond" w:hAnsi="Garamond" w:cs="Times New Roman"/>
          <w:bCs/>
          <w:sz w:val="24"/>
          <w:szCs w:val="24"/>
        </w:rPr>
        <w:t>;</w:t>
      </w:r>
      <w:r w:rsidRPr="001A1E1C">
        <w:rPr>
          <w:rFonts w:ascii="Garamond" w:hAnsi="Garamond" w:cs="Times New Roman"/>
          <w:bCs/>
          <w:sz w:val="24"/>
          <w:szCs w:val="24"/>
        </w:rPr>
        <w:t xml:space="preserve"> </w:t>
      </w:r>
    </w:p>
    <w:p w14:paraId="0F321436" w14:textId="1AAD1A6C"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dh) Verë</w:t>
      </w:r>
      <w:r w:rsidR="002815CB">
        <w:rPr>
          <w:rFonts w:ascii="Garamond" w:hAnsi="Garamond" w:cs="Times New Roman"/>
          <w:bCs/>
          <w:sz w:val="24"/>
          <w:szCs w:val="24"/>
        </w:rPr>
        <w:t>;</w:t>
      </w:r>
      <w:r w:rsidRPr="001A1E1C">
        <w:rPr>
          <w:rFonts w:ascii="Garamond" w:hAnsi="Garamond" w:cs="Times New Roman"/>
          <w:bCs/>
          <w:sz w:val="24"/>
          <w:szCs w:val="24"/>
        </w:rPr>
        <w:t xml:space="preserve"> ose</w:t>
      </w:r>
    </w:p>
    <w:p w14:paraId="0F3E0EF2"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e) Një përzierje të këtyre, me mundësinë e shtimit të distilateve të verës.</w:t>
      </w:r>
    </w:p>
    <w:p w14:paraId="5AD01DA6" w14:textId="77697CF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3. Pa rënë ndesh me pasurimin e autorizuar në përputhje me nenet 3, 4 dhe 6 të këtij urdhri, për përbërësit e një </w:t>
      </w:r>
      <w:r w:rsidRPr="002815CB">
        <w:rPr>
          <w:rFonts w:ascii="Garamond" w:hAnsi="Garamond" w:cs="Times New Roman"/>
          <w:bCs/>
          <w:i/>
          <w:iCs/>
          <w:sz w:val="24"/>
          <w:szCs w:val="24"/>
        </w:rPr>
        <w:t>cuvée</w:t>
      </w:r>
      <w:r w:rsidR="00943B7F">
        <w:rPr>
          <w:rFonts w:ascii="Garamond" w:hAnsi="Garamond" w:cs="Times New Roman"/>
          <w:bCs/>
          <w:i/>
          <w:iCs/>
          <w:sz w:val="24"/>
          <w:szCs w:val="24"/>
        </w:rPr>
        <w:t>-je</w:t>
      </w:r>
      <w:r w:rsidRPr="002815CB">
        <w:rPr>
          <w:rFonts w:ascii="Garamond" w:hAnsi="Garamond" w:cs="Times New Roman"/>
          <w:bCs/>
          <w:i/>
          <w:iCs/>
          <w:sz w:val="24"/>
          <w:szCs w:val="24"/>
        </w:rPr>
        <w:t>,</w:t>
      </w:r>
      <w:r w:rsidRPr="001A1E1C">
        <w:rPr>
          <w:rFonts w:ascii="Garamond" w:hAnsi="Garamond" w:cs="Times New Roman"/>
          <w:bCs/>
          <w:sz w:val="24"/>
          <w:szCs w:val="24"/>
        </w:rPr>
        <w:t xml:space="preserve"> ndalohet çdo pasurim </w:t>
      </w:r>
      <w:r w:rsidRPr="002815CB">
        <w:rPr>
          <w:rFonts w:ascii="Garamond" w:hAnsi="Garamond" w:cs="Times New Roman"/>
          <w:bCs/>
          <w:i/>
          <w:iCs/>
          <w:sz w:val="24"/>
          <w:szCs w:val="24"/>
        </w:rPr>
        <w:t>cuvée.</w:t>
      </w:r>
    </w:p>
    <w:p w14:paraId="7D0E4AEF" w14:textId="454F80EC"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4.</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Megjithatë, për rajone dhe varietete për të cilat është teknikisht e justifikuar, pas konsultimit me Këshillin Kombëtar të Vitivinikulturës, ministri mund të autorizojë pasurimin </w:t>
      </w:r>
      <w:r w:rsidRPr="002815CB">
        <w:rPr>
          <w:rFonts w:ascii="Garamond" w:hAnsi="Garamond" w:cs="Times New Roman"/>
          <w:bCs/>
          <w:i/>
          <w:iCs/>
          <w:sz w:val="24"/>
          <w:szCs w:val="24"/>
        </w:rPr>
        <w:t>cuvée</w:t>
      </w:r>
      <w:r w:rsidRPr="001A1E1C">
        <w:rPr>
          <w:rFonts w:ascii="Garamond" w:hAnsi="Garamond" w:cs="Times New Roman"/>
          <w:bCs/>
          <w:sz w:val="24"/>
          <w:szCs w:val="24"/>
        </w:rPr>
        <w:t xml:space="preserve"> në vendin e përgatitjes së verërave të gazuara shkumbëzuese</w:t>
      </w:r>
      <w:r w:rsidR="002815CB">
        <w:rPr>
          <w:rFonts w:ascii="Garamond" w:hAnsi="Garamond" w:cs="Times New Roman"/>
          <w:bCs/>
          <w:sz w:val="24"/>
          <w:szCs w:val="24"/>
        </w:rPr>
        <w:t>,</w:t>
      </w:r>
      <w:r w:rsidRPr="001A1E1C">
        <w:rPr>
          <w:rFonts w:ascii="Garamond" w:hAnsi="Garamond" w:cs="Times New Roman"/>
          <w:bCs/>
          <w:sz w:val="24"/>
          <w:szCs w:val="24"/>
        </w:rPr>
        <w:t xml:space="preserve"> me kusht që: </w:t>
      </w:r>
    </w:p>
    <w:p w14:paraId="285DA6AA" w14:textId="466C9E9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a) asnjë nga përbërësit </w:t>
      </w:r>
      <w:r w:rsidRPr="002815CB">
        <w:rPr>
          <w:rFonts w:ascii="Garamond" w:hAnsi="Garamond" w:cs="Times New Roman"/>
          <w:bCs/>
          <w:i/>
          <w:iCs/>
          <w:sz w:val="24"/>
          <w:szCs w:val="24"/>
        </w:rPr>
        <w:t>cuvée</w:t>
      </w:r>
      <w:r w:rsidRPr="001A1E1C">
        <w:rPr>
          <w:rFonts w:ascii="Garamond" w:hAnsi="Garamond" w:cs="Times New Roman"/>
          <w:bCs/>
          <w:sz w:val="24"/>
          <w:szCs w:val="24"/>
        </w:rPr>
        <w:t xml:space="preserve"> nuk i është nënshtruar më parë pasurimit; </w:t>
      </w:r>
    </w:p>
    <w:p w14:paraId="2BCF9AB4" w14:textId="3187421D"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përbërësit e përmendur rrjedhin vetëm nga rrushi i vjel</w:t>
      </w:r>
      <w:r w:rsidR="002815CB">
        <w:rPr>
          <w:rFonts w:ascii="Garamond" w:hAnsi="Garamond" w:cs="Times New Roman"/>
          <w:bCs/>
          <w:sz w:val="24"/>
          <w:szCs w:val="24"/>
        </w:rPr>
        <w:t>ë</w:t>
      </w:r>
      <w:r w:rsidRPr="001A1E1C">
        <w:rPr>
          <w:rFonts w:ascii="Garamond" w:hAnsi="Garamond" w:cs="Times New Roman"/>
          <w:bCs/>
          <w:sz w:val="24"/>
          <w:szCs w:val="24"/>
        </w:rPr>
        <w:t xml:space="preserve"> në Shqipëri; </w:t>
      </w:r>
    </w:p>
    <w:p w14:paraId="566EC827"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 pasurimi kryhet një herë, me një operacion të vetëm;</w:t>
      </w:r>
    </w:p>
    <w:p w14:paraId="7301550F" w14:textId="60AB552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ç) nuk kalon 1,5</w:t>
      </w:r>
      <w:r w:rsidR="00230C8E">
        <w:rPr>
          <w:rFonts w:ascii="Garamond" w:hAnsi="Garamond" w:cs="Times New Roman"/>
          <w:bCs/>
          <w:sz w:val="24"/>
          <w:szCs w:val="24"/>
        </w:rPr>
        <w:t>%</w:t>
      </w:r>
      <w:r w:rsidRPr="001A1E1C">
        <w:rPr>
          <w:rFonts w:ascii="Garamond" w:hAnsi="Garamond" w:cs="Times New Roman"/>
          <w:bCs/>
          <w:sz w:val="24"/>
          <w:szCs w:val="24"/>
        </w:rPr>
        <w:t xml:space="preserve"> vol.; </w:t>
      </w:r>
    </w:p>
    <w:p w14:paraId="152918F0"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d) metoda e përdorur është shtimi i sakarozës, mushtit të rrushit të përqendruar ose mushtit të rrushit të përqendruar të korrigjuar.</w:t>
      </w:r>
    </w:p>
    <w:p w14:paraId="64AE65A9" w14:textId="2AE62FE5"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Shtimi i </w:t>
      </w:r>
      <w:r w:rsidR="002815CB" w:rsidRPr="002815CB">
        <w:rPr>
          <w:rFonts w:ascii="Garamond" w:hAnsi="Garamond" w:cs="Times New Roman"/>
          <w:bCs/>
          <w:i/>
          <w:iCs/>
          <w:sz w:val="24"/>
          <w:szCs w:val="24"/>
        </w:rPr>
        <w:t xml:space="preserve">Tirage </w:t>
      </w:r>
      <w:r w:rsidRPr="002815CB">
        <w:rPr>
          <w:rFonts w:ascii="Garamond" w:hAnsi="Garamond" w:cs="Times New Roman"/>
          <w:bCs/>
          <w:i/>
          <w:iCs/>
          <w:sz w:val="24"/>
          <w:szCs w:val="24"/>
        </w:rPr>
        <w:t>liqueur</w:t>
      </w:r>
      <w:r w:rsidRPr="001A1E1C">
        <w:rPr>
          <w:rFonts w:ascii="Garamond" w:hAnsi="Garamond" w:cs="Times New Roman"/>
          <w:bCs/>
          <w:sz w:val="24"/>
          <w:szCs w:val="24"/>
        </w:rPr>
        <w:t xml:space="preserve"> dhe </w:t>
      </w:r>
      <w:r w:rsidR="002815CB" w:rsidRPr="002815CB">
        <w:rPr>
          <w:rFonts w:ascii="Garamond" w:hAnsi="Garamond" w:cs="Times New Roman"/>
          <w:bCs/>
          <w:i/>
          <w:iCs/>
          <w:sz w:val="24"/>
          <w:szCs w:val="24"/>
        </w:rPr>
        <w:t>Expedition liqueur</w:t>
      </w:r>
      <w:r w:rsidR="002815CB" w:rsidRPr="001A1E1C">
        <w:rPr>
          <w:rFonts w:ascii="Garamond" w:hAnsi="Garamond" w:cs="Times New Roman"/>
          <w:bCs/>
          <w:sz w:val="24"/>
          <w:szCs w:val="24"/>
        </w:rPr>
        <w:t xml:space="preserve"> </w:t>
      </w:r>
      <w:r w:rsidRPr="001A1E1C">
        <w:rPr>
          <w:rFonts w:ascii="Garamond" w:hAnsi="Garamond" w:cs="Times New Roman"/>
          <w:bCs/>
          <w:sz w:val="24"/>
          <w:szCs w:val="24"/>
        </w:rPr>
        <w:t xml:space="preserve">nuk konsiderohet as si pasurim as si ëmbëlsim. Shtimi i </w:t>
      </w:r>
      <w:r w:rsidR="00681DE9" w:rsidRPr="00681DE9">
        <w:rPr>
          <w:rFonts w:ascii="Garamond" w:hAnsi="Garamond" w:cs="Times New Roman"/>
          <w:bCs/>
          <w:i/>
          <w:iCs/>
          <w:sz w:val="24"/>
          <w:szCs w:val="24"/>
        </w:rPr>
        <w:t xml:space="preserve">Tirage </w:t>
      </w:r>
      <w:r w:rsidRPr="00681DE9">
        <w:rPr>
          <w:rFonts w:ascii="Garamond" w:hAnsi="Garamond" w:cs="Times New Roman"/>
          <w:bCs/>
          <w:i/>
          <w:iCs/>
          <w:sz w:val="24"/>
          <w:szCs w:val="24"/>
        </w:rPr>
        <w:t>liqueur</w:t>
      </w:r>
      <w:r w:rsidRPr="001A1E1C">
        <w:rPr>
          <w:rFonts w:ascii="Garamond" w:hAnsi="Garamond" w:cs="Times New Roman"/>
          <w:bCs/>
          <w:sz w:val="24"/>
          <w:szCs w:val="24"/>
        </w:rPr>
        <w:t xml:space="preserve"> nuk shkakton rritje të fortësisë alkoolike totale sipas vëllimit </w:t>
      </w:r>
      <w:r w:rsidRPr="00681DE9">
        <w:rPr>
          <w:rFonts w:ascii="Garamond" w:hAnsi="Garamond" w:cs="Times New Roman"/>
          <w:bCs/>
          <w:i/>
          <w:iCs/>
          <w:sz w:val="24"/>
          <w:szCs w:val="24"/>
        </w:rPr>
        <w:t>cuvée</w:t>
      </w:r>
      <w:r w:rsidRPr="001A1E1C">
        <w:rPr>
          <w:rFonts w:ascii="Garamond" w:hAnsi="Garamond" w:cs="Times New Roman"/>
          <w:bCs/>
          <w:sz w:val="24"/>
          <w:szCs w:val="24"/>
        </w:rPr>
        <w:t xml:space="preserve"> me më shumë se 1,5</w:t>
      </w:r>
      <w:r w:rsidR="00230C8E">
        <w:rPr>
          <w:rFonts w:ascii="Garamond" w:hAnsi="Garamond" w:cs="Times New Roman"/>
          <w:bCs/>
          <w:sz w:val="24"/>
          <w:szCs w:val="24"/>
        </w:rPr>
        <w:t>%</w:t>
      </w:r>
      <w:r w:rsidRPr="001A1E1C">
        <w:rPr>
          <w:rFonts w:ascii="Garamond" w:hAnsi="Garamond" w:cs="Times New Roman"/>
          <w:bCs/>
          <w:sz w:val="24"/>
          <w:szCs w:val="24"/>
        </w:rPr>
        <w:t xml:space="preserve"> vol. Kjo rritje matet duke llogaritur diferencën mes fortësisë alkoolike totale sipas vëllimit </w:t>
      </w:r>
      <w:r w:rsidRPr="00681DE9">
        <w:rPr>
          <w:rFonts w:ascii="Garamond" w:hAnsi="Garamond" w:cs="Times New Roman"/>
          <w:bCs/>
          <w:i/>
          <w:iCs/>
          <w:sz w:val="24"/>
          <w:szCs w:val="24"/>
        </w:rPr>
        <w:t>cuvée</w:t>
      </w:r>
      <w:r w:rsidRPr="001A1E1C">
        <w:rPr>
          <w:rFonts w:ascii="Garamond" w:hAnsi="Garamond" w:cs="Times New Roman"/>
          <w:bCs/>
          <w:sz w:val="24"/>
          <w:szCs w:val="24"/>
        </w:rPr>
        <w:t xml:space="preserve"> dhe fortësisë alkoolike totale sipas vëllimit të verës së gazuar shkumbëzuese përpara shtimit të ndonjë </w:t>
      </w:r>
      <w:r w:rsidR="00681DE9" w:rsidRPr="00681DE9">
        <w:rPr>
          <w:rFonts w:ascii="Garamond" w:hAnsi="Garamond" w:cs="Times New Roman"/>
          <w:bCs/>
          <w:i/>
          <w:iCs/>
          <w:sz w:val="24"/>
          <w:szCs w:val="24"/>
        </w:rPr>
        <w:t xml:space="preserve">Expedition </w:t>
      </w:r>
      <w:r w:rsidRPr="00681DE9">
        <w:rPr>
          <w:rFonts w:ascii="Garamond" w:hAnsi="Garamond" w:cs="Times New Roman"/>
          <w:bCs/>
          <w:i/>
          <w:iCs/>
          <w:sz w:val="24"/>
          <w:szCs w:val="24"/>
        </w:rPr>
        <w:t>liqueur</w:t>
      </w:r>
      <w:r w:rsidRPr="001A1E1C">
        <w:rPr>
          <w:rFonts w:ascii="Garamond" w:hAnsi="Garamond" w:cs="Times New Roman"/>
          <w:bCs/>
          <w:sz w:val="24"/>
          <w:szCs w:val="24"/>
        </w:rPr>
        <w:t>.</w:t>
      </w:r>
    </w:p>
    <w:p w14:paraId="117EE043" w14:textId="2C0C0A1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6.</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Shtimi i </w:t>
      </w:r>
      <w:r w:rsidR="00681DE9" w:rsidRPr="00681DE9">
        <w:rPr>
          <w:rFonts w:ascii="Garamond" w:hAnsi="Garamond" w:cs="Times New Roman"/>
          <w:bCs/>
          <w:i/>
          <w:iCs/>
          <w:sz w:val="24"/>
          <w:szCs w:val="24"/>
        </w:rPr>
        <w:t xml:space="preserve">Expedition </w:t>
      </w:r>
      <w:r w:rsidRPr="00681DE9">
        <w:rPr>
          <w:rFonts w:ascii="Garamond" w:hAnsi="Garamond" w:cs="Times New Roman"/>
          <w:bCs/>
          <w:i/>
          <w:iCs/>
          <w:sz w:val="24"/>
          <w:szCs w:val="24"/>
        </w:rPr>
        <w:t>liqueur</w:t>
      </w:r>
      <w:r w:rsidRPr="001A1E1C">
        <w:rPr>
          <w:rFonts w:ascii="Garamond" w:hAnsi="Garamond" w:cs="Times New Roman"/>
          <w:bCs/>
          <w:sz w:val="24"/>
          <w:szCs w:val="24"/>
        </w:rPr>
        <w:t xml:space="preserve"> kryhet në një mënyrë që të mos rrisë fortësinë alkoolike efektive sipas vëllimit të verës së gazuar shkumbëzuese me më shumë se 0,5</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4B6E11FA" w14:textId="1F55F292"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7.</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Ëmbëlsimi </w:t>
      </w:r>
      <w:r w:rsidRPr="00681DE9">
        <w:rPr>
          <w:rFonts w:ascii="Garamond" w:hAnsi="Garamond" w:cs="Times New Roman"/>
          <w:bCs/>
          <w:i/>
          <w:iCs/>
          <w:sz w:val="24"/>
          <w:szCs w:val="24"/>
        </w:rPr>
        <w:t>cuvée</w:t>
      </w:r>
      <w:r w:rsidRPr="001A1E1C">
        <w:rPr>
          <w:rFonts w:ascii="Garamond" w:hAnsi="Garamond" w:cs="Times New Roman"/>
          <w:bCs/>
          <w:sz w:val="24"/>
          <w:szCs w:val="24"/>
        </w:rPr>
        <w:t xml:space="preserve"> dhe përbërësve të saj është i ndaluar.</w:t>
      </w:r>
    </w:p>
    <w:p w14:paraId="58B48108" w14:textId="7BD037D6"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lastRenderedPageBreak/>
        <w:t>8.</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Përveç çdo acidifikimi ose deacidifikimi të përbërësve </w:t>
      </w:r>
      <w:r w:rsidRPr="00681DE9">
        <w:rPr>
          <w:rFonts w:ascii="Garamond" w:hAnsi="Garamond" w:cs="Times New Roman"/>
          <w:bCs/>
          <w:i/>
          <w:iCs/>
          <w:sz w:val="24"/>
          <w:szCs w:val="24"/>
        </w:rPr>
        <w:t>cuvée</w:t>
      </w:r>
      <w:r w:rsidR="00681DE9">
        <w:rPr>
          <w:rFonts w:ascii="Garamond" w:hAnsi="Garamond" w:cs="Times New Roman"/>
          <w:bCs/>
          <w:sz w:val="24"/>
          <w:szCs w:val="24"/>
        </w:rPr>
        <w:t>,</w:t>
      </w:r>
      <w:r w:rsidRPr="001A1E1C">
        <w:rPr>
          <w:rFonts w:ascii="Garamond" w:hAnsi="Garamond" w:cs="Times New Roman"/>
          <w:bCs/>
          <w:sz w:val="24"/>
          <w:szCs w:val="24"/>
        </w:rPr>
        <w:t xml:space="preserve"> në përputhje me rregullat e këtij urdhri, </w:t>
      </w:r>
      <w:r w:rsidRPr="00681DE9">
        <w:rPr>
          <w:rFonts w:ascii="Garamond" w:hAnsi="Garamond" w:cs="Times New Roman"/>
          <w:bCs/>
          <w:i/>
          <w:iCs/>
          <w:sz w:val="24"/>
          <w:szCs w:val="24"/>
        </w:rPr>
        <w:t>cuvée</w:t>
      </w:r>
      <w:r w:rsidRPr="001A1E1C">
        <w:rPr>
          <w:rFonts w:ascii="Garamond" w:hAnsi="Garamond" w:cs="Times New Roman"/>
          <w:bCs/>
          <w:sz w:val="24"/>
          <w:szCs w:val="24"/>
        </w:rPr>
        <w:t xml:space="preserve"> mund t</w:t>
      </w:r>
      <w:r w:rsidR="00681DE9">
        <w:rPr>
          <w:rFonts w:ascii="Garamond" w:hAnsi="Garamond" w:cs="Times New Roman"/>
          <w:bCs/>
          <w:sz w:val="24"/>
          <w:szCs w:val="24"/>
        </w:rPr>
        <w:t>’</w:t>
      </w:r>
      <w:r w:rsidRPr="001A1E1C">
        <w:rPr>
          <w:rFonts w:ascii="Garamond" w:hAnsi="Garamond" w:cs="Times New Roman"/>
          <w:bCs/>
          <w:sz w:val="24"/>
          <w:szCs w:val="24"/>
        </w:rPr>
        <w:t xml:space="preserve">i nënshtrohet acidifikimit ose deacidifikimit. Acidifikimi dhe deacidifikimi </w:t>
      </w:r>
      <w:r w:rsidRPr="00681DE9">
        <w:rPr>
          <w:rFonts w:ascii="Garamond" w:hAnsi="Garamond" w:cs="Times New Roman"/>
          <w:bCs/>
          <w:i/>
          <w:iCs/>
          <w:sz w:val="24"/>
          <w:szCs w:val="24"/>
        </w:rPr>
        <w:t>cuvée</w:t>
      </w:r>
      <w:r w:rsidRPr="001A1E1C">
        <w:rPr>
          <w:rFonts w:ascii="Garamond" w:hAnsi="Garamond" w:cs="Times New Roman"/>
          <w:bCs/>
          <w:sz w:val="24"/>
          <w:szCs w:val="24"/>
        </w:rPr>
        <w:t xml:space="preserve"> janë reciprokisht përjashtues ndaj njëri-tjetrit. Acidifikimi mund të kryhet vetëm deri në një maksimum prej 1,5 gram për litër, i shprehur si acid tartrik, pra 20 miliekvivalentë për litër.</w:t>
      </w:r>
    </w:p>
    <w:p w14:paraId="1FC6E840" w14:textId="33FE2286"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9.</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Në vitet me kushte klimatike të jashtëzakonshme, kufiri maksimal prej 1,5 gram për litër ose 20 miliekvivalentë për litër mund të rritet në 2,5 gram për litër ose 34 miliekuivalentë për litër, me kusht që aciditeti natyror i produkteve të mos jetë më pak se 3 g/l, i shprehur si acid tartrik, ose 40 miliekvivalentë për litër.</w:t>
      </w:r>
    </w:p>
    <w:p w14:paraId="2CC898A6" w14:textId="2AA87412"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10.</w:t>
      </w:r>
      <w:r w:rsidR="002E5550" w:rsidRPr="001A1E1C">
        <w:rPr>
          <w:rFonts w:ascii="Garamond" w:hAnsi="Garamond" w:cs="Times New Roman"/>
          <w:bCs/>
          <w:sz w:val="24"/>
          <w:szCs w:val="24"/>
        </w:rPr>
        <w:t xml:space="preserve"> </w:t>
      </w:r>
      <w:r w:rsidR="001A1E1C" w:rsidRPr="001A1E1C">
        <w:rPr>
          <w:rFonts w:ascii="Garamond" w:hAnsi="Garamond" w:cs="Times New Roman"/>
          <w:bCs/>
          <w:sz w:val="24"/>
          <w:szCs w:val="24"/>
        </w:rPr>
        <w:t>Dyoksid</w:t>
      </w:r>
      <w:r w:rsidRPr="001A1E1C">
        <w:rPr>
          <w:rFonts w:ascii="Garamond" w:hAnsi="Garamond" w:cs="Times New Roman"/>
          <w:bCs/>
          <w:sz w:val="24"/>
          <w:szCs w:val="24"/>
        </w:rPr>
        <w:t>i i karbonit në verërat e gazuara shkumbëzuese prodhohet vetëm si rezultat i fermentimit alkoolik</w:t>
      </w:r>
      <w:r w:rsidRPr="00681DE9">
        <w:rPr>
          <w:rFonts w:ascii="Garamond" w:hAnsi="Garamond" w:cs="Times New Roman"/>
          <w:bCs/>
          <w:i/>
          <w:iCs/>
          <w:sz w:val="24"/>
          <w:szCs w:val="24"/>
        </w:rPr>
        <w:t xml:space="preserve"> cuvée </w:t>
      </w:r>
      <w:r w:rsidRPr="001A1E1C">
        <w:rPr>
          <w:rFonts w:ascii="Garamond" w:hAnsi="Garamond" w:cs="Times New Roman"/>
          <w:bCs/>
          <w:sz w:val="24"/>
          <w:szCs w:val="24"/>
        </w:rPr>
        <w:t>nga e cila përgatitet një verë e tillë.</w:t>
      </w:r>
    </w:p>
    <w:p w14:paraId="2694D107" w14:textId="26BDE76C"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Një fermentim i tillë, përveç rasteve kur synohet për përpunimin e rrushit, mushtit të rrushit ose mushtit të rrushit pjesërisht të fermentuar në verë të gazuar shkumbëzuese, mund të rezultojë vetëm nga shtimi i </w:t>
      </w:r>
      <w:r w:rsidR="00681DE9" w:rsidRPr="00681DE9">
        <w:rPr>
          <w:rFonts w:ascii="Garamond" w:hAnsi="Garamond" w:cs="Times New Roman"/>
          <w:bCs/>
          <w:i/>
          <w:iCs/>
          <w:sz w:val="24"/>
          <w:szCs w:val="24"/>
        </w:rPr>
        <w:t xml:space="preserve">Tirage </w:t>
      </w:r>
      <w:r w:rsidRPr="00681DE9">
        <w:rPr>
          <w:rFonts w:ascii="Garamond" w:hAnsi="Garamond" w:cs="Times New Roman"/>
          <w:bCs/>
          <w:i/>
          <w:iCs/>
          <w:sz w:val="24"/>
          <w:szCs w:val="24"/>
        </w:rPr>
        <w:t>liqueur.</w:t>
      </w:r>
      <w:r w:rsidRPr="001A1E1C">
        <w:rPr>
          <w:rFonts w:ascii="Garamond" w:hAnsi="Garamond" w:cs="Times New Roman"/>
          <w:bCs/>
          <w:sz w:val="24"/>
          <w:szCs w:val="24"/>
        </w:rPr>
        <w:t xml:space="preserve"> Ky proces mund të realizohet vetëm në shishe ose në enë të mbyllura.</w:t>
      </w:r>
    </w:p>
    <w:p w14:paraId="3623C047" w14:textId="4C80D14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Përdorimi i </w:t>
      </w:r>
      <w:r w:rsidR="001A1E1C" w:rsidRPr="001A1E1C">
        <w:rPr>
          <w:rFonts w:ascii="Garamond" w:hAnsi="Garamond" w:cs="Times New Roman"/>
          <w:bCs/>
          <w:sz w:val="24"/>
          <w:szCs w:val="24"/>
        </w:rPr>
        <w:t>dyoksid</w:t>
      </w:r>
      <w:r w:rsidRPr="001A1E1C">
        <w:rPr>
          <w:rFonts w:ascii="Garamond" w:hAnsi="Garamond" w:cs="Times New Roman"/>
          <w:bCs/>
          <w:sz w:val="24"/>
          <w:szCs w:val="24"/>
        </w:rPr>
        <w:t xml:space="preserve">it të karbonit në rastin e procesit të transferimit përmes kundërpresionit është i autorizuar nën mbikëqyrje dhe me kusht që shkëmbimet e pashmangshme të gazit me </w:t>
      </w:r>
      <w:r w:rsidR="001A1E1C" w:rsidRPr="001A1E1C">
        <w:rPr>
          <w:rFonts w:ascii="Garamond" w:hAnsi="Garamond" w:cs="Times New Roman"/>
          <w:bCs/>
          <w:sz w:val="24"/>
          <w:szCs w:val="24"/>
        </w:rPr>
        <w:t>dyoksid</w:t>
      </w:r>
      <w:r w:rsidRPr="001A1E1C">
        <w:rPr>
          <w:rFonts w:ascii="Garamond" w:hAnsi="Garamond" w:cs="Times New Roman"/>
          <w:bCs/>
          <w:sz w:val="24"/>
          <w:szCs w:val="24"/>
        </w:rPr>
        <w:t>in e karbonit nga fermentimi alkoolik</w:t>
      </w:r>
      <w:r w:rsidRPr="003A5041">
        <w:rPr>
          <w:rFonts w:ascii="Garamond" w:hAnsi="Garamond" w:cs="Times New Roman"/>
          <w:bCs/>
          <w:i/>
          <w:iCs/>
          <w:sz w:val="24"/>
          <w:szCs w:val="24"/>
        </w:rPr>
        <w:t xml:space="preserve"> cuvée</w:t>
      </w:r>
      <w:r w:rsidRPr="001A1E1C">
        <w:rPr>
          <w:rFonts w:ascii="Garamond" w:hAnsi="Garamond" w:cs="Times New Roman"/>
          <w:bCs/>
          <w:sz w:val="24"/>
          <w:szCs w:val="24"/>
        </w:rPr>
        <w:t xml:space="preserve"> të mos rrisin presionin e </w:t>
      </w:r>
      <w:r w:rsidR="001A1E1C" w:rsidRPr="001A1E1C">
        <w:rPr>
          <w:rFonts w:ascii="Garamond" w:hAnsi="Garamond" w:cs="Times New Roman"/>
          <w:bCs/>
          <w:sz w:val="24"/>
          <w:szCs w:val="24"/>
        </w:rPr>
        <w:t>dyoksid</w:t>
      </w:r>
      <w:r w:rsidRPr="001A1E1C">
        <w:rPr>
          <w:rFonts w:ascii="Garamond" w:hAnsi="Garamond" w:cs="Times New Roman"/>
          <w:bCs/>
          <w:sz w:val="24"/>
          <w:szCs w:val="24"/>
        </w:rPr>
        <w:t>it të karbonit të pranishëm në verërat e gazuara shkumbëzuese.</w:t>
      </w:r>
    </w:p>
    <w:p w14:paraId="14942941" w14:textId="04E9C5F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11.</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Në rastin e verërave të gazuara shkumbëzuese të ndryshme nga verërat e gazuara shkumbëzuese që kanë një emërtim origjine të mbrojtur: </w:t>
      </w:r>
    </w:p>
    <w:p w14:paraId="12FF64B4" w14:textId="56FB18C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2E5550" w:rsidRPr="001A1E1C">
        <w:rPr>
          <w:rFonts w:ascii="Garamond" w:hAnsi="Garamond" w:cs="Times New Roman"/>
          <w:bCs/>
          <w:sz w:val="24"/>
          <w:szCs w:val="24"/>
        </w:rPr>
        <w:t xml:space="preserve"> </w:t>
      </w:r>
      <w:r w:rsidR="003A5041" w:rsidRPr="003A5041">
        <w:rPr>
          <w:rFonts w:ascii="Garamond" w:hAnsi="Garamond" w:cs="Times New Roman"/>
          <w:bCs/>
          <w:i/>
          <w:iCs/>
          <w:sz w:val="24"/>
          <w:szCs w:val="24"/>
        </w:rPr>
        <w:t xml:space="preserve">Tirage </w:t>
      </w:r>
      <w:r w:rsidRPr="003A5041">
        <w:rPr>
          <w:rFonts w:ascii="Garamond" w:hAnsi="Garamond" w:cs="Times New Roman"/>
          <w:bCs/>
          <w:i/>
          <w:iCs/>
          <w:sz w:val="24"/>
          <w:szCs w:val="24"/>
        </w:rPr>
        <w:t>liqueur</w:t>
      </w:r>
      <w:r w:rsidRPr="001A1E1C">
        <w:rPr>
          <w:rFonts w:ascii="Garamond" w:hAnsi="Garamond" w:cs="Times New Roman"/>
          <w:bCs/>
          <w:sz w:val="24"/>
          <w:szCs w:val="24"/>
        </w:rPr>
        <w:t xml:space="preserve"> i destinuar për përgatitjen e tyre mund të përmbajë vetëm: </w:t>
      </w:r>
    </w:p>
    <w:p w14:paraId="6AC708CE" w14:textId="09D22B48"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003A5041" w:rsidRPr="001A1E1C">
        <w:rPr>
          <w:rFonts w:ascii="Garamond" w:hAnsi="Garamond" w:cs="Times New Roman"/>
          <w:bCs/>
          <w:sz w:val="24"/>
          <w:szCs w:val="24"/>
        </w:rPr>
        <w:t xml:space="preserve">musht </w:t>
      </w:r>
      <w:r w:rsidRPr="001A1E1C">
        <w:rPr>
          <w:rFonts w:ascii="Garamond" w:hAnsi="Garamond" w:cs="Times New Roman"/>
          <w:bCs/>
          <w:sz w:val="24"/>
          <w:szCs w:val="24"/>
        </w:rPr>
        <w:t>rrushi;</w:t>
      </w:r>
    </w:p>
    <w:p w14:paraId="70A9C89C" w14:textId="2D55910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ii</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003A5041" w:rsidRPr="001A1E1C">
        <w:rPr>
          <w:rFonts w:ascii="Garamond" w:hAnsi="Garamond" w:cs="Times New Roman"/>
          <w:bCs/>
          <w:sz w:val="24"/>
          <w:szCs w:val="24"/>
        </w:rPr>
        <w:t xml:space="preserve">musht </w:t>
      </w:r>
      <w:r w:rsidRPr="001A1E1C">
        <w:rPr>
          <w:rFonts w:ascii="Garamond" w:hAnsi="Garamond" w:cs="Times New Roman"/>
          <w:bCs/>
          <w:sz w:val="24"/>
          <w:szCs w:val="24"/>
        </w:rPr>
        <w:t>rrushi në fermentim;</w:t>
      </w:r>
    </w:p>
    <w:p w14:paraId="3C81F997" w14:textId="7FF0BE52"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iii</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003A5041" w:rsidRPr="001A1E1C">
        <w:rPr>
          <w:rFonts w:ascii="Garamond" w:hAnsi="Garamond" w:cs="Times New Roman"/>
          <w:bCs/>
          <w:sz w:val="24"/>
          <w:szCs w:val="24"/>
        </w:rPr>
        <w:t xml:space="preserve">musht </w:t>
      </w:r>
      <w:r w:rsidRPr="001A1E1C">
        <w:rPr>
          <w:rFonts w:ascii="Garamond" w:hAnsi="Garamond" w:cs="Times New Roman"/>
          <w:bCs/>
          <w:sz w:val="24"/>
          <w:szCs w:val="24"/>
        </w:rPr>
        <w:t xml:space="preserve">rrushi </w:t>
      </w:r>
      <w:r w:rsidR="003A5041">
        <w:rPr>
          <w:rFonts w:ascii="Garamond" w:hAnsi="Garamond" w:cs="Times New Roman"/>
          <w:bCs/>
          <w:sz w:val="24"/>
          <w:szCs w:val="24"/>
        </w:rPr>
        <w:t>i</w:t>
      </w:r>
      <w:r w:rsidRPr="001A1E1C">
        <w:rPr>
          <w:rFonts w:ascii="Garamond" w:hAnsi="Garamond" w:cs="Times New Roman"/>
          <w:bCs/>
          <w:sz w:val="24"/>
          <w:szCs w:val="24"/>
        </w:rPr>
        <w:t xml:space="preserve"> përqendruar;</w:t>
      </w:r>
    </w:p>
    <w:p w14:paraId="6150E581" w14:textId="15FF585C"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iv</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003A5041" w:rsidRPr="001A1E1C">
        <w:rPr>
          <w:rFonts w:ascii="Garamond" w:hAnsi="Garamond" w:cs="Times New Roman"/>
          <w:bCs/>
          <w:sz w:val="24"/>
          <w:szCs w:val="24"/>
        </w:rPr>
        <w:t xml:space="preserve">musht </w:t>
      </w:r>
      <w:r w:rsidRPr="001A1E1C">
        <w:rPr>
          <w:rFonts w:ascii="Garamond" w:hAnsi="Garamond" w:cs="Times New Roman"/>
          <w:bCs/>
          <w:sz w:val="24"/>
          <w:szCs w:val="24"/>
        </w:rPr>
        <w:t xml:space="preserve">rrushi </w:t>
      </w:r>
      <w:r w:rsidR="003A5041">
        <w:rPr>
          <w:rFonts w:ascii="Garamond" w:hAnsi="Garamond" w:cs="Times New Roman"/>
          <w:bCs/>
          <w:sz w:val="24"/>
          <w:szCs w:val="24"/>
        </w:rPr>
        <w:t>i</w:t>
      </w:r>
      <w:r w:rsidRPr="001A1E1C">
        <w:rPr>
          <w:rFonts w:ascii="Garamond" w:hAnsi="Garamond" w:cs="Times New Roman"/>
          <w:bCs/>
          <w:sz w:val="24"/>
          <w:szCs w:val="24"/>
        </w:rPr>
        <w:t xml:space="preserve"> përqendruar </w:t>
      </w:r>
      <w:r w:rsidR="003A5041">
        <w:rPr>
          <w:rFonts w:ascii="Garamond" w:hAnsi="Garamond" w:cs="Times New Roman"/>
          <w:bCs/>
          <w:sz w:val="24"/>
          <w:szCs w:val="24"/>
        </w:rPr>
        <w:t>i</w:t>
      </w:r>
      <w:r w:rsidRPr="001A1E1C">
        <w:rPr>
          <w:rFonts w:ascii="Garamond" w:hAnsi="Garamond" w:cs="Times New Roman"/>
          <w:bCs/>
          <w:sz w:val="24"/>
          <w:szCs w:val="24"/>
        </w:rPr>
        <w:t xml:space="preserve"> korrigjuar</w:t>
      </w:r>
      <w:r w:rsidR="003A5041">
        <w:rPr>
          <w:rFonts w:ascii="Garamond" w:hAnsi="Garamond" w:cs="Times New Roman"/>
          <w:bCs/>
          <w:sz w:val="24"/>
          <w:szCs w:val="24"/>
        </w:rPr>
        <w:t>;</w:t>
      </w:r>
      <w:r w:rsidRPr="001A1E1C">
        <w:rPr>
          <w:rFonts w:ascii="Garamond" w:hAnsi="Garamond" w:cs="Times New Roman"/>
          <w:bCs/>
          <w:sz w:val="24"/>
          <w:szCs w:val="24"/>
        </w:rPr>
        <w:t xml:space="preserve"> ose </w:t>
      </w:r>
    </w:p>
    <w:p w14:paraId="778162EC" w14:textId="3CC2427D"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v</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003A5041" w:rsidRPr="001A1E1C">
        <w:rPr>
          <w:rFonts w:ascii="Garamond" w:hAnsi="Garamond" w:cs="Times New Roman"/>
          <w:bCs/>
          <w:sz w:val="24"/>
          <w:szCs w:val="24"/>
        </w:rPr>
        <w:t xml:space="preserve">sakarozë </w:t>
      </w:r>
      <w:r w:rsidRPr="001A1E1C">
        <w:rPr>
          <w:rFonts w:ascii="Garamond" w:hAnsi="Garamond" w:cs="Times New Roman"/>
          <w:bCs/>
          <w:sz w:val="24"/>
          <w:szCs w:val="24"/>
        </w:rPr>
        <w:t xml:space="preserve">dhe verë; </w:t>
      </w:r>
    </w:p>
    <w:p w14:paraId="39BCE881" w14:textId="57D1FD6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Fortësia alkoolike efektive sipas vëllimit, duke përfshirë alkoolin e përmbajtur në çdo </w:t>
      </w:r>
      <w:r w:rsidR="003A5041" w:rsidRPr="003A5041">
        <w:rPr>
          <w:rFonts w:ascii="Garamond" w:hAnsi="Garamond" w:cs="Times New Roman"/>
          <w:bCs/>
          <w:i/>
          <w:iCs/>
          <w:sz w:val="24"/>
          <w:szCs w:val="24"/>
        </w:rPr>
        <w:t xml:space="preserve">Expedition </w:t>
      </w:r>
      <w:r w:rsidRPr="003A5041">
        <w:rPr>
          <w:rFonts w:ascii="Garamond" w:hAnsi="Garamond" w:cs="Times New Roman"/>
          <w:bCs/>
          <w:i/>
          <w:iCs/>
          <w:sz w:val="24"/>
          <w:szCs w:val="24"/>
        </w:rPr>
        <w:t>liqueur</w:t>
      </w:r>
      <w:r w:rsidRPr="001A1E1C">
        <w:rPr>
          <w:rFonts w:ascii="Garamond" w:hAnsi="Garamond" w:cs="Times New Roman"/>
          <w:bCs/>
          <w:sz w:val="24"/>
          <w:szCs w:val="24"/>
        </w:rPr>
        <w:t xml:space="preserve"> të shtuar, duhet të jetë jo më pas se 9,5</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1DA912B5"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VERËRAT E GAZUARA SHKUMBËZUESE CILËSORE</w:t>
      </w:r>
    </w:p>
    <w:p w14:paraId="7A3F7368" w14:textId="558939A5"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w:t>
      </w:r>
      <w:r w:rsidR="002E5550" w:rsidRPr="001A1E1C">
        <w:rPr>
          <w:rFonts w:ascii="Garamond" w:hAnsi="Garamond" w:cs="Times New Roman"/>
          <w:bCs/>
          <w:sz w:val="24"/>
          <w:szCs w:val="24"/>
        </w:rPr>
        <w:t xml:space="preserve"> </w:t>
      </w:r>
      <w:r w:rsidRPr="003A5041">
        <w:rPr>
          <w:rFonts w:ascii="Garamond" w:hAnsi="Garamond" w:cs="Times New Roman"/>
          <w:bCs/>
          <w:i/>
          <w:iCs/>
          <w:sz w:val="24"/>
          <w:szCs w:val="24"/>
        </w:rPr>
        <w:t>Tirage liqueur</w:t>
      </w:r>
      <w:r w:rsidRPr="001A1E1C">
        <w:rPr>
          <w:rFonts w:ascii="Garamond" w:hAnsi="Garamond" w:cs="Times New Roman"/>
          <w:bCs/>
          <w:sz w:val="24"/>
          <w:szCs w:val="24"/>
        </w:rPr>
        <w:t xml:space="preserve"> i destinuar për prodhimin e një vere të gazuar shkumbëzuese cilësore mund të përmbajë vetëm:</w:t>
      </w:r>
    </w:p>
    <w:p w14:paraId="6F3B4BD3" w14:textId="3F021F1E"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sakarozë; </w:t>
      </w:r>
    </w:p>
    <w:p w14:paraId="50D8BEFC" w14:textId="5D66032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musht rrushi </w:t>
      </w:r>
      <w:r w:rsidR="002514F1">
        <w:rPr>
          <w:rFonts w:ascii="Garamond" w:hAnsi="Garamond" w:cs="Times New Roman"/>
          <w:bCs/>
          <w:sz w:val="24"/>
          <w:szCs w:val="24"/>
        </w:rPr>
        <w:t>i</w:t>
      </w:r>
      <w:r w:rsidRPr="001A1E1C">
        <w:rPr>
          <w:rFonts w:ascii="Garamond" w:hAnsi="Garamond" w:cs="Times New Roman"/>
          <w:bCs/>
          <w:sz w:val="24"/>
          <w:szCs w:val="24"/>
        </w:rPr>
        <w:t xml:space="preserve"> përqendruar; </w:t>
      </w:r>
    </w:p>
    <w:p w14:paraId="2623A197" w14:textId="5D86DAF6"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musht rrushi </w:t>
      </w:r>
      <w:r w:rsidR="002514F1">
        <w:rPr>
          <w:rFonts w:ascii="Garamond" w:hAnsi="Garamond" w:cs="Times New Roman"/>
          <w:bCs/>
          <w:sz w:val="24"/>
          <w:szCs w:val="24"/>
        </w:rPr>
        <w:t>i</w:t>
      </w:r>
      <w:r w:rsidRPr="001A1E1C">
        <w:rPr>
          <w:rFonts w:ascii="Garamond" w:hAnsi="Garamond" w:cs="Times New Roman"/>
          <w:bCs/>
          <w:sz w:val="24"/>
          <w:szCs w:val="24"/>
        </w:rPr>
        <w:t xml:space="preserve"> përqendruar </w:t>
      </w:r>
      <w:r w:rsidR="002514F1">
        <w:rPr>
          <w:rFonts w:ascii="Garamond" w:hAnsi="Garamond" w:cs="Times New Roman"/>
          <w:bCs/>
          <w:sz w:val="24"/>
          <w:szCs w:val="24"/>
        </w:rPr>
        <w:t>i</w:t>
      </w:r>
      <w:r w:rsidRPr="001A1E1C">
        <w:rPr>
          <w:rFonts w:ascii="Garamond" w:hAnsi="Garamond" w:cs="Times New Roman"/>
          <w:bCs/>
          <w:sz w:val="24"/>
          <w:szCs w:val="24"/>
        </w:rPr>
        <w:t xml:space="preserve"> korrigjuar;</w:t>
      </w:r>
    </w:p>
    <w:p w14:paraId="3FFAE1BE" w14:textId="3DE18E38"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d</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musht rrushi ose musht rrushi pjesërisht</w:t>
      </w:r>
      <w:r w:rsidR="002514F1">
        <w:rPr>
          <w:rFonts w:ascii="Garamond" w:hAnsi="Garamond" w:cs="Times New Roman"/>
          <w:bCs/>
          <w:sz w:val="24"/>
          <w:szCs w:val="24"/>
        </w:rPr>
        <w:t xml:space="preserve"> i</w:t>
      </w:r>
      <w:r w:rsidRPr="001A1E1C">
        <w:rPr>
          <w:rFonts w:ascii="Garamond" w:hAnsi="Garamond" w:cs="Times New Roman"/>
          <w:bCs/>
          <w:sz w:val="24"/>
          <w:szCs w:val="24"/>
        </w:rPr>
        <w:t xml:space="preserve"> fermentuar; ose </w:t>
      </w:r>
    </w:p>
    <w:p w14:paraId="16B2FF3B" w14:textId="516B9B20"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e</w:t>
      </w:r>
      <w:r w:rsidR="003A5041">
        <w:rPr>
          <w:rFonts w:ascii="Garamond" w:hAnsi="Garamond" w:cs="Times New Roman"/>
          <w:bCs/>
          <w:sz w:val="24"/>
          <w:szCs w:val="24"/>
        </w:rPr>
        <w:t>)</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verë.</w:t>
      </w:r>
    </w:p>
    <w:p w14:paraId="6BF63FAA" w14:textId="10A92746"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Prodhimi i verërave të gazuara shkumbëzuese cilësore bazohet</w:t>
      </w:r>
      <w:r w:rsidR="003A5041">
        <w:rPr>
          <w:rFonts w:ascii="Garamond" w:hAnsi="Garamond" w:cs="Times New Roman"/>
          <w:bCs/>
          <w:sz w:val="24"/>
          <w:szCs w:val="24"/>
        </w:rPr>
        <w:t xml:space="preserve">, </w:t>
      </w:r>
      <w:r w:rsidRPr="001A1E1C">
        <w:rPr>
          <w:rFonts w:ascii="Garamond" w:hAnsi="Garamond" w:cs="Times New Roman"/>
          <w:bCs/>
          <w:sz w:val="24"/>
          <w:szCs w:val="24"/>
        </w:rPr>
        <w:t>gjithashtu</w:t>
      </w:r>
      <w:r w:rsidR="003A5041">
        <w:rPr>
          <w:rFonts w:ascii="Garamond" w:hAnsi="Garamond" w:cs="Times New Roman"/>
          <w:bCs/>
          <w:sz w:val="24"/>
          <w:szCs w:val="24"/>
        </w:rPr>
        <w:t>,</w:t>
      </w:r>
      <w:r w:rsidRPr="001A1E1C">
        <w:rPr>
          <w:rFonts w:ascii="Garamond" w:hAnsi="Garamond" w:cs="Times New Roman"/>
          <w:bCs/>
          <w:sz w:val="24"/>
          <w:szCs w:val="24"/>
        </w:rPr>
        <w:t xml:space="preserve"> në rregullat e përcaktuara në:</w:t>
      </w:r>
    </w:p>
    <w:p w14:paraId="60F556AA" w14:textId="5A4C2BBB"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a) pikat 1 deri në 10, të </w:t>
      </w:r>
      <w:r w:rsidR="003A5041" w:rsidRPr="001A1E1C">
        <w:rPr>
          <w:rFonts w:ascii="Garamond" w:hAnsi="Garamond" w:cs="Times New Roman"/>
          <w:bCs/>
          <w:sz w:val="24"/>
          <w:szCs w:val="24"/>
        </w:rPr>
        <w:t xml:space="preserve">pjesës </w:t>
      </w:r>
      <w:r w:rsidRPr="001A1E1C">
        <w:rPr>
          <w:rFonts w:ascii="Garamond" w:hAnsi="Garamond" w:cs="Times New Roman"/>
          <w:bCs/>
          <w:sz w:val="24"/>
          <w:szCs w:val="24"/>
        </w:rPr>
        <w:t xml:space="preserve">A, të kësaj </w:t>
      </w:r>
      <w:r w:rsidR="003A5041" w:rsidRPr="001A1E1C">
        <w:rPr>
          <w:rFonts w:ascii="Garamond" w:hAnsi="Garamond" w:cs="Times New Roman"/>
          <w:bCs/>
          <w:sz w:val="24"/>
          <w:szCs w:val="24"/>
        </w:rPr>
        <w:t>shtojce</w:t>
      </w:r>
      <w:r w:rsidRPr="001A1E1C">
        <w:rPr>
          <w:rFonts w:ascii="Garamond" w:hAnsi="Garamond" w:cs="Times New Roman"/>
          <w:bCs/>
          <w:sz w:val="24"/>
          <w:szCs w:val="24"/>
        </w:rPr>
        <w:t>;</w:t>
      </w:r>
    </w:p>
    <w:p w14:paraId="3F0AA5FA" w14:textId="695B2E1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pikën 2</w:t>
      </w:r>
      <w:r w:rsidR="003A5041">
        <w:rPr>
          <w:rFonts w:ascii="Garamond" w:hAnsi="Garamond" w:cs="Times New Roman"/>
          <w:bCs/>
          <w:sz w:val="24"/>
          <w:szCs w:val="24"/>
        </w:rPr>
        <w:t>,</w:t>
      </w:r>
      <w:r w:rsidRPr="001A1E1C">
        <w:rPr>
          <w:rFonts w:ascii="Garamond" w:hAnsi="Garamond" w:cs="Times New Roman"/>
          <w:bCs/>
          <w:sz w:val="24"/>
          <w:szCs w:val="24"/>
        </w:rPr>
        <w:t xml:space="preserve"> të </w:t>
      </w:r>
      <w:r w:rsidR="003A5041" w:rsidRPr="001A1E1C">
        <w:rPr>
          <w:rFonts w:ascii="Garamond" w:hAnsi="Garamond" w:cs="Times New Roman"/>
          <w:bCs/>
          <w:sz w:val="24"/>
          <w:szCs w:val="24"/>
        </w:rPr>
        <w:t xml:space="preserve">pjesës </w:t>
      </w:r>
      <w:r w:rsidRPr="001A1E1C">
        <w:rPr>
          <w:rFonts w:ascii="Garamond" w:hAnsi="Garamond" w:cs="Times New Roman"/>
          <w:bCs/>
          <w:sz w:val="24"/>
          <w:szCs w:val="24"/>
        </w:rPr>
        <w:t>C</w:t>
      </w:r>
      <w:r w:rsidR="003A5041">
        <w:rPr>
          <w:rFonts w:ascii="Garamond" w:hAnsi="Garamond" w:cs="Times New Roman"/>
          <w:bCs/>
          <w:sz w:val="24"/>
          <w:szCs w:val="24"/>
        </w:rPr>
        <w:t>,</w:t>
      </w:r>
      <w:r w:rsidRPr="001A1E1C">
        <w:rPr>
          <w:rFonts w:ascii="Garamond" w:hAnsi="Garamond" w:cs="Times New Roman"/>
          <w:bCs/>
          <w:sz w:val="24"/>
          <w:szCs w:val="24"/>
        </w:rPr>
        <w:t xml:space="preserve"> të kësaj </w:t>
      </w:r>
      <w:r w:rsidR="003A5041" w:rsidRPr="001A1E1C">
        <w:rPr>
          <w:rFonts w:ascii="Garamond" w:hAnsi="Garamond" w:cs="Times New Roman"/>
          <w:bCs/>
          <w:sz w:val="24"/>
          <w:szCs w:val="24"/>
        </w:rPr>
        <w:t xml:space="preserve">shtojce </w:t>
      </w:r>
      <w:r w:rsidRPr="001A1E1C">
        <w:rPr>
          <w:rFonts w:ascii="Garamond" w:hAnsi="Garamond" w:cs="Times New Roman"/>
          <w:bCs/>
          <w:sz w:val="24"/>
          <w:szCs w:val="24"/>
        </w:rPr>
        <w:t xml:space="preserve">për fortësinë alkoolike efektive, pikën 4, të </w:t>
      </w:r>
      <w:r w:rsidR="003A5041" w:rsidRPr="001A1E1C">
        <w:rPr>
          <w:rFonts w:ascii="Garamond" w:hAnsi="Garamond" w:cs="Times New Roman"/>
          <w:bCs/>
          <w:sz w:val="24"/>
          <w:szCs w:val="24"/>
        </w:rPr>
        <w:t xml:space="preserve">seksionit </w:t>
      </w:r>
      <w:r w:rsidRPr="001A1E1C">
        <w:rPr>
          <w:rFonts w:ascii="Garamond" w:hAnsi="Garamond" w:cs="Times New Roman"/>
          <w:bCs/>
          <w:sz w:val="24"/>
          <w:szCs w:val="24"/>
        </w:rPr>
        <w:t xml:space="preserve">C, të kësaj </w:t>
      </w:r>
      <w:r w:rsidR="003A5041" w:rsidRPr="001A1E1C">
        <w:rPr>
          <w:rFonts w:ascii="Garamond" w:hAnsi="Garamond" w:cs="Times New Roman"/>
          <w:bCs/>
          <w:sz w:val="24"/>
          <w:szCs w:val="24"/>
        </w:rPr>
        <w:t xml:space="preserve">shtojce </w:t>
      </w:r>
      <w:r w:rsidRPr="001A1E1C">
        <w:rPr>
          <w:rFonts w:ascii="Garamond" w:hAnsi="Garamond" w:cs="Times New Roman"/>
          <w:bCs/>
          <w:sz w:val="24"/>
          <w:szCs w:val="24"/>
        </w:rPr>
        <w:t xml:space="preserve">për mbipresionin minimal dhe pikat 5 dhe 6, të </w:t>
      </w:r>
      <w:r w:rsidR="003A5041" w:rsidRPr="001A1E1C">
        <w:rPr>
          <w:rFonts w:ascii="Garamond" w:hAnsi="Garamond" w:cs="Times New Roman"/>
          <w:bCs/>
          <w:sz w:val="24"/>
          <w:szCs w:val="24"/>
        </w:rPr>
        <w:t xml:space="preserve">seksionit </w:t>
      </w:r>
      <w:r w:rsidRPr="001A1E1C">
        <w:rPr>
          <w:rFonts w:ascii="Garamond" w:hAnsi="Garamond" w:cs="Times New Roman"/>
          <w:bCs/>
          <w:sz w:val="24"/>
          <w:szCs w:val="24"/>
        </w:rPr>
        <w:t xml:space="preserve">C, të kësaj </w:t>
      </w:r>
      <w:r w:rsidR="003A5041" w:rsidRPr="001A1E1C">
        <w:rPr>
          <w:rFonts w:ascii="Garamond" w:hAnsi="Garamond" w:cs="Times New Roman"/>
          <w:bCs/>
          <w:sz w:val="24"/>
          <w:szCs w:val="24"/>
        </w:rPr>
        <w:t>shtojce</w:t>
      </w:r>
      <w:r w:rsidRPr="001A1E1C">
        <w:rPr>
          <w:rFonts w:ascii="Garamond" w:hAnsi="Garamond" w:cs="Times New Roman"/>
          <w:bCs/>
          <w:sz w:val="24"/>
          <w:szCs w:val="24"/>
        </w:rPr>
        <w:t xml:space="preserve">, për kohëzgjatjen minimale të procesit të prodhimit, pa rënë ndesh me shkronjën </w:t>
      </w:r>
      <w:r w:rsidR="003A5041">
        <w:rPr>
          <w:rFonts w:ascii="Garamond" w:hAnsi="Garamond" w:cs="Times New Roman"/>
          <w:bCs/>
          <w:sz w:val="24"/>
          <w:szCs w:val="24"/>
        </w:rPr>
        <w:t>“</w:t>
      </w:r>
      <w:r w:rsidRPr="001A1E1C">
        <w:rPr>
          <w:rFonts w:ascii="Garamond" w:hAnsi="Garamond" w:cs="Times New Roman"/>
          <w:bCs/>
          <w:sz w:val="24"/>
          <w:szCs w:val="24"/>
        </w:rPr>
        <w:t>ç</w:t>
      </w:r>
      <w:r w:rsidR="003A5041">
        <w:rPr>
          <w:rFonts w:ascii="Garamond" w:hAnsi="Garamond" w:cs="Times New Roman"/>
          <w:bCs/>
          <w:sz w:val="24"/>
          <w:szCs w:val="24"/>
        </w:rPr>
        <w:t>”</w:t>
      </w:r>
      <w:r w:rsidRPr="001A1E1C">
        <w:rPr>
          <w:rFonts w:ascii="Garamond" w:hAnsi="Garamond" w:cs="Times New Roman"/>
          <w:bCs/>
          <w:sz w:val="24"/>
          <w:szCs w:val="24"/>
        </w:rPr>
        <w:t xml:space="preserve">, të pikës 3, të </w:t>
      </w:r>
      <w:r w:rsidR="003A5041" w:rsidRPr="001A1E1C">
        <w:rPr>
          <w:rFonts w:ascii="Garamond" w:hAnsi="Garamond" w:cs="Times New Roman"/>
          <w:bCs/>
          <w:sz w:val="24"/>
          <w:szCs w:val="24"/>
        </w:rPr>
        <w:t xml:space="preserve">seksionit </w:t>
      </w:r>
      <w:r w:rsidRPr="001A1E1C">
        <w:rPr>
          <w:rFonts w:ascii="Garamond" w:hAnsi="Garamond" w:cs="Times New Roman"/>
          <w:bCs/>
          <w:sz w:val="24"/>
          <w:szCs w:val="24"/>
        </w:rPr>
        <w:t xml:space="preserve">B, të kësaj </w:t>
      </w:r>
      <w:r w:rsidR="003A5041" w:rsidRPr="001A1E1C">
        <w:rPr>
          <w:rFonts w:ascii="Garamond" w:hAnsi="Garamond" w:cs="Times New Roman"/>
          <w:bCs/>
          <w:sz w:val="24"/>
          <w:szCs w:val="24"/>
        </w:rPr>
        <w:t>shtojce</w:t>
      </w:r>
      <w:r w:rsidRPr="001A1E1C">
        <w:rPr>
          <w:rFonts w:ascii="Garamond" w:hAnsi="Garamond" w:cs="Times New Roman"/>
          <w:bCs/>
          <w:sz w:val="24"/>
          <w:szCs w:val="24"/>
        </w:rPr>
        <w:t>.</w:t>
      </w:r>
    </w:p>
    <w:p w14:paraId="168E4915" w14:textId="21460225"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3.</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Për sa </w:t>
      </w:r>
      <w:r w:rsidR="003A5041">
        <w:rPr>
          <w:rFonts w:ascii="Garamond" w:hAnsi="Garamond" w:cs="Times New Roman"/>
          <w:bCs/>
          <w:sz w:val="24"/>
          <w:szCs w:val="24"/>
        </w:rPr>
        <w:t>u</w:t>
      </w:r>
      <w:r w:rsidRPr="001A1E1C">
        <w:rPr>
          <w:rFonts w:ascii="Garamond" w:hAnsi="Garamond" w:cs="Times New Roman"/>
          <w:bCs/>
          <w:sz w:val="24"/>
          <w:szCs w:val="24"/>
        </w:rPr>
        <w:t xml:space="preserve"> përket verërave të gazuara shkumbëzuese cilësore aromatike:</w:t>
      </w:r>
    </w:p>
    <w:p w14:paraId="6B965543" w14:textId="4E2C999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përveç rasteve përjashtimore, ato mund të përftohen vetëm duke përdorur ekskluzivisht gjatë përgatitjes </w:t>
      </w:r>
      <w:r w:rsidRPr="003A5041">
        <w:rPr>
          <w:rFonts w:ascii="Garamond" w:hAnsi="Garamond" w:cs="Times New Roman"/>
          <w:bCs/>
          <w:i/>
          <w:iCs/>
          <w:sz w:val="24"/>
          <w:szCs w:val="24"/>
        </w:rPr>
        <w:t xml:space="preserve">cuvée </w:t>
      </w:r>
      <w:r w:rsidRPr="001A1E1C">
        <w:rPr>
          <w:rFonts w:ascii="Garamond" w:hAnsi="Garamond" w:cs="Times New Roman"/>
          <w:bCs/>
          <w:sz w:val="24"/>
          <w:szCs w:val="24"/>
        </w:rPr>
        <w:t xml:space="preserve">musht rrushi ose musht rrushi pjesërisht të fermentuar, të përftuar nga varietetet e verës të listuara në përputhje me shkronjën </w:t>
      </w:r>
      <w:r w:rsidR="003A5041">
        <w:rPr>
          <w:rFonts w:ascii="Garamond" w:hAnsi="Garamond" w:cs="Times New Roman"/>
          <w:bCs/>
          <w:sz w:val="24"/>
          <w:szCs w:val="24"/>
        </w:rPr>
        <w:t>“</w:t>
      </w:r>
      <w:r w:rsidRPr="001A1E1C">
        <w:rPr>
          <w:rFonts w:ascii="Garamond" w:hAnsi="Garamond" w:cs="Times New Roman"/>
          <w:bCs/>
          <w:sz w:val="24"/>
          <w:szCs w:val="24"/>
        </w:rPr>
        <w:t>a</w:t>
      </w:r>
      <w:r w:rsidR="003A5041">
        <w:rPr>
          <w:rFonts w:ascii="Garamond" w:hAnsi="Garamond" w:cs="Times New Roman"/>
          <w:bCs/>
          <w:sz w:val="24"/>
          <w:szCs w:val="24"/>
        </w:rPr>
        <w:t>”</w:t>
      </w:r>
      <w:r w:rsidRPr="001A1E1C">
        <w:rPr>
          <w:rFonts w:ascii="Garamond" w:hAnsi="Garamond" w:cs="Times New Roman"/>
          <w:bCs/>
          <w:sz w:val="24"/>
          <w:szCs w:val="24"/>
        </w:rPr>
        <w:t xml:space="preserve"> të pikës 20.6 të nenin 2 të ligjit;</w:t>
      </w:r>
    </w:p>
    <w:p w14:paraId="0151D2BF" w14:textId="0CEF1DD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kontrolli i procesit të fermentimit përpara dhe pas përgatitjes</w:t>
      </w:r>
      <w:r w:rsidRPr="003A5041">
        <w:rPr>
          <w:rFonts w:ascii="Garamond" w:hAnsi="Garamond" w:cs="Times New Roman"/>
          <w:bCs/>
          <w:i/>
          <w:iCs/>
          <w:sz w:val="24"/>
          <w:szCs w:val="24"/>
        </w:rPr>
        <w:t xml:space="preserve"> cuvée</w:t>
      </w:r>
      <w:r w:rsidRPr="001A1E1C">
        <w:rPr>
          <w:rFonts w:ascii="Garamond" w:hAnsi="Garamond" w:cs="Times New Roman"/>
          <w:bCs/>
          <w:sz w:val="24"/>
          <w:szCs w:val="24"/>
        </w:rPr>
        <w:t>, për ta bërë atë me gaz, mund të realizohet vetëm përmes ftohjes ose proceseve të tjera fizike;</w:t>
      </w:r>
    </w:p>
    <w:p w14:paraId="3B0E8FFA" w14:textId="0707C25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shtimi </w:t>
      </w:r>
      <w:r w:rsidR="003A5041" w:rsidRPr="003A5041">
        <w:rPr>
          <w:rFonts w:ascii="Garamond" w:hAnsi="Garamond" w:cs="Times New Roman"/>
          <w:bCs/>
          <w:i/>
          <w:iCs/>
          <w:sz w:val="24"/>
          <w:szCs w:val="24"/>
        </w:rPr>
        <w:t xml:space="preserve">Expedition </w:t>
      </w:r>
      <w:r w:rsidRPr="003A5041">
        <w:rPr>
          <w:rFonts w:ascii="Garamond" w:hAnsi="Garamond" w:cs="Times New Roman"/>
          <w:bCs/>
          <w:i/>
          <w:iCs/>
          <w:sz w:val="24"/>
          <w:szCs w:val="24"/>
        </w:rPr>
        <w:t>liqueur</w:t>
      </w:r>
      <w:r w:rsidRPr="001A1E1C">
        <w:rPr>
          <w:rFonts w:ascii="Garamond" w:hAnsi="Garamond" w:cs="Times New Roman"/>
          <w:bCs/>
          <w:sz w:val="24"/>
          <w:szCs w:val="24"/>
        </w:rPr>
        <w:t xml:space="preserve"> është i ndaluar;</w:t>
      </w:r>
    </w:p>
    <w:p w14:paraId="40B0C5AA"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lastRenderedPageBreak/>
        <w:t>ç) kohëzgjatja e procesit të prodhimit për verërat e gazuara shkumbëzuese aromatike cilësore nuk është më pak se një muaj.</w:t>
      </w:r>
    </w:p>
    <w:p w14:paraId="6E83DFED"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C. VERËRAT E GAZUARA SHKUMBËZUESE DHE VERËRAT E GAZUARA SHKUMBËZUESE CILËSORE ME EMËRTIM ORIGJINE TË MBROJTUR </w:t>
      </w:r>
    </w:p>
    <w:p w14:paraId="2EB486CB" w14:textId="64C54251"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1. Fortësia alkoolike totale sipas vëllimit </w:t>
      </w:r>
      <w:r w:rsidRPr="0034506F">
        <w:rPr>
          <w:rFonts w:ascii="Garamond" w:hAnsi="Garamond" w:cs="Times New Roman"/>
          <w:bCs/>
          <w:i/>
          <w:iCs/>
          <w:sz w:val="24"/>
          <w:szCs w:val="24"/>
        </w:rPr>
        <w:t>cuvée</w:t>
      </w:r>
      <w:r w:rsidRPr="001A1E1C">
        <w:rPr>
          <w:rFonts w:ascii="Garamond" w:hAnsi="Garamond" w:cs="Times New Roman"/>
          <w:bCs/>
          <w:sz w:val="24"/>
          <w:szCs w:val="24"/>
        </w:rPr>
        <w:t xml:space="preserve"> të destinuar për përgatitjen e verërave të gazuara shkumbëzuese cilësore që mbajnë një emërtim origjine të mbrojtur nuk duhet të jetë më pak se 9</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5EA3EC51" w14:textId="2BCBC9E8"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2. Fortësia alkoolike efektive sipas vëllimit në verëra të gazuara shkumbëzuese cilësore me emërtim origjine të mbrojtur, përfshirë alkoolin e përmbajtur në çdo </w:t>
      </w:r>
      <w:r w:rsidR="0034506F" w:rsidRPr="0034506F">
        <w:rPr>
          <w:rFonts w:ascii="Garamond" w:hAnsi="Garamond" w:cs="Times New Roman"/>
          <w:bCs/>
          <w:i/>
          <w:iCs/>
          <w:sz w:val="24"/>
          <w:szCs w:val="24"/>
        </w:rPr>
        <w:t xml:space="preserve">Expedition </w:t>
      </w:r>
      <w:r w:rsidRPr="0034506F">
        <w:rPr>
          <w:rFonts w:ascii="Garamond" w:hAnsi="Garamond" w:cs="Times New Roman"/>
          <w:bCs/>
          <w:i/>
          <w:iCs/>
          <w:sz w:val="24"/>
          <w:szCs w:val="24"/>
        </w:rPr>
        <w:t>liqueur</w:t>
      </w:r>
      <w:r w:rsidRPr="001A1E1C">
        <w:rPr>
          <w:rFonts w:ascii="Garamond" w:hAnsi="Garamond" w:cs="Times New Roman"/>
          <w:bCs/>
          <w:sz w:val="24"/>
          <w:szCs w:val="24"/>
        </w:rPr>
        <w:t xml:space="preserve"> të shtuar, nuk duhet të jetë më pak se 10</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51ADBFB5"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3. </w:t>
      </w:r>
      <w:r w:rsidRPr="0034506F">
        <w:rPr>
          <w:rFonts w:ascii="Garamond" w:hAnsi="Garamond" w:cs="Times New Roman"/>
          <w:bCs/>
          <w:i/>
          <w:iCs/>
          <w:sz w:val="24"/>
          <w:szCs w:val="24"/>
        </w:rPr>
        <w:t>Tirage liqueur</w:t>
      </w:r>
      <w:r w:rsidRPr="001A1E1C">
        <w:rPr>
          <w:rFonts w:ascii="Garamond" w:hAnsi="Garamond" w:cs="Times New Roman"/>
          <w:bCs/>
          <w:sz w:val="24"/>
          <w:szCs w:val="24"/>
        </w:rPr>
        <w:t xml:space="preserve"> për verërat e gazuara shkumbëzuese dhe verërat e gazuara shkumbëzuese cilësore me emërtim origjine të mbrojtur mund të përmbajë vetëm:</w:t>
      </w:r>
    </w:p>
    <w:p w14:paraId="11A06C42"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sakarozë;</w:t>
      </w:r>
    </w:p>
    <w:p w14:paraId="5265C9DC" w14:textId="7CABED4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b) musht rrushi </w:t>
      </w:r>
      <w:r w:rsidR="002514F1">
        <w:rPr>
          <w:rFonts w:ascii="Garamond" w:hAnsi="Garamond" w:cs="Times New Roman"/>
          <w:bCs/>
          <w:sz w:val="24"/>
          <w:szCs w:val="24"/>
        </w:rPr>
        <w:t>i</w:t>
      </w:r>
      <w:r w:rsidRPr="001A1E1C">
        <w:rPr>
          <w:rFonts w:ascii="Garamond" w:hAnsi="Garamond" w:cs="Times New Roman"/>
          <w:bCs/>
          <w:sz w:val="24"/>
          <w:szCs w:val="24"/>
        </w:rPr>
        <w:t xml:space="preserve"> përqendruar;</w:t>
      </w:r>
    </w:p>
    <w:p w14:paraId="25FDEB5E" w14:textId="15647CE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c) musht rrushi </w:t>
      </w:r>
      <w:r w:rsidR="002514F1">
        <w:rPr>
          <w:rFonts w:ascii="Garamond" w:hAnsi="Garamond" w:cs="Times New Roman"/>
          <w:bCs/>
          <w:sz w:val="24"/>
          <w:szCs w:val="24"/>
        </w:rPr>
        <w:t>i</w:t>
      </w:r>
      <w:r w:rsidRPr="001A1E1C">
        <w:rPr>
          <w:rFonts w:ascii="Garamond" w:hAnsi="Garamond" w:cs="Times New Roman"/>
          <w:bCs/>
          <w:sz w:val="24"/>
          <w:szCs w:val="24"/>
        </w:rPr>
        <w:t xml:space="preserve"> përqendruar </w:t>
      </w:r>
      <w:r w:rsidR="002514F1">
        <w:rPr>
          <w:rFonts w:ascii="Garamond" w:hAnsi="Garamond" w:cs="Times New Roman"/>
          <w:bCs/>
          <w:sz w:val="24"/>
          <w:szCs w:val="24"/>
        </w:rPr>
        <w:t>i</w:t>
      </w:r>
      <w:r w:rsidRPr="001A1E1C">
        <w:rPr>
          <w:rFonts w:ascii="Garamond" w:hAnsi="Garamond" w:cs="Times New Roman"/>
          <w:bCs/>
          <w:sz w:val="24"/>
          <w:szCs w:val="24"/>
        </w:rPr>
        <w:t xml:space="preserve"> korrigjuar</w:t>
      </w:r>
      <w:r w:rsidR="0034506F">
        <w:rPr>
          <w:rFonts w:ascii="Garamond" w:hAnsi="Garamond" w:cs="Times New Roman"/>
          <w:bCs/>
          <w:sz w:val="24"/>
          <w:szCs w:val="24"/>
        </w:rPr>
        <w:t>;</w:t>
      </w:r>
    </w:p>
    <w:p w14:paraId="193B44F3"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dhe:</w:t>
      </w:r>
    </w:p>
    <w:p w14:paraId="11D0E2EA"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musht rrushi;</w:t>
      </w:r>
    </w:p>
    <w:p w14:paraId="159DED2C" w14:textId="70A122B4"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b) musht rrushi pjesërisht </w:t>
      </w:r>
      <w:r w:rsidR="002514F1">
        <w:rPr>
          <w:rFonts w:ascii="Garamond" w:hAnsi="Garamond" w:cs="Times New Roman"/>
          <w:bCs/>
          <w:sz w:val="24"/>
          <w:szCs w:val="24"/>
        </w:rPr>
        <w:t>i</w:t>
      </w:r>
      <w:r w:rsidRPr="001A1E1C">
        <w:rPr>
          <w:rFonts w:ascii="Garamond" w:hAnsi="Garamond" w:cs="Times New Roman"/>
          <w:bCs/>
          <w:sz w:val="24"/>
          <w:szCs w:val="24"/>
        </w:rPr>
        <w:t xml:space="preserve"> fermentuar;</w:t>
      </w:r>
    </w:p>
    <w:p w14:paraId="66A0735E" w14:textId="55D0E0A1"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c) verë</w:t>
      </w:r>
      <w:r w:rsidR="0034506F">
        <w:rPr>
          <w:rFonts w:ascii="Garamond" w:hAnsi="Garamond" w:cs="Times New Roman"/>
          <w:bCs/>
          <w:sz w:val="24"/>
          <w:szCs w:val="24"/>
        </w:rPr>
        <w:t>,</w:t>
      </w:r>
    </w:p>
    <w:p w14:paraId="3476DACE" w14:textId="59A5487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të përshtatshme për të prodhuar të njëjtën verë të gazuar shkumbëzuese ose verë të gazuar shkumbëzuese cilësore me emërtim origjine të mbrojtur, të njëjtë me atë </w:t>
      </w:r>
      <w:r w:rsidR="0034506F">
        <w:rPr>
          <w:rFonts w:ascii="Garamond" w:hAnsi="Garamond" w:cs="Times New Roman"/>
          <w:bCs/>
          <w:sz w:val="24"/>
          <w:szCs w:val="24"/>
        </w:rPr>
        <w:t>s</w:t>
      </w:r>
      <w:r w:rsidRPr="001A1E1C">
        <w:rPr>
          <w:rFonts w:ascii="Garamond" w:hAnsi="Garamond" w:cs="Times New Roman"/>
          <w:bCs/>
          <w:sz w:val="24"/>
          <w:szCs w:val="24"/>
        </w:rPr>
        <w:t xml:space="preserve">ë cilës i shtohet </w:t>
      </w:r>
      <w:r w:rsidR="0034506F" w:rsidRPr="0034506F">
        <w:rPr>
          <w:rFonts w:ascii="Garamond" w:hAnsi="Garamond" w:cs="Times New Roman"/>
          <w:bCs/>
          <w:i/>
          <w:iCs/>
          <w:sz w:val="24"/>
          <w:szCs w:val="24"/>
        </w:rPr>
        <w:t xml:space="preserve">Tirage </w:t>
      </w:r>
      <w:r w:rsidRPr="0034506F">
        <w:rPr>
          <w:rFonts w:ascii="Garamond" w:hAnsi="Garamond" w:cs="Times New Roman"/>
          <w:bCs/>
          <w:i/>
          <w:iCs/>
          <w:sz w:val="24"/>
          <w:szCs w:val="24"/>
        </w:rPr>
        <w:t>liqueur.</w:t>
      </w:r>
    </w:p>
    <w:p w14:paraId="4EB4DBC3" w14:textId="68001738"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4. Pavarësisht shkronjës </w:t>
      </w:r>
      <w:r w:rsidR="0034506F">
        <w:rPr>
          <w:rFonts w:ascii="Garamond" w:hAnsi="Garamond" w:cs="Times New Roman"/>
          <w:bCs/>
          <w:sz w:val="24"/>
          <w:szCs w:val="24"/>
        </w:rPr>
        <w:t>“</w:t>
      </w:r>
      <w:r w:rsidRPr="001A1E1C">
        <w:rPr>
          <w:rFonts w:ascii="Garamond" w:hAnsi="Garamond" w:cs="Times New Roman"/>
          <w:bCs/>
          <w:sz w:val="24"/>
          <w:szCs w:val="24"/>
        </w:rPr>
        <w:t>c</w:t>
      </w:r>
      <w:r w:rsidR="0034506F">
        <w:rPr>
          <w:rFonts w:ascii="Garamond" w:hAnsi="Garamond" w:cs="Times New Roman"/>
          <w:bCs/>
          <w:sz w:val="24"/>
          <w:szCs w:val="24"/>
        </w:rPr>
        <w:t>”</w:t>
      </w:r>
      <w:r w:rsidRPr="001A1E1C">
        <w:rPr>
          <w:rFonts w:ascii="Garamond" w:hAnsi="Garamond" w:cs="Times New Roman"/>
          <w:bCs/>
          <w:sz w:val="24"/>
          <w:szCs w:val="24"/>
        </w:rPr>
        <w:t>, të nënpikës 20.5, të pikës 20, të nenit 2 të ligjit, kur ruhen në një temperaturë prej 20°C, në enë të mbyllura, me kapacitet më pak se 25 cl, verërat e gazuara cilësore me emërtim origjine të mbrojtur duhet të kenë një mbipresion, jo më pak se 3 bar.</w:t>
      </w:r>
    </w:p>
    <w:p w14:paraId="0B5FBA42" w14:textId="5F5C0BC1"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 Kohëzgjatja e procesit të prodhimit të verërave të gazuara shkumbëzuese cilësore me emërtim origjine të mbrojtur, përfshirë vjetrimin në ndërmarrjen ku ato prodhohen dhe llogaritur nga fillimi i procesit të fermentimit të destinuar për t</w:t>
      </w:r>
      <w:r w:rsidR="0034506F">
        <w:rPr>
          <w:rFonts w:ascii="Garamond" w:hAnsi="Garamond" w:cs="Times New Roman"/>
          <w:bCs/>
          <w:sz w:val="24"/>
          <w:szCs w:val="24"/>
        </w:rPr>
        <w:t>’</w:t>
      </w:r>
      <w:r w:rsidRPr="001A1E1C">
        <w:rPr>
          <w:rFonts w:ascii="Garamond" w:hAnsi="Garamond" w:cs="Times New Roman"/>
          <w:bCs/>
          <w:sz w:val="24"/>
          <w:szCs w:val="24"/>
        </w:rPr>
        <w:t>i bërë verërat me gaz, nuk mund të jetë më pak se:</w:t>
      </w:r>
    </w:p>
    <w:p w14:paraId="72793776" w14:textId="322810CB"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gjashtë muaj kur procesi i fermentimit i synuar për t</w:t>
      </w:r>
      <w:r w:rsidR="0034506F">
        <w:rPr>
          <w:rFonts w:ascii="Garamond" w:hAnsi="Garamond" w:cs="Times New Roman"/>
          <w:bCs/>
          <w:sz w:val="24"/>
          <w:szCs w:val="24"/>
        </w:rPr>
        <w:t>’</w:t>
      </w:r>
      <w:r w:rsidRPr="001A1E1C">
        <w:rPr>
          <w:rFonts w:ascii="Garamond" w:hAnsi="Garamond" w:cs="Times New Roman"/>
          <w:bCs/>
          <w:sz w:val="24"/>
          <w:szCs w:val="24"/>
        </w:rPr>
        <w:t>i bërë verërat me gaz ndodh në enë të mbyllura;</w:t>
      </w:r>
    </w:p>
    <w:p w14:paraId="2F51A0A1" w14:textId="5BDDEC81"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nëntë muaj kur procesi i fermentimit i synuar për t</w:t>
      </w:r>
      <w:r w:rsidR="0034506F">
        <w:rPr>
          <w:rFonts w:ascii="Garamond" w:hAnsi="Garamond" w:cs="Times New Roman"/>
          <w:bCs/>
          <w:sz w:val="24"/>
          <w:szCs w:val="24"/>
        </w:rPr>
        <w:t>’</w:t>
      </w:r>
      <w:r w:rsidRPr="001A1E1C">
        <w:rPr>
          <w:rFonts w:ascii="Garamond" w:hAnsi="Garamond" w:cs="Times New Roman"/>
          <w:bCs/>
          <w:sz w:val="24"/>
          <w:szCs w:val="24"/>
        </w:rPr>
        <w:t>i bërë verërat me gaz ndodh në shishe.</w:t>
      </w:r>
    </w:p>
    <w:p w14:paraId="698C1694" w14:textId="2EF90E9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6. Kohëzgjatja e procesit të fermentimit të synuar për ta bërë </w:t>
      </w:r>
      <w:r w:rsidRPr="0034506F">
        <w:rPr>
          <w:rFonts w:ascii="Garamond" w:hAnsi="Garamond" w:cs="Times New Roman"/>
          <w:bCs/>
          <w:i/>
          <w:iCs/>
          <w:sz w:val="24"/>
          <w:szCs w:val="24"/>
        </w:rPr>
        <w:t>cuvée</w:t>
      </w:r>
      <w:r w:rsidRPr="001A1E1C">
        <w:rPr>
          <w:rFonts w:ascii="Garamond" w:hAnsi="Garamond" w:cs="Times New Roman"/>
          <w:bCs/>
          <w:sz w:val="24"/>
          <w:szCs w:val="24"/>
        </w:rPr>
        <w:t xml:space="preserve"> me gaz dhe kohëzgjatja e pranisë </w:t>
      </w:r>
      <w:r w:rsidRPr="0034506F">
        <w:rPr>
          <w:rFonts w:ascii="Garamond" w:hAnsi="Garamond" w:cs="Times New Roman"/>
          <w:bCs/>
          <w:i/>
          <w:iCs/>
          <w:sz w:val="24"/>
          <w:szCs w:val="24"/>
        </w:rPr>
        <w:t>cuvée</w:t>
      </w:r>
      <w:r w:rsidRPr="001A1E1C">
        <w:rPr>
          <w:rFonts w:ascii="Garamond" w:hAnsi="Garamond" w:cs="Times New Roman"/>
          <w:bCs/>
          <w:sz w:val="24"/>
          <w:szCs w:val="24"/>
        </w:rPr>
        <w:t xml:space="preserve"> mbi llumrat nuk duhet të jetë më pak se:</w:t>
      </w:r>
    </w:p>
    <w:p w14:paraId="3E4B20A7" w14:textId="40C04AB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a) 90 ditë</w:t>
      </w:r>
      <w:r w:rsidR="0034506F">
        <w:rPr>
          <w:rFonts w:ascii="Garamond" w:hAnsi="Garamond" w:cs="Times New Roman"/>
          <w:bCs/>
          <w:sz w:val="24"/>
          <w:szCs w:val="24"/>
        </w:rPr>
        <w:t>;</w:t>
      </w:r>
    </w:p>
    <w:p w14:paraId="63308E4B"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b) 30 ditë nëse fermentimi ndodh në enë me përzierës.</w:t>
      </w:r>
    </w:p>
    <w:p w14:paraId="58CFB51A" w14:textId="1B141A5C"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7. Rregullat e përcaktuara në pikat 1 deri në 10, të </w:t>
      </w:r>
      <w:r w:rsidR="0034506F" w:rsidRPr="001A1E1C">
        <w:rPr>
          <w:rFonts w:ascii="Garamond" w:hAnsi="Garamond" w:cs="Times New Roman"/>
          <w:bCs/>
          <w:sz w:val="24"/>
          <w:szCs w:val="24"/>
        </w:rPr>
        <w:t xml:space="preserve">seksionit </w:t>
      </w:r>
      <w:r w:rsidRPr="001A1E1C">
        <w:rPr>
          <w:rFonts w:ascii="Garamond" w:hAnsi="Garamond" w:cs="Times New Roman"/>
          <w:bCs/>
          <w:sz w:val="24"/>
          <w:szCs w:val="24"/>
        </w:rPr>
        <w:t xml:space="preserve">A, të kësaj </w:t>
      </w:r>
      <w:r w:rsidR="0034506F" w:rsidRPr="001A1E1C">
        <w:rPr>
          <w:rFonts w:ascii="Garamond" w:hAnsi="Garamond" w:cs="Times New Roman"/>
          <w:bCs/>
          <w:sz w:val="24"/>
          <w:szCs w:val="24"/>
        </w:rPr>
        <w:t>shtojce</w:t>
      </w:r>
      <w:r w:rsidRPr="001A1E1C">
        <w:rPr>
          <w:rFonts w:ascii="Garamond" w:hAnsi="Garamond" w:cs="Times New Roman"/>
          <w:bCs/>
          <w:sz w:val="24"/>
          <w:szCs w:val="24"/>
        </w:rPr>
        <w:t xml:space="preserve">, dhe pika 2, e </w:t>
      </w:r>
      <w:r w:rsidR="0034506F" w:rsidRPr="001A1E1C">
        <w:rPr>
          <w:rFonts w:ascii="Garamond" w:hAnsi="Garamond" w:cs="Times New Roman"/>
          <w:bCs/>
          <w:sz w:val="24"/>
          <w:szCs w:val="24"/>
        </w:rPr>
        <w:t xml:space="preserve">seksionit </w:t>
      </w:r>
      <w:r w:rsidRPr="001A1E1C">
        <w:rPr>
          <w:rFonts w:ascii="Garamond" w:hAnsi="Garamond" w:cs="Times New Roman"/>
          <w:bCs/>
          <w:sz w:val="24"/>
          <w:szCs w:val="24"/>
        </w:rPr>
        <w:t xml:space="preserve">B, të kësaj </w:t>
      </w:r>
      <w:r w:rsidR="0034506F" w:rsidRPr="001A1E1C">
        <w:rPr>
          <w:rFonts w:ascii="Garamond" w:hAnsi="Garamond" w:cs="Times New Roman"/>
          <w:bCs/>
          <w:sz w:val="24"/>
          <w:szCs w:val="24"/>
        </w:rPr>
        <w:t>shtojce</w:t>
      </w:r>
      <w:r w:rsidRPr="001A1E1C">
        <w:rPr>
          <w:rFonts w:ascii="Garamond" w:hAnsi="Garamond" w:cs="Times New Roman"/>
          <w:bCs/>
          <w:sz w:val="24"/>
          <w:szCs w:val="24"/>
        </w:rPr>
        <w:t>, zbatohen</w:t>
      </w:r>
      <w:r w:rsidR="0034506F">
        <w:rPr>
          <w:rFonts w:ascii="Garamond" w:hAnsi="Garamond" w:cs="Times New Roman"/>
          <w:bCs/>
          <w:sz w:val="24"/>
          <w:szCs w:val="24"/>
        </w:rPr>
        <w:t>,</w:t>
      </w:r>
      <w:r w:rsidRPr="001A1E1C">
        <w:rPr>
          <w:rFonts w:ascii="Garamond" w:hAnsi="Garamond" w:cs="Times New Roman"/>
          <w:bCs/>
          <w:sz w:val="24"/>
          <w:szCs w:val="24"/>
        </w:rPr>
        <w:t xml:space="preserve"> gjithashtu</w:t>
      </w:r>
      <w:r w:rsidR="0034506F">
        <w:rPr>
          <w:rFonts w:ascii="Garamond" w:hAnsi="Garamond" w:cs="Times New Roman"/>
          <w:bCs/>
          <w:sz w:val="24"/>
          <w:szCs w:val="24"/>
        </w:rPr>
        <w:t>,</w:t>
      </w:r>
      <w:r w:rsidRPr="001A1E1C">
        <w:rPr>
          <w:rFonts w:ascii="Garamond" w:hAnsi="Garamond" w:cs="Times New Roman"/>
          <w:bCs/>
          <w:sz w:val="24"/>
          <w:szCs w:val="24"/>
        </w:rPr>
        <w:t xml:space="preserve"> për verërat e gazuara shkumbëzuese dhe verërat e gazuara shkumbëzuese cilësore me emërtim origjine të mbrojtur.</w:t>
      </w:r>
    </w:p>
    <w:p w14:paraId="336388D4" w14:textId="65137DFD"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8. Për sa </w:t>
      </w:r>
      <w:r w:rsidR="0034506F">
        <w:rPr>
          <w:rFonts w:ascii="Garamond" w:hAnsi="Garamond" w:cs="Times New Roman"/>
          <w:bCs/>
          <w:sz w:val="24"/>
          <w:szCs w:val="24"/>
        </w:rPr>
        <w:t>u</w:t>
      </w:r>
      <w:r w:rsidRPr="001A1E1C">
        <w:rPr>
          <w:rFonts w:ascii="Garamond" w:hAnsi="Garamond" w:cs="Times New Roman"/>
          <w:bCs/>
          <w:sz w:val="24"/>
          <w:szCs w:val="24"/>
        </w:rPr>
        <w:t xml:space="preserve"> përket verërave shumbëzuese të gazuara aromatike cilësore me emërtim origjine të mbrojtur:</w:t>
      </w:r>
    </w:p>
    <w:p w14:paraId="0C84F374" w14:textId="5EBDD98C"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a) këto verëra mund të përftohen vetëm duke përdorur, për përgatitjen </w:t>
      </w:r>
      <w:r w:rsidRPr="0034506F">
        <w:rPr>
          <w:rFonts w:ascii="Garamond" w:hAnsi="Garamond" w:cs="Times New Roman"/>
          <w:bCs/>
          <w:i/>
          <w:iCs/>
          <w:sz w:val="24"/>
          <w:szCs w:val="24"/>
        </w:rPr>
        <w:t>cuvée,</w:t>
      </w:r>
      <w:r w:rsidRPr="001A1E1C">
        <w:rPr>
          <w:rFonts w:ascii="Garamond" w:hAnsi="Garamond" w:cs="Times New Roman"/>
          <w:bCs/>
          <w:sz w:val="24"/>
          <w:szCs w:val="24"/>
        </w:rPr>
        <w:t xml:space="preserve"> musht rrushi ose musht rrushi pjesërisht të fermentuar nga varietetet e rrushit të përfshira në listën e parashikuar në shkronjën </w:t>
      </w:r>
      <w:r w:rsidR="0034506F">
        <w:rPr>
          <w:rFonts w:ascii="Garamond" w:hAnsi="Garamond" w:cs="Times New Roman"/>
          <w:bCs/>
          <w:sz w:val="24"/>
          <w:szCs w:val="24"/>
        </w:rPr>
        <w:t>“</w:t>
      </w:r>
      <w:r w:rsidRPr="001A1E1C">
        <w:rPr>
          <w:rFonts w:ascii="Garamond" w:hAnsi="Garamond" w:cs="Times New Roman"/>
          <w:bCs/>
          <w:sz w:val="24"/>
          <w:szCs w:val="24"/>
        </w:rPr>
        <w:t>a</w:t>
      </w:r>
      <w:r w:rsidR="0034506F">
        <w:rPr>
          <w:rFonts w:ascii="Garamond" w:hAnsi="Garamond" w:cs="Times New Roman"/>
          <w:bCs/>
          <w:sz w:val="24"/>
          <w:szCs w:val="24"/>
        </w:rPr>
        <w:t>”</w:t>
      </w:r>
      <w:r w:rsidRPr="001A1E1C">
        <w:rPr>
          <w:rFonts w:ascii="Garamond" w:hAnsi="Garamond" w:cs="Times New Roman"/>
          <w:bCs/>
          <w:sz w:val="24"/>
          <w:szCs w:val="24"/>
        </w:rPr>
        <w:t>, të pikës 20.6, të nenin 2 të ligjit, me kusht që këto varietete të jenë të njohura si të përshtatshme për prodhimin e verërave të gazuara shkumbëzuese cilësore, me emërtim origjine të mbrojtur në rajonin emrin e të cilit ato mbajnë;</w:t>
      </w:r>
    </w:p>
    <w:p w14:paraId="637C52B9" w14:textId="47F3CD4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b) kontrolli i procesit të fermentimit përpara dhe pas përgatitjes </w:t>
      </w:r>
      <w:r w:rsidRPr="0034506F">
        <w:rPr>
          <w:rFonts w:ascii="Garamond" w:hAnsi="Garamond" w:cs="Times New Roman"/>
          <w:bCs/>
          <w:i/>
          <w:iCs/>
          <w:sz w:val="24"/>
          <w:szCs w:val="24"/>
        </w:rPr>
        <w:t>cuvée,</w:t>
      </w:r>
      <w:r w:rsidRPr="001A1E1C">
        <w:rPr>
          <w:rFonts w:ascii="Garamond" w:hAnsi="Garamond" w:cs="Times New Roman"/>
          <w:bCs/>
          <w:sz w:val="24"/>
          <w:szCs w:val="24"/>
        </w:rPr>
        <w:t xml:space="preserve"> për ta bërë atë me gaz, mund të realizohet vetëm përmes ftohjes ose proceseve të tjera fizike;</w:t>
      </w:r>
    </w:p>
    <w:p w14:paraId="337E7C24" w14:textId="6AADF006"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c) shtimi </w:t>
      </w:r>
      <w:r w:rsidR="0034506F" w:rsidRPr="0034506F">
        <w:rPr>
          <w:rFonts w:ascii="Garamond" w:hAnsi="Garamond" w:cs="Times New Roman"/>
          <w:bCs/>
          <w:i/>
          <w:iCs/>
          <w:sz w:val="24"/>
          <w:szCs w:val="24"/>
        </w:rPr>
        <w:t xml:space="preserve">Expedition </w:t>
      </w:r>
      <w:r w:rsidRPr="0034506F">
        <w:rPr>
          <w:rFonts w:ascii="Garamond" w:hAnsi="Garamond" w:cs="Times New Roman"/>
          <w:bCs/>
          <w:i/>
          <w:iCs/>
          <w:sz w:val="24"/>
          <w:szCs w:val="24"/>
        </w:rPr>
        <w:t>liqueur</w:t>
      </w:r>
      <w:r w:rsidRPr="001A1E1C">
        <w:rPr>
          <w:rFonts w:ascii="Garamond" w:hAnsi="Garamond" w:cs="Times New Roman"/>
          <w:bCs/>
          <w:sz w:val="24"/>
          <w:szCs w:val="24"/>
        </w:rPr>
        <w:t xml:space="preserve"> është i ndaluar;</w:t>
      </w:r>
    </w:p>
    <w:p w14:paraId="166D515D" w14:textId="1539AB12"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d) fortësia alkoolike efektive sipas vëllimit të verërave të gazuara shkumbëzuese cilësore aromatike me emërtim origjine të mbrojtur nuk mund të jetë më pak se 6</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7AD71FEB" w14:textId="0CF928FD"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e) fortësia alkoolike totale sipas vëllimit të verërave të gazuara shkumbëzuese cilësore aromatike me emërtim origjine të mbrojtur nuk mund të jetë më pak se 10</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29F070FC"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lastRenderedPageBreak/>
        <w:t>f) kur ruhen në një temperaturë prej 20°C në enë të mbyllura, verërat e gazuara shkumbëzuese cilësore aromatike me emërtim origjine të mbrojtur duhet të kenë një mbipresion jo më pak se 3 bar;</w:t>
      </w:r>
    </w:p>
    <w:p w14:paraId="082B3BB5" w14:textId="7CE1B015"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g) pavarësisht pikës 6, të pjesës C, të kësaj </w:t>
      </w:r>
      <w:r w:rsidR="0034506F" w:rsidRPr="001A1E1C">
        <w:rPr>
          <w:rFonts w:ascii="Garamond" w:hAnsi="Garamond" w:cs="Times New Roman"/>
          <w:bCs/>
          <w:sz w:val="24"/>
          <w:szCs w:val="24"/>
        </w:rPr>
        <w:t>shtojce</w:t>
      </w:r>
      <w:r w:rsidRPr="001A1E1C">
        <w:rPr>
          <w:rFonts w:ascii="Garamond" w:hAnsi="Garamond" w:cs="Times New Roman"/>
          <w:bCs/>
          <w:sz w:val="24"/>
          <w:szCs w:val="24"/>
        </w:rPr>
        <w:t>, kohëzgjatja e procesit të prodhimit të verërave të gazuara shkumbëzuese cilësore aromatike me emërtim origjine të mbrojtur nuk mund të jetë më pak se një muaj.</w:t>
      </w:r>
    </w:p>
    <w:p w14:paraId="7D9E3F27" w14:textId="11DA656B"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 </w:t>
      </w:r>
    </w:p>
    <w:p w14:paraId="07733909" w14:textId="77777777" w:rsidR="00E03493" w:rsidRPr="001A1E1C" w:rsidRDefault="00E03493" w:rsidP="00B82EF6">
      <w:pPr>
        <w:autoSpaceDE w:val="0"/>
        <w:autoSpaceDN w:val="0"/>
        <w:adjustRightInd w:val="0"/>
        <w:spacing w:after="0" w:line="240" w:lineRule="auto"/>
        <w:ind w:firstLine="284"/>
        <w:jc w:val="both"/>
        <w:rPr>
          <w:rFonts w:ascii="Garamond" w:hAnsi="Garamond" w:cs="Times New Roman"/>
          <w:bCs/>
          <w:sz w:val="24"/>
          <w:szCs w:val="24"/>
        </w:rPr>
      </w:pPr>
    </w:p>
    <w:p w14:paraId="3AE9C869"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SHTOJCA III</w:t>
      </w:r>
    </w:p>
    <w:p w14:paraId="35BA26C2"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sz w:val="24"/>
          <w:szCs w:val="24"/>
        </w:rPr>
      </w:pPr>
      <w:r w:rsidRPr="001A1E1C">
        <w:rPr>
          <w:rFonts w:ascii="Garamond" w:hAnsi="Garamond" w:cs="Times New Roman"/>
          <w:sz w:val="24"/>
          <w:szCs w:val="24"/>
        </w:rPr>
        <w:t>PRAKTIKAT ENOLOGJIKE TË AUTORIZUARA DHE KUFIZIMET E ZBATUESHME PËR VERËRAT E FORTIFIKUARA LIKEROZE DHE VERËRAT E FORTIFIKUARA LIKEROZE ME EMËRTIM ORIGJINE TË MBROJTUR OSE TREGUES GJEOGRAFIK TË MBROJTUR</w:t>
      </w:r>
    </w:p>
    <w:p w14:paraId="416DA64F" w14:textId="77777777" w:rsidR="00B82EF6" w:rsidRPr="001A1E1C" w:rsidRDefault="00B82EF6" w:rsidP="00E03493">
      <w:pPr>
        <w:autoSpaceDE w:val="0"/>
        <w:autoSpaceDN w:val="0"/>
        <w:adjustRightInd w:val="0"/>
        <w:spacing w:after="0" w:line="240" w:lineRule="auto"/>
        <w:ind w:firstLine="284"/>
        <w:jc w:val="center"/>
        <w:rPr>
          <w:rFonts w:ascii="Garamond" w:hAnsi="Garamond" w:cs="Times New Roman"/>
          <w:b/>
          <w:bCs/>
          <w:sz w:val="24"/>
          <w:szCs w:val="24"/>
        </w:rPr>
      </w:pPr>
    </w:p>
    <w:p w14:paraId="269209A1"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
          <w:bCs/>
          <w:sz w:val="24"/>
          <w:szCs w:val="24"/>
        </w:rPr>
      </w:pPr>
      <w:r w:rsidRPr="001A1E1C">
        <w:rPr>
          <w:rFonts w:ascii="Garamond" w:hAnsi="Garamond" w:cs="Times New Roman"/>
          <w:b/>
          <w:bCs/>
          <w:sz w:val="24"/>
          <w:szCs w:val="24"/>
        </w:rPr>
        <w:t>A. Verërat e fortifikuara likeroze</w:t>
      </w:r>
    </w:p>
    <w:p w14:paraId="4B8832AA" w14:textId="7DE53B3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Produktet e përdorura për përgatitjen e verërave të fortifikuara likeroze dhe verërave të fortifikuara likeroze me emërtim origjine të mbrojtur ose tregues gjeografik të mbrojtur i nënshtrohen, kur është e përshtatshme, vetëm praktikave dhe proceseve enologjike të parashikuara në këtë urdhër.</w:t>
      </w:r>
    </w:p>
    <w:p w14:paraId="430C810B" w14:textId="6B97AE2E"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Në çdo rast, rritja e fortësisë alkoolike natyrale sipas vëllimit mund të vijë vetëm nga përdorimi i produkteve të parashikuara në shkronjën </w:t>
      </w:r>
      <w:r w:rsidR="00D711C9">
        <w:rPr>
          <w:rFonts w:ascii="Garamond" w:hAnsi="Garamond" w:cs="Times New Roman"/>
          <w:bCs/>
          <w:sz w:val="24"/>
          <w:szCs w:val="24"/>
        </w:rPr>
        <w:t>“</w:t>
      </w:r>
      <w:r w:rsidRPr="001A1E1C">
        <w:rPr>
          <w:rFonts w:ascii="Garamond" w:hAnsi="Garamond" w:cs="Times New Roman"/>
          <w:bCs/>
          <w:sz w:val="24"/>
          <w:szCs w:val="24"/>
        </w:rPr>
        <w:t>ç</w:t>
      </w:r>
      <w:r w:rsidR="00D711C9">
        <w:rPr>
          <w:rFonts w:ascii="Garamond" w:hAnsi="Garamond" w:cs="Times New Roman"/>
          <w:bCs/>
          <w:sz w:val="24"/>
          <w:szCs w:val="24"/>
        </w:rPr>
        <w:t>”</w:t>
      </w:r>
      <w:r w:rsidRPr="001A1E1C">
        <w:rPr>
          <w:rFonts w:ascii="Garamond" w:hAnsi="Garamond" w:cs="Times New Roman"/>
          <w:bCs/>
          <w:sz w:val="24"/>
          <w:szCs w:val="24"/>
        </w:rPr>
        <w:t xml:space="preserve">, të pikës 20.3, të nenit 2 të ligjit ose në pikën 1, të </w:t>
      </w:r>
      <w:r w:rsidR="00D711C9" w:rsidRPr="001A1E1C">
        <w:rPr>
          <w:rFonts w:ascii="Garamond" w:hAnsi="Garamond" w:cs="Times New Roman"/>
          <w:bCs/>
          <w:sz w:val="24"/>
          <w:szCs w:val="24"/>
        </w:rPr>
        <w:t xml:space="preserve">pjesës </w:t>
      </w:r>
      <w:r w:rsidRPr="001A1E1C">
        <w:rPr>
          <w:rFonts w:ascii="Garamond" w:hAnsi="Garamond" w:cs="Times New Roman"/>
          <w:bCs/>
          <w:sz w:val="24"/>
          <w:szCs w:val="24"/>
        </w:rPr>
        <w:t xml:space="preserve">B, të kësaj </w:t>
      </w:r>
      <w:r w:rsidR="00D711C9" w:rsidRPr="001A1E1C">
        <w:rPr>
          <w:rFonts w:ascii="Garamond" w:hAnsi="Garamond" w:cs="Times New Roman"/>
          <w:bCs/>
          <w:sz w:val="24"/>
          <w:szCs w:val="24"/>
        </w:rPr>
        <w:t>shtojce</w:t>
      </w:r>
      <w:r w:rsidRPr="001A1E1C">
        <w:rPr>
          <w:rFonts w:ascii="Garamond" w:hAnsi="Garamond" w:cs="Times New Roman"/>
          <w:bCs/>
          <w:sz w:val="24"/>
          <w:szCs w:val="24"/>
        </w:rPr>
        <w:t>.</w:t>
      </w:r>
    </w:p>
    <w:p w14:paraId="51BF624E" w14:textId="35021239"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3.</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Janë të autorizuara</w:t>
      </w:r>
      <w:r w:rsidR="00D711C9">
        <w:rPr>
          <w:rFonts w:ascii="Garamond" w:hAnsi="Garamond" w:cs="Times New Roman"/>
          <w:bCs/>
          <w:sz w:val="24"/>
          <w:szCs w:val="24"/>
        </w:rPr>
        <w:t>,</w:t>
      </w:r>
      <w:r w:rsidRPr="001A1E1C">
        <w:rPr>
          <w:rFonts w:ascii="Garamond" w:hAnsi="Garamond" w:cs="Times New Roman"/>
          <w:bCs/>
          <w:sz w:val="24"/>
          <w:szCs w:val="24"/>
        </w:rPr>
        <w:t xml:space="preserve"> gjithashtu:</w:t>
      </w:r>
    </w:p>
    <w:p w14:paraId="362B25F9" w14:textId="349DD53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a) ëmbëlsimi, i kushtëzuar nga </w:t>
      </w:r>
      <w:r w:rsidR="00D711C9" w:rsidRPr="001A1E1C">
        <w:rPr>
          <w:rFonts w:ascii="Garamond" w:hAnsi="Garamond" w:cs="Times New Roman"/>
          <w:bCs/>
          <w:sz w:val="24"/>
          <w:szCs w:val="24"/>
        </w:rPr>
        <w:t>kërkesa</w:t>
      </w:r>
      <w:r w:rsidRPr="001A1E1C">
        <w:rPr>
          <w:rFonts w:ascii="Garamond" w:hAnsi="Garamond" w:cs="Times New Roman"/>
          <w:bCs/>
          <w:sz w:val="24"/>
          <w:szCs w:val="24"/>
        </w:rPr>
        <w:t xml:space="preserve"> për deklarim dhe regjistrim, kur produktet e përdorura nuk janë pasuruar me musht rrushi të </w:t>
      </w:r>
      <w:r w:rsidR="00D711C9" w:rsidRPr="001A1E1C">
        <w:rPr>
          <w:rFonts w:ascii="Garamond" w:hAnsi="Garamond" w:cs="Times New Roman"/>
          <w:bCs/>
          <w:sz w:val="24"/>
          <w:szCs w:val="24"/>
        </w:rPr>
        <w:t>përqendruar</w:t>
      </w:r>
      <w:r w:rsidRPr="001A1E1C">
        <w:rPr>
          <w:rFonts w:ascii="Garamond" w:hAnsi="Garamond" w:cs="Times New Roman"/>
          <w:bCs/>
          <w:sz w:val="24"/>
          <w:szCs w:val="24"/>
        </w:rPr>
        <w:t xml:space="preserve">, duke përdorur musht rrushi të </w:t>
      </w:r>
      <w:r w:rsidR="00D711C9" w:rsidRPr="001A1E1C">
        <w:rPr>
          <w:rFonts w:ascii="Garamond" w:hAnsi="Garamond" w:cs="Times New Roman"/>
          <w:bCs/>
          <w:sz w:val="24"/>
          <w:szCs w:val="24"/>
        </w:rPr>
        <w:t>përqendruar</w:t>
      </w:r>
      <w:r w:rsidR="00D711C9">
        <w:rPr>
          <w:rFonts w:ascii="Garamond" w:hAnsi="Garamond" w:cs="Times New Roman"/>
          <w:bCs/>
          <w:sz w:val="24"/>
          <w:szCs w:val="24"/>
        </w:rPr>
        <w:t>,</w:t>
      </w:r>
      <w:r w:rsidRPr="001A1E1C">
        <w:rPr>
          <w:rFonts w:ascii="Garamond" w:hAnsi="Garamond" w:cs="Times New Roman"/>
          <w:bCs/>
          <w:sz w:val="24"/>
          <w:szCs w:val="24"/>
        </w:rPr>
        <w:t xml:space="preserve"> ose musht rrushi të </w:t>
      </w:r>
      <w:r w:rsidR="00D711C9" w:rsidRPr="001A1E1C">
        <w:rPr>
          <w:rFonts w:ascii="Garamond" w:hAnsi="Garamond" w:cs="Times New Roman"/>
          <w:bCs/>
          <w:sz w:val="24"/>
          <w:szCs w:val="24"/>
        </w:rPr>
        <w:t>përqendruar</w:t>
      </w:r>
      <w:r w:rsidRPr="001A1E1C">
        <w:rPr>
          <w:rFonts w:ascii="Garamond" w:hAnsi="Garamond" w:cs="Times New Roman"/>
          <w:bCs/>
          <w:sz w:val="24"/>
          <w:szCs w:val="24"/>
        </w:rPr>
        <w:t xml:space="preserve"> të korrigjuar, me kusht që rritja e fortësisë alkoolike totale</w:t>
      </w:r>
      <w:r w:rsidR="00D711C9">
        <w:rPr>
          <w:rFonts w:ascii="Garamond" w:hAnsi="Garamond" w:cs="Times New Roman"/>
          <w:bCs/>
          <w:sz w:val="24"/>
          <w:szCs w:val="24"/>
        </w:rPr>
        <w:t>,</w:t>
      </w:r>
      <w:r w:rsidRPr="001A1E1C">
        <w:rPr>
          <w:rFonts w:ascii="Garamond" w:hAnsi="Garamond" w:cs="Times New Roman"/>
          <w:bCs/>
          <w:sz w:val="24"/>
          <w:szCs w:val="24"/>
        </w:rPr>
        <w:t xml:space="preserve"> sipas vëllimit të verës përkatëse të mos jetë më shumë se 3</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305CA0EB" w14:textId="5AA72CE5"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 xml:space="preserve">b) shtimi i alkoolit ose distilatit, siç parashikohet në shkronjën </w:t>
      </w:r>
      <w:r w:rsidR="00D711C9">
        <w:rPr>
          <w:rFonts w:ascii="Garamond" w:hAnsi="Garamond" w:cs="Times New Roman"/>
          <w:bCs/>
          <w:sz w:val="24"/>
          <w:szCs w:val="24"/>
        </w:rPr>
        <w:t>“</w:t>
      </w:r>
      <w:r w:rsidRPr="001A1E1C">
        <w:rPr>
          <w:rFonts w:ascii="Garamond" w:hAnsi="Garamond" w:cs="Times New Roman"/>
          <w:bCs/>
          <w:sz w:val="24"/>
          <w:szCs w:val="24"/>
        </w:rPr>
        <w:t>ç</w:t>
      </w:r>
      <w:r w:rsidR="00D711C9">
        <w:rPr>
          <w:rFonts w:ascii="Garamond" w:hAnsi="Garamond" w:cs="Times New Roman"/>
          <w:bCs/>
          <w:sz w:val="24"/>
          <w:szCs w:val="24"/>
        </w:rPr>
        <w:t>”</w:t>
      </w:r>
      <w:r w:rsidRPr="001A1E1C">
        <w:rPr>
          <w:rFonts w:ascii="Garamond" w:hAnsi="Garamond" w:cs="Times New Roman"/>
          <w:bCs/>
          <w:sz w:val="24"/>
          <w:szCs w:val="24"/>
        </w:rPr>
        <w:t xml:space="preserve"> të pikës 20.3, të nenit 2 të ligjit, për të kompensuar humbjet e shkaktuara nga avullimi gjatë vjetrimit.</w:t>
      </w:r>
    </w:p>
    <w:p w14:paraId="6C961A94" w14:textId="456C2572"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4.</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Varietetet e rrushit për verë nga të cilat prodhohen produktet e parashikuara në shkronjën </w:t>
      </w:r>
      <w:r w:rsidR="00D711C9">
        <w:rPr>
          <w:rFonts w:ascii="Garamond" w:hAnsi="Garamond" w:cs="Times New Roman"/>
          <w:bCs/>
          <w:sz w:val="24"/>
          <w:szCs w:val="24"/>
        </w:rPr>
        <w:t>“</w:t>
      </w:r>
      <w:r w:rsidRPr="001A1E1C">
        <w:rPr>
          <w:rFonts w:ascii="Garamond" w:hAnsi="Garamond" w:cs="Times New Roman"/>
          <w:bCs/>
          <w:sz w:val="24"/>
          <w:szCs w:val="24"/>
        </w:rPr>
        <w:t>b</w:t>
      </w:r>
      <w:r w:rsidR="00D711C9">
        <w:rPr>
          <w:rFonts w:ascii="Garamond" w:hAnsi="Garamond" w:cs="Times New Roman"/>
          <w:bCs/>
          <w:sz w:val="24"/>
          <w:szCs w:val="24"/>
        </w:rPr>
        <w:t>”</w:t>
      </w:r>
      <w:r w:rsidRPr="001A1E1C">
        <w:rPr>
          <w:rFonts w:ascii="Garamond" w:hAnsi="Garamond" w:cs="Times New Roman"/>
          <w:bCs/>
          <w:sz w:val="24"/>
          <w:szCs w:val="24"/>
        </w:rPr>
        <w:t>, të pikës 20.3, të nenit 2, të ligjit, të përdorura për përgatitjen e verërave të fortifikuara likeroze dhe verërave të fortifikuara likeroze me emërtim origjine të mbrojtur ose me tregues gjeografik të mbrojtur, duhet të përzgjidhen nga ato të parashikuara në nenin 10 të ligjit.</w:t>
      </w:r>
    </w:p>
    <w:p w14:paraId="55869D58" w14:textId="75563553"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5.</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Fortësia alkoolike natyrale sipas vëllimit e produkteve të parashikuara në shkronjën </w:t>
      </w:r>
      <w:r w:rsidR="00D711C9">
        <w:rPr>
          <w:rFonts w:ascii="Garamond" w:hAnsi="Garamond" w:cs="Times New Roman"/>
          <w:bCs/>
          <w:sz w:val="24"/>
          <w:szCs w:val="24"/>
        </w:rPr>
        <w:t>“</w:t>
      </w:r>
      <w:r w:rsidRPr="001A1E1C">
        <w:rPr>
          <w:rFonts w:ascii="Garamond" w:hAnsi="Garamond" w:cs="Times New Roman"/>
          <w:bCs/>
          <w:sz w:val="24"/>
          <w:szCs w:val="24"/>
        </w:rPr>
        <w:t>b</w:t>
      </w:r>
      <w:r w:rsidR="00D711C9">
        <w:rPr>
          <w:rFonts w:ascii="Garamond" w:hAnsi="Garamond" w:cs="Times New Roman"/>
          <w:bCs/>
          <w:sz w:val="24"/>
          <w:szCs w:val="24"/>
        </w:rPr>
        <w:t>”</w:t>
      </w:r>
      <w:r w:rsidRPr="001A1E1C">
        <w:rPr>
          <w:rFonts w:ascii="Garamond" w:hAnsi="Garamond" w:cs="Times New Roman"/>
          <w:bCs/>
          <w:sz w:val="24"/>
          <w:szCs w:val="24"/>
        </w:rPr>
        <w:t xml:space="preserve"> të pikës 20.3, të nenit 2, të ligjit, të përdorura për përgatitjen e një vere të fortifikuar likeroze, përveç verërave të fortifikuara likeroze me emërtim origjine të mbrojtur ose me tregues gjeografik të mbrojtur, nuk mund të jetë më pak se 12</w:t>
      </w:r>
      <w:r w:rsidR="00230C8E">
        <w:rPr>
          <w:rFonts w:ascii="Garamond" w:hAnsi="Garamond" w:cs="Times New Roman"/>
          <w:bCs/>
          <w:sz w:val="24"/>
          <w:szCs w:val="24"/>
        </w:rPr>
        <w:t>%</w:t>
      </w:r>
      <w:r w:rsidRPr="001A1E1C">
        <w:rPr>
          <w:rFonts w:ascii="Garamond" w:hAnsi="Garamond" w:cs="Times New Roman"/>
          <w:bCs/>
          <w:sz w:val="24"/>
          <w:szCs w:val="24"/>
        </w:rPr>
        <w:t xml:space="preserve"> vol.</w:t>
      </w:r>
    </w:p>
    <w:p w14:paraId="7F09C46A" w14:textId="77777777" w:rsidR="00B82EF6" w:rsidRPr="001A1E1C" w:rsidRDefault="00B82EF6" w:rsidP="00B82EF6">
      <w:pPr>
        <w:autoSpaceDE w:val="0"/>
        <w:autoSpaceDN w:val="0"/>
        <w:adjustRightInd w:val="0"/>
        <w:spacing w:after="0" w:line="240" w:lineRule="auto"/>
        <w:ind w:firstLine="284"/>
        <w:jc w:val="both"/>
        <w:rPr>
          <w:rFonts w:ascii="Garamond" w:hAnsi="Garamond" w:cs="Times New Roman"/>
          <w:b/>
          <w:bCs/>
          <w:sz w:val="24"/>
          <w:szCs w:val="24"/>
        </w:rPr>
      </w:pPr>
      <w:r w:rsidRPr="001A1E1C">
        <w:rPr>
          <w:rFonts w:ascii="Garamond" w:hAnsi="Garamond" w:cs="Times New Roman"/>
          <w:b/>
          <w:bCs/>
          <w:sz w:val="24"/>
          <w:szCs w:val="24"/>
        </w:rPr>
        <w:t xml:space="preserve">B. Verërat e fortifikuara likeroze me emërtim origjine të mbrojtur </w:t>
      </w:r>
    </w:p>
    <w:p w14:paraId="34C12459" w14:textId="722E636E"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1.</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Produktet e parashikuara në shkronjën </w:t>
      </w:r>
      <w:r w:rsidR="00D711C9">
        <w:rPr>
          <w:rFonts w:ascii="Garamond" w:hAnsi="Garamond" w:cs="Times New Roman"/>
          <w:bCs/>
          <w:sz w:val="24"/>
          <w:szCs w:val="24"/>
        </w:rPr>
        <w:t>“</w:t>
      </w:r>
      <w:r w:rsidRPr="001A1E1C">
        <w:rPr>
          <w:rFonts w:ascii="Garamond" w:hAnsi="Garamond" w:cs="Times New Roman"/>
          <w:bCs/>
          <w:sz w:val="24"/>
          <w:szCs w:val="24"/>
        </w:rPr>
        <w:t>b</w:t>
      </w:r>
      <w:r w:rsidR="00D711C9">
        <w:rPr>
          <w:rFonts w:ascii="Garamond" w:hAnsi="Garamond" w:cs="Times New Roman"/>
          <w:bCs/>
          <w:sz w:val="24"/>
          <w:szCs w:val="24"/>
        </w:rPr>
        <w:t>”</w:t>
      </w:r>
      <w:r w:rsidRPr="001A1E1C">
        <w:rPr>
          <w:rFonts w:ascii="Garamond" w:hAnsi="Garamond" w:cs="Times New Roman"/>
          <w:bCs/>
          <w:sz w:val="24"/>
          <w:szCs w:val="24"/>
        </w:rPr>
        <w:t xml:space="preserve">, të pikës 20.3, të nenit 2, të ligjit, mushti i rrushit i </w:t>
      </w:r>
      <w:r w:rsidR="00D711C9" w:rsidRPr="001A1E1C">
        <w:rPr>
          <w:rFonts w:ascii="Garamond" w:hAnsi="Garamond" w:cs="Times New Roman"/>
          <w:bCs/>
          <w:sz w:val="24"/>
          <w:szCs w:val="24"/>
        </w:rPr>
        <w:t>përqendruar</w:t>
      </w:r>
      <w:r w:rsidRPr="001A1E1C">
        <w:rPr>
          <w:rFonts w:ascii="Garamond" w:hAnsi="Garamond" w:cs="Times New Roman"/>
          <w:bCs/>
          <w:sz w:val="24"/>
          <w:szCs w:val="24"/>
        </w:rPr>
        <w:t xml:space="preserve"> dhe mushti i rrushit pjesërisht i fermentuar i përftuar nga rrushi i thatë, i përdorur për përgatitjen e verës së fortifikuar likeroze</w:t>
      </w:r>
      <w:r w:rsidR="00D711C9">
        <w:rPr>
          <w:rFonts w:ascii="Garamond" w:hAnsi="Garamond" w:cs="Times New Roman"/>
          <w:bCs/>
          <w:sz w:val="24"/>
          <w:szCs w:val="24"/>
        </w:rPr>
        <w:t xml:space="preserve">, </w:t>
      </w:r>
      <w:r w:rsidRPr="001A1E1C">
        <w:rPr>
          <w:rFonts w:ascii="Garamond" w:hAnsi="Garamond" w:cs="Times New Roman"/>
          <w:bCs/>
          <w:sz w:val="24"/>
          <w:szCs w:val="24"/>
        </w:rPr>
        <w:t>me emërtim origjine të mbrojtur, duhet të vijnë nga rajoni emrin e të cilit mban vera e fortifikuar likeroze</w:t>
      </w:r>
      <w:r w:rsidR="00D711C9">
        <w:rPr>
          <w:rFonts w:ascii="Garamond" w:hAnsi="Garamond" w:cs="Times New Roman"/>
          <w:bCs/>
          <w:sz w:val="24"/>
          <w:szCs w:val="24"/>
        </w:rPr>
        <w:t>,</w:t>
      </w:r>
      <w:r w:rsidRPr="001A1E1C">
        <w:rPr>
          <w:rFonts w:ascii="Garamond" w:hAnsi="Garamond" w:cs="Times New Roman"/>
          <w:bCs/>
          <w:sz w:val="24"/>
          <w:szCs w:val="24"/>
        </w:rPr>
        <w:t xml:space="preserve"> me emërtim të mbrojtur të origjinës në fjalë.</w:t>
      </w:r>
    </w:p>
    <w:p w14:paraId="709C3E53" w14:textId="2FB8092F" w:rsidR="00B82EF6"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2.</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Produktet e parashikuara në shkronjën </w:t>
      </w:r>
      <w:r w:rsidR="00D711C9">
        <w:rPr>
          <w:rFonts w:ascii="Garamond" w:hAnsi="Garamond" w:cs="Times New Roman"/>
          <w:bCs/>
          <w:sz w:val="24"/>
          <w:szCs w:val="24"/>
        </w:rPr>
        <w:t>“</w:t>
      </w:r>
      <w:r w:rsidRPr="001A1E1C">
        <w:rPr>
          <w:rFonts w:ascii="Garamond" w:hAnsi="Garamond" w:cs="Times New Roman"/>
          <w:bCs/>
          <w:sz w:val="24"/>
          <w:szCs w:val="24"/>
        </w:rPr>
        <w:t>b</w:t>
      </w:r>
      <w:r w:rsidR="00D711C9">
        <w:rPr>
          <w:rFonts w:ascii="Garamond" w:hAnsi="Garamond" w:cs="Times New Roman"/>
          <w:bCs/>
          <w:sz w:val="24"/>
          <w:szCs w:val="24"/>
        </w:rPr>
        <w:t>”</w:t>
      </w:r>
      <w:r w:rsidRPr="001A1E1C">
        <w:rPr>
          <w:rFonts w:ascii="Garamond" w:hAnsi="Garamond" w:cs="Times New Roman"/>
          <w:bCs/>
          <w:sz w:val="24"/>
          <w:szCs w:val="24"/>
        </w:rPr>
        <w:t xml:space="preserve">, të pikës 20.3, të nenit 2, të ligjit dhe operacionet e përmendura në pikat 1 deri 4, të </w:t>
      </w:r>
      <w:r w:rsidR="00D711C9" w:rsidRPr="001A1E1C">
        <w:rPr>
          <w:rFonts w:ascii="Garamond" w:hAnsi="Garamond" w:cs="Times New Roman"/>
          <w:bCs/>
          <w:sz w:val="24"/>
          <w:szCs w:val="24"/>
        </w:rPr>
        <w:t xml:space="preserve">pjesës </w:t>
      </w:r>
      <w:r w:rsidRPr="001A1E1C">
        <w:rPr>
          <w:rFonts w:ascii="Garamond" w:hAnsi="Garamond" w:cs="Times New Roman"/>
          <w:bCs/>
          <w:sz w:val="24"/>
          <w:szCs w:val="24"/>
        </w:rPr>
        <w:t xml:space="preserve">A, të kësaj </w:t>
      </w:r>
      <w:r w:rsidR="00D711C9" w:rsidRPr="001A1E1C">
        <w:rPr>
          <w:rFonts w:ascii="Garamond" w:hAnsi="Garamond" w:cs="Times New Roman"/>
          <w:bCs/>
          <w:sz w:val="24"/>
          <w:szCs w:val="24"/>
        </w:rPr>
        <w:t>shtojce</w:t>
      </w:r>
      <w:r w:rsidRPr="001A1E1C">
        <w:rPr>
          <w:rFonts w:ascii="Garamond" w:hAnsi="Garamond" w:cs="Times New Roman"/>
          <w:bCs/>
          <w:sz w:val="24"/>
          <w:szCs w:val="24"/>
        </w:rPr>
        <w:t xml:space="preserve">, për përgatitjen e një vere të fortifikuar likeroze me emërtim origjine të mbrojtur kryhen vetëm brenda rajonit të përmendur në pikën 1 të kësaj pjese B të kësaj </w:t>
      </w:r>
      <w:r w:rsidR="00D711C9" w:rsidRPr="001A1E1C">
        <w:rPr>
          <w:rFonts w:ascii="Garamond" w:hAnsi="Garamond" w:cs="Times New Roman"/>
          <w:bCs/>
          <w:sz w:val="24"/>
          <w:szCs w:val="24"/>
        </w:rPr>
        <w:t>shtojce</w:t>
      </w:r>
      <w:r w:rsidRPr="001A1E1C">
        <w:rPr>
          <w:rFonts w:ascii="Garamond" w:hAnsi="Garamond" w:cs="Times New Roman"/>
          <w:bCs/>
          <w:sz w:val="24"/>
          <w:szCs w:val="24"/>
        </w:rPr>
        <w:t>.</w:t>
      </w:r>
    </w:p>
    <w:p w14:paraId="70437F50" w14:textId="2B77C4F4" w:rsidR="00F66408" w:rsidRPr="001A1E1C" w:rsidRDefault="00B82EF6" w:rsidP="00B82EF6">
      <w:pPr>
        <w:autoSpaceDE w:val="0"/>
        <w:autoSpaceDN w:val="0"/>
        <w:adjustRightInd w:val="0"/>
        <w:spacing w:after="0" w:line="240" w:lineRule="auto"/>
        <w:ind w:firstLine="284"/>
        <w:jc w:val="both"/>
        <w:rPr>
          <w:rFonts w:ascii="Garamond" w:hAnsi="Garamond" w:cs="Times New Roman"/>
          <w:bCs/>
          <w:sz w:val="24"/>
          <w:szCs w:val="24"/>
        </w:rPr>
      </w:pPr>
      <w:r w:rsidRPr="001A1E1C">
        <w:rPr>
          <w:rFonts w:ascii="Garamond" w:hAnsi="Garamond" w:cs="Times New Roman"/>
          <w:bCs/>
          <w:sz w:val="24"/>
          <w:szCs w:val="24"/>
        </w:rPr>
        <w:t>3.</w:t>
      </w:r>
      <w:r w:rsidR="002E5550" w:rsidRPr="001A1E1C">
        <w:rPr>
          <w:rFonts w:ascii="Garamond" w:hAnsi="Garamond" w:cs="Times New Roman"/>
          <w:bCs/>
          <w:sz w:val="24"/>
          <w:szCs w:val="24"/>
        </w:rPr>
        <w:t xml:space="preserve"> </w:t>
      </w:r>
      <w:r w:rsidRPr="001A1E1C">
        <w:rPr>
          <w:rFonts w:ascii="Garamond" w:hAnsi="Garamond" w:cs="Times New Roman"/>
          <w:bCs/>
          <w:sz w:val="24"/>
          <w:szCs w:val="24"/>
        </w:rPr>
        <w:t xml:space="preserve">Ministri miraton përjashtime nga rregullat e përcaktuara në pjesën A, të kësaj </w:t>
      </w:r>
      <w:r w:rsidR="00D711C9" w:rsidRPr="001A1E1C">
        <w:rPr>
          <w:rFonts w:ascii="Garamond" w:hAnsi="Garamond" w:cs="Times New Roman"/>
          <w:bCs/>
          <w:sz w:val="24"/>
          <w:szCs w:val="24"/>
        </w:rPr>
        <w:t>shtojce</w:t>
      </w:r>
      <w:r w:rsidRPr="001A1E1C">
        <w:rPr>
          <w:rFonts w:ascii="Garamond" w:hAnsi="Garamond" w:cs="Times New Roman"/>
          <w:bCs/>
          <w:sz w:val="24"/>
          <w:szCs w:val="24"/>
        </w:rPr>
        <w:t>, për verërat e fortifikuara likeroze me emërtim origjine të mbrojtur.</w:t>
      </w:r>
    </w:p>
    <w:sectPr w:rsidR="00F66408" w:rsidRPr="001A1E1C" w:rsidSect="00B8376E">
      <w:headerReference w:type="even" r:id="rId13"/>
      <w:footerReference w:type="default" r:id="rId14"/>
      <w:pgSz w:w="12240" w:h="15840"/>
      <w:pgMar w:top="1440" w:right="1170" w:bottom="99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E4C129" w14:textId="77777777" w:rsidR="000F782D" w:rsidRDefault="000F782D">
      <w:pPr>
        <w:spacing w:after="0" w:line="240" w:lineRule="auto"/>
      </w:pPr>
      <w:r>
        <w:separator/>
      </w:r>
    </w:p>
  </w:endnote>
  <w:endnote w:type="continuationSeparator" w:id="0">
    <w:p w14:paraId="40BFBC4D" w14:textId="77777777" w:rsidR="000F782D" w:rsidRDefault="000F782D">
      <w:pPr>
        <w:spacing w:after="0" w:line="240" w:lineRule="auto"/>
      </w:pPr>
      <w:r>
        <w:continuationSeparator/>
      </w:r>
    </w:p>
  </w:endnote>
  <w:endnote w:type="continuationNotice" w:id="1">
    <w:p w14:paraId="3BD0FC0F" w14:textId="77777777" w:rsidR="000F782D" w:rsidRDefault="000F78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05824"/>
      <w:docPartObj>
        <w:docPartGallery w:val="Page Numbers (Bottom of Page)"/>
        <w:docPartUnique/>
      </w:docPartObj>
    </w:sdtPr>
    <w:sdtEndPr>
      <w:rPr>
        <w:noProof/>
      </w:rPr>
    </w:sdtEndPr>
    <w:sdtContent>
      <w:p w14:paraId="11B06024" w14:textId="5B07AC9A" w:rsidR="000F782D" w:rsidRDefault="000F78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80344F" w14:textId="77777777" w:rsidR="000F782D" w:rsidRDefault="000F7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826B9" w14:textId="77777777" w:rsidR="000F782D" w:rsidRDefault="000F782D">
      <w:pPr>
        <w:spacing w:after="0" w:line="240" w:lineRule="auto"/>
      </w:pPr>
      <w:r>
        <w:separator/>
      </w:r>
    </w:p>
  </w:footnote>
  <w:footnote w:type="continuationSeparator" w:id="0">
    <w:p w14:paraId="3B639262" w14:textId="77777777" w:rsidR="000F782D" w:rsidRDefault="000F782D">
      <w:pPr>
        <w:spacing w:after="0" w:line="240" w:lineRule="auto"/>
      </w:pPr>
      <w:r>
        <w:continuationSeparator/>
      </w:r>
    </w:p>
  </w:footnote>
  <w:footnote w:type="continuationNotice" w:id="1">
    <w:p w14:paraId="1C386A0E" w14:textId="77777777" w:rsidR="000F782D" w:rsidRDefault="000F782D">
      <w:pPr>
        <w:spacing w:after="0" w:line="240" w:lineRule="auto"/>
      </w:pPr>
    </w:p>
  </w:footnote>
  <w:footnote w:id="2">
    <w:p w14:paraId="3A108ED7" w14:textId="6C025680" w:rsidR="000F782D" w:rsidRPr="00710638" w:rsidRDefault="000F782D" w:rsidP="00D56FFE">
      <w:pPr>
        <w:pStyle w:val="FootnoteText"/>
        <w:jc w:val="both"/>
        <w:rPr>
          <w:rFonts w:ascii="Garamond" w:hAnsi="Garamond" w:cs="Times New Roman"/>
        </w:rPr>
      </w:pPr>
      <w:r w:rsidRPr="00710638">
        <w:rPr>
          <w:rStyle w:val="FootnoteReference"/>
          <w:rFonts w:ascii="Garamond" w:hAnsi="Garamond"/>
        </w:rPr>
        <w:footnoteRef/>
      </w:r>
      <w:r w:rsidRPr="00710638">
        <w:rPr>
          <w:rFonts w:ascii="Garamond" w:hAnsi="Garamond"/>
        </w:rPr>
        <w:t xml:space="preserve"> </w:t>
      </w:r>
      <w:r w:rsidRPr="00710638">
        <w:rPr>
          <w:rFonts w:ascii="Garamond" w:hAnsi="Garamond" w:cs="Times New Roman"/>
        </w:rPr>
        <w:t>Ky urdhër është përafruar pjesërisht me:</w:t>
      </w:r>
    </w:p>
    <w:p w14:paraId="2844B090" w14:textId="4C82DC3E" w:rsidR="000F782D" w:rsidRPr="00710638" w:rsidRDefault="000F782D" w:rsidP="00D56FFE">
      <w:pPr>
        <w:pStyle w:val="FootnoteText"/>
        <w:jc w:val="both"/>
        <w:rPr>
          <w:rFonts w:ascii="Garamond" w:eastAsia="MS Mincho" w:hAnsi="Garamond" w:cs="Times New Roman"/>
          <w:kern w:val="2"/>
          <w14:ligatures w14:val="standardContextual"/>
        </w:rPr>
      </w:pPr>
      <w:r w:rsidRPr="00710638">
        <w:rPr>
          <w:rFonts w:ascii="Garamond" w:hAnsi="Garamond" w:cs="Times New Roman"/>
        </w:rPr>
        <w:t xml:space="preserve">- </w:t>
      </w:r>
      <w:r w:rsidRPr="00710638">
        <w:rPr>
          <w:rFonts w:ascii="Garamond" w:eastAsia="MS Mincho" w:hAnsi="Garamond" w:cs="Times New Roman"/>
          <w:kern w:val="2"/>
          <w14:ligatures w14:val="standardContextual"/>
        </w:rPr>
        <w:t xml:space="preserve">Rregulloren (BE) nr. 1308/2013 të Parlamentit Evropian dhe Këshillit, datë 17 dhjetor 2013, “Për krijimin e një organizimi të përbashkët të tregjeve të produkteve bujqësore dhe që shfuqizon rregulloret e Këshillit (KEE) nr. 922/72, (KEE) nr. 234/79, (KE) nr. 1037/2001 dhe (KE) nr. 1234/2007”, </w:t>
      </w:r>
      <w:r>
        <w:rPr>
          <w:rFonts w:ascii="Garamond" w:eastAsia="MS Mincho" w:hAnsi="Garamond" w:cs="Times New Roman"/>
          <w:kern w:val="2"/>
          <w14:ligatures w14:val="standardContextual"/>
        </w:rPr>
        <w:t>të</w:t>
      </w:r>
      <w:r w:rsidRPr="00710638">
        <w:rPr>
          <w:rFonts w:ascii="Garamond" w:eastAsia="MS Mincho" w:hAnsi="Garamond" w:cs="Times New Roman"/>
          <w:kern w:val="2"/>
          <w14:ligatures w14:val="standardContextual"/>
        </w:rPr>
        <w:t xml:space="preserve"> ndryshuar. Numri CELEX 32013R1308, Fletorja Zyrtare e Bashkimit Evropian, seria L, nr. 347, datë 20.12.2013, f. 671</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854;</w:t>
      </w:r>
    </w:p>
    <w:p w14:paraId="6E3651B6" w14:textId="39435494" w:rsidR="000F782D" w:rsidRPr="00710638" w:rsidRDefault="000F782D" w:rsidP="00D56FFE">
      <w:pPr>
        <w:pStyle w:val="FootnoteText"/>
        <w:jc w:val="both"/>
        <w:rPr>
          <w:rFonts w:ascii="Garamond" w:eastAsia="MS Mincho" w:hAnsi="Garamond" w:cs="Times New Roman"/>
          <w:kern w:val="2"/>
          <w14:ligatures w14:val="standardContextual"/>
        </w:rPr>
      </w:pPr>
      <w:r w:rsidRPr="00710638">
        <w:rPr>
          <w:rFonts w:ascii="Garamond" w:eastAsia="MS Mincho" w:hAnsi="Garamond" w:cs="Times New Roman"/>
          <w:kern w:val="2"/>
          <w14:ligatures w14:val="standardContextual"/>
        </w:rPr>
        <w:t>- Rregulloren e Deleguar të Komisionit (BE) 2019/934, datë 12 mars 2019, “Për plotësimin e Rregullores (BE) nr. 1308/2013 të Parlamentit Evropian dhe Këshillit</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xml:space="preserve"> në lidhje me zonat e verës ku mund të rritet fortësia alkoolike, praktikat e autorizuara enologjike dhe kufizimet e zbatueshme për prodhimin dhe konservimin e produkteve të rrushit për verë, përqindjen minimale të alkoolit për nënproduktet dhe asgjësimin e tyre, dhe publikimin e dosjeve OIV”, </w:t>
      </w:r>
      <w:r>
        <w:rPr>
          <w:rFonts w:ascii="Garamond" w:eastAsia="MS Mincho" w:hAnsi="Garamond" w:cs="Times New Roman"/>
          <w:kern w:val="2"/>
          <w14:ligatures w14:val="standardContextual"/>
        </w:rPr>
        <w:t>të</w:t>
      </w:r>
      <w:r w:rsidRPr="00710638">
        <w:rPr>
          <w:rFonts w:ascii="Garamond" w:eastAsia="MS Mincho" w:hAnsi="Garamond" w:cs="Times New Roman"/>
          <w:kern w:val="2"/>
          <w14:ligatures w14:val="standardContextual"/>
        </w:rPr>
        <w:t xml:space="preserve"> ndryshuar. Numri CELEX 32019R0943, Fletorja Zyrtare e Bashkimit Evropian, seria L, nr. 149, datë 7.6.2019,</w:t>
      </w:r>
      <w:r>
        <w:rPr>
          <w:rFonts w:ascii="Garamond" w:eastAsia="MS Mincho" w:hAnsi="Garamond" w:cs="Times New Roman"/>
          <w:kern w:val="2"/>
          <w14:ligatures w14:val="standardContextual"/>
        </w:rPr>
        <w:t xml:space="preserve"> </w:t>
      </w:r>
      <w:r w:rsidRPr="00710638">
        <w:rPr>
          <w:rFonts w:ascii="Garamond" w:eastAsia="MS Mincho" w:hAnsi="Garamond" w:cs="Times New Roman"/>
          <w:kern w:val="2"/>
          <w14:ligatures w14:val="standardContextual"/>
        </w:rPr>
        <w:t>f. 1</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52;</w:t>
      </w:r>
    </w:p>
    <w:p w14:paraId="34E9A54F" w14:textId="17FB56F5" w:rsidR="000F782D" w:rsidRPr="00710638" w:rsidRDefault="000F782D" w:rsidP="00D56FFE">
      <w:pPr>
        <w:pStyle w:val="FootnoteText"/>
        <w:jc w:val="both"/>
        <w:rPr>
          <w:rFonts w:ascii="Garamond" w:eastAsia="MS Mincho" w:hAnsi="Garamond" w:cs="Times New Roman"/>
          <w:kern w:val="2"/>
          <w14:ligatures w14:val="standardContextual"/>
        </w:rPr>
      </w:pPr>
      <w:r w:rsidRPr="00710638">
        <w:rPr>
          <w:rFonts w:ascii="Garamond" w:eastAsia="MS Mincho" w:hAnsi="Garamond" w:cs="Times New Roman"/>
          <w:kern w:val="2"/>
          <w14:ligatures w14:val="standardContextual"/>
        </w:rPr>
        <w:t xml:space="preserve">- Rregulloren (BE) 2021/2117 të Parlamentit Evropian dhe Këshillit, datë 2 dhjetor 2021, </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Për ndryshimin e Rregullores (BE) nr. 1308/2013</w:t>
      </w:r>
      <w:r>
        <w:rPr>
          <w:rFonts w:ascii="Garamond" w:eastAsia="MS Mincho" w:hAnsi="Garamond" w:cs="Times New Roman"/>
          <w:kern w:val="2"/>
          <w14:ligatures w14:val="standardContextual"/>
        </w:rPr>
        <w:t xml:space="preserve"> </w:t>
      </w:r>
      <w:r w:rsidRPr="00710638">
        <w:rPr>
          <w:rFonts w:ascii="Garamond" w:eastAsia="MS Mincho" w:hAnsi="Garamond" w:cs="Times New Roman"/>
          <w:kern w:val="2"/>
          <w14:ligatures w14:val="standardContextual"/>
        </w:rPr>
        <w:t>për krijimin e një organizimi të përbashkët të tregjeve për produktet bujqësore</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(BE) nr. 1151/2012</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xml:space="preserve"> </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Për skemat e cilësisë për produktet bujqësore dhe ushqimore</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xml:space="preserve">, Rregullores (BE) nr. 251/2014 </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Për përkufizimin, përshkrimin, paraqitjen, etiketimin dhe mbrojtjen e treguesve gjeografikë të produkteve të verës së aromatizuar</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xml:space="preserve"> dhe Rregullores (BE) nr. 228/2013</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xml:space="preserve"> </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Për masat specifike për bujqësinë në rajonet më të largëta të Unionit</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xml:space="preserve"> Numri CELEX 32021R2117, Fletorja Zyrtare e Bashkimit Evropian, seria L, nr. 435, datë 6.12.2021, f. 262</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314;</w:t>
      </w:r>
    </w:p>
    <w:p w14:paraId="6A77405E" w14:textId="39E3BB6D" w:rsidR="000F782D" w:rsidRPr="00710638" w:rsidRDefault="000F782D" w:rsidP="00D56FFE">
      <w:pPr>
        <w:pStyle w:val="FootnoteText"/>
        <w:jc w:val="both"/>
        <w:rPr>
          <w:rFonts w:ascii="Garamond" w:hAnsi="Garamond"/>
        </w:rPr>
      </w:pPr>
      <w:r w:rsidRPr="00710638">
        <w:rPr>
          <w:rFonts w:ascii="Garamond" w:eastAsia="MS Mincho" w:hAnsi="Garamond" w:cs="Times New Roman"/>
          <w:kern w:val="2"/>
          <w14:ligatures w14:val="standardContextual"/>
        </w:rPr>
        <w:t xml:space="preserve">- Rregulloren e Deleguar të Komisionit (BE) 2022/68, datë 27 tetor 2021, </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Për ndryshimin e Rregullores së Deleguar (BE) 2019/934, që plotëson Rregulloren (BE) nr. 1308/2013</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xml:space="preserve"> të Parlamentit Evropian dhe të Këshillit</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xml:space="preserve"> për</w:t>
      </w:r>
      <w:r>
        <w:rPr>
          <w:rFonts w:ascii="Garamond" w:eastAsia="MS Mincho" w:hAnsi="Garamond" w:cs="Times New Roman"/>
          <w:kern w:val="2"/>
          <w14:ligatures w14:val="standardContextual"/>
        </w:rPr>
        <w:t xml:space="preserve"> </w:t>
      </w:r>
      <w:r w:rsidRPr="00710638">
        <w:rPr>
          <w:rFonts w:ascii="Garamond" w:eastAsia="MS Mincho" w:hAnsi="Garamond" w:cs="Times New Roman"/>
          <w:kern w:val="2"/>
          <w14:ligatures w14:val="standardContextual"/>
        </w:rPr>
        <w:t xml:space="preserve">sa </w:t>
      </w:r>
      <w:r>
        <w:rPr>
          <w:rFonts w:ascii="Garamond" w:eastAsia="MS Mincho" w:hAnsi="Garamond" w:cs="Times New Roman"/>
          <w:kern w:val="2"/>
          <w14:ligatures w14:val="standardContextual"/>
        </w:rPr>
        <w:t>u</w:t>
      </w:r>
      <w:r w:rsidRPr="00710638">
        <w:rPr>
          <w:rFonts w:ascii="Garamond" w:eastAsia="MS Mincho" w:hAnsi="Garamond" w:cs="Times New Roman"/>
          <w:kern w:val="2"/>
          <w14:ligatures w14:val="standardContextual"/>
        </w:rPr>
        <w:t xml:space="preserve"> përket praktikave enologjike të autorizuara</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 xml:space="preserve"> Numri CELEX 32022R0068, Fletorja Zyrtare e Bashkimit Evropian, seria L, nr. 12, datë 19.1.2022, f. 1</w:t>
      </w:r>
      <w:r>
        <w:rPr>
          <w:rFonts w:ascii="Garamond" w:eastAsia="MS Mincho" w:hAnsi="Garamond" w:cs="Times New Roman"/>
          <w:kern w:val="2"/>
          <w14:ligatures w14:val="standardContextual"/>
        </w:rPr>
        <w:t>–</w:t>
      </w:r>
      <w:r w:rsidRPr="00710638">
        <w:rPr>
          <w:rFonts w:ascii="Garamond" w:eastAsia="MS Mincho" w:hAnsi="Garamond" w:cs="Times New Roman"/>
          <w:kern w:val="2"/>
          <w14:ligatures w14:val="standardContextual"/>
        </w:rPr>
        <w:t>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F31D4" w14:textId="77777777" w:rsidR="000F782D" w:rsidRDefault="000F782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4171"/>
    <w:multiLevelType w:val="multilevel"/>
    <w:tmpl w:val="CF9E7002"/>
    <w:lvl w:ilvl="0">
      <w:start w:val="1"/>
      <w:numFmt w:val="decimal"/>
      <w:lvlText w:val="%1."/>
      <w:lvlJc w:val="left"/>
      <w:pPr>
        <w:ind w:left="493" w:hanging="387"/>
      </w:pPr>
      <w:rPr>
        <w:rFonts w:ascii="Cambria" w:eastAsia="Cambria" w:hAnsi="Cambria" w:cs="Cambria" w:hint="default"/>
        <w:w w:val="99"/>
        <w:sz w:val="19"/>
        <w:szCs w:val="19"/>
        <w:lang w:val="en-US" w:eastAsia="en-US" w:bidi="ar-SA"/>
      </w:rPr>
    </w:lvl>
    <w:lvl w:ilvl="1">
      <w:start w:val="1"/>
      <w:numFmt w:val="decimal"/>
      <w:lvlText w:val="%1.%2."/>
      <w:lvlJc w:val="left"/>
      <w:pPr>
        <w:ind w:left="493" w:hanging="387"/>
      </w:pPr>
      <w:rPr>
        <w:rFonts w:ascii="Cambria" w:eastAsia="Cambria" w:hAnsi="Cambria" w:cs="Cambria" w:hint="default"/>
        <w:w w:val="99"/>
        <w:sz w:val="19"/>
        <w:szCs w:val="19"/>
        <w:lang w:val="en-US" w:eastAsia="en-US" w:bidi="ar-SA"/>
      </w:rPr>
    </w:lvl>
    <w:lvl w:ilvl="2">
      <w:numFmt w:val="bullet"/>
      <w:lvlText w:val="—"/>
      <w:lvlJc w:val="left"/>
      <w:pPr>
        <w:ind w:left="773" w:hanging="281"/>
      </w:pPr>
      <w:rPr>
        <w:rFonts w:ascii="Cambria" w:eastAsia="Cambria" w:hAnsi="Cambria" w:cs="Cambria" w:hint="default"/>
        <w:strike w:val="0"/>
        <w:w w:val="95"/>
        <w:sz w:val="19"/>
        <w:szCs w:val="19"/>
        <w:lang w:val="en-GB" w:eastAsia="en-US" w:bidi="ar-SA"/>
      </w:rPr>
    </w:lvl>
    <w:lvl w:ilvl="3">
      <w:numFmt w:val="bullet"/>
      <w:lvlText w:val="•"/>
      <w:lvlJc w:val="left"/>
      <w:pPr>
        <w:ind w:left="2705" w:hanging="281"/>
      </w:pPr>
      <w:rPr>
        <w:rFonts w:hint="default"/>
        <w:lang w:val="en-US" w:eastAsia="en-US" w:bidi="ar-SA"/>
      </w:rPr>
    </w:lvl>
    <w:lvl w:ilvl="4">
      <w:numFmt w:val="bullet"/>
      <w:lvlText w:val="•"/>
      <w:lvlJc w:val="left"/>
      <w:pPr>
        <w:ind w:left="3668" w:hanging="281"/>
      </w:pPr>
      <w:rPr>
        <w:rFonts w:hint="default"/>
        <w:lang w:val="en-US" w:eastAsia="en-US" w:bidi="ar-SA"/>
      </w:rPr>
    </w:lvl>
    <w:lvl w:ilvl="5">
      <w:numFmt w:val="bullet"/>
      <w:lvlText w:val="•"/>
      <w:lvlJc w:val="left"/>
      <w:pPr>
        <w:ind w:left="4631" w:hanging="281"/>
      </w:pPr>
      <w:rPr>
        <w:rFonts w:hint="default"/>
        <w:lang w:val="en-US" w:eastAsia="en-US" w:bidi="ar-SA"/>
      </w:rPr>
    </w:lvl>
    <w:lvl w:ilvl="6">
      <w:numFmt w:val="bullet"/>
      <w:lvlText w:val="•"/>
      <w:lvlJc w:val="left"/>
      <w:pPr>
        <w:ind w:left="5594" w:hanging="281"/>
      </w:pPr>
      <w:rPr>
        <w:rFonts w:hint="default"/>
        <w:lang w:val="en-US" w:eastAsia="en-US" w:bidi="ar-SA"/>
      </w:rPr>
    </w:lvl>
    <w:lvl w:ilvl="7">
      <w:numFmt w:val="bullet"/>
      <w:lvlText w:val="•"/>
      <w:lvlJc w:val="left"/>
      <w:pPr>
        <w:ind w:left="6557" w:hanging="281"/>
      </w:pPr>
      <w:rPr>
        <w:rFonts w:hint="default"/>
        <w:lang w:val="en-US" w:eastAsia="en-US" w:bidi="ar-SA"/>
      </w:rPr>
    </w:lvl>
    <w:lvl w:ilvl="8">
      <w:numFmt w:val="bullet"/>
      <w:lvlText w:val="•"/>
      <w:lvlJc w:val="left"/>
      <w:pPr>
        <w:ind w:left="7519" w:hanging="281"/>
      </w:pPr>
      <w:rPr>
        <w:rFonts w:hint="default"/>
        <w:lang w:val="en-US" w:eastAsia="en-US" w:bidi="ar-SA"/>
      </w:rPr>
    </w:lvl>
  </w:abstractNum>
  <w:abstractNum w:abstractNumId="1" w15:restartNumberingAfterBreak="0">
    <w:nsid w:val="02633509"/>
    <w:multiLevelType w:val="hybridMultilevel"/>
    <w:tmpl w:val="BA98E570"/>
    <w:lvl w:ilvl="0" w:tplc="04090017">
      <w:start w:val="1"/>
      <w:numFmt w:val="lowerLetter"/>
      <w:lvlText w:val="%1)"/>
      <w:lvlJc w:val="left"/>
      <w:pPr>
        <w:ind w:left="720" w:hanging="360"/>
      </w:pPr>
      <w:rPr>
        <w:rFonts w:hint="default"/>
      </w:rPr>
    </w:lvl>
    <w:lvl w:ilvl="1" w:tplc="ABFEAC22">
      <w:start w:val="6"/>
      <w:numFmt w:val="lowerRoman"/>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808F8"/>
    <w:multiLevelType w:val="multilevel"/>
    <w:tmpl w:val="6358907C"/>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rPr>
    </w:lvl>
    <w:lvl w:ilvl="2">
      <w:start w:val="1"/>
      <w:numFmt w:val="lowerLetter"/>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6785645"/>
    <w:multiLevelType w:val="multilevel"/>
    <w:tmpl w:val="C62E4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45A3C"/>
    <w:multiLevelType w:val="hybridMultilevel"/>
    <w:tmpl w:val="D656497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0B1AAC"/>
    <w:multiLevelType w:val="hybridMultilevel"/>
    <w:tmpl w:val="D6A2C380"/>
    <w:lvl w:ilvl="0" w:tplc="0409001B">
      <w:start w:val="1"/>
      <w:numFmt w:val="lowerRoman"/>
      <w:lvlText w:val="%1."/>
      <w:lvlJc w:val="right"/>
      <w:pPr>
        <w:ind w:left="716" w:hanging="360"/>
      </w:p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6" w15:restartNumberingAfterBreak="0">
    <w:nsid w:val="12A16B28"/>
    <w:multiLevelType w:val="multilevel"/>
    <w:tmpl w:val="0BEA6926"/>
    <w:lvl w:ilvl="0">
      <w:start w:val="1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C94736"/>
    <w:multiLevelType w:val="hybridMultilevel"/>
    <w:tmpl w:val="F7481B4A"/>
    <w:lvl w:ilvl="0" w:tplc="3496ECE6">
      <w:start w:val="1"/>
      <w:numFmt w:val="upp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8" w15:restartNumberingAfterBreak="0">
    <w:nsid w:val="183A2CC8"/>
    <w:multiLevelType w:val="hybridMultilevel"/>
    <w:tmpl w:val="5EA439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7F5CE4"/>
    <w:multiLevelType w:val="hybridMultilevel"/>
    <w:tmpl w:val="DAA2FAA4"/>
    <w:lvl w:ilvl="0" w:tplc="878098AE">
      <w:start w:val="1"/>
      <w:numFmt w:val="lowerRoman"/>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15:restartNumberingAfterBreak="0">
    <w:nsid w:val="1F507EA2"/>
    <w:multiLevelType w:val="hybridMultilevel"/>
    <w:tmpl w:val="CA780700"/>
    <w:lvl w:ilvl="0" w:tplc="E112266E">
      <w:start w:val="1"/>
      <w:numFmt w:val="decimal"/>
      <w:lvlText w:val="%1."/>
      <w:lvlJc w:val="left"/>
      <w:pPr>
        <w:ind w:left="349" w:hanging="243"/>
      </w:pPr>
      <w:rPr>
        <w:rFonts w:ascii="Cambria" w:eastAsia="Cambria" w:hAnsi="Cambria" w:cs="Cambria" w:hint="default"/>
        <w:w w:val="99"/>
        <w:sz w:val="19"/>
        <w:szCs w:val="19"/>
        <w:lang w:val="en-US" w:eastAsia="en-US" w:bidi="ar-SA"/>
      </w:rPr>
    </w:lvl>
    <w:lvl w:ilvl="1" w:tplc="9870AC50">
      <w:numFmt w:val="bullet"/>
      <w:lvlText w:val="—"/>
      <w:lvlJc w:val="left"/>
      <w:pPr>
        <w:ind w:left="629" w:hanging="281"/>
      </w:pPr>
      <w:rPr>
        <w:rFonts w:ascii="Cambria" w:eastAsia="Cambria" w:hAnsi="Cambria" w:cs="Cambria" w:hint="default"/>
        <w:w w:val="95"/>
        <w:sz w:val="19"/>
        <w:szCs w:val="19"/>
        <w:lang w:val="en-US" w:eastAsia="en-US" w:bidi="ar-SA"/>
      </w:rPr>
    </w:lvl>
    <w:lvl w:ilvl="2" w:tplc="F16A205A">
      <w:numFmt w:val="bullet"/>
      <w:lvlText w:val="•"/>
      <w:lvlJc w:val="left"/>
      <w:pPr>
        <w:ind w:left="1600" w:hanging="281"/>
      </w:pPr>
      <w:rPr>
        <w:rFonts w:hint="default"/>
        <w:lang w:val="en-US" w:eastAsia="en-US" w:bidi="ar-SA"/>
      </w:rPr>
    </w:lvl>
    <w:lvl w:ilvl="3" w:tplc="5F2ECB98">
      <w:numFmt w:val="bullet"/>
      <w:lvlText w:val="•"/>
      <w:lvlJc w:val="left"/>
      <w:pPr>
        <w:ind w:left="2581" w:hanging="281"/>
      </w:pPr>
      <w:rPr>
        <w:rFonts w:hint="default"/>
        <w:lang w:val="en-US" w:eastAsia="en-US" w:bidi="ar-SA"/>
      </w:rPr>
    </w:lvl>
    <w:lvl w:ilvl="4" w:tplc="26366A36">
      <w:numFmt w:val="bullet"/>
      <w:lvlText w:val="•"/>
      <w:lvlJc w:val="left"/>
      <w:pPr>
        <w:ind w:left="3561" w:hanging="281"/>
      </w:pPr>
      <w:rPr>
        <w:rFonts w:hint="default"/>
        <w:lang w:val="en-US" w:eastAsia="en-US" w:bidi="ar-SA"/>
      </w:rPr>
    </w:lvl>
    <w:lvl w:ilvl="5" w:tplc="191A6B02">
      <w:numFmt w:val="bullet"/>
      <w:lvlText w:val="•"/>
      <w:lvlJc w:val="left"/>
      <w:pPr>
        <w:ind w:left="4542" w:hanging="281"/>
      </w:pPr>
      <w:rPr>
        <w:rFonts w:hint="default"/>
        <w:lang w:val="en-US" w:eastAsia="en-US" w:bidi="ar-SA"/>
      </w:rPr>
    </w:lvl>
    <w:lvl w:ilvl="6" w:tplc="B05C309A">
      <w:numFmt w:val="bullet"/>
      <w:lvlText w:val="•"/>
      <w:lvlJc w:val="left"/>
      <w:pPr>
        <w:ind w:left="5523" w:hanging="281"/>
      </w:pPr>
      <w:rPr>
        <w:rFonts w:hint="default"/>
        <w:lang w:val="en-US" w:eastAsia="en-US" w:bidi="ar-SA"/>
      </w:rPr>
    </w:lvl>
    <w:lvl w:ilvl="7" w:tplc="C8EC9128">
      <w:numFmt w:val="bullet"/>
      <w:lvlText w:val="•"/>
      <w:lvlJc w:val="left"/>
      <w:pPr>
        <w:ind w:left="6503" w:hanging="281"/>
      </w:pPr>
      <w:rPr>
        <w:rFonts w:hint="default"/>
        <w:lang w:val="en-US" w:eastAsia="en-US" w:bidi="ar-SA"/>
      </w:rPr>
    </w:lvl>
    <w:lvl w:ilvl="8" w:tplc="268E7924">
      <w:numFmt w:val="bullet"/>
      <w:lvlText w:val="•"/>
      <w:lvlJc w:val="left"/>
      <w:pPr>
        <w:ind w:left="7484" w:hanging="281"/>
      </w:pPr>
      <w:rPr>
        <w:rFonts w:hint="default"/>
        <w:lang w:val="en-US" w:eastAsia="en-US" w:bidi="ar-SA"/>
      </w:rPr>
    </w:lvl>
  </w:abstractNum>
  <w:abstractNum w:abstractNumId="11" w15:restartNumberingAfterBreak="0">
    <w:nsid w:val="259C185C"/>
    <w:multiLevelType w:val="multilevel"/>
    <w:tmpl w:val="7DF47052"/>
    <w:lvl w:ilvl="0">
      <w:start w:val="11"/>
      <w:numFmt w:val="decimal"/>
      <w:lvlText w:val="%1."/>
      <w:lvlJc w:val="left"/>
      <w:pPr>
        <w:tabs>
          <w:tab w:val="num" w:pos="360"/>
        </w:tabs>
        <w:ind w:left="360" w:hanging="360"/>
      </w:pPr>
    </w:lvl>
    <w:lvl w:ilvl="1">
      <w:start w:val="1"/>
      <w:numFmt w:val="lowerRoman"/>
      <w:lvlText w:val="%2)"/>
      <w:lvlJc w:val="left"/>
      <w:pPr>
        <w:ind w:left="1440" w:hanging="720"/>
      </w:pPr>
      <w:rPr>
        <w:rFonts w:hint="default"/>
      </w:rPr>
    </w:lvl>
    <w:lvl w:ilvl="2">
      <w:start w:val="1"/>
      <w:numFmt w:val="lowerRoman"/>
      <w:lvlText w:val="%3)"/>
      <w:lvlJc w:val="left"/>
      <w:pPr>
        <w:tabs>
          <w:tab w:val="num" w:pos="1800"/>
        </w:tabs>
        <w:ind w:left="1800" w:hanging="36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60E2971"/>
    <w:multiLevelType w:val="multilevel"/>
    <w:tmpl w:val="4C7A6EEC"/>
    <w:lvl w:ilvl="0">
      <w:start w:val="1"/>
      <w:numFmt w:val="lowerLetter"/>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9378A"/>
    <w:multiLevelType w:val="hybridMultilevel"/>
    <w:tmpl w:val="76A2B6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A8232B"/>
    <w:multiLevelType w:val="multilevel"/>
    <w:tmpl w:val="52AE67F2"/>
    <w:lvl w:ilvl="0">
      <w:start w:val="1"/>
      <w:numFmt w:val="decimal"/>
      <w:lvlText w:val="%1."/>
      <w:lvlJc w:val="left"/>
      <w:pPr>
        <w:ind w:left="490" w:hanging="384"/>
      </w:pPr>
      <w:rPr>
        <w:rFonts w:ascii="Cambria" w:eastAsia="Cambria" w:hAnsi="Cambria" w:cs="Cambria" w:hint="default"/>
        <w:w w:val="99"/>
        <w:sz w:val="19"/>
        <w:szCs w:val="19"/>
        <w:lang w:val="en-US" w:eastAsia="en-US" w:bidi="ar-SA"/>
      </w:rPr>
    </w:lvl>
    <w:lvl w:ilvl="1">
      <w:start w:val="1"/>
      <w:numFmt w:val="decimal"/>
      <w:lvlText w:val="%1.%2."/>
      <w:lvlJc w:val="left"/>
      <w:pPr>
        <w:ind w:left="490" w:hanging="384"/>
      </w:pPr>
      <w:rPr>
        <w:rFonts w:ascii="Cambria" w:eastAsia="Cambria" w:hAnsi="Cambria" w:cs="Cambria" w:hint="default"/>
        <w:w w:val="99"/>
        <w:sz w:val="19"/>
        <w:szCs w:val="19"/>
        <w:lang w:val="en-US" w:eastAsia="en-US" w:bidi="ar-SA"/>
      </w:rPr>
    </w:lvl>
    <w:lvl w:ilvl="2">
      <w:numFmt w:val="bullet"/>
      <w:lvlText w:val="•"/>
      <w:lvlJc w:val="left"/>
      <w:pPr>
        <w:ind w:left="2289" w:hanging="384"/>
      </w:pPr>
      <w:rPr>
        <w:rFonts w:hint="default"/>
        <w:lang w:val="en-US" w:eastAsia="en-US" w:bidi="ar-SA"/>
      </w:rPr>
    </w:lvl>
    <w:lvl w:ilvl="3">
      <w:numFmt w:val="bullet"/>
      <w:lvlText w:val="•"/>
      <w:lvlJc w:val="left"/>
      <w:pPr>
        <w:ind w:left="3183" w:hanging="384"/>
      </w:pPr>
      <w:rPr>
        <w:rFonts w:hint="default"/>
        <w:lang w:val="en-US" w:eastAsia="en-US" w:bidi="ar-SA"/>
      </w:rPr>
    </w:lvl>
    <w:lvl w:ilvl="4">
      <w:numFmt w:val="bullet"/>
      <w:lvlText w:val="•"/>
      <w:lvlJc w:val="left"/>
      <w:pPr>
        <w:ind w:left="4078" w:hanging="384"/>
      </w:pPr>
      <w:rPr>
        <w:rFonts w:hint="default"/>
        <w:lang w:val="en-US" w:eastAsia="en-US" w:bidi="ar-SA"/>
      </w:rPr>
    </w:lvl>
    <w:lvl w:ilvl="5">
      <w:numFmt w:val="bullet"/>
      <w:lvlText w:val="•"/>
      <w:lvlJc w:val="left"/>
      <w:pPr>
        <w:ind w:left="4972" w:hanging="384"/>
      </w:pPr>
      <w:rPr>
        <w:rFonts w:hint="default"/>
        <w:lang w:val="en-US" w:eastAsia="en-US" w:bidi="ar-SA"/>
      </w:rPr>
    </w:lvl>
    <w:lvl w:ilvl="6">
      <w:numFmt w:val="bullet"/>
      <w:lvlText w:val="•"/>
      <w:lvlJc w:val="left"/>
      <w:pPr>
        <w:ind w:left="5867" w:hanging="384"/>
      </w:pPr>
      <w:rPr>
        <w:rFonts w:hint="default"/>
        <w:lang w:val="en-US" w:eastAsia="en-US" w:bidi="ar-SA"/>
      </w:rPr>
    </w:lvl>
    <w:lvl w:ilvl="7">
      <w:numFmt w:val="bullet"/>
      <w:lvlText w:val="•"/>
      <w:lvlJc w:val="left"/>
      <w:pPr>
        <w:ind w:left="6761" w:hanging="384"/>
      </w:pPr>
      <w:rPr>
        <w:rFonts w:hint="default"/>
        <w:lang w:val="en-US" w:eastAsia="en-US" w:bidi="ar-SA"/>
      </w:rPr>
    </w:lvl>
    <w:lvl w:ilvl="8">
      <w:numFmt w:val="bullet"/>
      <w:lvlText w:val="•"/>
      <w:lvlJc w:val="left"/>
      <w:pPr>
        <w:ind w:left="7656" w:hanging="384"/>
      </w:pPr>
      <w:rPr>
        <w:rFonts w:hint="default"/>
        <w:lang w:val="en-US" w:eastAsia="en-US" w:bidi="ar-SA"/>
      </w:rPr>
    </w:lvl>
  </w:abstractNum>
  <w:abstractNum w:abstractNumId="15" w15:restartNumberingAfterBreak="0">
    <w:nsid w:val="2C04410A"/>
    <w:multiLevelType w:val="multilevel"/>
    <w:tmpl w:val="A2B0E424"/>
    <w:lvl w:ilvl="0">
      <w:start w:val="1"/>
      <w:numFmt w:val="lowerLetter"/>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3526D5"/>
    <w:multiLevelType w:val="hybridMultilevel"/>
    <w:tmpl w:val="E2DE1CAE"/>
    <w:lvl w:ilvl="0" w:tplc="0409001B">
      <w:start w:val="1"/>
      <w:numFmt w:val="lowerRoman"/>
      <w:lvlText w:val="%1."/>
      <w:lvlJc w:val="right"/>
      <w:pPr>
        <w:ind w:left="716" w:hanging="360"/>
      </w:p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17" w15:restartNumberingAfterBreak="0">
    <w:nsid w:val="36813ADE"/>
    <w:multiLevelType w:val="hybridMultilevel"/>
    <w:tmpl w:val="5C6045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26189E"/>
    <w:multiLevelType w:val="multilevel"/>
    <w:tmpl w:val="53BEFBD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FB42AFE"/>
    <w:multiLevelType w:val="multilevel"/>
    <w:tmpl w:val="9132D29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3A761E"/>
    <w:multiLevelType w:val="multilevel"/>
    <w:tmpl w:val="78A836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F63D85"/>
    <w:multiLevelType w:val="multilevel"/>
    <w:tmpl w:val="BD3AEC4A"/>
    <w:lvl w:ilvl="0">
      <w:start w:val="1"/>
      <w:numFmt w:val="decimal"/>
      <w:lvlText w:val="%1."/>
      <w:lvlJc w:val="left"/>
      <w:pPr>
        <w:tabs>
          <w:tab w:val="num" w:pos="1080"/>
        </w:tabs>
        <w:ind w:left="1080" w:hanging="360"/>
      </w:pPr>
    </w:lvl>
    <w:lvl w:ilvl="1">
      <w:start w:val="1"/>
      <w:numFmt w:val="lowerLetter"/>
      <w:lvlText w:val="%2)"/>
      <w:lvlJc w:val="left"/>
      <w:pPr>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2" w15:restartNumberingAfterBreak="0">
    <w:nsid w:val="46641DCF"/>
    <w:multiLevelType w:val="hybridMultilevel"/>
    <w:tmpl w:val="F18AFAEA"/>
    <w:lvl w:ilvl="0" w:tplc="1188036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3" w15:restartNumberingAfterBreak="0">
    <w:nsid w:val="49DF25A0"/>
    <w:multiLevelType w:val="multilevel"/>
    <w:tmpl w:val="65C6E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5B60BB"/>
    <w:multiLevelType w:val="hybridMultilevel"/>
    <w:tmpl w:val="493CF41C"/>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52456A65"/>
    <w:multiLevelType w:val="hybridMultilevel"/>
    <w:tmpl w:val="1BF88346"/>
    <w:lvl w:ilvl="0" w:tplc="B0CE79F6">
      <w:start w:val="1"/>
      <w:numFmt w:val="lowerLetter"/>
      <w:lvlText w:val="%1)"/>
      <w:lvlJc w:val="left"/>
      <w:pPr>
        <w:ind w:left="773" w:hanging="281"/>
      </w:pPr>
      <w:rPr>
        <w:rFonts w:ascii="Times New Roman" w:eastAsiaTheme="minorHAnsi" w:hAnsi="Times New Roman" w:cs="Times New Roman"/>
        <w:w w:val="95"/>
        <w:sz w:val="19"/>
        <w:szCs w:val="19"/>
        <w:lang w:val="en-US" w:eastAsia="en-US" w:bidi="ar-SA"/>
      </w:rPr>
    </w:lvl>
    <w:lvl w:ilvl="1" w:tplc="400A18D4">
      <w:numFmt w:val="bullet"/>
      <w:lvlText w:val="•"/>
      <w:lvlJc w:val="left"/>
      <w:pPr>
        <w:ind w:left="1646" w:hanging="281"/>
      </w:pPr>
      <w:rPr>
        <w:rFonts w:hint="default"/>
        <w:lang w:val="en-US" w:eastAsia="en-US" w:bidi="ar-SA"/>
      </w:rPr>
    </w:lvl>
    <w:lvl w:ilvl="2" w:tplc="D6D07708">
      <w:numFmt w:val="bullet"/>
      <w:lvlText w:val="•"/>
      <w:lvlJc w:val="left"/>
      <w:pPr>
        <w:ind w:left="2513" w:hanging="281"/>
      </w:pPr>
      <w:rPr>
        <w:rFonts w:hint="default"/>
        <w:lang w:val="en-US" w:eastAsia="en-US" w:bidi="ar-SA"/>
      </w:rPr>
    </w:lvl>
    <w:lvl w:ilvl="3" w:tplc="D9B0F8F2">
      <w:numFmt w:val="bullet"/>
      <w:lvlText w:val="•"/>
      <w:lvlJc w:val="left"/>
      <w:pPr>
        <w:ind w:left="3379" w:hanging="281"/>
      </w:pPr>
      <w:rPr>
        <w:rFonts w:hint="default"/>
        <w:lang w:val="en-US" w:eastAsia="en-US" w:bidi="ar-SA"/>
      </w:rPr>
    </w:lvl>
    <w:lvl w:ilvl="4" w:tplc="207475F8">
      <w:numFmt w:val="bullet"/>
      <w:lvlText w:val="•"/>
      <w:lvlJc w:val="left"/>
      <w:pPr>
        <w:ind w:left="4246" w:hanging="281"/>
      </w:pPr>
      <w:rPr>
        <w:rFonts w:hint="default"/>
        <w:lang w:val="en-US" w:eastAsia="en-US" w:bidi="ar-SA"/>
      </w:rPr>
    </w:lvl>
    <w:lvl w:ilvl="5" w:tplc="4AE6E790">
      <w:numFmt w:val="bullet"/>
      <w:lvlText w:val="•"/>
      <w:lvlJc w:val="left"/>
      <w:pPr>
        <w:ind w:left="5112" w:hanging="281"/>
      </w:pPr>
      <w:rPr>
        <w:rFonts w:hint="default"/>
        <w:lang w:val="en-US" w:eastAsia="en-US" w:bidi="ar-SA"/>
      </w:rPr>
    </w:lvl>
    <w:lvl w:ilvl="6" w:tplc="2BD6242E">
      <w:numFmt w:val="bullet"/>
      <w:lvlText w:val="•"/>
      <w:lvlJc w:val="left"/>
      <w:pPr>
        <w:ind w:left="5979" w:hanging="281"/>
      </w:pPr>
      <w:rPr>
        <w:rFonts w:hint="default"/>
        <w:lang w:val="en-US" w:eastAsia="en-US" w:bidi="ar-SA"/>
      </w:rPr>
    </w:lvl>
    <w:lvl w:ilvl="7" w:tplc="794E0D24">
      <w:numFmt w:val="bullet"/>
      <w:lvlText w:val="•"/>
      <w:lvlJc w:val="left"/>
      <w:pPr>
        <w:ind w:left="6845" w:hanging="281"/>
      </w:pPr>
      <w:rPr>
        <w:rFonts w:hint="default"/>
        <w:lang w:val="en-US" w:eastAsia="en-US" w:bidi="ar-SA"/>
      </w:rPr>
    </w:lvl>
    <w:lvl w:ilvl="8" w:tplc="67B27EFC">
      <w:numFmt w:val="bullet"/>
      <w:lvlText w:val="•"/>
      <w:lvlJc w:val="left"/>
      <w:pPr>
        <w:ind w:left="7712" w:hanging="281"/>
      </w:pPr>
      <w:rPr>
        <w:rFonts w:hint="default"/>
        <w:lang w:val="en-US" w:eastAsia="en-US" w:bidi="ar-SA"/>
      </w:rPr>
    </w:lvl>
  </w:abstractNum>
  <w:abstractNum w:abstractNumId="26" w15:restartNumberingAfterBreak="0">
    <w:nsid w:val="54063423"/>
    <w:multiLevelType w:val="hybridMultilevel"/>
    <w:tmpl w:val="9920D88E"/>
    <w:lvl w:ilvl="0" w:tplc="2778A60C">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5E0A6404"/>
    <w:multiLevelType w:val="hybridMultilevel"/>
    <w:tmpl w:val="19F29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941882"/>
    <w:multiLevelType w:val="hybridMultilevel"/>
    <w:tmpl w:val="99084378"/>
    <w:lvl w:ilvl="0" w:tplc="3C4EDF4A">
      <w:start w:val="1"/>
      <w:numFmt w:val="upperLetter"/>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9" w15:restartNumberingAfterBreak="0">
    <w:nsid w:val="67E807FC"/>
    <w:multiLevelType w:val="multilevel"/>
    <w:tmpl w:val="EF3EBB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D5131A"/>
    <w:multiLevelType w:val="hybridMultilevel"/>
    <w:tmpl w:val="28FE219E"/>
    <w:lvl w:ilvl="0" w:tplc="55669CEA">
      <w:start w:val="1"/>
      <w:numFmt w:val="decimal"/>
      <w:lvlText w:val="%1."/>
      <w:lvlJc w:val="left"/>
      <w:pPr>
        <w:ind w:left="446" w:hanging="360"/>
      </w:pPr>
      <w:rPr>
        <w:rFonts w:hint="default"/>
      </w:rPr>
    </w:lvl>
    <w:lvl w:ilvl="1" w:tplc="04090019" w:tentative="1">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31" w15:restartNumberingAfterBreak="0">
    <w:nsid w:val="6BDD518D"/>
    <w:multiLevelType w:val="hybridMultilevel"/>
    <w:tmpl w:val="B9826468"/>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6E2F4F41"/>
    <w:multiLevelType w:val="hybridMultilevel"/>
    <w:tmpl w:val="2430B7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8411F7"/>
    <w:multiLevelType w:val="multilevel"/>
    <w:tmpl w:val="CA84C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FE354F"/>
    <w:multiLevelType w:val="hybridMultilevel"/>
    <w:tmpl w:val="A0288912"/>
    <w:lvl w:ilvl="0" w:tplc="16A28A4C">
      <w:start w:val="1"/>
      <w:numFmt w:val="lowerLetter"/>
      <w:lvlText w:val="%1)"/>
      <w:lvlJc w:val="left"/>
      <w:pPr>
        <w:ind w:left="720" w:hanging="360"/>
      </w:pPr>
      <w:rPr>
        <w:rFonts w:ascii="Times New Roman" w:eastAsiaTheme="minorHAnsi" w:hAnsi="Times New Roman" w:cs="Times New Roman"/>
        <w:w w:val="95"/>
        <w:sz w:val="24"/>
        <w:szCs w:val="24"/>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A627CD"/>
    <w:multiLevelType w:val="hybridMultilevel"/>
    <w:tmpl w:val="426ED234"/>
    <w:lvl w:ilvl="0" w:tplc="CCAA3FD2">
      <w:start w:val="1"/>
      <w:numFmt w:val="decimal"/>
      <w:lvlText w:val="(%1)"/>
      <w:lvlJc w:val="left"/>
      <w:pPr>
        <w:ind w:left="374" w:hanging="268"/>
      </w:pPr>
      <w:rPr>
        <w:rFonts w:ascii="Cambria" w:eastAsia="Cambria" w:hAnsi="Cambria" w:cs="Cambria" w:hint="default"/>
        <w:spacing w:val="-1"/>
        <w:w w:val="68"/>
        <w:sz w:val="17"/>
        <w:szCs w:val="17"/>
        <w:lang w:val="en-US" w:eastAsia="en-US" w:bidi="ar-SA"/>
      </w:rPr>
    </w:lvl>
    <w:lvl w:ilvl="1" w:tplc="EC367C80">
      <w:numFmt w:val="bullet"/>
      <w:lvlText w:val="•"/>
      <w:lvlJc w:val="left"/>
      <w:pPr>
        <w:ind w:left="1797" w:hanging="268"/>
      </w:pPr>
      <w:rPr>
        <w:rFonts w:hint="default"/>
        <w:lang w:val="en-US" w:eastAsia="en-US" w:bidi="ar-SA"/>
      </w:rPr>
    </w:lvl>
    <w:lvl w:ilvl="2" w:tplc="D706B2E0">
      <w:numFmt w:val="bullet"/>
      <w:lvlText w:val="•"/>
      <w:lvlJc w:val="left"/>
      <w:pPr>
        <w:ind w:left="3215" w:hanging="268"/>
      </w:pPr>
      <w:rPr>
        <w:rFonts w:hint="default"/>
        <w:lang w:val="en-US" w:eastAsia="en-US" w:bidi="ar-SA"/>
      </w:rPr>
    </w:lvl>
    <w:lvl w:ilvl="3" w:tplc="E72413C4">
      <w:numFmt w:val="bullet"/>
      <w:lvlText w:val="•"/>
      <w:lvlJc w:val="left"/>
      <w:pPr>
        <w:ind w:left="4633" w:hanging="268"/>
      </w:pPr>
      <w:rPr>
        <w:rFonts w:hint="default"/>
        <w:lang w:val="en-US" w:eastAsia="en-US" w:bidi="ar-SA"/>
      </w:rPr>
    </w:lvl>
    <w:lvl w:ilvl="4" w:tplc="8C980BDE">
      <w:numFmt w:val="bullet"/>
      <w:lvlText w:val="•"/>
      <w:lvlJc w:val="left"/>
      <w:pPr>
        <w:ind w:left="6051" w:hanging="268"/>
      </w:pPr>
      <w:rPr>
        <w:rFonts w:hint="default"/>
        <w:lang w:val="en-US" w:eastAsia="en-US" w:bidi="ar-SA"/>
      </w:rPr>
    </w:lvl>
    <w:lvl w:ilvl="5" w:tplc="8EE2FC7E">
      <w:numFmt w:val="bullet"/>
      <w:lvlText w:val="•"/>
      <w:lvlJc w:val="left"/>
      <w:pPr>
        <w:ind w:left="7468" w:hanging="268"/>
      </w:pPr>
      <w:rPr>
        <w:rFonts w:hint="default"/>
        <w:lang w:val="en-US" w:eastAsia="en-US" w:bidi="ar-SA"/>
      </w:rPr>
    </w:lvl>
    <w:lvl w:ilvl="6" w:tplc="FF7E2F58">
      <w:numFmt w:val="bullet"/>
      <w:lvlText w:val="•"/>
      <w:lvlJc w:val="left"/>
      <w:pPr>
        <w:ind w:left="8886" w:hanging="268"/>
      </w:pPr>
      <w:rPr>
        <w:rFonts w:hint="default"/>
        <w:lang w:val="en-US" w:eastAsia="en-US" w:bidi="ar-SA"/>
      </w:rPr>
    </w:lvl>
    <w:lvl w:ilvl="7" w:tplc="8BF2233C">
      <w:numFmt w:val="bullet"/>
      <w:lvlText w:val="•"/>
      <w:lvlJc w:val="left"/>
      <w:pPr>
        <w:ind w:left="10304" w:hanging="268"/>
      </w:pPr>
      <w:rPr>
        <w:rFonts w:hint="default"/>
        <w:lang w:val="en-US" w:eastAsia="en-US" w:bidi="ar-SA"/>
      </w:rPr>
    </w:lvl>
    <w:lvl w:ilvl="8" w:tplc="1D689402">
      <w:numFmt w:val="bullet"/>
      <w:lvlText w:val="•"/>
      <w:lvlJc w:val="left"/>
      <w:pPr>
        <w:ind w:left="11722" w:hanging="268"/>
      </w:pPr>
      <w:rPr>
        <w:rFonts w:hint="default"/>
        <w:lang w:val="en-US" w:eastAsia="en-US" w:bidi="ar-SA"/>
      </w:rPr>
    </w:lvl>
  </w:abstractNum>
  <w:abstractNum w:abstractNumId="36" w15:restartNumberingAfterBreak="0">
    <w:nsid w:val="73392AD2"/>
    <w:multiLevelType w:val="hybridMultilevel"/>
    <w:tmpl w:val="D196DDB6"/>
    <w:lvl w:ilvl="0" w:tplc="D24ADB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051AC1"/>
    <w:multiLevelType w:val="hybridMultilevel"/>
    <w:tmpl w:val="449431E0"/>
    <w:lvl w:ilvl="0" w:tplc="A7947F9C">
      <w:start w:val="1"/>
      <w:numFmt w:val="decimal"/>
      <w:lvlText w:val="%1."/>
      <w:lvlJc w:val="left"/>
      <w:pPr>
        <w:ind w:left="349" w:hanging="243"/>
      </w:pPr>
      <w:rPr>
        <w:rFonts w:ascii="Cambria" w:eastAsia="Cambria" w:hAnsi="Cambria" w:cs="Cambria" w:hint="default"/>
        <w:w w:val="99"/>
        <w:sz w:val="19"/>
        <w:szCs w:val="19"/>
        <w:lang w:val="en-US" w:eastAsia="en-US" w:bidi="ar-SA"/>
      </w:rPr>
    </w:lvl>
    <w:lvl w:ilvl="1" w:tplc="1B0E418E">
      <w:numFmt w:val="bullet"/>
      <w:lvlText w:val="•"/>
      <w:lvlJc w:val="left"/>
      <w:pPr>
        <w:ind w:left="1250" w:hanging="243"/>
      </w:pPr>
      <w:rPr>
        <w:rFonts w:hint="default"/>
        <w:lang w:val="en-US" w:eastAsia="en-US" w:bidi="ar-SA"/>
      </w:rPr>
    </w:lvl>
    <w:lvl w:ilvl="2" w:tplc="52329D96">
      <w:numFmt w:val="bullet"/>
      <w:lvlText w:val="•"/>
      <w:lvlJc w:val="left"/>
      <w:pPr>
        <w:ind w:left="2161" w:hanging="243"/>
      </w:pPr>
      <w:rPr>
        <w:rFonts w:hint="default"/>
        <w:lang w:val="en-US" w:eastAsia="en-US" w:bidi="ar-SA"/>
      </w:rPr>
    </w:lvl>
    <w:lvl w:ilvl="3" w:tplc="29B6AA22">
      <w:numFmt w:val="bullet"/>
      <w:lvlText w:val="•"/>
      <w:lvlJc w:val="left"/>
      <w:pPr>
        <w:ind w:left="3071" w:hanging="243"/>
      </w:pPr>
      <w:rPr>
        <w:rFonts w:hint="default"/>
        <w:lang w:val="en-US" w:eastAsia="en-US" w:bidi="ar-SA"/>
      </w:rPr>
    </w:lvl>
    <w:lvl w:ilvl="4" w:tplc="47365574">
      <w:numFmt w:val="bullet"/>
      <w:lvlText w:val="•"/>
      <w:lvlJc w:val="left"/>
      <w:pPr>
        <w:ind w:left="3982" w:hanging="243"/>
      </w:pPr>
      <w:rPr>
        <w:rFonts w:hint="default"/>
        <w:lang w:val="en-US" w:eastAsia="en-US" w:bidi="ar-SA"/>
      </w:rPr>
    </w:lvl>
    <w:lvl w:ilvl="5" w:tplc="C59A1EC0">
      <w:numFmt w:val="bullet"/>
      <w:lvlText w:val="•"/>
      <w:lvlJc w:val="left"/>
      <w:pPr>
        <w:ind w:left="4892" w:hanging="243"/>
      </w:pPr>
      <w:rPr>
        <w:rFonts w:hint="default"/>
        <w:lang w:val="en-US" w:eastAsia="en-US" w:bidi="ar-SA"/>
      </w:rPr>
    </w:lvl>
    <w:lvl w:ilvl="6" w:tplc="F2148A90">
      <w:numFmt w:val="bullet"/>
      <w:lvlText w:val="•"/>
      <w:lvlJc w:val="left"/>
      <w:pPr>
        <w:ind w:left="5803" w:hanging="243"/>
      </w:pPr>
      <w:rPr>
        <w:rFonts w:hint="default"/>
        <w:lang w:val="en-US" w:eastAsia="en-US" w:bidi="ar-SA"/>
      </w:rPr>
    </w:lvl>
    <w:lvl w:ilvl="7" w:tplc="3DAA1492">
      <w:numFmt w:val="bullet"/>
      <w:lvlText w:val="•"/>
      <w:lvlJc w:val="left"/>
      <w:pPr>
        <w:ind w:left="6713" w:hanging="243"/>
      </w:pPr>
      <w:rPr>
        <w:rFonts w:hint="default"/>
        <w:lang w:val="en-US" w:eastAsia="en-US" w:bidi="ar-SA"/>
      </w:rPr>
    </w:lvl>
    <w:lvl w:ilvl="8" w:tplc="7B3AF4D2">
      <w:numFmt w:val="bullet"/>
      <w:lvlText w:val="•"/>
      <w:lvlJc w:val="left"/>
      <w:pPr>
        <w:ind w:left="7624" w:hanging="243"/>
      </w:pPr>
      <w:rPr>
        <w:rFonts w:hint="default"/>
        <w:lang w:val="en-US" w:eastAsia="en-US" w:bidi="ar-SA"/>
      </w:rPr>
    </w:lvl>
  </w:abstractNum>
  <w:abstractNum w:abstractNumId="38" w15:restartNumberingAfterBreak="0">
    <w:nsid w:val="76CE03FC"/>
    <w:multiLevelType w:val="hybridMultilevel"/>
    <w:tmpl w:val="E14E19F8"/>
    <w:lvl w:ilvl="0" w:tplc="878098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E20DC5"/>
    <w:multiLevelType w:val="hybridMultilevel"/>
    <w:tmpl w:val="A8BA643C"/>
    <w:lvl w:ilvl="0" w:tplc="878098AE">
      <w:start w:val="1"/>
      <w:numFmt w:val="lowerRoman"/>
      <w:lvlText w:val="%1)"/>
      <w:lvlJc w:val="left"/>
      <w:pPr>
        <w:ind w:left="900" w:hanging="360"/>
      </w:pPr>
      <w:rPr>
        <w:rFonts w:hint="default"/>
      </w:rPr>
    </w:lvl>
    <w:lvl w:ilvl="1" w:tplc="BBB47AEE">
      <w:start w:val="2"/>
      <w:numFmt w:val="bullet"/>
      <w:lvlText w:val="-"/>
      <w:lvlJc w:val="left"/>
      <w:pPr>
        <w:ind w:left="1620" w:hanging="360"/>
      </w:pPr>
      <w:rPr>
        <w:rFonts w:ascii="Times New Roman" w:eastAsiaTheme="minorHAnsi" w:hAnsi="Times New Roman" w:cs="Times New Roman"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7BB51BD9"/>
    <w:multiLevelType w:val="hybridMultilevel"/>
    <w:tmpl w:val="39CE0CB2"/>
    <w:lvl w:ilvl="0" w:tplc="2194B55C">
      <w:start w:val="1"/>
      <w:numFmt w:val="decimal"/>
      <w:lvlText w:val="%1."/>
      <w:lvlJc w:val="left"/>
      <w:pPr>
        <w:ind w:left="876" w:hanging="360"/>
      </w:pPr>
      <w:rPr>
        <w:rFonts w:hint="default"/>
      </w:r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num w:numId="1">
    <w:abstractNumId w:val="35"/>
  </w:num>
  <w:num w:numId="2">
    <w:abstractNumId w:val="10"/>
  </w:num>
  <w:num w:numId="3">
    <w:abstractNumId w:val="14"/>
  </w:num>
  <w:num w:numId="4">
    <w:abstractNumId w:val="25"/>
  </w:num>
  <w:num w:numId="5">
    <w:abstractNumId w:val="0"/>
  </w:num>
  <w:num w:numId="6">
    <w:abstractNumId w:val="37"/>
  </w:num>
  <w:num w:numId="7">
    <w:abstractNumId w:val="13"/>
  </w:num>
  <w:num w:numId="8">
    <w:abstractNumId w:val="1"/>
  </w:num>
  <w:num w:numId="9">
    <w:abstractNumId w:val="23"/>
  </w:num>
  <w:num w:numId="10">
    <w:abstractNumId w:val="18"/>
  </w:num>
  <w:num w:numId="11">
    <w:abstractNumId w:val="22"/>
  </w:num>
  <w:num w:numId="12">
    <w:abstractNumId w:val="40"/>
  </w:num>
  <w:num w:numId="13">
    <w:abstractNumId w:val="36"/>
  </w:num>
  <w:num w:numId="14">
    <w:abstractNumId w:val="15"/>
  </w:num>
  <w:num w:numId="15">
    <w:abstractNumId w:val="12"/>
  </w:num>
  <w:num w:numId="16">
    <w:abstractNumId w:val="27"/>
  </w:num>
  <w:num w:numId="17">
    <w:abstractNumId w:val="8"/>
  </w:num>
  <w:num w:numId="18">
    <w:abstractNumId w:val="17"/>
  </w:num>
  <w:num w:numId="19">
    <w:abstractNumId w:val="32"/>
  </w:num>
  <w:num w:numId="20">
    <w:abstractNumId w:val="38"/>
  </w:num>
  <w:num w:numId="21">
    <w:abstractNumId w:val="19"/>
  </w:num>
  <w:num w:numId="22">
    <w:abstractNumId w:val="29"/>
  </w:num>
  <w:num w:numId="23">
    <w:abstractNumId w:val="6"/>
  </w:num>
  <w:num w:numId="24">
    <w:abstractNumId w:val="21"/>
  </w:num>
  <w:num w:numId="25">
    <w:abstractNumId w:val="33"/>
  </w:num>
  <w:num w:numId="26">
    <w:abstractNumId w:val="20"/>
  </w:num>
  <w:num w:numId="27">
    <w:abstractNumId w:val="3"/>
  </w:num>
  <w:num w:numId="28">
    <w:abstractNumId w:val="9"/>
  </w:num>
  <w:num w:numId="29">
    <w:abstractNumId w:val="39"/>
  </w:num>
  <w:num w:numId="30">
    <w:abstractNumId w:val="7"/>
  </w:num>
  <w:num w:numId="31">
    <w:abstractNumId w:val="30"/>
  </w:num>
  <w:num w:numId="32">
    <w:abstractNumId w:val="4"/>
  </w:num>
  <w:num w:numId="33">
    <w:abstractNumId w:val="31"/>
  </w:num>
  <w:num w:numId="34">
    <w:abstractNumId w:val="24"/>
  </w:num>
  <w:num w:numId="35">
    <w:abstractNumId w:val="26"/>
  </w:num>
  <w:num w:numId="36">
    <w:abstractNumId w:val="5"/>
  </w:num>
  <w:num w:numId="37">
    <w:abstractNumId w:val="16"/>
  </w:num>
  <w:num w:numId="38">
    <w:abstractNumId w:val="28"/>
  </w:num>
  <w:num w:numId="39">
    <w:abstractNumId w:val="11"/>
  </w:num>
  <w:num w:numId="40">
    <w:abstractNumId w:val="2"/>
  </w:num>
  <w:num w:numId="41">
    <w:abstractNumId w:val="3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99C"/>
    <w:rsid w:val="00002863"/>
    <w:rsid w:val="00002BF5"/>
    <w:rsid w:val="00003A7C"/>
    <w:rsid w:val="000045D2"/>
    <w:rsid w:val="0000550E"/>
    <w:rsid w:val="0001009C"/>
    <w:rsid w:val="000248CD"/>
    <w:rsid w:val="00030F7D"/>
    <w:rsid w:val="00034929"/>
    <w:rsid w:val="00035584"/>
    <w:rsid w:val="00042706"/>
    <w:rsid w:val="00047BB9"/>
    <w:rsid w:val="0005051A"/>
    <w:rsid w:val="00056E60"/>
    <w:rsid w:val="00057F99"/>
    <w:rsid w:val="00060CED"/>
    <w:rsid w:val="00060FF4"/>
    <w:rsid w:val="00062CCA"/>
    <w:rsid w:val="0006756C"/>
    <w:rsid w:val="00070DFE"/>
    <w:rsid w:val="00072842"/>
    <w:rsid w:val="000818BB"/>
    <w:rsid w:val="00084117"/>
    <w:rsid w:val="0008425C"/>
    <w:rsid w:val="00086629"/>
    <w:rsid w:val="00090C6B"/>
    <w:rsid w:val="000A514D"/>
    <w:rsid w:val="000A7DB4"/>
    <w:rsid w:val="000B6158"/>
    <w:rsid w:val="000B7F47"/>
    <w:rsid w:val="000C04AC"/>
    <w:rsid w:val="000C37AC"/>
    <w:rsid w:val="000C68AF"/>
    <w:rsid w:val="000D553D"/>
    <w:rsid w:val="000D7F1D"/>
    <w:rsid w:val="000E003F"/>
    <w:rsid w:val="000E4CC5"/>
    <w:rsid w:val="000E6D06"/>
    <w:rsid w:val="000F0DC9"/>
    <w:rsid w:val="000F75C3"/>
    <w:rsid w:val="000F782D"/>
    <w:rsid w:val="00114DBD"/>
    <w:rsid w:val="00115316"/>
    <w:rsid w:val="00115415"/>
    <w:rsid w:val="00115C43"/>
    <w:rsid w:val="001165BE"/>
    <w:rsid w:val="00117879"/>
    <w:rsid w:val="001248EA"/>
    <w:rsid w:val="001340D3"/>
    <w:rsid w:val="00134F4B"/>
    <w:rsid w:val="00135D42"/>
    <w:rsid w:val="0013791C"/>
    <w:rsid w:val="001422B0"/>
    <w:rsid w:val="00143532"/>
    <w:rsid w:val="00147136"/>
    <w:rsid w:val="00154B08"/>
    <w:rsid w:val="00156914"/>
    <w:rsid w:val="00157C95"/>
    <w:rsid w:val="00161C00"/>
    <w:rsid w:val="00163A40"/>
    <w:rsid w:val="00163D90"/>
    <w:rsid w:val="00163E61"/>
    <w:rsid w:val="00165D1E"/>
    <w:rsid w:val="00170D4E"/>
    <w:rsid w:val="00172987"/>
    <w:rsid w:val="00173BF8"/>
    <w:rsid w:val="0017601F"/>
    <w:rsid w:val="00176778"/>
    <w:rsid w:val="0017681E"/>
    <w:rsid w:val="00183224"/>
    <w:rsid w:val="00184DA7"/>
    <w:rsid w:val="00185FF7"/>
    <w:rsid w:val="0018637A"/>
    <w:rsid w:val="0018651F"/>
    <w:rsid w:val="00187035"/>
    <w:rsid w:val="00190C67"/>
    <w:rsid w:val="00194CAB"/>
    <w:rsid w:val="001A09A0"/>
    <w:rsid w:val="001A13C9"/>
    <w:rsid w:val="001A1E1C"/>
    <w:rsid w:val="001A246C"/>
    <w:rsid w:val="001B5AA7"/>
    <w:rsid w:val="001C49DA"/>
    <w:rsid w:val="001D0018"/>
    <w:rsid w:val="001D255A"/>
    <w:rsid w:val="001D2A59"/>
    <w:rsid w:val="001D3DDF"/>
    <w:rsid w:val="001E133C"/>
    <w:rsid w:val="001E749F"/>
    <w:rsid w:val="001F4668"/>
    <w:rsid w:val="001F67B0"/>
    <w:rsid w:val="001F703A"/>
    <w:rsid w:val="001F7563"/>
    <w:rsid w:val="00214BBA"/>
    <w:rsid w:val="0022279B"/>
    <w:rsid w:val="00223000"/>
    <w:rsid w:val="00223902"/>
    <w:rsid w:val="00224162"/>
    <w:rsid w:val="00224BAB"/>
    <w:rsid w:val="00230C8E"/>
    <w:rsid w:val="0023110E"/>
    <w:rsid w:val="0024067C"/>
    <w:rsid w:val="00242BEB"/>
    <w:rsid w:val="00244D93"/>
    <w:rsid w:val="002450C4"/>
    <w:rsid w:val="00245147"/>
    <w:rsid w:val="002514F1"/>
    <w:rsid w:val="002519C9"/>
    <w:rsid w:val="00252C1B"/>
    <w:rsid w:val="00254521"/>
    <w:rsid w:val="00256B9B"/>
    <w:rsid w:val="00261399"/>
    <w:rsid w:val="002644C1"/>
    <w:rsid w:val="0026569B"/>
    <w:rsid w:val="002663FE"/>
    <w:rsid w:val="00267D89"/>
    <w:rsid w:val="0027101C"/>
    <w:rsid w:val="00273227"/>
    <w:rsid w:val="00273D51"/>
    <w:rsid w:val="0027466A"/>
    <w:rsid w:val="002815CB"/>
    <w:rsid w:val="002828D0"/>
    <w:rsid w:val="00283CF9"/>
    <w:rsid w:val="00294AAF"/>
    <w:rsid w:val="002A1B76"/>
    <w:rsid w:val="002A405D"/>
    <w:rsid w:val="002A5989"/>
    <w:rsid w:val="002B003E"/>
    <w:rsid w:val="002B1B08"/>
    <w:rsid w:val="002B734B"/>
    <w:rsid w:val="002C2892"/>
    <w:rsid w:val="002C32CE"/>
    <w:rsid w:val="002C57DC"/>
    <w:rsid w:val="002D14A3"/>
    <w:rsid w:val="002E0F9F"/>
    <w:rsid w:val="002E4552"/>
    <w:rsid w:val="002E5550"/>
    <w:rsid w:val="002F37C1"/>
    <w:rsid w:val="002F61B2"/>
    <w:rsid w:val="00305612"/>
    <w:rsid w:val="003060E2"/>
    <w:rsid w:val="00313904"/>
    <w:rsid w:val="003153EB"/>
    <w:rsid w:val="003210E5"/>
    <w:rsid w:val="003224B0"/>
    <w:rsid w:val="00327745"/>
    <w:rsid w:val="00330CAE"/>
    <w:rsid w:val="00334438"/>
    <w:rsid w:val="00337AD5"/>
    <w:rsid w:val="0034081A"/>
    <w:rsid w:val="003420A8"/>
    <w:rsid w:val="00343535"/>
    <w:rsid w:val="0034506F"/>
    <w:rsid w:val="0034547F"/>
    <w:rsid w:val="00347BCC"/>
    <w:rsid w:val="00363987"/>
    <w:rsid w:val="00365FB5"/>
    <w:rsid w:val="003675BE"/>
    <w:rsid w:val="00372FDE"/>
    <w:rsid w:val="00377E09"/>
    <w:rsid w:val="0038110F"/>
    <w:rsid w:val="00383036"/>
    <w:rsid w:val="0039441B"/>
    <w:rsid w:val="003A0AD7"/>
    <w:rsid w:val="003A1781"/>
    <w:rsid w:val="003A5041"/>
    <w:rsid w:val="003A5D58"/>
    <w:rsid w:val="003A766D"/>
    <w:rsid w:val="003A76F0"/>
    <w:rsid w:val="003B622C"/>
    <w:rsid w:val="003C7054"/>
    <w:rsid w:val="003C7E18"/>
    <w:rsid w:val="003D4DDC"/>
    <w:rsid w:val="003D6CC9"/>
    <w:rsid w:val="003D6E9A"/>
    <w:rsid w:val="003E51BD"/>
    <w:rsid w:val="003E72D2"/>
    <w:rsid w:val="003F133A"/>
    <w:rsid w:val="003F16A0"/>
    <w:rsid w:val="003F5EF4"/>
    <w:rsid w:val="003F7EE6"/>
    <w:rsid w:val="0040291C"/>
    <w:rsid w:val="00402FF4"/>
    <w:rsid w:val="004059D6"/>
    <w:rsid w:val="004062EC"/>
    <w:rsid w:val="004069D4"/>
    <w:rsid w:val="004106D6"/>
    <w:rsid w:val="0041215F"/>
    <w:rsid w:val="004143DE"/>
    <w:rsid w:val="004176B5"/>
    <w:rsid w:val="004273CE"/>
    <w:rsid w:val="00435B4D"/>
    <w:rsid w:val="00442687"/>
    <w:rsid w:val="004437D6"/>
    <w:rsid w:val="00445F6D"/>
    <w:rsid w:val="00476BE3"/>
    <w:rsid w:val="00476E6F"/>
    <w:rsid w:val="00480C79"/>
    <w:rsid w:val="00481E25"/>
    <w:rsid w:val="00485EA2"/>
    <w:rsid w:val="004941B6"/>
    <w:rsid w:val="004961E1"/>
    <w:rsid w:val="004A26C6"/>
    <w:rsid w:val="004A3833"/>
    <w:rsid w:val="004A5FAC"/>
    <w:rsid w:val="004B0244"/>
    <w:rsid w:val="004B5486"/>
    <w:rsid w:val="004B7473"/>
    <w:rsid w:val="004D7299"/>
    <w:rsid w:val="004E7A3A"/>
    <w:rsid w:val="004F20E9"/>
    <w:rsid w:val="004F6984"/>
    <w:rsid w:val="005127AC"/>
    <w:rsid w:val="00516F9D"/>
    <w:rsid w:val="00521178"/>
    <w:rsid w:val="005242FD"/>
    <w:rsid w:val="00527576"/>
    <w:rsid w:val="00531B7F"/>
    <w:rsid w:val="00540701"/>
    <w:rsid w:val="00544B41"/>
    <w:rsid w:val="00550800"/>
    <w:rsid w:val="0056207A"/>
    <w:rsid w:val="0056713E"/>
    <w:rsid w:val="0056728F"/>
    <w:rsid w:val="005715CE"/>
    <w:rsid w:val="00572BAB"/>
    <w:rsid w:val="005764EF"/>
    <w:rsid w:val="005774A9"/>
    <w:rsid w:val="005968F9"/>
    <w:rsid w:val="00597495"/>
    <w:rsid w:val="005A06D3"/>
    <w:rsid w:val="005A693A"/>
    <w:rsid w:val="005A6B32"/>
    <w:rsid w:val="005B2C51"/>
    <w:rsid w:val="005B38C6"/>
    <w:rsid w:val="005C6756"/>
    <w:rsid w:val="005D033B"/>
    <w:rsid w:val="005D36D1"/>
    <w:rsid w:val="005F1D1D"/>
    <w:rsid w:val="005F1D83"/>
    <w:rsid w:val="00602DA8"/>
    <w:rsid w:val="00603E94"/>
    <w:rsid w:val="00605EA0"/>
    <w:rsid w:val="00610A76"/>
    <w:rsid w:val="006118B7"/>
    <w:rsid w:val="006163E6"/>
    <w:rsid w:val="00617661"/>
    <w:rsid w:val="006200A1"/>
    <w:rsid w:val="00627E5E"/>
    <w:rsid w:val="00630C19"/>
    <w:rsid w:val="006321B6"/>
    <w:rsid w:val="0063393B"/>
    <w:rsid w:val="00635D38"/>
    <w:rsid w:val="0064263A"/>
    <w:rsid w:val="0064421D"/>
    <w:rsid w:val="006444E6"/>
    <w:rsid w:val="00645B6F"/>
    <w:rsid w:val="00646E0E"/>
    <w:rsid w:val="00647E8E"/>
    <w:rsid w:val="00650113"/>
    <w:rsid w:val="00654AF0"/>
    <w:rsid w:val="00656E32"/>
    <w:rsid w:val="00666F11"/>
    <w:rsid w:val="006674C4"/>
    <w:rsid w:val="00672C27"/>
    <w:rsid w:val="00674EF1"/>
    <w:rsid w:val="00681DE9"/>
    <w:rsid w:val="006A27C1"/>
    <w:rsid w:val="006B1989"/>
    <w:rsid w:val="006B4348"/>
    <w:rsid w:val="006B59AA"/>
    <w:rsid w:val="006C5058"/>
    <w:rsid w:val="006C6B6C"/>
    <w:rsid w:val="006E3489"/>
    <w:rsid w:val="006E36EC"/>
    <w:rsid w:val="006E39B0"/>
    <w:rsid w:val="006E7454"/>
    <w:rsid w:val="006E7EB8"/>
    <w:rsid w:val="006F14D3"/>
    <w:rsid w:val="006F3FE9"/>
    <w:rsid w:val="006F4010"/>
    <w:rsid w:val="006F5B44"/>
    <w:rsid w:val="006F65F0"/>
    <w:rsid w:val="006F6BC6"/>
    <w:rsid w:val="00700773"/>
    <w:rsid w:val="00706DBA"/>
    <w:rsid w:val="00707ECD"/>
    <w:rsid w:val="007105C4"/>
    <w:rsid w:val="00710638"/>
    <w:rsid w:val="0071277A"/>
    <w:rsid w:val="0071329D"/>
    <w:rsid w:val="00715572"/>
    <w:rsid w:val="00720DC5"/>
    <w:rsid w:val="00721318"/>
    <w:rsid w:val="0072774E"/>
    <w:rsid w:val="00732646"/>
    <w:rsid w:val="0073517D"/>
    <w:rsid w:val="0073555D"/>
    <w:rsid w:val="0073629D"/>
    <w:rsid w:val="00737583"/>
    <w:rsid w:val="00741340"/>
    <w:rsid w:val="00743F53"/>
    <w:rsid w:val="0074784F"/>
    <w:rsid w:val="00751034"/>
    <w:rsid w:val="0075264A"/>
    <w:rsid w:val="00752AAB"/>
    <w:rsid w:val="00752B69"/>
    <w:rsid w:val="007540F5"/>
    <w:rsid w:val="0076099C"/>
    <w:rsid w:val="00763FAC"/>
    <w:rsid w:val="007645C9"/>
    <w:rsid w:val="00766057"/>
    <w:rsid w:val="0077087A"/>
    <w:rsid w:val="00771D91"/>
    <w:rsid w:val="007737FA"/>
    <w:rsid w:val="00774194"/>
    <w:rsid w:val="00775555"/>
    <w:rsid w:val="0078168A"/>
    <w:rsid w:val="00781A66"/>
    <w:rsid w:val="00781AA8"/>
    <w:rsid w:val="00783CE1"/>
    <w:rsid w:val="007907FF"/>
    <w:rsid w:val="00790936"/>
    <w:rsid w:val="00791355"/>
    <w:rsid w:val="0079763A"/>
    <w:rsid w:val="00797DD9"/>
    <w:rsid w:val="007A2DDF"/>
    <w:rsid w:val="007A7713"/>
    <w:rsid w:val="007B1AE3"/>
    <w:rsid w:val="007B7BC6"/>
    <w:rsid w:val="007C1533"/>
    <w:rsid w:val="007C2BC3"/>
    <w:rsid w:val="007C3F98"/>
    <w:rsid w:val="007C608C"/>
    <w:rsid w:val="007D1A76"/>
    <w:rsid w:val="007D2482"/>
    <w:rsid w:val="007D2D18"/>
    <w:rsid w:val="007D322F"/>
    <w:rsid w:val="007D37AD"/>
    <w:rsid w:val="007D51F3"/>
    <w:rsid w:val="007E1F1E"/>
    <w:rsid w:val="007E475E"/>
    <w:rsid w:val="007F1C7F"/>
    <w:rsid w:val="007F24C1"/>
    <w:rsid w:val="007F649C"/>
    <w:rsid w:val="008018F3"/>
    <w:rsid w:val="0080338B"/>
    <w:rsid w:val="00805848"/>
    <w:rsid w:val="008074B6"/>
    <w:rsid w:val="008079BC"/>
    <w:rsid w:val="008113FE"/>
    <w:rsid w:val="00811933"/>
    <w:rsid w:val="008128CD"/>
    <w:rsid w:val="00833483"/>
    <w:rsid w:val="00834780"/>
    <w:rsid w:val="0083483D"/>
    <w:rsid w:val="00837ECD"/>
    <w:rsid w:val="00846DE1"/>
    <w:rsid w:val="008508D7"/>
    <w:rsid w:val="0085687D"/>
    <w:rsid w:val="00862A93"/>
    <w:rsid w:val="00865A55"/>
    <w:rsid w:val="00865CAB"/>
    <w:rsid w:val="00875C4F"/>
    <w:rsid w:val="008809D9"/>
    <w:rsid w:val="00882C52"/>
    <w:rsid w:val="00884354"/>
    <w:rsid w:val="00893DFD"/>
    <w:rsid w:val="008966C3"/>
    <w:rsid w:val="008A32D3"/>
    <w:rsid w:val="008A3640"/>
    <w:rsid w:val="008A3DC8"/>
    <w:rsid w:val="008A5B4D"/>
    <w:rsid w:val="008A6477"/>
    <w:rsid w:val="008C675D"/>
    <w:rsid w:val="008D1D52"/>
    <w:rsid w:val="008D4ABB"/>
    <w:rsid w:val="008E1507"/>
    <w:rsid w:val="008F2332"/>
    <w:rsid w:val="00901FAC"/>
    <w:rsid w:val="00902190"/>
    <w:rsid w:val="009048D0"/>
    <w:rsid w:val="00913230"/>
    <w:rsid w:val="00923501"/>
    <w:rsid w:val="009303BE"/>
    <w:rsid w:val="00936D46"/>
    <w:rsid w:val="00940593"/>
    <w:rsid w:val="00940989"/>
    <w:rsid w:val="00943B7F"/>
    <w:rsid w:val="0094661E"/>
    <w:rsid w:val="00952FCA"/>
    <w:rsid w:val="00956C36"/>
    <w:rsid w:val="00960833"/>
    <w:rsid w:val="00967CF6"/>
    <w:rsid w:val="00971370"/>
    <w:rsid w:val="00976A23"/>
    <w:rsid w:val="0097728A"/>
    <w:rsid w:val="00977EBC"/>
    <w:rsid w:val="009A07A5"/>
    <w:rsid w:val="009A6477"/>
    <w:rsid w:val="009A7221"/>
    <w:rsid w:val="009B432F"/>
    <w:rsid w:val="009B440B"/>
    <w:rsid w:val="009C07DD"/>
    <w:rsid w:val="009D28CC"/>
    <w:rsid w:val="009D3FBE"/>
    <w:rsid w:val="009D64B8"/>
    <w:rsid w:val="009E4CB6"/>
    <w:rsid w:val="009E5A2D"/>
    <w:rsid w:val="009E6217"/>
    <w:rsid w:val="009F0077"/>
    <w:rsid w:val="009F28E4"/>
    <w:rsid w:val="009F3EF3"/>
    <w:rsid w:val="009F4284"/>
    <w:rsid w:val="009F5EFD"/>
    <w:rsid w:val="00A10447"/>
    <w:rsid w:val="00A12155"/>
    <w:rsid w:val="00A12B5F"/>
    <w:rsid w:val="00A26D2D"/>
    <w:rsid w:val="00A31A47"/>
    <w:rsid w:val="00A47D5C"/>
    <w:rsid w:val="00A50E5D"/>
    <w:rsid w:val="00A54194"/>
    <w:rsid w:val="00A555DB"/>
    <w:rsid w:val="00A559E0"/>
    <w:rsid w:val="00A55EEC"/>
    <w:rsid w:val="00A57A8D"/>
    <w:rsid w:val="00A57D7F"/>
    <w:rsid w:val="00A62FE3"/>
    <w:rsid w:val="00A63F33"/>
    <w:rsid w:val="00A70A46"/>
    <w:rsid w:val="00A73AB1"/>
    <w:rsid w:val="00A75930"/>
    <w:rsid w:val="00A84D8C"/>
    <w:rsid w:val="00A85F47"/>
    <w:rsid w:val="00A8652C"/>
    <w:rsid w:val="00A9558D"/>
    <w:rsid w:val="00A97D2A"/>
    <w:rsid w:val="00AA0464"/>
    <w:rsid w:val="00AA2CF2"/>
    <w:rsid w:val="00AA4D7F"/>
    <w:rsid w:val="00AB190E"/>
    <w:rsid w:val="00AC3F87"/>
    <w:rsid w:val="00AD5636"/>
    <w:rsid w:val="00AE2694"/>
    <w:rsid w:val="00AE3B5F"/>
    <w:rsid w:val="00AE4360"/>
    <w:rsid w:val="00AE6024"/>
    <w:rsid w:val="00AF2078"/>
    <w:rsid w:val="00AF2E2D"/>
    <w:rsid w:val="00B001AA"/>
    <w:rsid w:val="00B0669A"/>
    <w:rsid w:val="00B17123"/>
    <w:rsid w:val="00B431D2"/>
    <w:rsid w:val="00B44903"/>
    <w:rsid w:val="00B5104B"/>
    <w:rsid w:val="00B51740"/>
    <w:rsid w:val="00B53103"/>
    <w:rsid w:val="00B54E55"/>
    <w:rsid w:val="00B60B72"/>
    <w:rsid w:val="00B610D0"/>
    <w:rsid w:val="00B62210"/>
    <w:rsid w:val="00B6369F"/>
    <w:rsid w:val="00B63902"/>
    <w:rsid w:val="00B6438F"/>
    <w:rsid w:val="00B65053"/>
    <w:rsid w:val="00B65357"/>
    <w:rsid w:val="00B66341"/>
    <w:rsid w:val="00B66ECF"/>
    <w:rsid w:val="00B737D4"/>
    <w:rsid w:val="00B74777"/>
    <w:rsid w:val="00B82EF6"/>
    <w:rsid w:val="00B831E2"/>
    <w:rsid w:val="00B8335D"/>
    <w:rsid w:val="00B8376E"/>
    <w:rsid w:val="00B91903"/>
    <w:rsid w:val="00B92BF1"/>
    <w:rsid w:val="00B965B8"/>
    <w:rsid w:val="00B96931"/>
    <w:rsid w:val="00B9749A"/>
    <w:rsid w:val="00BA4303"/>
    <w:rsid w:val="00BA51DC"/>
    <w:rsid w:val="00BB0170"/>
    <w:rsid w:val="00BB5B28"/>
    <w:rsid w:val="00BB7F79"/>
    <w:rsid w:val="00BC0E7E"/>
    <w:rsid w:val="00BC353A"/>
    <w:rsid w:val="00BC3580"/>
    <w:rsid w:val="00BD368B"/>
    <w:rsid w:val="00BD46E7"/>
    <w:rsid w:val="00BD4D49"/>
    <w:rsid w:val="00BD4FB0"/>
    <w:rsid w:val="00BE02FA"/>
    <w:rsid w:val="00BE1B5D"/>
    <w:rsid w:val="00BE2F2E"/>
    <w:rsid w:val="00BF5074"/>
    <w:rsid w:val="00C00E43"/>
    <w:rsid w:val="00C1209A"/>
    <w:rsid w:val="00C134FD"/>
    <w:rsid w:val="00C1427A"/>
    <w:rsid w:val="00C1653C"/>
    <w:rsid w:val="00C16C84"/>
    <w:rsid w:val="00C2170B"/>
    <w:rsid w:val="00C22A54"/>
    <w:rsid w:val="00C23A28"/>
    <w:rsid w:val="00C2441E"/>
    <w:rsid w:val="00C24BC8"/>
    <w:rsid w:val="00C27420"/>
    <w:rsid w:val="00C27C19"/>
    <w:rsid w:val="00C30158"/>
    <w:rsid w:val="00C37F91"/>
    <w:rsid w:val="00C40560"/>
    <w:rsid w:val="00C405F7"/>
    <w:rsid w:val="00C415E0"/>
    <w:rsid w:val="00C42770"/>
    <w:rsid w:val="00C4683D"/>
    <w:rsid w:val="00C46A3A"/>
    <w:rsid w:val="00C54428"/>
    <w:rsid w:val="00C547B9"/>
    <w:rsid w:val="00C54A86"/>
    <w:rsid w:val="00C669B8"/>
    <w:rsid w:val="00C726C4"/>
    <w:rsid w:val="00C762E1"/>
    <w:rsid w:val="00C81988"/>
    <w:rsid w:val="00C82BAA"/>
    <w:rsid w:val="00C832C4"/>
    <w:rsid w:val="00C840CD"/>
    <w:rsid w:val="00C854BB"/>
    <w:rsid w:val="00C93556"/>
    <w:rsid w:val="00CA53D0"/>
    <w:rsid w:val="00CC1845"/>
    <w:rsid w:val="00CC65EA"/>
    <w:rsid w:val="00CE1232"/>
    <w:rsid w:val="00CE36D2"/>
    <w:rsid w:val="00CE47DA"/>
    <w:rsid w:val="00CE58EB"/>
    <w:rsid w:val="00CE67FA"/>
    <w:rsid w:val="00D00475"/>
    <w:rsid w:val="00D015AD"/>
    <w:rsid w:val="00D04160"/>
    <w:rsid w:val="00D05FA6"/>
    <w:rsid w:val="00D23060"/>
    <w:rsid w:val="00D26813"/>
    <w:rsid w:val="00D26DE5"/>
    <w:rsid w:val="00D3052C"/>
    <w:rsid w:val="00D32D28"/>
    <w:rsid w:val="00D32F30"/>
    <w:rsid w:val="00D3312F"/>
    <w:rsid w:val="00D375ED"/>
    <w:rsid w:val="00D43ED2"/>
    <w:rsid w:val="00D52968"/>
    <w:rsid w:val="00D52A69"/>
    <w:rsid w:val="00D532F6"/>
    <w:rsid w:val="00D56063"/>
    <w:rsid w:val="00D56FFE"/>
    <w:rsid w:val="00D67B1E"/>
    <w:rsid w:val="00D711C9"/>
    <w:rsid w:val="00D75C8E"/>
    <w:rsid w:val="00D770E7"/>
    <w:rsid w:val="00D80BAA"/>
    <w:rsid w:val="00D812A3"/>
    <w:rsid w:val="00D830A7"/>
    <w:rsid w:val="00D83EF3"/>
    <w:rsid w:val="00D91A2C"/>
    <w:rsid w:val="00D936B0"/>
    <w:rsid w:val="00D957EE"/>
    <w:rsid w:val="00D963BD"/>
    <w:rsid w:val="00DA0E97"/>
    <w:rsid w:val="00DA34A1"/>
    <w:rsid w:val="00DA5005"/>
    <w:rsid w:val="00DA7AE7"/>
    <w:rsid w:val="00DB0D15"/>
    <w:rsid w:val="00DB1692"/>
    <w:rsid w:val="00DB28A0"/>
    <w:rsid w:val="00DB3EC2"/>
    <w:rsid w:val="00DC00E8"/>
    <w:rsid w:val="00DC6AF9"/>
    <w:rsid w:val="00DD2900"/>
    <w:rsid w:val="00DD3D37"/>
    <w:rsid w:val="00DD3E54"/>
    <w:rsid w:val="00DD4618"/>
    <w:rsid w:val="00DD5E3E"/>
    <w:rsid w:val="00DE160A"/>
    <w:rsid w:val="00DE53C9"/>
    <w:rsid w:val="00DF14FE"/>
    <w:rsid w:val="00DF47B9"/>
    <w:rsid w:val="00E01CDC"/>
    <w:rsid w:val="00E03493"/>
    <w:rsid w:val="00E1327D"/>
    <w:rsid w:val="00E2307C"/>
    <w:rsid w:val="00E24F48"/>
    <w:rsid w:val="00E33C8C"/>
    <w:rsid w:val="00E34A83"/>
    <w:rsid w:val="00E419ED"/>
    <w:rsid w:val="00E41A19"/>
    <w:rsid w:val="00E44509"/>
    <w:rsid w:val="00E4693E"/>
    <w:rsid w:val="00E52E5C"/>
    <w:rsid w:val="00E540BD"/>
    <w:rsid w:val="00E568D5"/>
    <w:rsid w:val="00E575BD"/>
    <w:rsid w:val="00E576C5"/>
    <w:rsid w:val="00E60209"/>
    <w:rsid w:val="00E60BAA"/>
    <w:rsid w:val="00E633D5"/>
    <w:rsid w:val="00E65A31"/>
    <w:rsid w:val="00E67316"/>
    <w:rsid w:val="00E71211"/>
    <w:rsid w:val="00E7492C"/>
    <w:rsid w:val="00E80241"/>
    <w:rsid w:val="00E817C9"/>
    <w:rsid w:val="00E87FE6"/>
    <w:rsid w:val="00E97301"/>
    <w:rsid w:val="00E97AF4"/>
    <w:rsid w:val="00EA1209"/>
    <w:rsid w:val="00EA6AD2"/>
    <w:rsid w:val="00EB01E3"/>
    <w:rsid w:val="00EB1AAE"/>
    <w:rsid w:val="00EB24BA"/>
    <w:rsid w:val="00EB402A"/>
    <w:rsid w:val="00EB57A5"/>
    <w:rsid w:val="00EB5D8B"/>
    <w:rsid w:val="00EC159A"/>
    <w:rsid w:val="00EC5618"/>
    <w:rsid w:val="00ED2720"/>
    <w:rsid w:val="00ED356D"/>
    <w:rsid w:val="00ED3C85"/>
    <w:rsid w:val="00ED5061"/>
    <w:rsid w:val="00ED61FC"/>
    <w:rsid w:val="00EE700F"/>
    <w:rsid w:val="00EF2CC5"/>
    <w:rsid w:val="00EF6FD3"/>
    <w:rsid w:val="00EF7D2A"/>
    <w:rsid w:val="00F01D50"/>
    <w:rsid w:val="00F11896"/>
    <w:rsid w:val="00F1284E"/>
    <w:rsid w:val="00F14021"/>
    <w:rsid w:val="00F1417A"/>
    <w:rsid w:val="00F21C0D"/>
    <w:rsid w:val="00F22CFD"/>
    <w:rsid w:val="00F241F6"/>
    <w:rsid w:val="00F2457A"/>
    <w:rsid w:val="00F2461C"/>
    <w:rsid w:val="00F253F3"/>
    <w:rsid w:val="00F2617A"/>
    <w:rsid w:val="00F26B1D"/>
    <w:rsid w:val="00F317CF"/>
    <w:rsid w:val="00F3383B"/>
    <w:rsid w:val="00F34C73"/>
    <w:rsid w:val="00F37188"/>
    <w:rsid w:val="00F373B6"/>
    <w:rsid w:val="00F3755B"/>
    <w:rsid w:val="00F3774D"/>
    <w:rsid w:val="00F41ADD"/>
    <w:rsid w:val="00F4296C"/>
    <w:rsid w:val="00F44AF7"/>
    <w:rsid w:val="00F55D95"/>
    <w:rsid w:val="00F61D4E"/>
    <w:rsid w:val="00F62ED8"/>
    <w:rsid w:val="00F63187"/>
    <w:rsid w:val="00F6396B"/>
    <w:rsid w:val="00F642D8"/>
    <w:rsid w:val="00F66408"/>
    <w:rsid w:val="00F710D8"/>
    <w:rsid w:val="00F74A83"/>
    <w:rsid w:val="00F76E89"/>
    <w:rsid w:val="00F87ECC"/>
    <w:rsid w:val="00F933BD"/>
    <w:rsid w:val="00F940FF"/>
    <w:rsid w:val="00FA51CF"/>
    <w:rsid w:val="00FB0117"/>
    <w:rsid w:val="00FC3B0E"/>
    <w:rsid w:val="00FD5299"/>
    <w:rsid w:val="00FD7D51"/>
    <w:rsid w:val="00FE0B4B"/>
    <w:rsid w:val="00FE404D"/>
    <w:rsid w:val="00FE435B"/>
    <w:rsid w:val="00FF19F6"/>
    <w:rsid w:val="00FF3921"/>
    <w:rsid w:val="00FF62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182D94C"/>
  <w15:chartTrackingRefBased/>
  <w15:docId w15:val="{43F2015E-58D5-4703-B898-BF7912108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7F91"/>
    <w:rPr>
      <w:lang w:val="sq-AL"/>
    </w:rPr>
  </w:style>
  <w:style w:type="paragraph" w:styleId="Heading1">
    <w:name w:val="heading 1"/>
    <w:basedOn w:val="Normal"/>
    <w:link w:val="Heading1Char"/>
    <w:uiPriority w:val="1"/>
    <w:qFormat/>
    <w:rsid w:val="00D43ED2"/>
    <w:pPr>
      <w:widowControl w:val="0"/>
      <w:autoSpaceDE w:val="0"/>
      <w:autoSpaceDN w:val="0"/>
      <w:spacing w:after="0" w:line="240" w:lineRule="auto"/>
      <w:ind w:left="617" w:right="617"/>
      <w:jc w:val="center"/>
      <w:outlineLvl w:val="0"/>
    </w:pPr>
    <w:rPr>
      <w:rFonts w:ascii="Cambria" w:eastAsia="Cambria" w:hAnsi="Cambria" w:cs="Cambria"/>
      <w:b/>
      <w:bCs/>
      <w:sz w:val="19"/>
      <w:szCs w:val="19"/>
      <w:lang w:val="en-US"/>
    </w:rPr>
  </w:style>
  <w:style w:type="paragraph" w:styleId="Heading3">
    <w:name w:val="heading 3"/>
    <w:basedOn w:val="Normal"/>
    <w:next w:val="Normal"/>
    <w:link w:val="Heading3Char"/>
    <w:uiPriority w:val="9"/>
    <w:semiHidden/>
    <w:unhideWhenUsed/>
    <w:qFormat/>
    <w:rsid w:val="00E52E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37F91"/>
    <w:pPr>
      <w:spacing w:after="0" w:line="240" w:lineRule="auto"/>
      <w:jc w:val="both"/>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rsid w:val="00C37F91"/>
    <w:rPr>
      <w:rFonts w:ascii="Times New Roman" w:eastAsia="Times New Roman" w:hAnsi="Times New Roman" w:cs="Times New Roman"/>
      <w:sz w:val="24"/>
      <w:szCs w:val="24"/>
      <w:lang w:val="en-GB" w:eastAsia="x-none"/>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Dot pt"/>
    <w:basedOn w:val="Normal"/>
    <w:link w:val="ListParagraphChar"/>
    <w:uiPriority w:val="1"/>
    <w:qFormat/>
    <w:rsid w:val="00C37F91"/>
    <w:pPr>
      <w:ind w:left="720"/>
      <w:contextualSpacing/>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1"/>
    <w:qFormat/>
    <w:locked/>
    <w:rsid w:val="00C37F91"/>
    <w:rPr>
      <w:lang w:val="en-GB"/>
    </w:rPr>
  </w:style>
  <w:style w:type="character" w:styleId="CommentReference">
    <w:name w:val="annotation reference"/>
    <w:basedOn w:val="DefaultParagraphFont"/>
    <w:uiPriority w:val="99"/>
    <w:semiHidden/>
    <w:unhideWhenUsed/>
    <w:rsid w:val="003B622C"/>
    <w:rPr>
      <w:sz w:val="16"/>
      <w:szCs w:val="16"/>
    </w:rPr>
  </w:style>
  <w:style w:type="paragraph" w:styleId="CommentText">
    <w:name w:val="annotation text"/>
    <w:basedOn w:val="Normal"/>
    <w:link w:val="CommentTextChar"/>
    <w:uiPriority w:val="99"/>
    <w:semiHidden/>
    <w:unhideWhenUsed/>
    <w:rsid w:val="003B622C"/>
    <w:pPr>
      <w:spacing w:line="240" w:lineRule="auto"/>
    </w:pPr>
    <w:rPr>
      <w:sz w:val="20"/>
      <w:szCs w:val="20"/>
    </w:rPr>
  </w:style>
  <w:style w:type="character" w:customStyle="1" w:styleId="CommentTextChar">
    <w:name w:val="Comment Text Char"/>
    <w:basedOn w:val="DefaultParagraphFont"/>
    <w:link w:val="CommentText"/>
    <w:uiPriority w:val="99"/>
    <w:semiHidden/>
    <w:rsid w:val="003B622C"/>
    <w:rPr>
      <w:sz w:val="20"/>
      <w:szCs w:val="20"/>
      <w:lang w:val="en-GB"/>
    </w:rPr>
  </w:style>
  <w:style w:type="paragraph" w:styleId="CommentSubject">
    <w:name w:val="annotation subject"/>
    <w:basedOn w:val="CommentText"/>
    <w:next w:val="CommentText"/>
    <w:link w:val="CommentSubjectChar"/>
    <w:uiPriority w:val="99"/>
    <w:semiHidden/>
    <w:unhideWhenUsed/>
    <w:rsid w:val="003B622C"/>
    <w:rPr>
      <w:b/>
      <w:bCs/>
    </w:rPr>
  </w:style>
  <w:style w:type="character" w:customStyle="1" w:styleId="CommentSubjectChar">
    <w:name w:val="Comment Subject Char"/>
    <w:basedOn w:val="CommentTextChar"/>
    <w:link w:val="CommentSubject"/>
    <w:uiPriority w:val="99"/>
    <w:semiHidden/>
    <w:rsid w:val="003B622C"/>
    <w:rPr>
      <w:b/>
      <w:bCs/>
      <w:sz w:val="20"/>
      <w:szCs w:val="20"/>
      <w:lang w:val="en-GB"/>
    </w:rPr>
  </w:style>
  <w:style w:type="paragraph" w:styleId="BalloonText">
    <w:name w:val="Balloon Text"/>
    <w:basedOn w:val="Normal"/>
    <w:link w:val="BalloonTextChar"/>
    <w:uiPriority w:val="99"/>
    <w:semiHidden/>
    <w:unhideWhenUsed/>
    <w:rsid w:val="003B62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622C"/>
    <w:rPr>
      <w:rFonts w:ascii="Segoe UI" w:hAnsi="Segoe UI" w:cs="Segoe UI"/>
      <w:sz w:val="18"/>
      <w:szCs w:val="18"/>
      <w:lang w:val="en-GB"/>
    </w:rPr>
  </w:style>
  <w:style w:type="paragraph" w:customStyle="1" w:styleId="TableParagraph">
    <w:name w:val="Table Paragraph"/>
    <w:basedOn w:val="Normal"/>
    <w:uiPriority w:val="1"/>
    <w:qFormat/>
    <w:rsid w:val="00BE1B5D"/>
    <w:pPr>
      <w:widowControl w:val="0"/>
      <w:autoSpaceDE w:val="0"/>
      <w:autoSpaceDN w:val="0"/>
      <w:spacing w:after="0" w:line="240" w:lineRule="auto"/>
    </w:pPr>
    <w:rPr>
      <w:rFonts w:ascii="Cambria" w:eastAsia="Cambria" w:hAnsi="Cambria" w:cs="Cambria"/>
      <w:lang w:val="en-US"/>
    </w:rPr>
  </w:style>
  <w:style w:type="table" w:styleId="TableGridLight">
    <w:name w:val="Grid Table Light"/>
    <w:basedOn w:val="TableNormal"/>
    <w:uiPriority w:val="40"/>
    <w:rsid w:val="001569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46E0E"/>
    <w:rPr>
      <w:color w:val="0563C1" w:themeColor="hyperlink"/>
      <w:u w:val="single"/>
    </w:rPr>
  </w:style>
  <w:style w:type="character" w:customStyle="1" w:styleId="Heading1Char">
    <w:name w:val="Heading 1 Char"/>
    <w:basedOn w:val="DefaultParagraphFont"/>
    <w:link w:val="Heading1"/>
    <w:uiPriority w:val="1"/>
    <w:rsid w:val="00D43ED2"/>
    <w:rPr>
      <w:rFonts w:ascii="Cambria" w:eastAsia="Cambria" w:hAnsi="Cambria" w:cs="Cambria"/>
      <w:b/>
      <w:bCs/>
      <w:sz w:val="19"/>
      <w:szCs w:val="19"/>
    </w:rPr>
  </w:style>
  <w:style w:type="paragraph" w:styleId="Title">
    <w:name w:val="Title"/>
    <w:basedOn w:val="Normal"/>
    <w:link w:val="TitleChar"/>
    <w:uiPriority w:val="1"/>
    <w:qFormat/>
    <w:rsid w:val="002A405D"/>
    <w:pPr>
      <w:widowControl w:val="0"/>
      <w:autoSpaceDE w:val="0"/>
      <w:autoSpaceDN w:val="0"/>
      <w:spacing w:after="0" w:line="240" w:lineRule="auto"/>
      <w:ind w:left="618" w:right="617"/>
      <w:jc w:val="center"/>
    </w:pPr>
    <w:rPr>
      <w:rFonts w:ascii="Cambria" w:eastAsia="Cambria" w:hAnsi="Cambria" w:cs="Cambria"/>
      <w:sz w:val="34"/>
      <w:szCs w:val="34"/>
      <w:lang w:val="en-US"/>
    </w:rPr>
  </w:style>
  <w:style w:type="character" w:customStyle="1" w:styleId="TitleChar">
    <w:name w:val="Title Char"/>
    <w:basedOn w:val="DefaultParagraphFont"/>
    <w:link w:val="Title"/>
    <w:uiPriority w:val="1"/>
    <w:rsid w:val="002A405D"/>
    <w:rPr>
      <w:rFonts w:ascii="Cambria" w:eastAsia="Cambria" w:hAnsi="Cambria" w:cs="Cambria"/>
      <w:sz w:val="34"/>
      <w:szCs w:val="34"/>
    </w:rPr>
  </w:style>
  <w:style w:type="table" w:styleId="TableGrid">
    <w:name w:val="Table Grid"/>
    <w:basedOn w:val="TableNormal"/>
    <w:uiPriority w:val="39"/>
    <w:rsid w:val="003A7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76F0"/>
    <w:pPr>
      <w:autoSpaceDE w:val="0"/>
      <w:autoSpaceDN w:val="0"/>
      <w:adjustRightInd w:val="0"/>
      <w:spacing w:after="0" w:line="240" w:lineRule="auto"/>
    </w:pPr>
    <w:rPr>
      <w:rFonts w:ascii="EUAlbertina" w:hAnsi="EUAlbertina" w:cs="EUAlbertina"/>
      <w:color w:val="000000"/>
      <w:sz w:val="24"/>
      <w:szCs w:val="24"/>
    </w:rPr>
  </w:style>
  <w:style w:type="character" w:styleId="FollowedHyperlink">
    <w:name w:val="FollowedHyperlink"/>
    <w:basedOn w:val="DefaultParagraphFont"/>
    <w:uiPriority w:val="99"/>
    <w:semiHidden/>
    <w:unhideWhenUsed/>
    <w:rsid w:val="00060CED"/>
    <w:rPr>
      <w:color w:val="954F72" w:themeColor="followedHyperlink"/>
      <w:u w:val="single"/>
    </w:rPr>
  </w:style>
  <w:style w:type="paragraph" w:styleId="Header">
    <w:name w:val="header"/>
    <w:basedOn w:val="Normal"/>
    <w:link w:val="HeaderChar"/>
    <w:uiPriority w:val="99"/>
    <w:unhideWhenUsed/>
    <w:rsid w:val="004437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7D6"/>
    <w:rPr>
      <w:lang w:val="en-GB"/>
    </w:rPr>
  </w:style>
  <w:style w:type="paragraph" w:styleId="Footer">
    <w:name w:val="footer"/>
    <w:basedOn w:val="Normal"/>
    <w:link w:val="FooterChar"/>
    <w:uiPriority w:val="99"/>
    <w:unhideWhenUsed/>
    <w:rsid w:val="004437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7D6"/>
    <w:rPr>
      <w:lang w:val="en-GB"/>
    </w:rPr>
  </w:style>
  <w:style w:type="paragraph" w:styleId="FootnoteText">
    <w:name w:val="footnote text"/>
    <w:basedOn w:val="Normal"/>
    <w:link w:val="FootnoteTextChar"/>
    <w:uiPriority w:val="99"/>
    <w:unhideWhenUsed/>
    <w:rsid w:val="00862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2A93"/>
    <w:rPr>
      <w:sz w:val="20"/>
      <w:szCs w:val="20"/>
      <w:lang w:val="en-GB"/>
    </w:rPr>
  </w:style>
  <w:style w:type="character" w:styleId="FootnoteReference">
    <w:name w:val="footnote reference"/>
    <w:basedOn w:val="DefaultParagraphFont"/>
    <w:uiPriority w:val="99"/>
    <w:semiHidden/>
    <w:unhideWhenUsed/>
    <w:rsid w:val="00862A93"/>
    <w:rPr>
      <w:vertAlign w:val="superscript"/>
    </w:rPr>
  </w:style>
  <w:style w:type="character" w:customStyle="1" w:styleId="Heading3Char">
    <w:name w:val="Heading 3 Char"/>
    <w:basedOn w:val="DefaultParagraphFont"/>
    <w:link w:val="Heading3"/>
    <w:uiPriority w:val="9"/>
    <w:semiHidden/>
    <w:rsid w:val="00E52E5C"/>
    <w:rPr>
      <w:rFonts w:asciiTheme="majorHAnsi" w:eastAsiaTheme="majorEastAsia" w:hAnsiTheme="majorHAnsi" w:cstheme="majorBidi"/>
      <w:color w:val="1F4D78"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89252">
      <w:bodyDiv w:val="1"/>
      <w:marLeft w:val="0"/>
      <w:marRight w:val="0"/>
      <w:marTop w:val="0"/>
      <w:marBottom w:val="0"/>
      <w:divBdr>
        <w:top w:val="none" w:sz="0" w:space="0" w:color="auto"/>
        <w:left w:val="none" w:sz="0" w:space="0" w:color="auto"/>
        <w:bottom w:val="none" w:sz="0" w:space="0" w:color="auto"/>
        <w:right w:val="none" w:sz="0" w:space="0" w:color="auto"/>
      </w:divBdr>
    </w:div>
    <w:div w:id="64377342">
      <w:bodyDiv w:val="1"/>
      <w:marLeft w:val="0"/>
      <w:marRight w:val="0"/>
      <w:marTop w:val="0"/>
      <w:marBottom w:val="0"/>
      <w:divBdr>
        <w:top w:val="none" w:sz="0" w:space="0" w:color="auto"/>
        <w:left w:val="none" w:sz="0" w:space="0" w:color="auto"/>
        <w:bottom w:val="none" w:sz="0" w:space="0" w:color="auto"/>
        <w:right w:val="none" w:sz="0" w:space="0" w:color="auto"/>
      </w:divBdr>
    </w:div>
    <w:div w:id="92284453">
      <w:bodyDiv w:val="1"/>
      <w:marLeft w:val="0"/>
      <w:marRight w:val="0"/>
      <w:marTop w:val="0"/>
      <w:marBottom w:val="0"/>
      <w:divBdr>
        <w:top w:val="none" w:sz="0" w:space="0" w:color="auto"/>
        <w:left w:val="none" w:sz="0" w:space="0" w:color="auto"/>
        <w:bottom w:val="none" w:sz="0" w:space="0" w:color="auto"/>
        <w:right w:val="none" w:sz="0" w:space="0" w:color="auto"/>
      </w:divBdr>
    </w:div>
    <w:div w:id="481044906">
      <w:bodyDiv w:val="1"/>
      <w:marLeft w:val="0"/>
      <w:marRight w:val="0"/>
      <w:marTop w:val="0"/>
      <w:marBottom w:val="0"/>
      <w:divBdr>
        <w:top w:val="none" w:sz="0" w:space="0" w:color="auto"/>
        <w:left w:val="none" w:sz="0" w:space="0" w:color="auto"/>
        <w:bottom w:val="none" w:sz="0" w:space="0" w:color="auto"/>
        <w:right w:val="none" w:sz="0" w:space="0" w:color="auto"/>
      </w:divBdr>
    </w:div>
    <w:div w:id="724791024">
      <w:bodyDiv w:val="1"/>
      <w:marLeft w:val="0"/>
      <w:marRight w:val="0"/>
      <w:marTop w:val="0"/>
      <w:marBottom w:val="0"/>
      <w:divBdr>
        <w:top w:val="none" w:sz="0" w:space="0" w:color="auto"/>
        <w:left w:val="none" w:sz="0" w:space="0" w:color="auto"/>
        <w:bottom w:val="none" w:sz="0" w:space="0" w:color="auto"/>
        <w:right w:val="none" w:sz="0" w:space="0" w:color="auto"/>
      </w:divBdr>
    </w:div>
    <w:div w:id="751855215">
      <w:bodyDiv w:val="1"/>
      <w:marLeft w:val="0"/>
      <w:marRight w:val="0"/>
      <w:marTop w:val="0"/>
      <w:marBottom w:val="0"/>
      <w:divBdr>
        <w:top w:val="none" w:sz="0" w:space="0" w:color="auto"/>
        <w:left w:val="none" w:sz="0" w:space="0" w:color="auto"/>
        <w:bottom w:val="none" w:sz="0" w:space="0" w:color="auto"/>
        <w:right w:val="none" w:sz="0" w:space="0" w:color="auto"/>
      </w:divBdr>
    </w:div>
    <w:div w:id="779881265">
      <w:bodyDiv w:val="1"/>
      <w:marLeft w:val="0"/>
      <w:marRight w:val="0"/>
      <w:marTop w:val="0"/>
      <w:marBottom w:val="0"/>
      <w:divBdr>
        <w:top w:val="none" w:sz="0" w:space="0" w:color="auto"/>
        <w:left w:val="none" w:sz="0" w:space="0" w:color="auto"/>
        <w:bottom w:val="none" w:sz="0" w:space="0" w:color="auto"/>
        <w:right w:val="none" w:sz="0" w:space="0" w:color="auto"/>
      </w:divBdr>
    </w:div>
    <w:div w:id="783816356">
      <w:bodyDiv w:val="1"/>
      <w:marLeft w:val="0"/>
      <w:marRight w:val="0"/>
      <w:marTop w:val="0"/>
      <w:marBottom w:val="0"/>
      <w:divBdr>
        <w:top w:val="none" w:sz="0" w:space="0" w:color="auto"/>
        <w:left w:val="none" w:sz="0" w:space="0" w:color="auto"/>
        <w:bottom w:val="none" w:sz="0" w:space="0" w:color="auto"/>
        <w:right w:val="none" w:sz="0" w:space="0" w:color="auto"/>
      </w:divBdr>
      <w:divsChild>
        <w:div w:id="67117110">
          <w:marLeft w:val="0"/>
          <w:marRight w:val="0"/>
          <w:marTop w:val="120"/>
          <w:marBottom w:val="0"/>
          <w:divBdr>
            <w:top w:val="none" w:sz="0" w:space="0" w:color="auto"/>
            <w:left w:val="none" w:sz="0" w:space="0" w:color="auto"/>
            <w:bottom w:val="none" w:sz="0" w:space="0" w:color="auto"/>
            <w:right w:val="none" w:sz="0" w:space="0" w:color="auto"/>
          </w:divBdr>
        </w:div>
        <w:div w:id="1420322798">
          <w:marLeft w:val="0"/>
          <w:marRight w:val="0"/>
          <w:marTop w:val="0"/>
          <w:marBottom w:val="0"/>
          <w:divBdr>
            <w:top w:val="none" w:sz="0" w:space="0" w:color="auto"/>
            <w:left w:val="none" w:sz="0" w:space="0" w:color="auto"/>
            <w:bottom w:val="none" w:sz="0" w:space="0" w:color="auto"/>
            <w:right w:val="none" w:sz="0" w:space="0" w:color="auto"/>
          </w:divBdr>
        </w:div>
      </w:divsChild>
    </w:div>
    <w:div w:id="805121456">
      <w:bodyDiv w:val="1"/>
      <w:marLeft w:val="0"/>
      <w:marRight w:val="0"/>
      <w:marTop w:val="0"/>
      <w:marBottom w:val="0"/>
      <w:divBdr>
        <w:top w:val="none" w:sz="0" w:space="0" w:color="auto"/>
        <w:left w:val="none" w:sz="0" w:space="0" w:color="auto"/>
        <w:bottom w:val="none" w:sz="0" w:space="0" w:color="auto"/>
        <w:right w:val="none" w:sz="0" w:space="0" w:color="auto"/>
      </w:divBdr>
      <w:divsChild>
        <w:div w:id="866526495">
          <w:marLeft w:val="0"/>
          <w:marRight w:val="0"/>
          <w:marTop w:val="120"/>
          <w:marBottom w:val="0"/>
          <w:divBdr>
            <w:top w:val="none" w:sz="0" w:space="0" w:color="auto"/>
            <w:left w:val="none" w:sz="0" w:space="0" w:color="auto"/>
            <w:bottom w:val="none" w:sz="0" w:space="0" w:color="auto"/>
            <w:right w:val="none" w:sz="0" w:space="0" w:color="auto"/>
          </w:divBdr>
        </w:div>
        <w:div w:id="529729801">
          <w:marLeft w:val="0"/>
          <w:marRight w:val="0"/>
          <w:marTop w:val="0"/>
          <w:marBottom w:val="0"/>
          <w:divBdr>
            <w:top w:val="none" w:sz="0" w:space="0" w:color="auto"/>
            <w:left w:val="none" w:sz="0" w:space="0" w:color="auto"/>
            <w:bottom w:val="none" w:sz="0" w:space="0" w:color="auto"/>
            <w:right w:val="none" w:sz="0" w:space="0" w:color="auto"/>
          </w:divBdr>
        </w:div>
      </w:divsChild>
    </w:div>
    <w:div w:id="929047557">
      <w:bodyDiv w:val="1"/>
      <w:marLeft w:val="0"/>
      <w:marRight w:val="0"/>
      <w:marTop w:val="0"/>
      <w:marBottom w:val="0"/>
      <w:divBdr>
        <w:top w:val="none" w:sz="0" w:space="0" w:color="auto"/>
        <w:left w:val="none" w:sz="0" w:space="0" w:color="auto"/>
        <w:bottom w:val="none" w:sz="0" w:space="0" w:color="auto"/>
        <w:right w:val="none" w:sz="0" w:space="0" w:color="auto"/>
      </w:divBdr>
    </w:div>
    <w:div w:id="974220272">
      <w:bodyDiv w:val="1"/>
      <w:marLeft w:val="0"/>
      <w:marRight w:val="0"/>
      <w:marTop w:val="0"/>
      <w:marBottom w:val="0"/>
      <w:divBdr>
        <w:top w:val="none" w:sz="0" w:space="0" w:color="auto"/>
        <w:left w:val="none" w:sz="0" w:space="0" w:color="auto"/>
        <w:bottom w:val="none" w:sz="0" w:space="0" w:color="auto"/>
        <w:right w:val="none" w:sz="0" w:space="0" w:color="auto"/>
      </w:divBdr>
    </w:div>
    <w:div w:id="1003553888">
      <w:bodyDiv w:val="1"/>
      <w:marLeft w:val="0"/>
      <w:marRight w:val="0"/>
      <w:marTop w:val="0"/>
      <w:marBottom w:val="0"/>
      <w:divBdr>
        <w:top w:val="none" w:sz="0" w:space="0" w:color="auto"/>
        <w:left w:val="none" w:sz="0" w:space="0" w:color="auto"/>
        <w:bottom w:val="none" w:sz="0" w:space="0" w:color="auto"/>
        <w:right w:val="none" w:sz="0" w:space="0" w:color="auto"/>
      </w:divBdr>
    </w:div>
    <w:div w:id="1084643514">
      <w:bodyDiv w:val="1"/>
      <w:marLeft w:val="0"/>
      <w:marRight w:val="0"/>
      <w:marTop w:val="0"/>
      <w:marBottom w:val="0"/>
      <w:divBdr>
        <w:top w:val="none" w:sz="0" w:space="0" w:color="auto"/>
        <w:left w:val="none" w:sz="0" w:space="0" w:color="auto"/>
        <w:bottom w:val="none" w:sz="0" w:space="0" w:color="auto"/>
        <w:right w:val="none" w:sz="0" w:space="0" w:color="auto"/>
      </w:divBdr>
    </w:div>
    <w:div w:id="1149129375">
      <w:bodyDiv w:val="1"/>
      <w:marLeft w:val="0"/>
      <w:marRight w:val="0"/>
      <w:marTop w:val="0"/>
      <w:marBottom w:val="0"/>
      <w:divBdr>
        <w:top w:val="none" w:sz="0" w:space="0" w:color="auto"/>
        <w:left w:val="none" w:sz="0" w:space="0" w:color="auto"/>
        <w:bottom w:val="none" w:sz="0" w:space="0" w:color="auto"/>
        <w:right w:val="none" w:sz="0" w:space="0" w:color="auto"/>
      </w:divBdr>
    </w:div>
    <w:div w:id="1173757865">
      <w:bodyDiv w:val="1"/>
      <w:marLeft w:val="0"/>
      <w:marRight w:val="0"/>
      <w:marTop w:val="0"/>
      <w:marBottom w:val="0"/>
      <w:divBdr>
        <w:top w:val="none" w:sz="0" w:space="0" w:color="auto"/>
        <w:left w:val="none" w:sz="0" w:space="0" w:color="auto"/>
        <w:bottom w:val="none" w:sz="0" w:space="0" w:color="auto"/>
        <w:right w:val="none" w:sz="0" w:space="0" w:color="auto"/>
      </w:divBdr>
      <w:divsChild>
        <w:div w:id="553544023">
          <w:marLeft w:val="0"/>
          <w:marRight w:val="0"/>
          <w:marTop w:val="120"/>
          <w:marBottom w:val="0"/>
          <w:divBdr>
            <w:top w:val="none" w:sz="0" w:space="0" w:color="auto"/>
            <w:left w:val="none" w:sz="0" w:space="0" w:color="auto"/>
            <w:bottom w:val="none" w:sz="0" w:space="0" w:color="auto"/>
            <w:right w:val="none" w:sz="0" w:space="0" w:color="auto"/>
          </w:divBdr>
        </w:div>
        <w:div w:id="1738940050">
          <w:marLeft w:val="0"/>
          <w:marRight w:val="0"/>
          <w:marTop w:val="0"/>
          <w:marBottom w:val="0"/>
          <w:divBdr>
            <w:top w:val="none" w:sz="0" w:space="0" w:color="auto"/>
            <w:left w:val="none" w:sz="0" w:space="0" w:color="auto"/>
            <w:bottom w:val="none" w:sz="0" w:space="0" w:color="auto"/>
            <w:right w:val="none" w:sz="0" w:space="0" w:color="auto"/>
          </w:divBdr>
        </w:div>
      </w:divsChild>
    </w:div>
    <w:div w:id="1301376197">
      <w:bodyDiv w:val="1"/>
      <w:marLeft w:val="0"/>
      <w:marRight w:val="0"/>
      <w:marTop w:val="0"/>
      <w:marBottom w:val="0"/>
      <w:divBdr>
        <w:top w:val="none" w:sz="0" w:space="0" w:color="auto"/>
        <w:left w:val="none" w:sz="0" w:space="0" w:color="auto"/>
        <w:bottom w:val="none" w:sz="0" w:space="0" w:color="auto"/>
        <w:right w:val="none" w:sz="0" w:space="0" w:color="auto"/>
      </w:divBdr>
    </w:div>
    <w:div w:id="1326468821">
      <w:bodyDiv w:val="1"/>
      <w:marLeft w:val="0"/>
      <w:marRight w:val="0"/>
      <w:marTop w:val="0"/>
      <w:marBottom w:val="0"/>
      <w:divBdr>
        <w:top w:val="none" w:sz="0" w:space="0" w:color="auto"/>
        <w:left w:val="none" w:sz="0" w:space="0" w:color="auto"/>
        <w:bottom w:val="none" w:sz="0" w:space="0" w:color="auto"/>
        <w:right w:val="none" w:sz="0" w:space="0" w:color="auto"/>
      </w:divBdr>
      <w:divsChild>
        <w:div w:id="1811550694">
          <w:marLeft w:val="0"/>
          <w:marRight w:val="0"/>
          <w:marTop w:val="120"/>
          <w:marBottom w:val="0"/>
          <w:divBdr>
            <w:top w:val="none" w:sz="0" w:space="0" w:color="auto"/>
            <w:left w:val="none" w:sz="0" w:space="0" w:color="auto"/>
            <w:bottom w:val="none" w:sz="0" w:space="0" w:color="auto"/>
            <w:right w:val="none" w:sz="0" w:space="0" w:color="auto"/>
          </w:divBdr>
        </w:div>
        <w:div w:id="833226304">
          <w:marLeft w:val="0"/>
          <w:marRight w:val="0"/>
          <w:marTop w:val="0"/>
          <w:marBottom w:val="0"/>
          <w:divBdr>
            <w:top w:val="none" w:sz="0" w:space="0" w:color="auto"/>
            <w:left w:val="none" w:sz="0" w:space="0" w:color="auto"/>
            <w:bottom w:val="none" w:sz="0" w:space="0" w:color="auto"/>
            <w:right w:val="none" w:sz="0" w:space="0" w:color="auto"/>
          </w:divBdr>
        </w:div>
      </w:divsChild>
    </w:div>
    <w:div w:id="1462073399">
      <w:bodyDiv w:val="1"/>
      <w:marLeft w:val="0"/>
      <w:marRight w:val="0"/>
      <w:marTop w:val="0"/>
      <w:marBottom w:val="0"/>
      <w:divBdr>
        <w:top w:val="none" w:sz="0" w:space="0" w:color="auto"/>
        <w:left w:val="none" w:sz="0" w:space="0" w:color="auto"/>
        <w:bottom w:val="none" w:sz="0" w:space="0" w:color="auto"/>
        <w:right w:val="none" w:sz="0" w:space="0" w:color="auto"/>
      </w:divBdr>
      <w:divsChild>
        <w:div w:id="174417665">
          <w:marLeft w:val="0"/>
          <w:marRight w:val="0"/>
          <w:marTop w:val="120"/>
          <w:marBottom w:val="0"/>
          <w:divBdr>
            <w:top w:val="none" w:sz="0" w:space="0" w:color="auto"/>
            <w:left w:val="none" w:sz="0" w:space="0" w:color="auto"/>
            <w:bottom w:val="none" w:sz="0" w:space="0" w:color="auto"/>
            <w:right w:val="none" w:sz="0" w:space="0" w:color="auto"/>
          </w:divBdr>
        </w:div>
        <w:div w:id="620916396">
          <w:marLeft w:val="0"/>
          <w:marRight w:val="0"/>
          <w:marTop w:val="0"/>
          <w:marBottom w:val="0"/>
          <w:divBdr>
            <w:top w:val="none" w:sz="0" w:space="0" w:color="auto"/>
            <w:left w:val="none" w:sz="0" w:space="0" w:color="auto"/>
            <w:bottom w:val="none" w:sz="0" w:space="0" w:color="auto"/>
            <w:right w:val="none" w:sz="0" w:space="0" w:color="auto"/>
          </w:divBdr>
        </w:div>
      </w:divsChild>
    </w:div>
    <w:div w:id="1482847300">
      <w:bodyDiv w:val="1"/>
      <w:marLeft w:val="0"/>
      <w:marRight w:val="0"/>
      <w:marTop w:val="0"/>
      <w:marBottom w:val="0"/>
      <w:divBdr>
        <w:top w:val="none" w:sz="0" w:space="0" w:color="auto"/>
        <w:left w:val="none" w:sz="0" w:space="0" w:color="auto"/>
        <w:bottom w:val="none" w:sz="0" w:space="0" w:color="auto"/>
        <w:right w:val="none" w:sz="0" w:space="0" w:color="auto"/>
      </w:divBdr>
    </w:div>
    <w:div w:id="1594511139">
      <w:bodyDiv w:val="1"/>
      <w:marLeft w:val="0"/>
      <w:marRight w:val="0"/>
      <w:marTop w:val="0"/>
      <w:marBottom w:val="0"/>
      <w:divBdr>
        <w:top w:val="none" w:sz="0" w:space="0" w:color="auto"/>
        <w:left w:val="none" w:sz="0" w:space="0" w:color="auto"/>
        <w:bottom w:val="none" w:sz="0" w:space="0" w:color="auto"/>
        <w:right w:val="none" w:sz="0" w:space="0" w:color="auto"/>
      </w:divBdr>
      <w:divsChild>
        <w:div w:id="1389299776">
          <w:marLeft w:val="0"/>
          <w:marRight w:val="0"/>
          <w:marTop w:val="120"/>
          <w:marBottom w:val="0"/>
          <w:divBdr>
            <w:top w:val="none" w:sz="0" w:space="0" w:color="auto"/>
            <w:left w:val="none" w:sz="0" w:space="0" w:color="auto"/>
            <w:bottom w:val="none" w:sz="0" w:space="0" w:color="auto"/>
            <w:right w:val="none" w:sz="0" w:space="0" w:color="auto"/>
          </w:divBdr>
        </w:div>
        <w:div w:id="372848636">
          <w:marLeft w:val="0"/>
          <w:marRight w:val="0"/>
          <w:marTop w:val="0"/>
          <w:marBottom w:val="0"/>
          <w:divBdr>
            <w:top w:val="none" w:sz="0" w:space="0" w:color="auto"/>
            <w:left w:val="none" w:sz="0" w:space="0" w:color="auto"/>
            <w:bottom w:val="none" w:sz="0" w:space="0" w:color="auto"/>
            <w:right w:val="none" w:sz="0" w:space="0" w:color="auto"/>
          </w:divBdr>
        </w:div>
      </w:divsChild>
    </w:div>
    <w:div w:id="1723824779">
      <w:bodyDiv w:val="1"/>
      <w:marLeft w:val="0"/>
      <w:marRight w:val="0"/>
      <w:marTop w:val="0"/>
      <w:marBottom w:val="0"/>
      <w:divBdr>
        <w:top w:val="none" w:sz="0" w:space="0" w:color="auto"/>
        <w:left w:val="none" w:sz="0" w:space="0" w:color="auto"/>
        <w:bottom w:val="none" w:sz="0" w:space="0" w:color="auto"/>
        <w:right w:val="none" w:sz="0" w:space="0" w:color="auto"/>
      </w:divBdr>
      <w:divsChild>
        <w:div w:id="592325267">
          <w:marLeft w:val="0"/>
          <w:marRight w:val="0"/>
          <w:marTop w:val="120"/>
          <w:marBottom w:val="0"/>
          <w:divBdr>
            <w:top w:val="none" w:sz="0" w:space="0" w:color="auto"/>
            <w:left w:val="none" w:sz="0" w:space="0" w:color="auto"/>
            <w:bottom w:val="none" w:sz="0" w:space="0" w:color="auto"/>
            <w:right w:val="none" w:sz="0" w:space="0" w:color="auto"/>
          </w:divBdr>
        </w:div>
        <w:div w:id="1698118519">
          <w:marLeft w:val="0"/>
          <w:marRight w:val="0"/>
          <w:marTop w:val="0"/>
          <w:marBottom w:val="0"/>
          <w:divBdr>
            <w:top w:val="none" w:sz="0" w:space="0" w:color="auto"/>
            <w:left w:val="none" w:sz="0" w:space="0" w:color="auto"/>
            <w:bottom w:val="none" w:sz="0" w:space="0" w:color="auto"/>
            <w:right w:val="none" w:sz="0" w:space="0" w:color="auto"/>
          </w:divBdr>
        </w:div>
      </w:divsChild>
    </w:div>
    <w:div w:id="210561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805</Nr_x002e__x0020_akti>
    <Data_x0020_e_x0020_Krijimit xmlns="0e656187-b300-4fb0-8bf4-3a50f872073c">2025-09-01T09:18:01Z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2025-08-28T00:00:00Z</Date_x0020_protokolli>
    <Titulli xmlns="0e656187-b300-4fb0-8bf4-3a50f872073c">Për miratimin e rregullave të detajuara për praktikat enologjike, protokollet dhe metodat e analizave për produktet e përfituara nga përpunimi i rrushit për verë</Titulli>
    <Modifikuesi xmlns="0e656187-b300-4fb0-8bf4-3a50f872073c">alma.lisaku</Modifikuesi>
    <Nr_x002e__x0020_prot_x0020_QBZ xmlns="0e656187-b300-4fb0-8bf4-3a50f872073c">1430/1</Nr_x002e__x0020_prot_x0020_QBZ>
    <Data_x0020_e_x0020_Modifikimit xmlns="0e656187-b300-4fb0-8bf4-3a50f872073c">2025-09-03T10:37:44Z</Data_x0020_e_x0020_Modifikimit>
    <Dekretuar xmlns="0e656187-b300-4fb0-8bf4-3a50f872073c">false</Dekretuar>
    <Data xmlns="0e656187-b300-4fb0-8bf4-3a50f872073c">2025-08-14T00:00:00Z</Data>
    <Nr_x002e__x0020_protokolli_x0020_i_x0020_aktit xmlns="0e656187-b300-4fb0-8bf4-3a50f872073c">6113/4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1E114EB36804687BEAD4C43F57EAC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1E114EB36804687BEAD4C43F57EAC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1A0BA-64BA-456C-8350-0A6B8FA6F27F}">
  <ds:schemaRefs>
    <ds:schemaRef ds:uri="http://schemas.microsoft.com/office/2006/documentManagement/types"/>
    <ds:schemaRef ds:uri="http://schemas.openxmlformats.org/package/2006/metadata/core-properties"/>
    <ds:schemaRef ds:uri="0e656187-b300-4fb0-8bf4-3a50f872073c"/>
    <ds:schemaRef ds:uri="http://purl.org/dc/terms/"/>
    <ds:schemaRef ds:uri="http://purl.org/dc/dcmitype/"/>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E198126-C934-40B8-AD56-DD87F3B1EF56}">
  <ds:schemaRefs>
    <ds:schemaRef ds:uri="http://schemas.microsoft.com/sharepoint/v3/contenttype/forms"/>
  </ds:schemaRefs>
</ds:datastoreItem>
</file>

<file path=customXml/itemProps3.xml><?xml version="1.0" encoding="utf-8"?>
<ds:datastoreItem xmlns:ds="http://schemas.openxmlformats.org/officeDocument/2006/customXml" ds:itemID="{F5F375A1-D91D-45D6-B7DB-91500C93F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5A24F1C-CBFE-4402-875D-4EC565D748BD}">
  <ds:schemaRefs>
    <ds:schemaRef ds:uri="http://schemas.microsoft.com/sharepoint/v3/contenttype/forms"/>
  </ds:schemaRefs>
</ds:datastoreItem>
</file>

<file path=customXml/itemProps5.xml><?xml version="1.0" encoding="utf-8"?>
<ds:datastoreItem xmlns:ds="http://schemas.openxmlformats.org/officeDocument/2006/customXml" ds:itemID="{235CD299-F7B9-4FE4-818F-26E3889F6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3B413F9-2A1A-4D4C-BBE6-63ECA3E8AC9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163</TotalTime>
  <Pages>27</Pages>
  <Words>12040</Words>
  <Characters>68630</Characters>
  <Application>Microsoft Office Word</Application>
  <DocSecurity>0</DocSecurity>
  <Lines>571</Lines>
  <Paragraphs>161</Paragraphs>
  <ScaleCrop>false</ScaleCrop>
  <HeadingPairs>
    <vt:vector size="2" baseType="variant">
      <vt:variant>
        <vt:lpstr>Title</vt:lpstr>
      </vt:variant>
      <vt:variant>
        <vt:i4>1</vt:i4>
      </vt:variant>
    </vt:vector>
  </HeadingPairs>
  <TitlesOfParts>
    <vt:vector size="1" baseType="lpstr">
      <vt:lpstr>Për miratimin e rregullave të detajuara për praktikat enologjike, protokollet dhe metodat e analizave për produktet e përfituara nga përpunimi i rrushit për verë</vt:lpstr>
    </vt:vector>
  </TitlesOfParts>
  <Company/>
  <LinksUpToDate>false</LinksUpToDate>
  <CharactersWithSpaces>80509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detajuara për praktikat enologjike, protokollet dhe metodat e analizave për produktet e përfituara nga përpunimi i rrushit për verë</dc:title>
  <dc:creator>Zyhrada Kongoli</dc:creator>
  <cp:lastModifiedBy>Valeta Kaftalli</cp:lastModifiedBy>
  <cp:revision>59</cp:revision>
  <cp:lastPrinted>2025-07-31T13:34:00Z</cp:lastPrinted>
  <dcterms:created xsi:type="dcterms:W3CDTF">2025-08-29T08:45:00Z</dcterms:created>
  <dcterms:modified xsi:type="dcterms:W3CDTF">2025-09-03T10:33:00Z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0x010100C9B79B4F975F4B469A237EE3D5F88D96</vt:lpwstr>
  </property>
</Properties>
</file>