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237B5" w14:textId="45CCA1FD" w:rsidR="000677D7" w:rsidRPr="00356A44" w:rsidRDefault="000677D7" w:rsidP="00570B75">
      <w:pPr>
        <w:tabs>
          <w:tab w:val="left" w:pos="9000"/>
        </w:tabs>
        <w:spacing w:after="0" w:line="240" w:lineRule="auto"/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</w:p>
    <w:p w14:paraId="654E167F" w14:textId="01977E64" w:rsidR="000677D7" w:rsidRPr="00356A44" w:rsidRDefault="000677D7" w:rsidP="00570B75">
      <w:pPr>
        <w:pStyle w:val="NoSpacing"/>
        <w:tabs>
          <w:tab w:val="left" w:pos="9000"/>
        </w:tabs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8E51D2"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854</w:t>
      </w: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8E51D2"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3</w:t>
      </w: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8E51D2"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9</w:t>
      </w: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.2025</w:t>
      </w:r>
    </w:p>
    <w:p w14:paraId="7FC1E9DD" w14:textId="77777777" w:rsidR="000677D7" w:rsidRPr="00356A44" w:rsidRDefault="000677D7" w:rsidP="00570B75">
      <w:pPr>
        <w:pStyle w:val="NoSpacing"/>
        <w:tabs>
          <w:tab w:val="left" w:pos="9000"/>
        </w:tabs>
        <w:ind w:left="0"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13D93E2" w14:textId="1902991D" w:rsidR="000677D7" w:rsidRPr="00356A44" w:rsidRDefault="000677D7" w:rsidP="00570B75">
      <w:pPr>
        <w:pStyle w:val="NoSpacing"/>
        <w:tabs>
          <w:tab w:val="left" w:pos="9000"/>
        </w:tabs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570B75"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DISA NDRYSHIME NË URDHRIN E MINISTRIT NR. 145, DATË 26.3.2020, “PËR MIRATIMIN E KLASIFIKIMIT TË HOLLËSISHËM TË PRODUKTEVE PLEHËRUESE TË LEJUARA PËR REGJISTRIM”</w:t>
      </w:r>
    </w:p>
    <w:p w14:paraId="525F05FD" w14:textId="77777777" w:rsidR="000677D7" w:rsidRPr="00356A44" w:rsidRDefault="000677D7" w:rsidP="00570B75">
      <w:pPr>
        <w:pStyle w:val="NoSpacing"/>
        <w:tabs>
          <w:tab w:val="left" w:pos="9900"/>
        </w:tabs>
        <w:ind w:left="0" w:firstLine="284"/>
        <w:jc w:val="lef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275A04A" w14:textId="6A021D7B" w:rsidR="000677D7" w:rsidRPr="00356A44" w:rsidRDefault="000677D7" w:rsidP="00AE0D4D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sz w:val="24"/>
          <w:szCs w:val="24"/>
          <w:lang w:val="sq-AL"/>
        </w:rPr>
        <w:t xml:space="preserve">Në mbështetje të nenit 102, pika 4 të Kushtetutës, të nenit 5, pika 2, të kreut I, të </w:t>
      </w:r>
      <w:r w:rsidR="00AE0D4D">
        <w:rPr>
          <w:rFonts w:ascii="Garamond" w:hAnsi="Garamond"/>
          <w:sz w:val="24"/>
          <w:szCs w:val="24"/>
          <w:lang w:val="sq-AL"/>
        </w:rPr>
        <w:t>l</w:t>
      </w:r>
      <w:r w:rsidRPr="00356A44">
        <w:rPr>
          <w:rFonts w:ascii="Garamond" w:hAnsi="Garamond"/>
          <w:sz w:val="24"/>
          <w:szCs w:val="24"/>
          <w:lang w:val="sq-AL"/>
        </w:rPr>
        <w:t xml:space="preserve">igjit </w:t>
      </w:r>
      <w:r w:rsidR="00220623" w:rsidRPr="00356A44">
        <w:rPr>
          <w:rFonts w:ascii="Garamond" w:hAnsi="Garamond"/>
          <w:sz w:val="24"/>
          <w:szCs w:val="24"/>
          <w:lang w:val="sq-AL"/>
        </w:rPr>
        <w:t>n</w:t>
      </w:r>
      <w:r w:rsidRPr="00356A44">
        <w:rPr>
          <w:rFonts w:ascii="Garamond" w:hAnsi="Garamond"/>
          <w:sz w:val="24"/>
          <w:szCs w:val="24"/>
          <w:lang w:val="sq-AL"/>
        </w:rPr>
        <w:t>r. 17/2020, “Për produktet plehëruese”</w:t>
      </w:r>
      <w:r w:rsidR="00AE0D4D">
        <w:rPr>
          <w:rFonts w:ascii="Garamond" w:hAnsi="Garamond"/>
          <w:sz w:val="24"/>
          <w:szCs w:val="24"/>
          <w:lang w:val="sq-AL"/>
        </w:rPr>
        <w:t>,</w:t>
      </w:r>
    </w:p>
    <w:p w14:paraId="4493CAC9" w14:textId="77777777" w:rsidR="000677D7" w:rsidRPr="00356A44" w:rsidRDefault="000677D7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4D76293" w14:textId="304040DA" w:rsidR="000677D7" w:rsidRPr="00356A44" w:rsidRDefault="000677D7" w:rsidP="00570B75">
      <w:pPr>
        <w:pStyle w:val="NoSpacing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sz w:val="24"/>
          <w:szCs w:val="24"/>
          <w:lang w:val="sq-AL"/>
        </w:rPr>
        <w:t>URDHËROJ:</w:t>
      </w:r>
    </w:p>
    <w:p w14:paraId="05ED8E47" w14:textId="77777777" w:rsidR="000677D7" w:rsidRPr="00356A44" w:rsidRDefault="000677D7" w:rsidP="00570B75">
      <w:pPr>
        <w:pStyle w:val="NoSpacing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646906A7" w14:textId="1C2F7386" w:rsidR="000677D7" w:rsidRPr="00356A44" w:rsidRDefault="00570B75" w:rsidP="00570B75">
      <w:pPr>
        <w:pStyle w:val="NoSpacing"/>
        <w:tabs>
          <w:tab w:val="left" w:pos="9900"/>
        </w:tabs>
        <w:ind w:left="0"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0677D7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Grupet A, Ç dhe D, në </w:t>
      </w:r>
      <w:r w:rsidR="000F6775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>urdhrin e ministrit nr</w:t>
      </w:r>
      <w:r w:rsidR="000677D7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>. 145, datë 26.3.2020, “Për miratimin e klasifikimit të hollësishëm të produkteve plehëruese të lejuara për regjistrim”</w:t>
      </w:r>
      <w:r w:rsidR="0090136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0677D7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ndryshohen sipas tekstit bashkëlidhur këtij urdhri dhe që është pjesë përbërëse e tij.</w:t>
      </w:r>
    </w:p>
    <w:p w14:paraId="2C311135" w14:textId="1637498D" w:rsidR="000677D7" w:rsidRPr="00356A44" w:rsidRDefault="00570B75" w:rsidP="00570B75">
      <w:pPr>
        <w:pStyle w:val="NoSpacing"/>
        <w:tabs>
          <w:tab w:val="left" w:pos="9000"/>
        </w:tabs>
        <w:ind w:left="0"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0677D7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Ngarkohet Drejtoria e Përgjithshme e Zhvillimit në Fushën e Sigurisë Ushqimore, Veterinarisë, Mbrojtjes së Bimëve dhe Peshkimit në </w:t>
      </w:r>
      <w:r w:rsidR="000677D7" w:rsidRPr="00356A44">
        <w:rPr>
          <w:rFonts w:ascii="Garamond" w:eastAsiaTheme="minorEastAsia" w:hAnsi="Garamond"/>
          <w:color w:val="000000" w:themeColor="text1"/>
          <w:sz w:val="24"/>
          <w:szCs w:val="24"/>
          <w:lang w:val="sq-AL"/>
        </w:rPr>
        <w:t>Ministrinë e Bujqësisë dhe Zhvillimit Rural, për zbatimin e këtij urdhri</w:t>
      </w:r>
      <w:r w:rsidR="000677D7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716DDE3D" w14:textId="77777777" w:rsidR="000677D7" w:rsidRPr="00356A44" w:rsidRDefault="000677D7" w:rsidP="00570B75">
      <w:pPr>
        <w:pStyle w:val="NoSpacing"/>
        <w:tabs>
          <w:tab w:val="left" w:pos="360"/>
          <w:tab w:val="left" w:pos="9000"/>
        </w:tabs>
        <w:ind w:left="0"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p w14:paraId="1EF3CF03" w14:textId="77777777" w:rsidR="000677D7" w:rsidRPr="00356A44" w:rsidRDefault="000677D7" w:rsidP="00570B75">
      <w:pPr>
        <w:pStyle w:val="NoSpacing"/>
        <w:tabs>
          <w:tab w:val="left" w:pos="9000"/>
        </w:tabs>
        <w:ind w:left="0"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1189DFD" w14:textId="247B5370" w:rsidR="000677D7" w:rsidRPr="00356A44" w:rsidRDefault="000677D7" w:rsidP="00570B75">
      <w:pPr>
        <w:pStyle w:val="NoSpacing"/>
        <w:tabs>
          <w:tab w:val="left" w:pos="9000"/>
        </w:tabs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56A44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570B75" w:rsidRPr="00356A4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04782CFA" w14:textId="6DE39414" w:rsidR="00814C21" w:rsidRPr="00356A44" w:rsidRDefault="000677D7" w:rsidP="00570B75">
      <w:pPr>
        <w:pStyle w:val="NoSpacing"/>
        <w:tabs>
          <w:tab w:val="left" w:pos="9000"/>
        </w:tabs>
        <w:ind w:left="0" w:firstLine="284"/>
        <w:jc w:val="right"/>
        <w:rPr>
          <w:rFonts w:ascii="Garamond" w:hAnsi="Garamond"/>
          <w:color w:val="000000" w:themeColor="text1"/>
          <w:sz w:val="20"/>
          <w:szCs w:val="20"/>
          <w:lang w:val="sq-AL"/>
        </w:rPr>
      </w:pPr>
      <w:r w:rsidRPr="00356A44">
        <w:rPr>
          <w:rFonts w:ascii="Garamond" w:hAnsi="Garamond"/>
          <w:b/>
          <w:color w:val="000000" w:themeColor="text1"/>
          <w:sz w:val="24"/>
          <w:szCs w:val="24"/>
          <w:lang w:val="sq-AL"/>
        </w:rPr>
        <w:t>Anila Denaj</w:t>
      </w:r>
    </w:p>
    <w:p w14:paraId="38CECBF6" w14:textId="77777777" w:rsidR="0045085B" w:rsidRPr="00356A44" w:rsidRDefault="0045085B" w:rsidP="00570B75">
      <w:pPr>
        <w:pStyle w:val="NoSpacing"/>
        <w:tabs>
          <w:tab w:val="left" w:pos="9000"/>
        </w:tabs>
        <w:ind w:left="0" w:firstLine="284"/>
        <w:rPr>
          <w:rFonts w:ascii="Garamond" w:hAnsi="Garamond"/>
          <w:color w:val="000000" w:themeColor="text1"/>
          <w:sz w:val="20"/>
          <w:szCs w:val="20"/>
          <w:lang w:val="sq-AL"/>
        </w:rPr>
      </w:pPr>
    </w:p>
    <w:p w14:paraId="300C82DE" w14:textId="14B007CF" w:rsidR="005F4794" w:rsidRPr="00453845" w:rsidRDefault="00790B1C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453845">
        <w:rPr>
          <w:rFonts w:ascii="Garamond" w:hAnsi="Garamond"/>
          <w:sz w:val="24"/>
          <w:szCs w:val="24"/>
          <w:lang w:val="sq-AL"/>
        </w:rPr>
        <w:t>GRUP</w:t>
      </w:r>
      <w:r w:rsidR="00A457C5" w:rsidRPr="00453845">
        <w:rPr>
          <w:rFonts w:ascii="Garamond" w:hAnsi="Garamond"/>
          <w:sz w:val="24"/>
          <w:szCs w:val="24"/>
          <w:lang w:val="sq-AL"/>
        </w:rPr>
        <w:t>ET</w:t>
      </w:r>
      <w:r w:rsidRPr="00453845">
        <w:rPr>
          <w:rFonts w:ascii="Garamond" w:hAnsi="Garamond"/>
          <w:sz w:val="24"/>
          <w:szCs w:val="24"/>
          <w:lang w:val="sq-AL"/>
        </w:rPr>
        <w:t xml:space="preserve"> A</w:t>
      </w:r>
      <w:r w:rsidR="00A457C5" w:rsidRPr="00453845">
        <w:rPr>
          <w:rFonts w:ascii="Garamond" w:hAnsi="Garamond"/>
          <w:sz w:val="24"/>
          <w:szCs w:val="24"/>
          <w:lang w:val="sq-AL"/>
        </w:rPr>
        <w:t xml:space="preserve"> DHE Ç</w:t>
      </w:r>
      <w:r w:rsidRPr="00453845">
        <w:rPr>
          <w:rFonts w:ascii="Garamond" w:hAnsi="Garamond"/>
          <w:sz w:val="24"/>
          <w:szCs w:val="24"/>
          <w:lang w:val="sq-AL"/>
        </w:rPr>
        <w:t xml:space="preserve">: PRODUKTET PLEHËRUESE INORGANIKE </w:t>
      </w:r>
      <w:r w:rsidR="00E4106F" w:rsidRPr="00453845">
        <w:rPr>
          <w:rFonts w:ascii="Garamond" w:hAnsi="Garamond"/>
          <w:bCs/>
          <w:color w:val="231F20"/>
          <w:sz w:val="24"/>
          <w:szCs w:val="24"/>
          <w:lang w:val="sq-AL"/>
        </w:rPr>
        <w:t xml:space="preserve">ME </w:t>
      </w:r>
      <w:r w:rsidR="00E4106F" w:rsidRPr="00453845">
        <w:rPr>
          <w:rFonts w:ascii="Garamond" w:hAnsi="Garamond"/>
          <w:bCs/>
          <w:sz w:val="24"/>
          <w:szCs w:val="24"/>
          <w:lang w:val="sq-AL"/>
        </w:rPr>
        <w:t>ELEMENTE USHQYESE KRYESORE</w:t>
      </w:r>
      <w:r w:rsidR="00022293" w:rsidRPr="00453845">
        <w:rPr>
          <w:rFonts w:ascii="Garamond" w:hAnsi="Garamond"/>
          <w:bCs/>
          <w:sz w:val="24"/>
          <w:szCs w:val="24"/>
          <w:lang w:val="sq-AL"/>
        </w:rPr>
        <w:t>,</w:t>
      </w:r>
      <w:r w:rsidR="00E4106F" w:rsidRPr="00453845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E4106F" w:rsidRPr="00453845">
        <w:rPr>
          <w:rFonts w:ascii="Garamond" w:hAnsi="Garamond"/>
          <w:sz w:val="24"/>
          <w:szCs w:val="24"/>
          <w:lang w:val="sq-AL"/>
        </w:rPr>
        <w:t>SI DHE</w:t>
      </w:r>
      <w:r w:rsidR="00A457C5" w:rsidRPr="00453845">
        <w:rPr>
          <w:rFonts w:ascii="Garamond" w:hAnsi="Garamond"/>
          <w:sz w:val="24"/>
          <w:szCs w:val="24"/>
          <w:lang w:val="sq-AL"/>
        </w:rPr>
        <w:t xml:space="preserve"> BAZUAR NË ELEMENT</w:t>
      </w:r>
      <w:r w:rsidR="00AE0D4D" w:rsidRPr="00453845">
        <w:rPr>
          <w:rFonts w:ascii="Garamond" w:hAnsi="Garamond"/>
          <w:sz w:val="24"/>
          <w:szCs w:val="24"/>
          <w:lang w:val="sq-AL"/>
        </w:rPr>
        <w:t>E</w:t>
      </w:r>
      <w:r w:rsidR="00A457C5" w:rsidRPr="00453845">
        <w:rPr>
          <w:rFonts w:ascii="Garamond" w:hAnsi="Garamond"/>
          <w:sz w:val="24"/>
          <w:szCs w:val="24"/>
          <w:lang w:val="sq-AL"/>
        </w:rPr>
        <w:t xml:space="preserve"> USHQYES</w:t>
      </w:r>
      <w:r w:rsidR="00AE0D4D" w:rsidRPr="00453845">
        <w:rPr>
          <w:rFonts w:ascii="Garamond" w:hAnsi="Garamond"/>
          <w:sz w:val="24"/>
          <w:szCs w:val="24"/>
          <w:lang w:val="sq-AL"/>
        </w:rPr>
        <w:t>E</w:t>
      </w:r>
      <w:r w:rsidR="00A457C5" w:rsidRPr="00453845">
        <w:rPr>
          <w:rFonts w:ascii="Garamond" w:hAnsi="Garamond"/>
          <w:sz w:val="24"/>
          <w:szCs w:val="24"/>
          <w:lang w:val="sq-AL"/>
        </w:rPr>
        <w:t xml:space="preserve"> DYTËSOR</w:t>
      </w:r>
      <w:r w:rsidR="00AE0D4D" w:rsidRPr="00453845">
        <w:rPr>
          <w:rFonts w:ascii="Garamond" w:hAnsi="Garamond"/>
          <w:sz w:val="24"/>
          <w:szCs w:val="24"/>
          <w:lang w:val="sq-AL"/>
        </w:rPr>
        <w:t>E</w:t>
      </w:r>
    </w:p>
    <w:p w14:paraId="4E1A3647" w14:textId="57CEC57B" w:rsidR="0045085B" w:rsidRPr="00356A44" w:rsidRDefault="00790B1C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A3D0741" w14:textId="6DC644FF" w:rsidR="00570B75" w:rsidRPr="00356A44" w:rsidRDefault="00570B75" w:rsidP="00570B75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me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bazuar në elemente ushqyese dytësore,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ka për qëllim t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’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 sigurojë bimëve ose kërpudhave një ose më shumë nga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t ushqyes të mëposhtëm:</w:t>
      </w:r>
    </w:p>
    <w:p w14:paraId="224C32B7" w14:textId="04DBC574" w:rsidR="00570B75" w:rsidRPr="00356A44" w:rsidRDefault="00570B75" w:rsidP="00570B75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t ushqyese kryesor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: azoti (N), fosfor (P) ose kalium (K)</w:t>
      </w:r>
      <w:r w:rsidR="00AE0D4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604251BF" w14:textId="2CEA08A4" w:rsidR="00570B75" w:rsidRPr="00356A44" w:rsidRDefault="00570B75" w:rsidP="00570B75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t ushqyese dytësor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: kalcium (Ca), magnez (Mg), natrium (Na) ose squfur (S).</w:t>
      </w:r>
    </w:p>
    <w:p w14:paraId="492FAA8C" w14:textId="5D44E1F9" w:rsidR="00570B75" w:rsidRPr="00356A44" w:rsidRDefault="00570B75" w:rsidP="00570B75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2. Ndotësit në një produkt plehërues inorganik me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bazuar në elemente ushqyese dytësore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nuk duhet të kalojnë kufijtë e vlerave të mëposhtme:</w:t>
      </w:r>
    </w:p>
    <w:p w14:paraId="44AEA0F7" w14:textId="4DE0E993" w:rsidR="00570B75" w:rsidRPr="00356A44" w:rsidRDefault="00570B75" w:rsidP="00570B75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kadmium (Cd), me një përmbajtje totale të:</w:t>
      </w:r>
    </w:p>
    <w:p w14:paraId="7A61F0FA" w14:textId="2E0B7B74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i. fosforit (P) më pak se 5% pentoksid fosfori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)-ekuivalent në masë: 3 mg/kg lëndë e thatë, ose </w:t>
      </w:r>
    </w:p>
    <w:p w14:paraId="1A66B171" w14:textId="797DF167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ii. fosforit (P) prej 5% pentaoksid fosfori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 ekuivalent ose më shumë në masë (</w:t>
      </w:r>
      <w:r w:rsidR="00AB4D1F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“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plehërues fosfat</w:t>
      </w:r>
      <w:r w:rsidR="00AB4D1F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”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): 60 mg/kg pentoksid fosfori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);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962"/>
      </w:tblGrid>
      <w:tr w:rsidR="00570B75" w:rsidRPr="00356A44" w14:paraId="0640710E" w14:textId="77777777" w:rsidTr="00E30430">
        <w:trPr>
          <w:trHeight w:val="1194"/>
        </w:trPr>
        <w:tc>
          <w:tcPr>
            <w:tcW w:w="3544" w:type="dxa"/>
          </w:tcPr>
          <w:p w14:paraId="61641368" w14:textId="235C077B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b) krom gjashtë valent (Cr VI):</w:t>
            </w:r>
          </w:p>
          <w:p w14:paraId="3791F523" w14:textId="1ED86F07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c) merkur (Hg):</w:t>
            </w:r>
          </w:p>
          <w:p w14:paraId="4C0D4D4C" w14:textId="044A367D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d) nikel (Ni):</w:t>
            </w:r>
          </w:p>
          <w:p w14:paraId="2E190EE9" w14:textId="36A3CEFB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e) plumb (Pb):</w:t>
            </w:r>
          </w:p>
          <w:p w14:paraId="33CD6D27" w14:textId="74E0959A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f) arsenik (si):</w:t>
            </w:r>
          </w:p>
          <w:p w14:paraId="66D82F27" w14:textId="06124086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g) biuretë (C</w:t>
            </w:r>
            <w:r w:rsidRPr="00356A44">
              <w:rPr>
                <w:rFonts w:ascii="Garamond" w:eastAsiaTheme="minorEastAsia" w:hAnsi="Garamond" w:cs="Garamond"/>
                <w:color w:val="231F20"/>
                <w:position w:val="-7"/>
                <w:sz w:val="13"/>
                <w:szCs w:val="13"/>
                <w:lang w:val="sq-AL"/>
              </w:rPr>
              <w:t>2</w:t>
            </w: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H</w:t>
            </w:r>
            <w:r w:rsidRPr="00356A44">
              <w:rPr>
                <w:rFonts w:ascii="Garamond" w:eastAsiaTheme="minorEastAsia" w:hAnsi="Garamond" w:cs="Garamond"/>
                <w:color w:val="231F20"/>
                <w:position w:val="-7"/>
                <w:sz w:val="13"/>
                <w:szCs w:val="13"/>
                <w:lang w:val="sq-AL"/>
              </w:rPr>
              <w:t>5</w:t>
            </w: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N</w:t>
            </w:r>
            <w:r w:rsidRPr="00356A44">
              <w:rPr>
                <w:rFonts w:ascii="Garamond" w:eastAsiaTheme="minorEastAsia" w:hAnsi="Garamond" w:cs="Garamond"/>
                <w:color w:val="231F20"/>
                <w:position w:val="-7"/>
                <w:sz w:val="13"/>
                <w:szCs w:val="13"/>
                <w:lang w:val="sq-AL"/>
              </w:rPr>
              <w:t>3</w:t>
            </w: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O</w:t>
            </w:r>
            <w:r w:rsidRPr="00356A44">
              <w:rPr>
                <w:rFonts w:ascii="Garamond" w:eastAsiaTheme="minorEastAsia" w:hAnsi="Garamond" w:cs="Garamond"/>
                <w:color w:val="231F20"/>
                <w:position w:val="-7"/>
                <w:sz w:val="13"/>
                <w:szCs w:val="13"/>
                <w:lang w:val="sq-AL"/>
              </w:rPr>
              <w:t>2</w:t>
            </w: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):</w:t>
            </w:r>
          </w:p>
          <w:p w14:paraId="7D870414" w14:textId="2AAD4A8D" w:rsidR="00570B75" w:rsidRPr="00356A44" w:rsidRDefault="00570B75" w:rsidP="00570B75">
            <w:pPr>
              <w:tabs>
                <w:tab w:val="left" w:pos="13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h) perklorat (ClO</w:t>
            </w:r>
            <w:r w:rsidRPr="00356A44">
              <w:rPr>
                <w:rFonts w:ascii="Garamond" w:eastAsiaTheme="minorEastAsia" w:hAnsi="Garamond" w:cs="Garamond"/>
                <w:color w:val="231F20"/>
                <w:position w:val="-7"/>
                <w:sz w:val="13"/>
                <w:szCs w:val="13"/>
                <w:lang w:val="sq-AL"/>
              </w:rPr>
              <w:t>4</w:t>
            </w: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-):</w:t>
            </w:r>
          </w:p>
        </w:tc>
        <w:tc>
          <w:tcPr>
            <w:tcW w:w="5962" w:type="dxa"/>
          </w:tcPr>
          <w:p w14:paraId="19BF7FC2" w14:textId="6294FE88" w:rsidR="00570B75" w:rsidRPr="00356A44" w:rsidRDefault="00570B75" w:rsidP="00570B75">
            <w:pPr>
              <w:tabs>
                <w:tab w:val="left" w:pos="110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2 mg/kg lëndë e thatë,</w:t>
            </w:r>
          </w:p>
          <w:p w14:paraId="4EEFA8D7" w14:textId="77777777" w:rsidR="00570B75" w:rsidRPr="00356A44" w:rsidRDefault="00570B75" w:rsidP="00570B75">
            <w:pPr>
              <w:tabs>
                <w:tab w:val="left" w:pos="1080"/>
                <w:tab w:val="left" w:pos="372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1 mg/kg lëndë e thatë,</w:t>
            </w:r>
          </w:p>
          <w:p w14:paraId="5B2D25DB" w14:textId="77777777" w:rsidR="00570B75" w:rsidRPr="00356A44" w:rsidRDefault="00570B75" w:rsidP="00570B75">
            <w:pPr>
              <w:tabs>
                <w:tab w:val="left" w:pos="1100"/>
                <w:tab w:val="left" w:pos="372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100 mg/kg lëndë e thatë,</w:t>
            </w:r>
          </w:p>
          <w:p w14:paraId="6E123605" w14:textId="77777777" w:rsidR="00570B75" w:rsidRPr="00356A44" w:rsidRDefault="00570B75" w:rsidP="00570B75">
            <w:pPr>
              <w:tabs>
                <w:tab w:val="left" w:pos="1100"/>
                <w:tab w:val="left" w:pos="372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120 mg/kg lëndë e thatë,</w:t>
            </w:r>
          </w:p>
          <w:p w14:paraId="4BAF5A7F" w14:textId="77777777" w:rsidR="00570B75" w:rsidRPr="00356A44" w:rsidRDefault="00570B75" w:rsidP="00570B75">
            <w:pPr>
              <w:tabs>
                <w:tab w:val="left" w:pos="1060"/>
                <w:tab w:val="left" w:pos="370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40 mg/kg lëndë e thatë,</w:t>
            </w:r>
          </w:p>
          <w:p w14:paraId="212F9D92" w14:textId="77777777" w:rsidR="00570B75" w:rsidRPr="00356A44" w:rsidRDefault="00570B75" w:rsidP="00570B75">
            <w:pPr>
              <w:tabs>
                <w:tab w:val="left" w:pos="1060"/>
                <w:tab w:val="left" w:pos="370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12 g/kg lëndë e thatë,</w:t>
            </w:r>
          </w:p>
          <w:p w14:paraId="3FB462D6" w14:textId="19616309" w:rsidR="00570B75" w:rsidRPr="00356A44" w:rsidRDefault="00570B75" w:rsidP="00570B75">
            <w:pPr>
              <w:tabs>
                <w:tab w:val="left" w:pos="1060"/>
                <w:tab w:val="left" w:pos="3700"/>
              </w:tabs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</w:pPr>
            <w:r w:rsidRPr="00356A44">
              <w:rPr>
                <w:rFonts w:ascii="Garamond" w:eastAsiaTheme="minorEastAsia" w:hAnsi="Garamond" w:cs="Garamond"/>
                <w:color w:val="231F20"/>
                <w:sz w:val="24"/>
                <w:szCs w:val="24"/>
                <w:lang w:val="sq-AL"/>
              </w:rPr>
              <w:t>50 mg/kg lëndë e thatë.</w:t>
            </w:r>
          </w:p>
        </w:tc>
      </w:tr>
    </w:tbl>
    <w:p w14:paraId="1EA922DD" w14:textId="3E0AF9CA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3. Përmbajtja e bakrit (Cu) në një produkt plehërues inorganik me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bazuar në elemente ushqyese dytësore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nuk duhet të kalojë </w:t>
      </w:r>
      <w:r w:rsidRPr="00356A44">
        <w:rPr>
          <w:rFonts w:ascii="Garamond" w:eastAsiaTheme="minorEastAsia" w:hAnsi="Garamond" w:cs="Garamond"/>
          <w:b/>
          <w:bCs/>
          <w:color w:val="231F20"/>
          <w:sz w:val="24"/>
          <w:szCs w:val="24"/>
          <w:lang w:val="sq-AL"/>
        </w:rPr>
        <w:t>600 mg/kg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lëndë të thatë dhe përmbajtja e zinkut (Zn) nuk duhet të kalojë </w:t>
      </w:r>
      <w:r w:rsidRPr="00356A44">
        <w:rPr>
          <w:rFonts w:ascii="Garamond" w:eastAsiaTheme="minorEastAsia" w:hAnsi="Garamond" w:cs="Garamond"/>
          <w:b/>
          <w:bCs/>
          <w:color w:val="231F20"/>
          <w:sz w:val="24"/>
          <w:szCs w:val="24"/>
          <w:lang w:val="sq-AL"/>
        </w:rPr>
        <w:t xml:space="preserve">1 500 mg/kg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lëndë të thatë. Megjithatë, këto kufij vlerash nuk do të zbatohen kur bakri (Cu) ose zinku (Zn) është shtuar qëllimisht në n</w:t>
      </w:r>
      <w:bookmarkStart w:id="0" w:name="_GoBack"/>
      <w:bookmarkEnd w:id="0"/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jë produkt plehërues inorganik me element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bazuar në elemente ushqyese dytësore,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me qëllim të korrigjimit të mungesës së mikroelementit në tokë.</w:t>
      </w:r>
    </w:p>
    <w:p w14:paraId="0F15C76A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b/>
          <w:bCs/>
          <w:color w:val="231F20"/>
          <w:sz w:val="24"/>
          <w:szCs w:val="24"/>
          <w:lang w:val="sq-AL"/>
        </w:rPr>
      </w:pPr>
    </w:p>
    <w:p w14:paraId="78E225DE" w14:textId="3AD1086D" w:rsidR="00570B75" w:rsidRPr="00356A44" w:rsidRDefault="00570B75" w:rsidP="00356A4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bCs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bCs/>
          <w:sz w:val="24"/>
          <w:szCs w:val="24"/>
          <w:lang w:val="sq-AL"/>
        </w:rPr>
        <w:t>PRODUKTET PLEHËRUESE INORGANIKE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TË NGURTË TË THJESHTË, ME ELEMENT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USHQYES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KRYESOR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bCs/>
          <w:sz w:val="24"/>
          <w:szCs w:val="24"/>
          <w:lang w:val="sq-AL"/>
        </w:rPr>
        <w:t>BAZUAR NË ELEMENTE USHQYESE DYTËSORE</w:t>
      </w:r>
    </w:p>
    <w:p w14:paraId="16D3B3AE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jc w:val="left"/>
        <w:rPr>
          <w:rFonts w:ascii="Garamond" w:eastAsiaTheme="minorEastAsia" w:hAnsi="Garamond" w:cs="Garamond"/>
          <w:sz w:val="24"/>
          <w:szCs w:val="24"/>
          <w:lang w:val="sq-AL"/>
        </w:rPr>
      </w:pPr>
    </w:p>
    <w:p w14:paraId="52A0E1C4" w14:textId="346AC07F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Një produkt plehërues inorganik i ngurtë duhet të jetë në formë të ngurtë.</w:t>
      </w:r>
    </w:p>
    <w:p w14:paraId="45F7D6C2" w14:textId="77777777" w:rsidR="00570B75" w:rsidRPr="00356A44" w:rsidRDefault="00570B75" w:rsidP="00570B75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i ngurtë i thjeshtë duhet të ketë një përmbajtje të deklaruar prej:</w:t>
      </w:r>
    </w:p>
    <w:p w14:paraId="4FF6B661" w14:textId="7E5F416A" w:rsidR="00570B75" w:rsidRPr="00356A44" w:rsidRDefault="00570B75" w:rsidP="00570B75">
      <w:pPr>
        <w:tabs>
          <w:tab w:val="left" w:pos="1080"/>
          <w:tab w:val="left" w:pos="53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vetëm një element ushqyes: azot (N), fosfor (P), kalium (K), kalcium (Ca), magnez (Mg), natrium (Na), squfur (S)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46BF8DBD" w14:textId="75996D08" w:rsidR="00570B75" w:rsidRPr="00356A44" w:rsidRDefault="00570B75" w:rsidP="00570B75">
      <w:pPr>
        <w:tabs>
          <w:tab w:val="left" w:pos="1080"/>
          <w:tab w:val="left" w:pos="53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vetëm një element ushqyes kryesor: azot (N), fosfor (P), kalium (K), si dhe një ose më shumë element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: kalcium (Ca), magnez (Mg), natrium (Na), squfur (S). </w:t>
      </w:r>
    </w:p>
    <w:p w14:paraId="42E49119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2. Kur një produkt plehërues inorganik i ngurtë i thjeshtë përmban vetëm një element ushqyes të deklaruar: azot (N), fosfor (P), kalium (K),  kalcium (Ca), magnez (Mg), natrium (Na), squfur (S), ajo përmbajtje duhet të jetë së paku sa vijon:</w:t>
      </w:r>
    </w:p>
    <w:p w14:paraId="559F5342" w14:textId="79A73495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10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së azotit total (N)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5C49E963" w14:textId="1861A8AC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12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fosforit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1A8B4FB6" w14:textId="31889A36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c) 6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kaliumit (K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6D7DBD4D" w14:textId="3186F046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d) 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magnezit (MgO)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0BD4180E" w14:textId="773A464D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e) 12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 të oksidit të kalciumit (CaO)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62AB85E9" w14:textId="73DA48D0" w:rsidR="00570B75" w:rsidRPr="00356A44" w:rsidRDefault="00570B75" w:rsidP="00570B75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f) 10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693D17A7" w14:textId="35469448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g) 1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0124F611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40% në masë.</w:t>
      </w:r>
    </w:p>
    <w:p w14:paraId="02009CE8" w14:textId="79EA3A8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Kur një produkt plehërues inorganik i ngurtë i thjeshtë përmban vetëm një element ushqyes kryesor të deklaruar: azot (N), fosfor (P), kalium (K), si dhe një ose më shumë element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deklaruar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: kalcium (Ca), magnez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 xml:space="preserve">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(Mg), natrium (Na), squfur (S):</w:t>
      </w:r>
    </w:p>
    <w:p w14:paraId="6C9022A2" w14:textId="1E7FEBDA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se përmbajtja primare e elementit ushqyes kryesor duhet të jetë të paktën sa vijon:</w:t>
      </w:r>
    </w:p>
    <w:p w14:paraId="708D8896" w14:textId="64C6C38D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i.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azotit (N)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00BDCB05" w14:textId="75908122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ii.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të fosforit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0C224148" w14:textId="070DB853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iii.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kaliumit (K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O);</w:t>
      </w:r>
    </w:p>
    <w:p w14:paraId="192F1F0E" w14:textId="3738EC95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ajo ose ato përmbajtje element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sh ushqyes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dytësore duhet të jenë të paktën sa vijon:</w:t>
      </w:r>
    </w:p>
    <w:p w14:paraId="3FC72E65" w14:textId="4B2ACE2C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magnezit (MgO)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574BB3C4" w14:textId="27E77678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totale të oksidit të kalciumit (CaO)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0E3C4AE9" w14:textId="462DC482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3A1284EB" w14:textId="2259EA75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iv. 1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5AAD8137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40% në masë.</w:t>
      </w:r>
    </w:p>
    <w:p w14:paraId="4D430142" w14:textId="5C7DA506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Shuma e të gjitha përmbajtjeve të deklaruara të makroelement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ve parësor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dhe dytësor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duhet të jetë së paku 18% në masë.</w:t>
      </w:r>
    </w:p>
    <w:p w14:paraId="6C52155C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lang w:val="sq-AL"/>
        </w:rPr>
      </w:pPr>
    </w:p>
    <w:p w14:paraId="240A5366" w14:textId="7B8282DE" w:rsidR="00570B75" w:rsidRPr="00356A44" w:rsidRDefault="00570B75" w:rsidP="00356A4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bCs/>
          <w:sz w:val="24"/>
          <w:szCs w:val="24"/>
          <w:u w:val="single"/>
          <w:lang w:val="sq-AL"/>
        </w:rPr>
      </w:pPr>
      <w:r w:rsidRPr="00356A44">
        <w:rPr>
          <w:rFonts w:ascii="Garamond" w:eastAsiaTheme="minorEastAsia" w:hAnsi="Garamond" w:cs="Garamond"/>
          <w:bCs/>
          <w:sz w:val="24"/>
          <w:szCs w:val="24"/>
          <w:lang w:val="sq-AL"/>
        </w:rPr>
        <w:t>PRODUKTET PLEHËRUESE INORGANIKE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TË NGURTË TË PËRBËRË, ME ELEMENT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USHQYES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KRYESOR</w:t>
      </w:r>
      <w:r w:rsidR="0065459A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E,</w:t>
      </w: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SI DHE </w:t>
      </w:r>
      <w:r w:rsidRPr="00356A44">
        <w:rPr>
          <w:rFonts w:ascii="Garamond" w:eastAsiaTheme="minorEastAsia" w:hAnsi="Garamond" w:cs="Garamond"/>
          <w:bCs/>
          <w:sz w:val="24"/>
          <w:szCs w:val="24"/>
          <w:lang w:val="sq-AL"/>
        </w:rPr>
        <w:t>BAZUAR NË ELEMENTE USHQYESE DYTËSORE</w:t>
      </w:r>
    </w:p>
    <w:p w14:paraId="3B2E35F7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jc w:val="left"/>
        <w:rPr>
          <w:rFonts w:ascii="Garamond" w:eastAsiaTheme="minorEastAsia" w:hAnsi="Garamond" w:cs="Garamond"/>
          <w:sz w:val="24"/>
          <w:szCs w:val="24"/>
          <w:lang w:val="sq-AL"/>
        </w:rPr>
      </w:pPr>
    </w:p>
    <w:p w14:paraId="76D90A43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i ngurtë i përbërë duhet të ketë një përmbajtje të deklaruar prej:</w:t>
      </w:r>
    </w:p>
    <w:p w14:paraId="7F6B9BC1" w14:textId="29B12E4F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më shumë se një element ushqyes kryesor: azot (N), fosfor (P), kalium (K), ose</w:t>
      </w:r>
    </w:p>
    <w:p w14:paraId="5E433F36" w14:textId="783E8578" w:rsidR="00570B75" w:rsidRPr="00356A44" w:rsidRDefault="00570B75" w:rsidP="00570B75">
      <w:pPr>
        <w:tabs>
          <w:tab w:val="left" w:pos="360"/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më shumë se një element ushqyes dytësor: kalcium (Ca), magnez (Mg), natrium (Na), squfur (S) dhe asnjë element ushqyes kryesor: azoti (N), fosfor (P), kalium (K).</w:t>
      </w:r>
    </w:p>
    <w:p w14:paraId="38284EA8" w14:textId="29F5D960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2. Një produkt plehërues inorganik i ngurte i përbërë duhet të përmbajë më shumë se një nga element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t ushqyes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deklaruar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më poshtë në përmbajtje, si vijon:</w:t>
      </w:r>
    </w:p>
    <w:p w14:paraId="7D5E609D" w14:textId="2855BC16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azotit (N)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28AD6238" w14:textId="43B6ED76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të fosforit (P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1E9DC980" w14:textId="256A65F1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c)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kaliumit (K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2647EE19" w14:textId="061A737D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d)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 të oksidit të magnezit (MgO)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3085EA35" w14:textId="4161F710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kalciumit (CaO)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1C76C4C7" w14:textId="274F5352" w:rsidR="00570B75" w:rsidRPr="00356A44" w:rsidRDefault="00570B75" w:rsidP="00570B75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f)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1367D1C0" w14:textId="0941F3FE" w:rsidR="00570B75" w:rsidRPr="00356A44" w:rsidRDefault="00570B75" w:rsidP="00570B75">
      <w:pPr>
        <w:tabs>
          <w:tab w:val="left" w:pos="10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g) 1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716B368F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Pr="00356A44">
        <w:rPr>
          <w:rFonts w:ascii="Garamond" w:eastAsiaTheme="minorEastAsia" w:hAnsi="Garamond" w:cs="Garamond"/>
          <w:color w:val="231F20"/>
          <w:position w:val="-7"/>
          <w:sz w:val="13"/>
          <w:szCs w:val="13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40% në masë.</w:t>
      </w:r>
    </w:p>
    <w:p w14:paraId="39190555" w14:textId="41AEE1B8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lastRenderedPageBreak/>
        <w:t>Shuma e të gjitha përmbajtjeve të deklaruara të element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ve ushqyes</w:t>
      </w:r>
      <w:r w:rsidR="0065459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duhet të jetë së paku 18% në masë.</w:t>
      </w:r>
    </w:p>
    <w:p w14:paraId="0FEE719D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lang w:val="sq-AL"/>
        </w:rPr>
      </w:pPr>
    </w:p>
    <w:p w14:paraId="3D079A00" w14:textId="3D6F5E52" w:rsidR="00570B75" w:rsidRPr="00356A44" w:rsidRDefault="00570B75" w:rsidP="00356A4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PRODUKTE PLEHËRUESE INORGANIKË TË THJESHTË APO TË PËRBËRË ME ELEMENT USHQYES NITRAT AMONI ME PËRMBAJTJE TË LARTË TË AZOTIT</w:t>
      </w:r>
    </w:p>
    <w:p w14:paraId="67ABBD9A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lang w:val="sq-AL"/>
        </w:rPr>
      </w:pPr>
    </w:p>
    <w:p w14:paraId="4295A159" w14:textId="7BFC2819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i thjeshtë ose i pë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r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bërë me element ushqyes nitrat amoni me përmbajtje të lartë azoti duhet të jetë me bazë nitrat amoni (NH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4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NO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 dhe të përmbajë 28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 më shumë të masës së azotit (N) si rezultat i nitratit të amonit (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NH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4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NO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).</w:t>
      </w:r>
    </w:p>
    <w:p w14:paraId="3759A846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 xml:space="preserve">2.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Çdo lëndë tjetër përveç nitratit të amonit (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NH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4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NO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 duhet të jetë inerte ndaj nitratit të amonit (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NH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4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NO</w:t>
      </w:r>
      <w:r w:rsidR="00356A44" w:rsidRPr="00356A4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).</w:t>
      </w:r>
    </w:p>
    <w:p w14:paraId="6855F249" w14:textId="6F1E8510" w:rsidR="00570B75" w:rsidRPr="00356A44" w:rsidRDefault="00570B75" w:rsidP="00570B75">
      <w:pPr>
        <w:tabs>
          <w:tab w:val="left" w:pos="6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3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 xml:space="preserve">. Ambalazhi parësor, që është në kontakt direkt me produktin plehërues, duhet të jetë i mbyllur në mënyrë të tillë që, në rast se hapet, të jetë e pamundur të rimbyllet. Mund të përdoren thasë me </w:t>
      </w:r>
      <w:r w:rsidR="00A3736E" w:rsidRPr="00356A44">
        <w:rPr>
          <w:rFonts w:ascii="Garamond" w:eastAsiaTheme="minorEastAsia" w:hAnsi="Garamond" w:cs="Garamond"/>
          <w:sz w:val="24"/>
          <w:szCs w:val="24"/>
          <w:lang w:val="sq-AL"/>
        </w:rPr>
        <w:t>valvule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.</w:t>
      </w:r>
    </w:p>
    <w:p w14:paraId="6BE230EC" w14:textId="1D18AD56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4. Mbajtja e vajit të një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produkti plehërues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inorganik të ngurtë të thjeshtë ose të përbërë me element ushqyes nitrat amoni me përmbajtje të lartë azoti, pas dy cikleve termike, nuk duhet të kalojë 4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në masë.</w:t>
      </w:r>
    </w:p>
    <w:p w14:paraId="298479F0" w14:textId="40283C42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5.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Rezistenca ndaj shpërthimit e produktit plehërues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inorganik të ngurtë të thjeshtë ose të përbërë me element ushqyes nitrat amoni me përmbajtje të lartë azoti duhet të jetë e tillë që, pas pesë cikleve termike</w:t>
      </w:r>
      <w:r w:rsidR="00022293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në dy prova të rezistencës ndaj shpërthimit, një ose më shumë nga cilindrat mbështetës të plumbit është grimcuar me më pak se 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.</w:t>
      </w:r>
    </w:p>
    <w:p w14:paraId="63B29F8E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6. Përqindja e masës së materialit të djegshëm e matur si karbon (C) nuk duhet të kalojë:</w:t>
      </w:r>
    </w:p>
    <w:p w14:paraId="569FFCC7" w14:textId="1593CE09" w:rsidR="00570B75" w:rsidRPr="00356A44" w:rsidRDefault="00570B75" w:rsidP="00570B7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Symbol"/>
          <w:color w:val="231F20"/>
          <w:sz w:val="24"/>
          <w:szCs w:val="24"/>
          <w:lang w:val="sq-AL"/>
        </w:rPr>
        <w:t xml:space="preserve">-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0,2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për një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produkt plehërues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inorganik të ngurtë të thjeshtë ose të përbërë me element ushqyes nitrat amoni me përmbajtje të lartë azoti që ka një përmbajtje azoti (N) prej të paktën 31,5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 të masës;</w:t>
      </w:r>
    </w:p>
    <w:p w14:paraId="52B1313D" w14:textId="3AABE93C" w:rsidR="00570B75" w:rsidRPr="00356A44" w:rsidRDefault="00570B75" w:rsidP="00570B7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Symbol"/>
          <w:color w:val="231F20"/>
          <w:sz w:val="24"/>
          <w:szCs w:val="24"/>
          <w:lang w:val="sq-AL"/>
        </w:rPr>
        <w:t xml:space="preserve">-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0,4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për një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produkt plehërues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inorganik të ngurtë të thjeshtë ose të përbërë me element ushqyes nitrat amoni me përmbajtje të lartë azoti që ka një përmbajtje azoti (N) prej të paktën 28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, por më pak se 31,5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masës.</w:t>
      </w:r>
    </w:p>
    <w:p w14:paraId="037AABA2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7. Një tretësirë prej 10 g të një 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>produkti plehërues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inorganik të ngurtë të thjeshtë ose të përbërë me element ushqyes nitrat amoni me përmbajtje të lartë azoti në 100 ml ujë duhet të ketë një pH të paktën 4,5.</w:t>
      </w:r>
    </w:p>
    <w:p w14:paraId="540E4A61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8. Jo më shumë se 5% të masës duhet të kalojë përmes një sitë rrjetë 1 mm dhe jo më shumë se 3% të masës duhet të kalojë përmes një sitë rrjetë 0,5 mm.</w:t>
      </w:r>
    </w:p>
    <w:p w14:paraId="463E658F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9. Përmbajtja e bakrit (Cu) nuk duhet të jetë më e lartë se 10 mg/kg dhe përmbajtja e klorit (Cl) nuk duhet të jetë më e lartë se 200 mg/kg.</w:t>
      </w:r>
    </w:p>
    <w:p w14:paraId="53210306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lang w:val="sq-AL"/>
        </w:rPr>
      </w:pPr>
    </w:p>
    <w:p w14:paraId="347DD9F1" w14:textId="043DA634" w:rsidR="00570B75" w:rsidRPr="00A3736E" w:rsidRDefault="00570B75" w:rsidP="00A3736E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sz w:val="24"/>
          <w:szCs w:val="24"/>
          <w:lang w:val="sq-AL"/>
        </w:rPr>
      </w:pPr>
      <w:r w:rsidRPr="00A3736E">
        <w:rPr>
          <w:rFonts w:ascii="Arial MT" w:eastAsiaTheme="minorEastAsia" w:hAnsi="Arial MT" w:cs="Arial MT"/>
          <w:color w:val="231F20"/>
          <w:sz w:val="15"/>
          <w:szCs w:val="15"/>
          <w:lang w:val="sq-AL"/>
        </w:rPr>
        <w:t xml:space="preserve">- </w:t>
      </w:r>
      <w:r w:rsidRPr="00A3736E">
        <w:rPr>
          <w:rFonts w:ascii="Garamond" w:eastAsiaTheme="minorEastAsia" w:hAnsi="Garamond" w:cs="Garamond"/>
          <w:bCs/>
          <w:sz w:val="24"/>
          <w:szCs w:val="24"/>
          <w:lang w:val="sq-AL"/>
        </w:rPr>
        <w:t>PRODUKTET PLEHËRUESE INORGANIKE</w:t>
      </w:r>
      <w:r w:rsidRPr="00A3736E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TË LËNGSHËM TË THJESHTË, ME ELEMENT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A3736E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USHQYES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A3736E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KRYESOR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E,</w:t>
      </w:r>
      <w:r w:rsidRPr="00A3736E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SI DHE </w:t>
      </w:r>
      <w:r w:rsidRPr="00A3736E">
        <w:rPr>
          <w:rFonts w:ascii="Garamond" w:eastAsiaTheme="minorEastAsia" w:hAnsi="Garamond" w:cs="Garamond"/>
          <w:bCs/>
          <w:sz w:val="24"/>
          <w:szCs w:val="24"/>
          <w:lang w:val="sq-AL"/>
        </w:rPr>
        <w:t>BAZUAR NË ELEMENTE USHQYESE DYTËSORE</w:t>
      </w:r>
    </w:p>
    <w:p w14:paraId="5B1EC771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</w:p>
    <w:p w14:paraId="46D63289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b/>
          <w:bCs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Një produkt plehërues inorganik duhet të jetë në formë të lëngshme.</w:t>
      </w:r>
    </w:p>
    <w:p w14:paraId="7A34AC2B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i lëngshëm i thjeshtë duhet të ketë një përmbajtje të deklaruar prej:</w:t>
      </w:r>
    </w:p>
    <w:p w14:paraId="51BDE1FC" w14:textId="68FD5225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vetëm një element ushqyes: azot (N), fosfor (P), kalium (K), kalcium (Ca), magnez (Mg), natrium (Na), squfur (S)</w:t>
      </w:r>
      <w:r w:rsidR="003D7FC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7C935DD4" w14:textId="5D460E5F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vetëm një element ushqyes kryesor: azoti (N), fosfor (P), kalium (K), si dhe një ose më shumë element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: kalcium (Ca), magnez (Mg), natrium (Na), squfur (S).</w:t>
      </w:r>
    </w:p>
    <w:p w14:paraId="1EFAC0DD" w14:textId="77777777" w:rsidR="00570B75" w:rsidRPr="00356A44" w:rsidRDefault="00570B75" w:rsidP="00570B75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2. Kur një produkt plehërues inorganik i lëngshëm i thjeshtë përmban vetëm një element ushqyes të deklaruar: azot (N), fosfor (P), kalium (K), kalcium (Ca), magnez (Mg), natrium (Na), squfur (S), ajo përmbajtje duhet të jetë së paku sa vijon:</w:t>
      </w:r>
    </w:p>
    <w:p w14:paraId="14C5A180" w14:textId="17F3EEA4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5% të masës të azotit total (N),</w:t>
      </w:r>
    </w:p>
    <w:p w14:paraId="7CD15C5A" w14:textId="5BC0A84C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të fosforit (P</w:t>
      </w:r>
      <w:r w:rsidR="00A3736E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="003D7FCB" w:rsidRPr="003D7FCB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),</w:t>
      </w:r>
    </w:p>
    <w:p w14:paraId="06D0D306" w14:textId="1FAF610D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c) 3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kaliumit (K</w:t>
      </w:r>
      <w:r w:rsidR="00BA45D4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O),</w:t>
      </w:r>
    </w:p>
    <w:p w14:paraId="143C3711" w14:textId="0E87DBC0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d) 2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magnezit (MgO),</w:t>
      </w:r>
    </w:p>
    <w:p w14:paraId="65194F41" w14:textId="2A802F49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e) 6% të masës totale të oksidit të kalciumit (CaO),</w:t>
      </w:r>
    </w:p>
    <w:p w14:paraId="170266C7" w14:textId="52FF179B" w:rsidR="00570B75" w:rsidRPr="00356A44" w:rsidRDefault="00570B75" w:rsidP="00570B75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f) 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="003D7FCB" w:rsidRPr="003D7FCB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), ose</w:t>
      </w:r>
    </w:p>
    <w:p w14:paraId="522DA4ED" w14:textId="448DD7FC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lastRenderedPageBreak/>
        <w:t>g) 1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="00A3736E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3FADBC83" w14:textId="7A192E96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="003D7FCB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40% në masë.</w:t>
      </w:r>
    </w:p>
    <w:p w14:paraId="4EFEDD07" w14:textId="415FC86D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Kur një produkt plehërues inorganik i lëngshëm i thjeshtë përmban vetëm një element ushqyes kryesor të deklaruar: azot (N), fosfor (P), kalium (K)</w:t>
      </w:r>
      <w:r w:rsidR="00E9285A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një ose më shumë element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deklaruar</w:t>
      </w:r>
      <w:r w:rsidR="003F0F7D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: kalcium (Ca), magnez</w:t>
      </w:r>
      <w:r w:rsidRPr="00356A44">
        <w:rPr>
          <w:rFonts w:ascii="Garamond" w:eastAsiaTheme="minorEastAsia" w:hAnsi="Garamond" w:cs="Garamond"/>
          <w:sz w:val="24"/>
          <w:szCs w:val="24"/>
          <w:lang w:val="sq-AL"/>
        </w:rPr>
        <w:t xml:space="preserve"> 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(Mg), natriumi (Na), squfuri (S):</w:t>
      </w:r>
    </w:p>
    <w:p w14:paraId="227247F6" w14:textId="4950A225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përmbajtja e elementit ushqyes kryesor duhet të jetë të paktën sa vijon:</w:t>
      </w:r>
    </w:p>
    <w:p w14:paraId="153F69DC" w14:textId="7023A150" w:rsidR="00570B75" w:rsidRPr="00356A44" w:rsidRDefault="00570B75" w:rsidP="00570B75">
      <w:pPr>
        <w:tabs>
          <w:tab w:val="left" w:pos="142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së azotit total (N)</w:t>
      </w:r>
      <w:r w:rsidR="00BA45D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3CCCC6F5" w14:textId="0905630C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të fosforit (P</w:t>
      </w:r>
      <w:r w:rsidR="00A3736E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="00BA45D4" w:rsidRPr="00BA45D4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BA45D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16F97B06" w14:textId="6306BB5F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iii.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totale të oksidit të kaliumit (K</w:t>
      </w:r>
      <w:r w:rsidR="00662CAC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O); dhe</w:t>
      </w:r>
    </w:p>
    <w:p w14:paraId="7BF15CBC" w14:textId="62072010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ajo ose ato përmbajtje element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sh ushqyes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dytësor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duhet të jenë të paktën sa vijon:</w:t>
      </w:r>
    </w:p>
    <w:p w14:paraId="757F840A" w14:textId="35298C41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i.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totale të oksidit të magnezit (MgO)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37F97BA1" w14:textId="266B0C59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ii.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kalciumit (CaO)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79089D09" w14:textId="77A01F34" w:rsidR="00570B75" w:rsidRPr="00356A44" w:rsidRDefault="00570B75" w:rsidP="00570B75">
      <w:pPr>
        <w:tabs>
          <w:tab w:val="left" w:pos="13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iii.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="00662CAC" w:rsidRPr="00662CAC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AE58BC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5A7D6265" w14:textId="1CA7F4E0" w:rsidR="00570B75" w:rsidRPr="00356A44" w:rsidRDefault="00570B75" w:rsidP="00570B75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iv. 0,5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="00A3736E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5B0088BA" w14:textId="7286CF69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="00A3736E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20% të masës.</w:t>
      </w:r>
    </w:p>
    <w:p w14:paraId="56E82B85" w14:textId="401BC68B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Shuma e të gjitha përmbajtjeve të deklaruara të element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ve ushqyes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dhe dytësor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duhet të jetë së paku 7% të masës.</w:t>
      </w:r>
    </w:p>
    <w:p w14:paraId="23DA66DC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lang w:val="sq-AL"/>
        </w:rPr>
      </w:pPr>
    </w:p>
    <w:p w14:paraId="33ACD959" w14:textId="5914DB02" w:rsidR="00570B75" w:rsidRPr="000841E6" w:rsidRDefault="00570B75" w:rsidP="000841E6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sz w:val="24"/>
          <w:szCs w:val="24"/>
          <w:lang w:val="sq-AL"/>
        </w:rPr>
      </w:pPr>
      <w:r w:rsidRPr="000841E6">
        <w:rPr>
          <w:rFonts w:ascii="Arial MT" w:eastAsiaTheme="minorEastAsia" w:hAnsi="Arial MT" w:cs="Arial MT"/>
          <w:color w:val="231F20"/>
          <w:sz w:val="15"/>
          <w:szCs w:val="15"/>
          <w:lang w:val="sq-AL"/>
        </w:rPr>
        <w:t xml:space="preserve">- </w:t>
      </w:r>
      <w:r w:rsidRPr="000841E6">
        <w:rPr>
          <w:rFonts w:ascii="Garamond" w:eastAsiaTheme="minorEastAsia" w:hAnsi="Garamond" w:cs="Garamond"/>
          <w:bCs/>
          <w:sz w:val="24"/>
          <w:szCs w:val="24"/>
          <w:lang w:val="sq-AL"/>
        </w:rPr>
        <w:t>PRODUKTET PLEHËRUESE INORGANIKE</w:t>
      </w:r>
      <w:r w:rsidRPr="000841E6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TË LËNGSHËM TË PËRBËRË, ME ELEMENT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0841E6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USHQYES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</w:t>
      </w:r>
      <w:r w:rsidRPr="000841E6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KRYESOR</w:t>
      </w:r>
      <w:r w:rsidR="003F0F7D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>E,</w:t>
      </w:r>
      <w:r w:rsidRPr="000841E6">
        <w:rPr>
          <w:rFonts w:ascii="Garamond" w:eastAsiaTheme="minorEastAsia" w:hAnsi="Garamond" w:cs="Garamond"/>
          <w:bCs/>
          <w:color w:val="231F20"/>
          <w:sz w:val="24"/>
          <w:szCs w:val="24"/>
          <w:lang w:val="sq-AL"/>
        </w:rPr>
        <w:t xml:space="preserve"> SI DHE </w:t>
      </w:r>
      <w:r w:rsidRPr="000841E6">
        <w:rPr>
          <w:rFonts w:ascii="Garamond" w:eastAsiaTheme="minorEastAsia" w:hAnsi="Garamond" w:cs="Garamond"/>
          <w:bCs/>
          <w:sz w:val="24"/>
          <w:szCs w:val="24"/>
          <w:lang w:val="sq-AL"/>
        </w:rPr>
        <w:t>BAZUAR NË ELEMENTE USHQYESE DYTËSORE</w:t>
      </w:r>
    </w:p>
    <w:p w14:paraId="6AF30E0E" w14:textId="77777777" w:rsidR="00570B75" w:rsidRPr="000841E6" w:rsidRDefault="00570B75" w:rsidP="000841E6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EastAsia" w:hAnsi="Garamond" w:cs="Garamond"/>
          <w:color w:val="231F20"/>
          <w:sz w:val="24"/>
          <w:szCs w:val="24"/>
          <w:lang w:val="sq-AL"/>
        </w:rPr>
      </w:pPr>
    </w:p>
    <w:p w14:paraId="096F0CD3" w14:textId="465B0982" w:rsidR="00570B75" w:rsidRPr="00356A44" w:rsidRDefault="00570B75" w:rsidP="00570B75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1. Një produkt plehërues inorganik i lëngshëm i përbërë me element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ushqyes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kryesor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dhe dytësor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duhet të ketë një përmbajtje të deklaruar prej:</w:t>
      </w:r>
    </w:p>
    <w:p w14:paraId="044BB720" w14:textId="187DBC5B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më shumë se një element ushqyes kryesor: azot (N), fosfor (P), kalium (K)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67BCEA24" w14:textId="2AAFA336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më shumë se një element ushqyes dytësor: kalcium (Ca), magnez (Mg), natrium (Na), squfur (S)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,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si dhe asnjë element ushqyes kryesor: azot (N), fosfor (P), kalium (K).</w:t>
      </w:r>
    </w:p>
    <w:p w14:paraId="0990EC02" w14:textId="6E96784F" w:rsidR="00570B75" w:rsidRPr="00356A44" w:rsidRDefault="00570B75" w:rsidP="00570B75">
      <w:pPr>
        <w:tabs>
          <w:tab w:val="left" w:pos="780"/>
          <w:tab w:val="left" w:pos="756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2. Një produkt plehërues inorganik i lëngshëm i përbërë duhet të përmbajë më shumë se një nga element</w:t>
      </w:r>
      <w:r w:rsidR="005B02BB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t ushqyese të deklaruara në përmbajtje si vijon:</w:t>
      </w:r>
    </w:p>
    <w:p w14:paraId="17BAB3E3" w14:textId="3EB1399A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a)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së azotit total (N)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7093D6EA" w14:textId="2EB58B5E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b)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pentaoksidit të fosforit (P</w:t>
      </w:r>
      <w:r w:rsidR="000841E6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</w:t>
      </w:r>
      <w:r w:rsidR="000841E6" w:rsidRPr="000841E6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5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72A8CBD6" w14:textId="4B4FCEB5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c) 1,5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kaliumit (K</w:t>
      </w:r>
      <w:r w:rsidR="000841E6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50A0C242" w14:textId="24724202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d)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ndaj masës totale të oksidit të magnezit (MgO)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42493F02" w14:textId="154B76E6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e)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kalciumit (CaO)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</w:p>
    <w:p w14:paraId="0F031230" w14:textId="75D613B8" w:rsidR="00570B75" w:rsidRPr="00356A44" w:rsidRDefault="00570B75" w:rsidP="00570B75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f) 0,75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trioksidit të squfurit (SO</w:t>
      </w:r>
      <w:r w:rsidR="000841E6" w:rsidRPr="000841E6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3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)</w:t>
      </w:r>
      <w:r w:rsidR="000841E6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;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ose</w:t>
      </w:r>
    </w:p>
    <w:p w14:paraId="03DD627B" w14:textId="4D64B1DE" w:rsidR="00570B75" w:rsidRPr="00356A44" w:rsidRDefault="00570B75" w:rsidP="00570B7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g) 0,5</w:t>
      </w:r>
      <w:r w:rsid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 xml:space="preserve"> të masës totale të oksidit të natriumit (Na</w:t>
      </w:r>
      <w:r w:rsidR="000841E6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O).</w:t>
      </w:r>
    </w:p>
    <w:p w14:paraId="698C192B" w14:textId="566B0875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Megjithatë, përmbajtja totale e oksidit të natriumit (Na</w:t>
      </w:r>
      <w:r w:rsidR="000841E6" w:rsidRPr="00A3736E">
        <w:rPr>
          <w:rFonts w:ascii="Garamond" w:eastAsiaTheme="minorEastAsia" w:hAnsi="Garamond" w:cs="Garamond"/>
          <w:color w:val="231F20"/>
          <w:sz w:val="24"/>
          <w:szCs w:val="24"/>
          <w:vertAlign w:val="subscript"/>
          <w:lang w:val="sq-AL"/>
        </w:rPr>
        <w:t>2</w:t>
      </w: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O) nuk duhet të kalojë 20% në masë.</w:t>
      </w:r>
    </w:p>
    <w:p w14:paraId="432A5B5E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sz w:val="24"/>
          <w:szCs w:val="24"/>
          <w:lang w:val="sq-AL"/>
        </w:rPr>
      </w:pPr>
      <w:r w:rsidRPr="00356A44">
        <w:rPr>
          <w:rFonts w:ascii="Garamond" w:eastAsiaTheme="minorEastAsia" w:hAnsi="Garamond" w:cs="Garamond"/>
          <w:color w:val="231F20"/>
          <w:sz w:val="24"/>
          <w:szCs w:val="24"/>
          <w:lang w:val="sq-AL"/>
        </w:rPr>
        <w:t>Shuma e të gjitha përmbajtjeve të deklaruara të lëndëve ushqyese duhet të jetë së paku 7% në masë.</w:t>
      </w:r>
    </w:p>
    <w:p w14:paraId="4AFFF326" w14:textId="77777777" w:rsidR="00570B75" w:rsidRPr="00356A44" w:rsidRDefault="00570B75" w:rsidP="00570B75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EastAsia" w:hAnsi="Garamond" w:cs="Garamond"/>
          <w:color w:val="auto"/>
          <w:sz w:val="24"/>
          <w:szCs w:val="24"/>
          <w:lang w:val="sq-AL"/>
        </w:rPr>
      </w:pPr>
    </w:p>
    <w:p w14:paraId="37BDF1D9" w14:textId="3BC59B2D" w:rsidR="005F4794" w:rsidRPr="000841E6" w:rsidRDefault="00790B1C" w:rsidP="000841E6">
      <w:pPr>
        <w:pStyle w:val="NoSpacing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1E6">
        <w:rPr>
          <w:rFonts w:ascii="Garamond" w:hAnsi="Garamond"/>
          <w:sz w:val="24"/>
          <w:szCs w:val="24"/>
          <w:lang w:val="sq-AL"/>
        </w:rPr>
        <w:t>GRUPI D: PRODUKTET PLEHËRUESE BAZUAR NË MIKROELEMENT</w:t>
      </w:r>
      <w:r w:rsidR="000841E6">
        <w:rPr>
          <w:rFonts w:ascii="Garamond" w:hAnsi="Garamond"/>
          <w:sz w:val="24"/>
          <w:szCs w:val="24"/>
          <w:lang w:val="sq-AL"/>
        </w:rPr>
        <w:t>E</w:t>
      </w:r>
    </w:p>
    <w:p w14:paraId="0CF3E215" w14:textId="1A39718A" w:rsidR="005F4794" w:rsidRPr="00356A44" w:rsidRDefault="005F4794" w:rsidP="00570B75">
      <w:pPr>
        <w:pStyle w:val="NoSpacing"/>
        <w:ind w:left="0" w:firstLine="284"/>
        <w:rPr>
          <w:rFonts w:ascii="Garamond" w:hAnsi="Garamond"/>
          <w:lang w:val="sq-AL"/>
        </w:rPr>
      </w:pPr>
    </w:p>
    <w:p w14:paraId="2475A0EB" w14:textId="3639D038" w:rsidR="006E6535" w:rsidRPr="00356A44" w:rsidRDefault="006E6535" w:rsidP="00570B75">
      <w:pPr>
        <w:pStyle w:val="NoSpacing"/>
        <w:ind w:left="0" w:firstLine="284"/>
        <w:rPr>
          <w:rFonts w:ascii="Garamond" w:hAnsi="Garamond"/>
          <w:lang w:val="sq-AL"/>
        </w:rPr>
      </w:pP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Një produkt plehërues inorganik me mikroelement</w:t>
      </w:r>
      <w:r w:rsidR="00AE58BC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është një produkt plehërues inorganik i ndryshëm nga një produkt plehërues inorganik me element</w:t>
      </w:r>
      <w:r w:rsidR="005B02BB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</w:t>
      </w:r>
      <w:r w:rsidR="00E5739C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ushqyes</w:t>
      </w:r>
      <w:r w:rsidR="005B02BB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="00E5739C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kryesor</w:t>
      </w:r>
      <w:r w:rsidR="005B02BB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="00E5739C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dhe dyt</w:t>
      </w:r>
      <w:r w:rsidR="00B63EB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ë</w:t>
      </w:r>
      <w:r w:rsidR="00E5739C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sor</w:t>
      </w:r>
      <w:r w:rsidR="005B02BB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="00E5739C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, 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që synon t</w:t>
      </w:r>
      <w:r w:rsidR="00AE58BC">
        <w:rPr>
          <w:rFonts w:ascii="Garamond" w:hAnsi="Garamond"/>
          <w:color w:val="231F20"/>
          <w:w w:val="105"/>
          <w:sz w:val="24"/>
          <w:szCs w:val="24"/>
          <w:lang w:val="sq-AL"/>
        </w:rPr>
        <w:t>’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u sigurojë bimëve ose kërpudhave një ose më shumë nga mikroelement</w:t>
      </w:r>
      <w:r w:rsidR="00AE58BC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t e mëposhtm</w:t>
      </w:r>
      <w:r w:rsidR="00AE58BC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: bor (B), kobalt (Co), bakër (Cu), hekur (Fe), mangan (Mn), molibden (Mo) ose zink (Zn).</w:t>
      </w:r>
    </w:p>
    <w:p w14:paraId="4FAB1C02" w14:textId="4D5E3061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Ndotësit në një produkt plehërues inorganik me mikroelement</w:t>
      </w:r>
      <w:r w:rsidR="000841E6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nuk duhet të kalojnë vlerat e kufijve të mëposhtëm:</w:t>
      </w:r>
    </w:p>
    <w:tbl>
      <w:tblPr>
        <w:tblStyle w:val="TableGrid0"/>
        <w:tblW w:w="9535" w:type="dxa"/>
        <w:tblLook w:val="04A0" w:firstRow="1" w:lastRow="0" w:firstColumn="1" w:lastColumn="0" w:noHBand="0" w:noVBand="1"/>
      </w:tblPr>
      <w:tblGrid>
        <w:gridCol w:w="1795"/>
        <w:gridCol w:w="7740"/>
      </w:tblGrid>
      <w:tr w:rsidR="006E6535" w:rsidRPr="005B02BB" w14:paraId="57CCE5A5" w14:textId="77777777" w:rsidTr="005B02BB">
        <w:trPr>
          <w:trHeight w:val="50"/>
        </w:trPr>
        <w:tc>
          <w:tcPr>
            <w:tcW w:w="1795" w:type="dxa"/>
          </w:tcPr>
          <w:p w14:paraId="27787783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color w:val="231F20"/>
                <w:sz w:val="20"/>
                <w:szCs w:val="24"/>
                <w:lang w:val="sq-AL"/>
              </w:rPr>
            </w:pPr>
          </w:p>
          <w:p w14:paraId="538DB4C8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b/>
                <w:color w:val="231F20"/>
                <w:sz w:val="20"/>
                <w:szCs w:val="24"/>
                <w:lang w:val="sq-AL"/>
              </w:rPr>
              <w:t>Ndotësit</w:t>
            </w:r>
          </w:p>
        </w:tc>
        <w:tc>
          <w:tcPr>
            <w:tcW w:w="7740" w:type="dxa"/>
          </w:tcPr>
          <w:p w14:paraId="7E5D2E79" w14:textId="7D04E7E7" w:rsidR="006E6535" w:rsidRPr="005B02BB" w:rsidRDefault="006E6535" w:rsidP="00570B75">
            <w:pPr>
              <w:pStyle w:val="NoSpacing"/>
              <w:ind w:left="0" w:firstLine="0"/>
              <w:rPr>
                <w:rFonts w:ascii="Garamond" w:hAnsi="Garamond"/>
                <w:color w:val="231F20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Vlerat kufi të ndotësve të shprehura në mg, në lidhje me përmbajtjen totale të mikroelement</w:t>
            </w:r>
            <w:r w:rsidR="000841E6"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e</w:t>
            </w: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ve të shprehur</w:t>
            </w:r>
            <w:r w:rsidR="000841E6"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a</w:t>
            </w: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 xml:space="preserve"> në kg (m</w:t>
            </w:r>
            <w:r w:rsidR="009972C6"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g</w:t>
            </w: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/kg) e përmbajt</w:t>
            </w:r>
            <w:r w:rsidR="000841E6"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j</w:t>
            </w: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es totale të mikroelement</w:t>
            </w:r>
            <w:r w:rsidR="000841E6"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e</w:t>
            </w: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ve: bor (B), kobalt (Co), bakër (Cu), hekur (Fe), mangan (Mn), molibden (Mo) dhe zink (Zn)</w:t>
            </w:r>
          </w:p>
        </w:tc>
      </w:tr>
      <w:tr w:rsidR="006E6535" w:rsidRPr="005B02BB" w14:paraId="6BC74ACA" w14:textId="77777777" w:rsidTr="00F779E4">
        <w:trPr>
          <w:trHeight w:val="206"/>
        </w:trPr>
        <w:tc>
          <w:tcPr>
            <w:tcW w:w="1795" w:type="dxa"/>
          </w:tcPr>
          <w:p w14:paraId="6A92D75C" w14:textId="77777777" w:rsidR="006E6535" w:rsidRPr="005B02BB" w:rsidRDefault="006E6535" w:rsidP="000841E6">
            <w:pPr>
              <w:pStyle w:val="NoSpacing"/>
              <w:ind w:left="0" w:firstLine="0"/>
              <w:jc w:val="left"/>
              <w:rPr>
                <w:rFonts w:ascii="Garamond" w:hAnsi="Garamond"/>
                <w:color w:val="231F20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 xml:space="preserve">Arsenik </w:t>
            </w:r>
            <w:r w:rsidRPr="005B02BB">
              <w:rPr>
                <w:rFonts w:ascii="Garamond" w:hAnsi="Garamond"/>
                <w:color w:val="auto"/>
                <w:w w:val="105"/>
                <w:sz w:val="20"/>
                <w:szCs w:val="24"/>
                <w:lang w:val="sq-AL"/>
              </w:rPr>
              <w:t>(As)</w:t>
            </w:r>
          </w:p>
        </w:tc>
        <w:tc>
          <w:tcPr>
            <w:tcW w:w="7740" w:type="dxa"/>
          </w:tcPr>
          <w:p w14:paraId="1E5CDE42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color w:val="231F20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sz w:val="20"/>
                <w:szCs w:val="24"/>
                <w:lang w:val="sq-AL"/>
              </w:rPr>
              <w:t>1000</w:t>
            </w:r>
          </w:p>
        </w:tc>
      </w:tr>
      <w:tr w:rsidR="006E6535" w:rsidRPr="005B02BB" w14:paraId="7ABFD2F4" w14:textId="77777777" w:rsidTr="00F779E4">
        <w:trPr>
          <w:trHeight w:val="224"/>
        </w:trPr>
        <w:tc>
          <w:tcPr>
            <w:tcW w:w="1795" w:type="dxa"/>
          </w:tcPr>
          <w:p w14:paraId="578D05CB" w14:textId="77777777" w:rsidR="006E6535" w:rsidRPr="005B02BB" w:rsidRDefault="006E6535" w:rsidP="000841E6">
            <w:pPr>
              <w:pStyle w:val="NoSpacing"/>
              <w:ind w:left="0" w:firstLine="0"/>
              <w:jc w:val="left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Kadmium (Cd)</w:t>
            </w:r>
          </w:p>
        </w:tc>
        <w:tc>
          <w:tcPr>
            <w:tcW w:w="7740" w:type="dxa"/>
          </w:tcPr>
          <w:p w14:paraId="5824117D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200</w:t>
            </w:r>
          </w:p>
        </w:tc>
      </w:tr>
      <w:tr w:rsidR="006E6535" w:rsidRPr="005B02BB" w14:paraId="05EAC3F1" w14:textId="77777777" w:rsidTr="00F779E4">
        <w:tc>
          <w:tcPr>
            <w:tcW w:w="1795" w:type="dxa"/>
          </w:tcPr>
          <w:p w14:paraId="2C0CE615" w14:textId="67C8F14D" w:rsidR="006E6535" w:rsidRPr="005B02BB" w:rsidRDefault="006E6535" w:rsidP="000841E6">
            <w:pPr>
              <w:pStyle w:val="NoSpacing"/>
              <w:ind w:left="0" w:firstLine="0"/>
              <w:jc w:val="left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Plumb (Pb)</w:t>
            </w:r>
          </w:p>
        </w:tc>
        <w:tc>
          <w:tcPr>
            <w:tcW w:w="7740" w:type="dxa"/>
          </w:tcPr>
          <w:p w14:paraId="05E38ED2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600</w:t>
            </w:r>
          </w:p>
        </w:tc>
      </w:tr>
      <w:tr w:rsidR="006E6535" w:rsidRPr="005B02BB" w14:paraId="1F553A50" w14:textId="77777777" w:rsidTr="00F779E4">
        <w:tc>
          <w:tcPr>
            <w:tcW w:w="1795" w:type="dxa"/>
          </w:tcPr>
          <w:p w14:paraId="1A6BAA21" w14:textId="22DDF29D" w:rsidR="006E6535" w:rsidRPr="005B02BB" w:rsidRDefault="006E6535" w:rsidP="000841E6">
            <w:pPr>
              <w:pStyle w:val="NoSpacing"/>
              <w:ind w:left="0" w:firstLine="0"/>
              <w:jc w:val="left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Mërkur (Hg)</w:t>
            </w:r>
          </w:p>
        </w:tc>
        <w:tc>
          <w:tcPr>
            <w:tcW w:w="7740" w:type="dxa"/>
          </w:tcPr>
          <w:p w14:paraId="2F6A6298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100</w:t>
            </w:r>
          </w:p>
        </w:tc>
      </w:tr>
      <w:tr w:rsidR="006E6535" w:rsidRPr="005B02BB" w14:paraId="495CF8DD" w14:textId="77777777" w:rsidTr="00F779E4">
        <w:tc>
          <w:tcPr>
            <w:tcW w:w="1795" w:type="dxa"/>
          </w:tcPr>
          <w:p w14:paraId="23AAC16B" w14:textId="77777777" w:rsidR="006E6535" w:rsidRPr="005B02BB" w:rsidRDefault="006E6535" w:rsidP="000841E6">
            <w:pPr>
              <w:pStyle w:val="NoSpacing"/>
              <w:ind w:left="0" w:firstLine="0"/>
              <w:jc w:val="left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sz w:val="20"/>
                <w:szCs w:val="24"/>
                <w:lang w:val="sq-AL"/>
              </w:rPr>
              <w:t>Nikel (Ni)</w:t>
            </w:r>
          </w:p>
        </w:tc>
        <w:tc>
          <w:tcPr>
            <w:tcW w:w="7740" w:type="dxa"/>
          </w:tcPr>
          <w:p w14:paraId="68CADBBE" w14:textId="77777777" w:rsidR="006E6535" w:rsidRPr="005B02BB" w:rsidRDefault="006E6535" w:rsidP="00570B75">
            <w:pPr>
              <w:pStyle w:val="NoSpacing"/>
              <w:ind w:left="0" w:firstLine="0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5B02BB">
              <w:rPr>
                <w:rFonts w:ascii="Garamond" w:hAnsi="Garamond"/>
                <w:color w:val="231F20"/>
                <w:w w:val="105"/>
                <w:sz w:val="20"/>
                <w:szCs w:val="24"/>
                <w:lang w:val="sq-AL"/>
              </w:rPr>
              <w:t>2000</w:t>
            </w:r>
          </w:p>
        </w:tc>
      </w:tr>
    </w:tbl>
    <w:p w14:paraId="0EC42542" w14:textId="77777777" w:rsidR="006E6535" w:rsidRPr="00356A44" w:rsidRDefault="006E6535" w:rsidP="00570B75">
      <w:pPr>
        <w:pStyle w:val="NoSpacing"/>
        <w:ind w:left="0" w:firstLine="284"/>
        <w:rPr>
          <w:rFonts w:ascii="Garamond" w:hAnsi="Garamond"/>
          <w:lang w:val="sq-AL"/>
        </w:rPr>
      </w:pPr>
    </w:p>
    <w:p w14:paraId="4F1D7B2A" w14:textId="389899BB" w:rsidR="006E6535" w:rsidRPr="000841E6" w:rsidRDefault="000918D9" w:rsidP="000841E6">
      <w:pPr>
        <w:pStyle w:val="NoSpacing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1E6">
        <w:rPr>
          <w:rFonts w:ascii="Garamond" w:hAnsi="Garamond"/>
          <w:sz w:val="24"/>
          <w:szCs w:val="24"/>
          <w:lang w:val="sq-AL"/>
        </w:rPr>
        <w:lastRenderedPageBreak/>
        <w:t>N</w:t>
      </w:r>
      <w:r w:rsidR="00B63EB5" w:rsidRPr="000841E6">
        <w:rPr>
          <w:rFonts w:ascii="Garamond" w:hAnsi="Garamond"/>
          <w:sz w:val="24"/>
          <w:szCs w:val="24"/>
          <w:lang w:val="sq-AL"/>
        </w:rPr>
        <w:t>Ë</w:t>
      </w:r>
      <w:r w:rsidRPr="000841E6">
        <w:rPr>
          <w:rFonts w:ascii="Garamond" w:hAnsi="Garamond"/>
          <w:sz w:val="24"/>
          <w:szCs w:val="24"/>
          <w:lang w:val="sq-AL"/>
        </w:rPr>
        <w:t>NGRUPI D.1</w:t>
      </w:r>
      <w:r w:rsidR="006E6535" w:rsidRPr="000841E6">
        <w:rPr>
          <w:rFonts w:ascii="Garamond" w:hAnsi="Garamond"/>
          <w:color w:val="231F20"/>
          <w:sz w:val="24"/>
          <w:szCs w:val="24"/>
          <w:lang w:val="sq-AL"/>
        </w:rPr>
        <w:t xml:space="preserve">: </w:t>
      </w:r>
      <w:r w:rsidRPr="000841E6">
        <w:rPr>
          <w:rFonts w:ascii="Garamond" w:hAnsi="Garamond"/>
          <w:color w:val="231F20"/>
          <w:sz w:val="24"/>
          <w:szCs w:val="24"/>
          <w:lang w:val="sq-AL"/>
        </w:rPr>
        <w:t>PRODUKT PLEHËRUES</w:t>
      </w:r>
      <w:r w:rsidR="004F5595" w:rsidRPr="000841E6">
        <w:rPr>
          <w:rFonts w:ascii="Garamond" w:hAnsi="Garamond"/>
          <w:color w:val="231F20"/>
          <w:sz w:val="24"/>
          <w:szCs w:val="24"/>
          <w:lang w:val="sq-AL"/>
        </w:rPr>
        <w:t xml:space="preserve"> ME MIKROELEMENT</w:t>
      </w:r>
      <w:r w:rsidR="000841E6">
        <w:rPr>
          <w:rFonts w:ascii="Garamond" w:hAnsi="Garamond"/>
          <w:color w:val="231F20"/>
          <w:sz w:val="24"/>
          <w:szCs w:val="24"/>
          <w:lang w:val="sq-AL"/>
        </w:rPr>
        <w:t>E</w:t>
      </w:r>
      <w:r w:rsidR="004F5595" w:rsidRPr="000841E6">
        <w:rPr>
          <w:rFonts w:ascii="Garamond" w:hAnsi="Garamond"/>
          <w:color w:val="231F20"/>
          <w:sz w:val="24"/>
          <w:szCs w:val="24"/>
          <w:lang w:val="sq-AL"/>
        </w:rPr>
        <w:t>,</w:t>
      </w:r>
      <w:r w:rsidRPr="000841E6">
        <w:rPr>
          <w:rFonts w:ascii="Garamond" w:hAnsi="Garamond"/>
          <w:color w:val="231F20"/>
          <w:sz w:val="24"/>
          <w:szCs w:val="24"/>
          <w:lang w:val="sq-AL"/>
        </w:rPr>
        <w:t xml:space="preserve"> I THJESHTË</w:t>
      </w:r>
    </w:p>
    <w:p w14:paraId="390AE568" w14:textId="77777777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20F96E0" w14:textId="4A109F88" w:rsidR="006E6535" w:rsidRPr="00356A44" w:rsidRDefault="006E6535" w:rsidP="00570B75">
      <w:pPr>
        <w:pStyle w:val="NoSpacing"/>
        <w:ind w:left="0" w:firstLine="284"/>
        <w:rPr>
          <w:rFonts w:ascii="Garamond" w:hAnsi="Garamond"/>
          <w:color w:val="231F20"/>
          <w:w w:val="105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1. Një produkt plehërues inorganik </w:t>
      </w:r>
      <w:r w:rsidR="004F559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me mikroelement</w:t>
      </w:r>
      <w:r w:rsidR="000841E6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="004F559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, 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i thjeshtë</w:t>
      </w:r>
      <w:r w:rsidR="004F559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,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 duhet të ketë një përmbajtje të deklaruar prej jo më shumë se një mikroelementi.</w:t>
      </w:r>
    </w:p>
    <w:p w14:paraId="04911A36" w14:textId="0DDA9DE7" w:rsidR="009972C6" w:rsidRPr="00356A44" w:rsidRDefault="006E6535" w:rsidP="00570B75">
      <w:pPr>
        <w:pStyle w:val="NoSpacing"/>
        <w:ind w:left="0" w:firstLine="284"/>
        <w:rPr>
          <w:rFonts w:ascii="Garamond" w:hAnsi="Garamond"/>
          <w:color w:val="231F20"/>
          <w:w w:val="105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2. Një produkt plehërues inorganik </w:t>
      </w:r>
      <w:r w:rsidR="004F559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me mikroelement</w:t>
      </w:r>
      <w:r w:rsidR="000841E6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="004F5595"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 xml:space="preserve">, i thjeshtë, 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duhet t</w:t>
      </w:r>
      <w:r w:rsidR="00AE58BC">
        <w:rPr>
          <w:rFonts w:ascii="Garamond" w:hAnsi="Garamond"/>
          <w:color w:val="231F20"/>
          <w:w w:val="105"/>
          <w:sz w:val="24"/>
          <w:szCs w:val="24"/>
          <w:lang w:val="sq-AL"/>
        </w:rPr>
        <w:t>’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i përkasë një prej tipologjive dhe duhet të përputhet me përshkrimin përkatës dhe kërkesat për përmbajtjen minimale të mikroelement</w:t>
      </w:r>
      <w:r w:rsidR="000841E6">
        <w:rPr>
          <w:rFonts w:ascii="Garamond" w:hAnsi="Garamond"/>
          <w:color w:val="231F20"/>
          <w:w w:val="105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w w:val="105"/>
          <w:sz w:val="24"/>
          <w:szCs w:val="24"/>
          <w:lang w:val="sq-AL"/>
        </w:rPr>
        <w:t>ve në tabelën e mëposhtme:</w:t>
      </w:r>
    </w:p>
    <w:p w14:paraId="5CE6787A" w14:textId="77777777" w:rsidR="002B2E30" w:rsidRPr="00356A44" w:rsidRDefault="00570B75" w:rsidP="002B2E30">
      <w:pPr>
        <w:pStyle w:val="NoSpacing"/>
        <w:ind w:left="0" w:firstLine="0"/>
        <w:jc w:val="center"/>
        <w:rPr>
          <w:rFonts w:ascii="Garamond" w:hAnsi="Garamond"/>
          <w:sz w:val="20"/>
          <w:szCs w:val="20"/>
          <w:vertAlign w:val="superscript"/>
          <w:lang w:val="sq-AL"/>
        </w:rPr>
      </w:pPr>
      <w:r w:rsidRPr="00356A44">
        <w:rPr>
          <w:rFonts w:ascii="Garamond" w:hAnsi="Garamond"/>
          <w:sz w:val="20"/>
          <w:szCs w:val="20"/>
          <w:vertAlign w:val="superscript"/>
          <w:lang w:val="sq-AL"/>
        </w:rPr>
        <w:drawing>
          <wp:inline distT="0" distB="0" distL="0" distR="0" wp14:anchorId="72360659" wp14:editId="0F833F17">
            <wp:extent cx="5925787" cy="57178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5" t="1583" r="8359" b="38124"/>
                    <a:stretch/>
                  </pic:blipFill>
                  <pic:spPr bwMode="auto">
                    <a:xfrm>
                      <a:off x="0" y="0"/>
                      <a:ext cx="5933367" cy="572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05FE6" w14:textId="3EB6DF38" w:rsidR="00690276" w:rsidRPr="00356A44" w:rsidRDefault="00570B75" w:rsidP="002B2E30">
      <w:pPr>
        <w:pStyle w:val="NoSpacing"/>
        <w:ind w:left="0" w:firstLine="0"/>
        <w:rPr>
          <w:rFonts w:ascii="Garamond" w:hAnsi="Garamond"/>
          <w:sz w:val="20"/>
          <w:szCs w:val="20"/>
          <w:lang w:val="sq-AL"/>
        </w:rPr>
      </w:pPr>
      <w:r w:rsidRPr="00356A44">
        <w:rPr>
          <w:rFonts w:ascii="Garamond" w:hAnsi="Garamond"/>
          <w:sz w:val="20"/>
          <w:szCs w:val="20"/>
          <w:vertAlign w:val="superscript"/>
          <w:lang w:val="sq-AL"/>
        </w:rPr>
        <w:t>1</w:t>
      </w:r>
      <w:r w:rsidR="000841E6">
        <w:rPr>
          <w:rFonts w:ascii="Garamond" w:hAnsi="Garamond"/>
          <w:sz w:val="20"/>
          <w:szCs w:val="20"/>
          <w:vertAlign w:val="superscript"/>
          <w:lang w:val="sq-AL"/>
        </w:rPr>
        <w:t xml:space="preserve"> </w:t>
      </w:r>
      <w:r w:rsidRPr="00356A44">
        <w:rPr>
          <w:rFonts w:ascii="Garamond" w:hAnsi="Garamond"/>
          <w:sz w:val="20"/>
          <w:szCs w:val="20"/>
          <w:lang w:val="sq-AL"/>
        </w:rPr>
        <w:t>UVCB: Substancë me përbërje të panjohur ose të ndryshueshme, produkte komplekse reaksionesh ose materiale biologjike.</w:t>
      </w:r>
      <w:r w:rsidR="000841E6">
        <w:rPr>
          <w:rFonts w:ascii="Garamond" w:hAnsi="Garamond"/>
          <w:sz w:val="20"/>
          <w:szCs w:val="20"/>
          <w:lang w:val="sq-AL"/>
        </w:rPr>
        <w:t>”</w:t>
      </w:r>
    </w:p>
    <w:p w14:paraId="14C54236" w14:textId="6E89DB6B" w:rsidR="00570B75" w:rsidRPr="00356A44" w:rsidRDefault="00570B75" w:rsidP="00570B75">
      <w:pPr>
        <w:pStyle w:val="NoSpacing"/>
        <w:ind w:left="0" w:firstLine="284"/>
        <w:rPr>
          <w:rFonts w:ascii="Garamond" w:hAnsi="Garamond"/>
          <w:lang w:val="sq-AL"/>
        </w:rPr>
      </w:pPr>
    </w:p>
    <w:p w14:paraId="15ED51E3" w14:textId="5BBA259F" w:rsidR="006E6535" w:rsidRPr="000841E6" w:rsidRDefault="000918D9" w:rsidP="000841E6">
      <w:pPr>
        <w:pStyle w:val="NoSpacing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41E6">
        <w:rPr>
          <w:rFonts w:ascii="Garamond" w:hAnsi="Garamond"/>
          <w:sz w:val="24"/>
          <w:szCs w:val="24"/>
          <w:lang w:val="sq-AL"/>
        </w:rPr>
        <w:t>N</w:t>
      </w:r>
      <w:r w:rsidR="00B63EB5" w:rsidRPr="000841E6">
        <w:rPr>
          <w:rFonts w:ascii="Garamond" w:hAnsi="Garamond"/>
          <w:sz w:val="24"/>
          <w:szCs w:val="24"/>
          <w:lang w:val="sq-AL"/>
        </w:rPr>
        <w:t>Ë</w:t>
      </w:r>
      <w:r w:rsidRPr="000841E6">
        <w:rPr>
          <w:rFonts w:ascii="Garamond" w:hAnsi="Garamond"/>
          <w:sz w:val="24"/>
          <w:szCs w:val="24"/>
          <w:lang w:val="sq-AL"/>
        </w:rPr>
        <w:t>NGRUPI D.2</w:t>
      </w:r>
      <w:r w:rsidRPr="000841E6">
        <w:rPr>
          <w:rFonts w:ascii="Garamond" w:hAnsi="Garamond"/>
          <w:color w:val="231F20"/>
          <w:sz w:val="24"/>
          <w:szCs w:val="24"/>
          <w:lang w:val="sq-AL"/>
        </w:rPr>
        <w:t xml:space="preserve">: </w:t>
      </w:r>
      <w:r w:rsidRPr="000841E6">
        <w:rPr>
          <w:rFonts w:ascii="Garamond" w:hAnsi="Garamond"/>
          <w:color w:val="231F20"/>
          <w:w w:val="95"/>
          <w:sz w:val="24"/>
          <w:szCs w:val="24"/>
          <w:lang w:val="sq-AL"/>
        </w:rPr>
        <w:t xml:space="preserve">PRODUKT PLEHËRUES </w:t>
      </w:r>
      <w:r w:rsidR="004F5595" w:rsidRPr="000841E6">
        <w:rPr>
          <w:rFonts w:ascii="Garamond" w:hAnsi="Garamond"/>
          <w:color w:val="231F20"/>
          <w:w w:val="95"/>
          <w:sz w:val="24"/>
          <w:szCs w:val="24"/>
          <w:lang w:val="sq-AL"/>
        </w:rPr>
        <w:t>ME MIKROELEMENT</w:t>
      </w:r>
      <w:r w:rsidR="000841E6">
        <w:rPr>
          <w:rFonts w:ascii="Garamond" w:hAnsi="Garamond"/>
          <w:color w:val="231F20"/>
          <w:w w:val="95"/>
          <w:sz w:val="24"/>
          <w:szCs w:val="24"/>
          <w:lang w:val="sq-AL"/>
        </w:rPr>
        <w:t>E</w:t>
      </w:r>
      <w:r w:rsidR="004F5595" w:rsidRPr="000841E6">
        <w:rPr>
          <w:rFonts w:ascii="Garamond" w:hAnsi="Garamond"/>
          <w:color w:val="231F20"/>
          <w:w w:val="95"/>
          <w:sz w:val="24"/>
          <w:szCs w:val="24"/>
          <w:lang w:val="sq-AL"/>
        </w:rPr>
        <w:t xml:space="preserve">, </w:t>
      </w:r>
      <w:r w:rsidRPr="000841E6">
        <w:rPr>
          <w:rFonts w:ascii="Garamond" w:hAnsi="Garamond"/>
          <w:color w:val="231F20"/>
          <w:w w:val="95"/>
          <w:sz w:val="24"/>
          <w:szCs w:val="24"/>
          <w:lang w:val="sq-AL"/>
        </w:rPr>
        <w:t>I PËRBËRË</w:t>
      </w:r>
    </w:p>
    <w:p w14:paraId="4C6B2E15" w14:textId="77777777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6D3B372" w14:textId="58B2874D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sz w:val="24"/>
          <w:szCs w:val="24"/>
          <w:lang w:val="sq-AL"/>
        </w:rPr>
        <w:t>Një produkt plehërues inorganik me mikroelement</w:t>
      </w:r>
      <w:r w:rsidR="000841E6">
        <w:rPr>
          <w:rFonts w:ascii="Garamond" w:hAnsi="Garamond"/>
          <w:color w:val="231F20"/>
          <w:sz w:val="24"/>
          <w:szCs w:val="24"/>
          <w:lang w:val="sq-AL"/>
        </w:rPr>
        <w:t>e</w:t>
      </w:r>
      <w:r w:rsidR="004F5595" w:rsidRPr="00356A44">
        <w:rPr>
          <w:rFonts w:ascii="Garamond" w:hAnsi="Garamond"/>
          <w:color w:val="231F20"/>
          <w:sz w:val="24"/>
          <w:szCs w:val="24"/>
          <w:lang w:val="sq-AL"/>
        </w:rPr>
        <w:t>, i përbërë,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 duhet të ketë një përmbajtje të deklaruar më shumë se një mikroelement.</w:t>
      </w:r>
    </w:p>
    <w:p w14:paraId="5A22750B" w14:textId="2EBD1BB5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sz w:val="24"/>
          <w:szCs w:val="24"/>
          <w:lang w:val="sq-AL"/>
        </w:rPr>
        <w:t>Shuma e të gjitha përmbajtjeve të deklaruara të mikroelement</w:t>
      </w:r>
      <w:r w:rsidR="000841E6">
        <w:rPr>
          <w:rFonts w:ascii="Garamond" w:hAnsi="Garamond"/>
          <w:color w:val="231F20"/>
          <w:sz w:val="24"/>
          <w:szCs w:val="24"/>
          <w:lang w:val="sq-AL"/>
        </w:rPr>
        <w:t>e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ve në një </w:t>
      </w:r>
      <w:r w:rsidR="000C5E8B" w:rsidRPr="00356A44">
        <w:rPr>
          <w:rFonts w:ascii="Garamond" w:hAnsi="Garamond"/>
          <w:color w:val="231F20"/>
          <w:sz w:val="24"/>
          <w:szCs w:val="24"/>
          <w:lang w:val="sq-AL"/>
        </w:rPr>
        <w:t>produkt plehërues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 inorganik </w:t>
      </w:r>
      <w:r w:rsidR="004F5595" w:rsidRPr="00356A44">
        <w:rPr>
          <w:rFonts w:ascii="Garamond" w:hAnsi="Garamond"/>
          <w:color w:val="231F20"/>
          <w:sz w:val="24"/>
          <w:szCs w:val="24"/>
          <w:lang w:val="sq-AL"/>
        </w:rPr>
        <w:t>me mikroelement</w:t>
      </w:r>
      <w:r w:rsidR="000841E6">
        <w:rPr>
          <w:rFonts w:ascii="Garamond" w:hAnsi="Garamond"/>
          <w:color w:val="231F20"/>
          <w:sz w:val="24"/>
          <w:szCs w:val="24"/>
          <w:lang w:val="sq-AL"/>
        </w:rPr>
        <w:t>e</w:t>
      </w:r>
      <w:r w:rsidR="004F5595"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, i përbërë, 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>duhet të jetë së paku:</w:t>
      </w:r>
    </w:p>
    <w:p w14:paraId="193806B5" w14:textId="6CCEB20A" w:rsidR="006E6535" w:rsidRPr="00356A44" w:rsidRDefault="006E6535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sz w:val="24"/>
          <w:szCs w:val="24"/>
          <w:lang w:val="sq-AL"/>
        </w:rPr>
        <w:t>2</w:t>
      </w:r>
      <w:r w:rsidR="00356A44">
        <w:rPr>
          <w:rFonts w:ascii="Garamond" w:hAnsi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 në masë për produktet plehëruese në formë të lëngshme;</w:t>
      </w:r>
    </w:p>
    <w:p w14:paraId="0618FCCC" w14:textId="68305441" w:rsidR="006E6535" w:rsidRPr="00356A44" w:rsidRDefault="006E6535" w:rsidP="00570B75">
      <w:pPr>
        <w:pStyle w:val="NoSpacing"/>
        <w:ind w:left="0" w:firstLine="284"/>
        <w:rPr>
          <w:rFonts w:ascii="Garamond" w:hAnsi="Garamond"/>
          <w:color w:val="231F20"/>
          <w:sz w:val="24"/>
          <w:szCs w:val="24"/>
          <w:lang w:val="sq-AL"/>
        </w:rPr>
      </w:pPr>
      <w:r w:rsidRPr="00356A44">
        <w:rPr>
          <w:rFonts w:ascii="Garamond" w:hAnsi="Garamond"/>
          <w:color w:val="231F20"/>
          <w:sz w:val="24"/>
          <w:szCs w:val="24"/>
          <w:lang w:val="sq-AL"/>
        </w:rPr>
        <w:t>5</w:t>
      </w:r>
      <w:r w:rsidR="00356A44">
        <w:rPr>
          <w:rFonts w:ascii="Garamond" w:hAnsi="Garamond"/>
          <w:color w:val="231F20"/>
          <w:sz w:val="24"/>
          <w:szCs w:val="24"/>
          <w:lang w:val="sq-AL"/>
        </w:rPr>
        <w:t>%</w:t>
      </w:r>
      <w:r w:rsidRPr="00356A44">
        <w:rPr>
          <w:rFonts w:ascii="Garamond" w:hAnsi="Garamond"/>
          <w:color w:val="231F20"/>
          <w:sz w:val="24"/>
          <w:szCs w:val="24"/>
          <w:lang w:val="sq-AL"/>
        </w:rPr>
        <w:t xml:space="preserve"> në masë për produktet plehëruese në formë të ngurtë.</w:t>
      </w:r>
    </w:p>
    <w:p w14:paraId="07A6DB54" w14:textId="49077999" w:rsidR="005F4794" w:rsidRPr="00356A44" w:rsidRDefault="005F4794" w:rsidP="00570B75">
      <w:pPr>
        <w:pStyle w:val="NoSpacing"/>
        <w:ind w:left="0" w:firstLine="284"/>
        <w:rPr>
          <w:rFonts w:ascii="Garamond" w:hAnsi="Garamond"/>
          <w:sz w:val="24"/>
          <w:szCs w:val="24"/>
          <w:lang w:val="sq-AL"/>
        </w:rPr>
      </w:pPr>
    </w:p>
    <w:sectPr w:rsidR="005F4794" w:rsidRPr="00356A44" w:rsidSect="00690276">
      <w:pgSz w:w="11899" w:h="16841"/>
      <w:pgMar w:top="994" w:right="1123" w:bottom="10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  <w:sig w:usb0="00000001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B3D99"/>
    <w:multiLevelType w:val="hybridMultilevel"/>
    <w:tmpl w:val="A46C46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42DC9"/>
    <w:multiLevelType w:val="hybridMultilevel"/>
    <w:tmpl w:val="8DAC84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F6122"/>
    <w:multiLevelType w:val="hybridMultilevel"/>
    <w:tmpl w:val="37E6F8B4"/>
    <w:lvl w:ilvl="0" w:tplc="90045B7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color w:val="231F20"/>
        <w:w w:val="101"/>
        <w:sz w:val="15"/>
        <w:szCs w:val="15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B3B91"/>
    <w:multiLevelType w:val="hybridMultilevel"/>
    <w:tmpl w:val="C9660A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70869"/>
    <w:multiLevelType w:val="hybridMultilevel"/>
    <w:tmpl w:val="11FC3E8C"/>
    <w:lvl w:ilvl="0" w:tplc="AA88C862">
      <w:start w:val="1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5" w15:restartNumberingAfterBreak="0">
    <w:nsid w:val="245B5F62"/>
    <w:multiLevelType w:val="hybridMultilevel"/>
    <w:tmpl w:val="6E3667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3C20"/>
    <w:multiLevelType w:val="hybridMultilevel"/>
    <w:tmpl w:val="A712DA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8395C"/>
    <w:multiLevelType w:val="hybridMultilevel"/>
    <w:tmpl w:val="0C3C9A54"/>
    <w:lvl w:ilvl="0" w:tplc="D93671B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C4DCA"/>
    <w:multiLevelType w:val="hybridMultilevel"/>
    <w:tmpl w:val="06CE4714"/>
    <w:lvl w:ilvl="0" w:tplc="B1A237E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2A8"/>
    <w:multiLevelType w:val="hybridMultilevel"/>
    <w:tmpl w:val="74D6AA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01BB0"/>
    <w:multiLevelType w:val="hybridMultilevel"/>
    <w:tmpl w:val="D528F4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83A28"/>
    <w:multiLevelType w:val="hybridMultilevel"/>
    <w:tmpl w:val="A0AA14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F5917"/>
    <w:multiLevelType w:val="hybridMultilevel"/>
    <w:tmpl w:val="0CFA5894"/>
    <w:lvl w:ilvl="0" w:tplc="EBAE3A1E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F6D59"/>
    <w:multiLevelType w:val="hybridMultilevel"/>
    <w:tmpl w:val="A148D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041E5"/>
    <w:multiLevelType w:val="hybridMultilevel"/>
    <w:tmpl w:val="55BEE3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97F61"/>
    <w:multiLevelType w:val="hybridMultilevel"/>
    <w:tmpl w:val="EA9849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E6A16"/>
    <w:multiLevelType w:val="hybridMultilevel"/>
    <w:tmpl w:val="585AD65E"/>
    <w:lvl w:ilvl="0" w:tplc="F2AC5A6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535DD"/>
    <w:multiLevelType w:val="hybridMultilevel"/>
    <w:tmpl w:val="28C679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66E37"/>
    <w:multiLevelType w:val="hybridMultilevel"/>
    <w:tmpl w:val="3A16C73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25B72"/>
    <w:multiLevelType w:val="hybridMultilevel"/>
    <w:tmpl w:val="3C48148A"/>
    <w:lvl w:ilvl="0" w:tplc="C80C2C42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0" w15:restartNumberingAfterBreak="0">
    <w:nsid w:val="4E7B1229"/>
    <w:multiLevelType w:val="hybridMultilevel"/>
    <w:tmpl w:val="DD0492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355FB"/>
    <w:multiLevelType w:val="hybridMultilevel"/>
    <w:tmpl w:val="514E8E8C"/>
    <w:lvl w:ilvl="0" w:tplc="9A4CDD6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3183E"/>
    <w:multiLevelType w:val="hybridMultilevel"/>
    <w:tmpl w:val="790E99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04C59"/>
    <w:multiLevelType w:val="hybridMultilevel"/>
    <w:tmpl w:val="1F6CD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B746EF"/>
    <w:multiLevelType w:val="hybridMultilevel"/>
    <w:tmpl w:val="E4E850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548E0"/>
    <w:multiLevelType w:val="hybridMultilevel"/>
    <w:tmpl w:val="3DBCDFA6"/>
    <w:lvl w:ilvl="0" w:tplc="8956281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15196"/>
    <w:multiLevelType w:val="hybridMultilevel"/>
    <w:tmpl w:val="57A4A482"/>
    <w:lvl w:ilvl="0" w:tplc="90045B7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color w:val="231F20"/>
        <w:w w:val="101"/>
        <w:sz w:val="15"/>
        <w:szCs w:val="15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13943"/>
    <w:multiLevelType w:val="hybridMultilevel"/>
    <w:tmpl w:val="FD320FF8"/>
    <w:lvl w:ilvl="0" w:tplc="90045B7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color w:val="231F20"/>
        <w:w w:val="101"/>
        <w:sz w:val="15"/>
        <w:szCs w:val="15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8D15D6"/>
    <w:multiLevelType w:val="hybridMultilevel"/>
    <w:tmpl w:val="B6206D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E2805"/>
    <w:multiLevelType w:val="hybridMultilevel"/>
    <w:tmpl w:val="55109AC8"/>
    <w:lvl w:ilvl="0" w:tplc="90045B7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color w:val="231F20"/>
        <w:w w:val="101"/>
        <w:sz w:val="15"/>
        <w:szCs w:val="15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94CE4"/>
    <w:multiLevelType w:val="hybridMultilevel"/>
    <w:tmpl w:val="27320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0"/>
  </w:num>
  <w:num w:numId="3">
    <w:abstractNumId w:val="24"/>
  </w:num>
  <w:num w:numId="4">
    <w:abstractNumId w:val="5"/>
  </w:num>
  <w:num w:numId="5">
    <w:abstractNumId w:val="9"/>
  </w:num>
  <w:num w:numId="6">
    <w:abstractNumId w:val="17"/>
  </w:num>
  <w:num w:numId="7">
    <w:abstractNumId w:val="0"/>
  </w:num>
  <w:num w:numId="8">
    <w:abstractNumId w:val="22"/>
  </w:num>
  <w:num w:numId="9">
    <w:abstractNumId w:val="13"/>
  </w:num>
  <w:num w:numId="10">
    <w:abstractNumId w:val="30"/>
  </w:num>
  <w:num w:numId="11">
    <w:abstractNumId w:val="21"/>
  </w:num>
  <w:num w:numId="12">
    <w:abstractNumId w:val="28"/>
  </w:num>
  <w:num w:numId="13">
    <w:abstractNumId w:val="8"/>
  </w:num>
  <w:num w:numId="14">
    <w:abstractNumId w:val="3"/>
  </w:num>
  <w:num w:numId="15">
    <w:abstractNumId w:val="6"/>
  </w:num>
  <w:num w:numId="16">
    <w:abstractNumId w:val="16"/>
  </w:num>
  <w:num w:numId="17">
    <w:abstractNumId w:val="29"/>
  </w:num>
  <w:num w:numId="18">
    <w:abstractNumId w:val="2"/>
  </w:num>
  <w:num w:numId="19">
    <w:abstractNumId w:val="4"/>
  </w:num>
  <w:num w:numId="20">
    <w:abstractNumId w:val="11"/>
  </w:num>
  <w:num w:numId="21">
    <w:abstractNumId w:val="14"/>
  </w:num>
  <w:num w:numId="22">
    <w:abstractNumId w:val="10"/>
  </w:num>
  <w:num w:numId="23">
    <w:abstractNumId w:val="25"/>
  </w:num>
  <w:num w:numId="24">
    <w:abstractNumId w:val="12"/>
  </w:num>
  <w:num w:numId="25">
    <w:abstractNumId w:val="7"/>
  </w:num>
  <w:num w:numId="26">
    <w:abstractNumId w:val="15"/>
  </w:num>
  <w:num w:numId="27">
    <w:abstractNumId w:val="1"/>
  </w:num>
  <w:num w:numId="28">
    <w:abstractNumId w:val="26"/>
  </w:num>
  <w:num w:numId="29">
    <w:abstractNumId w:val="18"/>
  </w:num>
  <w:num w:numId="30">
    <w:abstractNumId w:val="23"/>
  </w:num>
  <w:num w:numId="31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794"/>
    <w:rsid w:val="000208AB"/>
    <w:rsid w:val="00022293"/>
    <w:rsid w:val="000361BA"/>
    <w:rsid w:val="000677D7"/>
    <w:rsid w:val="000729F7"/>
    <w:rsid w:val="000841E6"/>
    <w:rsid w:val="000918D9"/>
    <w:rsid w:val="00096BC1"/>
    <w:rsid w:val="000A4E2A"/>
    <w:rsid w:val="000C5E8B"/>
    <w:rsid w:val="000F3650"/>
    <w:rsid w:val="000F6775"/>
    <w:rsid w:val="00102A9D"/>
    <w:rsid w:val="00152518"/>
    <w:rsid w:val="00165C6C"/>
    <w:rsid w:val="001967F5"/>
    <w:rsid w:val="001B27C5"/>
    <w:rsid w:val="00205F5A"/>
    <w:rsid w:val="00210319"/>
    <w:rsid w:val="00220623"/>
    <w:rsid w:val="00247BBA"/>
    <w:rsid w:val="002A4682"/>
    <w:rsid w:val="002B2E30"/>
    <w:rsid w:val="002B52B7"/>
    <w:rsid w:val="002C2975"/>
    <w:rsid w:val="00307268"/>
    <w:rsid w:val="00307DBD"/>
    <w:rsid w:val="0033640E"/>
    <w:rsid w:val="003409CD"/>
    <w:rsid w:val="00356A44"/>
    <w:rsid w:val="00365963"/>
    <w:rsid w:val="003D7172"/>
    <w:rsid w:val="003D7FCB"/>
    <w:rsid w:val="003E5745"/>
    <w:rsid w:val="003F0F7D"/>
    <w:rsid w:val="003F7383"/>
    <w:rsid w:val="0044054A"/>
    <w:rsid w:val="0045085B"/>
    <w:rsid w:val="00453845"/>
    <w:rsid w:val="004622D7"/>
    <w:rsid w:val="004D297E"/>
    <w:rsid w:val="004D7030"/>
    <w:rsid w:val="004E3398"/>
    <w:rsid w:val="004F5595"/>
    <w:rsid w:val="00507D92"/>
    <w:rsid w:val="0054323B"/>
    <w:rsid w:val="005554AA"/>
    <w:rsid w:val="00570B75"/>
    <w:rsid w:val="00573E9C"/>
    <w:rsid w:val="0057418C"/>
    <w:rsid w:val="005760E4"/>
    <w:rsid w:val="005A0C05"/>
    <w:rsid w:val="005B02BB"/>
    <w:rsid w:val="005C46D4"/>
    <w:rsid w:val="005D6FBF"/>
    <w:rsid w:val="005F1070"/>
    <w:rsid w:val="005F4794"/>
    <w:rsid w:val="0062290F"/>
    <w:rsid w:val="0065459A"/>
    <w:rsid w:val="00656CC6"/>
    <w:rsid w:val="006606AC"/>
    <w:rsid w:val="00662CAC"/>
    <w:rsid w:val="0067366E"/>
    <w:rsid w:val="00682C90"/>
    <w:rsid w:val="00690276"/>
    <w:rsid w:val="00695AA4"/>
    <w:rsid w:val="006E6535"/>
    <w:rsid w:val="007152FB"/>
    <w:rsid w:val="007501A6"/>
    <w:rsid w:val="00762940"/>
    <w:rsid w:val="00790B1C"/>
    <w:rsid w:val="007D53B8"/>
    <w:rsid w:val="00811BFA"/>
    <w:rsid w:val="00814C21"/>
    <w:rsid w:val="00820DCB"/>
    <w:rsid w:val="00840FF5"/>
    <w:rsid w:val="008425BF"/>
    <w:rsid w:val="00851F22"/>
    <w:rsid w:val="00862D7C"/>
    <w:rsid w:val="00896ADE"/>
    <w:rsid w:val="008D7750"/>
    <w:rsid w:val="008E0C20"/>
    <w:rsid w:val="008E51D2"/>
    <w:rsid w:val="008F75F3"/>
    <w:rsid w:val="0090136B"/>
    <w:rsid w:val="00916580"/>
    <w:rsid w:val="009218B8"/>
    <w:rsid w:val="009972C6"/>
    <w:rsid w:val="009C6E37"/>
    <w:rsid w:val="009E1D41"/>
    <w:rsid w:val="009F3330"/>
    <w:rsid w:val="00A11774"/>
    <w:rsid w:val="00A21A65"/>
    <w:rsid w:val="00A30A79"/>
    <w:rsid w:val="00A3736E"/>
    <w:rsid w:val="00A457C5"/>
    <w:rsid w:val="00AA7F07"/>
    <w:rsid w:val="00AB4BD4"/>
    <w:rsid w:val="00AB4D1F"/>
    <w:rsid w:val="00AB6B37"/>
    <w:rsid w:val="00AE0D4D"/>
    <w:rsid w:val="00AE3B24"/>
    <w:rsid w:val="00AE58BC"/>
    <w:rsid w:val="00B162AF"/>
    <w:rsid w:val="00B23EFB"/>
    <w:rsid w:val="00B25BBD"/>
    <w:rsid w:val="00B35473"/>
    <w:rsid w:val="00B4520E"/>
    <w:rsid w:val="00B63EB5"/>
    <w:rsid w:val="00B6400A"/>
    <w:rsid w:val="00BA45D4"/>
    <w:rsid w:val="00C112ED"/>
    <w:rsid w:val="00C30E16"/>
    <w:rsid w:val="00C34E1B"/>
    <w:rsid w:val="00C34F05"/>
    <w:rsid w:val="00C7709B"/>
    <w:rsid w:val="00C827B6"/>
    <w:rsid w:val="00CE170D"/>
    <w:rsid w:val="00CE4557"/>
    <w:rsid w:val="00CF0332"/>
    <w:rsid w:val="00D40650"/>
    <w:rsid w:val="00DB5E2C"/>
    <w:rsid w:val="00E30430"/>
    <w:rsid w:val="00E4106F"/>
    <w:rsid w:val="00E5739C"/>
    <w:rsid w:val="00E9285A"/>
    <w:rsid w:val="00E96778"/>
    <w:rsid w:val="00EA0AF4"/>
    <w:rsid w:val="00ED25DC"/>
    <w:rsid w:val="00F00950"/>
    <w:rsid w:val="00F14712"/>
    <w:rsid w:val="00F52ACA"/>
    <w:rsid w:val="00F55C17"/>
    <w:rsid w:val="00F779E4"/>
    <w:rsid w:val="00FB6292"/>
    <w:rsid w:val="00FF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90B9"/>
  <w15:docId w15:val="{D1914B41-2B51-4D3B-AE50-48358E7D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 w:line="249" w:lineRule="auto"/>
      <w:ind w:left="10" w:right="17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 w:line="252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07DBD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15"/>
      <w:szCs w:val="15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307DBD"/>
    <w:rPr>
      <w:rFonts w:ascii="Arial MT" w:eastAsia="Arial MT" w:hAnsi="Arial MT" w:cs="Arial MT"/>
      <w:sz w:val="15"/>
      <w:szCs w:val="15"/>
      <w:lang w:val="sq-AL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99"/>
    <w:qFormat/>
    <w:rsid w:val="00307DBD"/>
    <w:pPr>
      <w:widowControl w:val="0"/>
      <w:autoSpaceDE w:val="0"/>
      <w:autoSpaceDN w:val="0"/>
      <w:spacing w:after="0" w:line="240" w:lineRule="auto"/>
      <w:ind w:left="623" w:hanging="283"/>
      <w:jc w:val="left"/>
    </w:pPr>
    <w:rPr>
      <w:rFonts w:ascii="Arial MT" w:eastAsia="Arial MT" w:hAnsi="Arial MT" w:cs="Arial MT"/>
      <w:color w:val="auto"/>
      <w:lang w:val="sq-AL"/>
    </w:rPr>
  </w:style>
  <w:style w:type="table" w:styleId="TableGrid0">
    <w:name w:val="Table Grid"/>
    <w:basedOn w:val="TableNormal"/>
    <w:uiPriority w:val="39"/>
    <w:rsid w:val="006E65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E653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lang w:val="sq-AL"/>
    </w:rPr>
  </w:style>
  <w:style w:type="paragraph" w:styleId="NoSpacing">
    <w:name w:val="No Spacing"/>
    <w:link w:val="NoSpacingChar"/>
    <w:uiPriority w:val="1"/>
    <w:qFormat/>
    <w:rsid w:val="00210319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"/>
    <w:link w:val="TitleChar"/>
    <w:uiPriority w:val="10"/>
    <w:qFormat/>
    <w:rsid w:val="00C112ED"/>
    <w:pPr>
      <w:widowControl w:val="0"/>
      <w:autoSpaceDE w:val="0"/>
      <w:autoSpaceDN w:val="0"/>
      <w:spacing w:before="251" w:after="0" w:line="240" w:lineRule="auto"/>
      <w:ind w:left="611" w:right="1268" w:firstLine="0"/>
      <w:jc w:val="center"/>
    </w:pPr>
    <w:rPr>
      <w:rFonts w:ascii="Arial MT" w:eastAsia="Arial MT" w:hAnsi="Arial MT" w:cs="Arial MT"/>
      <w:color w:val="auto"/>
      <w:sz w:val="31"/>
      <w:szCs w:val="31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C112ED"/>
    <w:rPr>
      <w:rFonts w:ascii="Arial MT" w:eastAsia="Arial MT" w:hAnsi="Arial MT" w:cs="Arial MT"/>
      <w:sz w:val="31"/>
      <w:szCs w:val="31"/>
      <w:lang w:val="sq-AL"/>
    </w:rPr>
  </w:style>
  <w:style w:type="character" w:customStyle="1" w:styleId="NoSpacingChar">
    <w:name w:val="No Spacing Char"/>
    <w:link w:val="NoSpacing"/>
    <w:uiPriority w:val="1"/>
    <w:rsid w:val="000677D7"/>
    <w:rPr>
      <w:rFonts w:ascii="Times New Roman" w:eastAsia="Times New Roman" w:hAnsi="Times New Roman" w:cs="Times New Roman"/>
      <w:color w:val="000000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677D7"/>
    <w:rPr>
      <w:rFonts w:ascii="Arial MT" w:eastAsia="Arial MT" w:hAnsi="Arial MT" w:cs="Arial MT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854</Nr_x002e__x0020_akti>
    <Data_x0020_e_x0020_Krijimit xmlns="0e656187-b300-4fb0-8bf4-3a50f872073c">2025-09-10T14:07:05Z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2025-09-10T00:00:00Z</Date_x0020_protokolli>
    <Titulli xmlns="0e656187-b300-4fb0-8bf4-3a50f872073c">Për disa ndryshime në urdhrin e ministrit nr. 145, datë 26.3.2020, "Për miratimin e klasifikimit të hollësishëm të produkteve plehëruese të lejuara për regjistrim"</Titulli>
    <Modifikuesi xmlns="0e656187-b300-4fb0-8bf4-3a50f872073c">keisina.zace</Modifikuesi>
    <Nr_x002e__x0020_prot_x0020_QBZ xmlns="0e656187-b300-4fb0-8bf4-3a50f872073c">1460/1</Nr_x002e__x0020_prot_x0020_QBZ>
    <Data_x0020_e_x0020_Modifikimit xmlns="0e656187-b300-4fb0-8bf4-3a50f872073c">2025-09-11T09:44:11Z</Data_x0020_e_x0020_Modifikimit>
    <Dekretuar xmlns="0e656187-b300-4fb0-8bf4-3a50f872073c">false</Dekretuar>
    <Data xmlns="0e656187-b300-4fb0-8bf4-3a50f872073c">2025-09-03T00:00:00Z</Data>
    <Nr_x002e__x0020_protokolli_x0020_i_x0020_aktit xmlns="0e656187-b300-4fb0-8bf4-3a50f872073c">5778/4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E2AA74E9784964B5D34A33022E1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E2AA74E9784964B5D34A33022E1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C2487D-A2E0-4ECD-A6CF-D687865D52CF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D7EF281-399D-47B9-A8DC-2F4C621CA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A2453-B1F8-4DEB-8D6A-FB911A136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045143-78E1-41DD-8E86-ECEBFCCFB9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839BDE-011B-4675-9F0F-3CDA43734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Imir Alla</dc:creator>
  <cp:lastModifiedBy>Jorina Kryeziu</cp:lastModifiedBy>
  <cp:revision>30</cp:revision>
  <dcterms:created xsi:type="dcterms:W3CDTF">2025-09-02T08:46:00Z</dcterms:created>
  <dcterms:modified xsi:type="dcterms:W3CDTF">2025-09-11T09:15:00Z</dcterms:modified>
</cp:coreProperties>
</file>