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AAABC" w14:textId="774D3A94" w:rsidR="00B046C5" w:rsidRPr="00483205" w:rsidRDefault="00B046C5" w:rsidP="00234DBC">
      <w:pPr>
        <w:spacing w:after="0" w:line="240" w:lineRule="auto"/>
        <w:ind w:firstLine="284"/>
        <w:jc w:val="center"/>
        <w:rPr>
          <w:rFonts w:ascii="Garamond" w:hAnsi="Garamond"/>
          <w:b/>
          <w:sz w:val="24"/>
          <w:szCs w:val="24"/>
        </w:rPr>
      </w:pPr>
      <w:r w:rsidRPr="00483205">
        <w:rPr>
          <w:rFonts w:ascii="Garamond" w:hAnsi="Garamond"/>
          <w:b/>
          <w:sz w:val="24"/>
          <w:szCs w:val="24"/>
        </w:rPr>
        <w:t>URDHËR</w:t>
      </w:r>
    </w:p>
    <w:p w14:paraId="69302F3A" w14:textId="09FBCBE3" w:rsidR="000F74B6" w:rsidRPr="00483205" w:rsidRDefault="00B046C5" w:rsidP="00234DBC">
      <w:pPr>
        <w:spacing w:after="0" w:line="240" w:lineRule="auto"/>
        <w:ind w:firstLine="284"/>
        <w:jc w:val="center"/>
        <w:rPr>
          <w:rFonts w:ascii="Garamond" w:hAnsi="Garamond"/>
          <w:b/>
          <w:sz w:val="24"/>
          <w:szCs w:val="24"/>
        </w:rPr>
      </w:pPr>
      <w:r w:rsidRPr="00483205">
        <w:rPr>
          <w:rFonts w:ascii="Garamond" w:hAnsi="Garamond"/>
          <w:b/>
          <w:sz w:val="24"/>
          <w:szCs w:val="24"/>
        </w:rPr>
        <w:t>Nr</w:t>
      </w:r>
      <w:r w:rsidR="00C20448" w:rsidRPr="00483205">
        <w:rPr>
          <w:rFonts w:ascii="Garamond" w:hAnsi="Garamond"/>
          <w:b/>
          <w:sz w:val="24"/>
          <w:szCs w:val="24"/>
        </w:rPr>
        <w:t>.</w:t>
      </w:r>
      <w:r w:rsidR="00921EB8" w:rsidRPr="00483205">
        <w:rPr>
          <w:rFonts w:ascii="Garamond" w:hAnsi="Garamond"/>
          <w:b/>
          <w:sz w:val="24"/>
          <w:szCs w:val="24"/>
        </w:rPr>
        <w:t xml:space="preserve"> </w:t>
      </w:r>
      <w:r w:rsidR="00C20448" w:rsidRPr="00483205">
        <w:rPr>
          <w:rFonts w:ascii="Garamond" w:hAnsi="Garamond"/>
          <w:b/>
          <w:sz w:val="24"/>
          <w:szCs w:val="24"/>
        </w:rPr>
        <w:t>892, datë 17.9.2025</w:t>
      </w:r>
    </w:p>
    <w:p w14:paraId="5CAD5093" w14:textId="7FF901F2" w:rsidR="00ED1190" w:rsidRPr="00483205" w:rsidRDefault="00ED1190" w:rsidP="00234DBC">
      <w:pPr>
        <w:spacing w:after="0" w:line="240" w:lineRule="auto"/>
        <w:ind w:firstLine="284"/>
        <w:jc w:val="center"/>
        <w:rPr>
          <w:rFonts w:ascii="Garamond" w:hAnsi="Garamond"/>
          <w:b/>
          <w:sz w:val="24"/>
          <w:szCs w:val="24"/>
        </w:rPr>
      </w:pPr>
    </w:p>
    <w:p w14:paraId="0E118291" w14:textId="68CD3EB1" w:rsidR="00234DBC" w:rsidRPr="00483205" w:rsidRDefault="00234DBC" w:rsidP="00234DBC">
      <w:pPr>
        <w:autoSpaceDE w:val="0"/>
        <w:autoSpaceDN w:val="0"/>
        <w:adjustRightInd w:val="0"/>
        <w:spacing w:after="0" w:line="240" w:lineRule="auto"/>
        <w:ind w:firstLine="284"/>
        <w:jc w:val="center"/>
        <w:rPr>
          <w:rFonts w:ascii="Garamond" w:hAnsi="Garamond" w:cs="Times New Roman"/>
          <w:b/>
          <w:bCs/>
          <w:color w:val="000000"/>
          <w:sz w:val="24"/>
          <w:szCs w:val="24"/>
        </w:rPr>
      </w:pPr>
      <w:r w:rsidRPr="00483205">
        <w:rPr>
          <w:rFonts w:ascii="Garamond" w:hAnsi="Garamond" w:cs="Times New Roman"/>
          <w:b/>
          <w:bCs/>
          <w:color w:val="000000"/>
          <w:sz w:val="24"/>
          <w:szCs w:val="24"/>
        </w:rPr>
        <w:t>PËR DISA MASA MBROJTËSE NDAJ SËMUNDJES SË MURTAJËS AFRIKANE TË DERRAVE TË SHFAQUR NË SHTETIN E KROACISË</w:t>
      </w:r>
    </w:p>
    <w:p w14:paraId="50CAB03E" w14:textId="77777777" w:rsidR="00234DBC" w:rsidRPr="00483205" w:rsidRDefault="00234DBC" w:rsidP="00234DBC">
      <w:pPr>
        <w:autoSpaceDE w:val="0"/>
        <w:autoSpaceDN w:val="0"/>
        <w:adjustRightInd w:val="0"/>
        <w:spacing w:after="0" w:line="240" w:lineRule="auto"/>
        <w:ind w:firstLine="284"/>
        <w:jc w:val="center"/>
        <w:rPr>
          <w:rFonts w:ascii="Garamond" w:hAnsi="Garamond" w:cs="Times New Roman"/>
          <w:b/>
          <w:bCs/>
          <w:color w:val="000000"/>
          <w:sz w:val="24"/>
          <w:szCs w:val="24"/>
        </w:rPr>
      </w:pPr>
    </w:p>
    <w:p w14:paraId="0AD823E0" w14:textId="2AD871FC"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Mbështetur në nenin 102, pika 4 e Kushtetutës, pikës 1, të nenit 43, </w:t>
      </w:r>
      <w:r w:rsidR="00921EB8" w:rsidRPr="00483205">
        <w:rPr>
          <w:rFonts w:ascii="Garamond" w:hAnsi="Garamond" w:cs="Times New Roman"/>
          <w:color w:val="000000"/>
          <w:sz w:val="24"/>
          <w:szCs w:val="24"/>
        </w:rPr>
        <w:t>të ligjit nr</w:t>
      </w:r>
      <w:r w:rsidRPr="00483205">
        <w:rPr>
          <w:rFonts w:ascii="Garamond" w:hAnsi="Garamond" w:cs="Times New Roman"/>
          <w:color w:val="000000"/>
          <w:sz w:val="24"/>
          <w:szCs w:val="24"/>
        </w:rPr>
        <w:t>. 10465, datë 29.9.2011</w:t>
      </w:r>
      <w:r w:rsidR="00921EB8" w:rsidRPr="00483205">
        <w:rPr>
          <w:rFonts w:ascii="Garamond" w:hAnsi="Garamond" w:cs="Times New Roman"/>
          <w:color w:val="000000"/>
          <w:sz w:val="24"/>
          <w:szCs w:val="24"/>
        </w:rPr>
        <w:t>,</w:t>
      </w:r>
      <w:r w:rsidRPr="00483205">
        <w:rPr>
          <w:rFonts w:ascii="Garamond" w:hAnsi="Garamond" w:cs="Times New Roman"/>
          <w:color w:val="000000"/>
          <w:sz w:val="24"/>
          <w:szCs w:val="24"/>
        </w:rPr>
        <w:t xml:space="preserve"> “Për shërbimin veterinar në Republikën e Shqipërisë”, të ndryshuar, </w:t>
      </w:r>
    </w:p>
    <w:p w14:paraId="20E50AB0" w14:textId="77777777"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p>
    <w:p w14:paraId="4F618AED" w14:textId="77777777" w:rsidR="00234DBC" w:rsidRPr="00483205" w:rsidRDefault="00234DBC" w:rsidP="00234DBC">
      <w:pPr>
        <w:autoSpaceDE w:val="0"/>
        <w:autoSpaceDN w:val="0"/>
        <w:adjustRightInd w:val="0"/>
        <w:spacing w:after="0" w:line="240" w:lineRule="auto"/>
        <w:ind w:firstLine="284"/>
        <w:jc w:val="center"/>
        <w:rPr>
          <w:rFonts w:ascii="Garamond" w:hAnsi="Garamond" w:cs="Times New Roman"/>
          <w:bCs/>
          <w:sz w:val="24"/>
          <w:szCs w:val="24"/>
        </w:rPr>
      </w:pPr>
      <w:r w:rsidRPr="00483205">
        <w:rPr>
          <w:rFonts w:ascii="Garamond" w:hAnsi="Garamond" w:cs="Times New Roman"/>
          <w:bCs/>
          <w:sz w:val="24"/>
          <w:szCs w:val="24"/>
        </w:rPr>
        <w:t>URDHËROJ:</w:t>
      </w:r>
    </w:p>
    <w:p w14:paraId="66969631" w14:textId="7777777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p>
    <w:p w14:paraId="391C7F02" w14:textId="65BA9774"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1. Ndalimin e importit dhe </w:t>
      </w:r>
      <w:proofErr w:type="spellStart"/>
      <w:r w:rsidRPr="00483205">
        <w:rPr>
          <w:rFonts w:ascii="Garamond" w:hAnsi="Garamond" w:cs="Times New Roman"/>
          <w:color w:val="000000"/>
          <w:sz w:val="24"/>
          <w:szCs w:val="24"/>
        </w:rPr>
        <w:t>tranzitimit</w:t>
      </w:r>
      <w:proofErr w:type="spellEnd"/>
      <w:r w:rsidRPr="00483205">
        <w:rPr>
          <w:rFonts w:ascii="Garamond" w:hAnsi="Garamond" w:cs="Times New Roman"/>
          <w:color w:val="000000"/>
          <w:sz w:val="24"/>
          <w:szCs w:val="24"/>
        </w:rPr>
        <w:t xml:space="preserve"> për në territorin e Republikës së Shqipërisë, </w:t>
      </w:r>
      <w:r w:rsidR="00921EB8" w:rsidRPr="00483205">
        <w:rPr>
          <w:rFonts w:ascii="Garamond" w:hAnsi="Garamond" w:cs="Times New Roman"/>
          <w:color w:val="000000"/>
          <w:sz w:val="24"/>
          <w:szCs w:val="24"/>
        </w:rPr>
        <w:t>të</w:t>
      </w:r>
      <w:r w:rsidRPr="00483205">
        <w:rPr>
          <w:rFonts w:ascii="Garamond" w:hAnsi="Garamond" w:cs="Times New Roman"/>
          <w:color w:val="000000"/>
          <w:sz w:val="24"/>
          <w:szCs w:val="24"/>
        </w:rPr>
        <w:t xml:space="preserve"> </w:t>
      </w:r>
      <w:proofErr w:type="spellStart"/>
      <w:r w:rsidRPr="00483205">
        <w:rPr>
          <w:rFonts w:ascii="Garamond" w:hAnsi="Garamond" w:cs="Times New Roman"/>
          <w:color w:val="000000"/>
          <w:sz w:val="24"/>
          <w:szCs w:val="24"/>
        </w:rPr>
        <w:t>të</w:t>
      </w:r>
      <w:proofErr w:type="spellEnd"/>
      <w:r w:rsidRPr="00483205">
        <w:rPr>
          <w:rFonts w:ascii="Garamond" w:hAnsi="Garamond" w:cs="Times New Roman"/>
          <w:color w:val="000000"/>
          <w:sz w:val="24"/>
          <w:szCs w:val="24"/>
        </w:rPr>
        <w:t xml:space="preserve"> gjith</w:t>
      </w:r>
      <w:r w:rsidR="00921EB8" w:rsidRPr="00483205">
        <w:rPr>
          <w:rFonts w:ascii="Garamond" w:hAnsi="Garamond" w:cs="Times New Roman"/>
          <w:color w:val="000000"/>
          <w:sz w:val="24"/>
          <w:szCs w:val="24"/>
        </w:rPr>
        <w:t>a</w:t>
      </w:r>
      <w:r w:rsidRPr="00483205">
        <w:rPr>
          <w:rFonts w:ascii="Garamond" w:hAnsi="Garamond" w:cs="Times New Roman"/>
          <w:color w:val="000000"/>
          <w:sz w:val="24"/>
          <w:szCs w:val="24"/>
        </w:rPr>
        <w:t xml:space="preserve"> kafshëve të gjalla të llojit derra të butë dhe të egër të mbajtur, mishin e freskët dhe produktet e tij, materialit biologjik dhe embrioneve të kafshëve të gjalla të llojit derra, duke përjashtuar mishin në një </w:t>
      </w:r>
      <w:r w:rsidR="00921EB8" w:rsidRPr="00483205">
        <w:rPr>
          <w:rFonts w:ascii="Garamond" w:hAnsi="Garamond" w:cs="Times New Roman"/>
          <w:color w:val="000000"/>
          <w:sz w:val="24"/>
          <w:szCs w:val="24"/>
        </w:rPr>
        <w:t>kontejner</w:t>
      </w:r>
      <w:r w:rsidRPr="00483205">
        <w:rPr>
          <w:rFonts w:ascii="Garamond" w:hAnsi="Garamond" w:cs="Times New Roman"/>
          <w:color w:val="000000"/>
          <w:sz w:val="24"/>
          <w:szCs w:val="24"/>
        </w:rPr>
        <w:t xml:space="preserve"> të vulosur (mbyllur) hermetikisht me një vlerë të </w:t>
      </w:r>
      <w:proofErr w:type="spellStart"/>
      <w:r w:rsidRPr="00483205">
        <w:rPr>
          <w:rFonts w:ascii="Garamond" w:hAnsi="Garamond" w:cs="Times New Roman"/>
          <w:color w:val="000000"/>
          <w:sz w:val="24"/>
          <w:szCs w:val="24"/>
        </w:rPr>
        <w:t>F</w:t>
      </w:r>
      <w:r w:rsidR="00921EB8" w:rsidRPr="00483205">
        <w:rPr>
          <w:rFonts w:ascii="Garamond" w:hAnsi="Garamond" w:cs="Times New Roman"/>
          <w:color w:val="000000"/>
          <w:sz w:val="24"/>
          <w:szCs w:val="24"/>
          <w:vertAlign w:val="subscript"/>
        </w:rPr>
        <w:t>0</w:t>
      </w:r>
      <w:proofErr w:type="spellEnd"/>
      <w:r w:rsidRPr="00483205">
        <w:rPr>
          <w:rFonts w:ascii="Garamond" w:hAnsi="Garamond" w:cs="Times New Roman"/>
          <w:color w:val="000000"/>
          <w:sz w:val="24"/>
          <w:szCs w:val="24"/>
        </w:rPr>
        <w:t xml:space="preserve"> prej 3 ose më lart, xhelatinën, ushqimin e thatë të kafshëve shtëpiake, dhe vakteve </w:t>
      </w:r>
      <w:proofErr w:type="spellStart"/>
      <w:r w:rsidRPr="00483205">
        <w:rPr>
          <w:rFonts w:ascii="Garamond" w:hAnsi="Garamond" w:cs="Times New Roman"/>
          <w:color w:val="000000"/>
          <w:sz w:val="24"/>
          <w:szCs w:val="24"/>
        </w:rPr>
        <w:t>proteinike</w:t>
      </w:r>
      <w:proofErr w:type="spellEnd"/>
      <w:r w:rsidRPr="00483205">
        <w:rPr>
          <w:rFonts w:ascii="Garamond" w:hAnsi="Garamond" w:cs="Times New Roman"/>
          <w:color w:val="000000"/>
          <w:sz w:val="24"/>
          <w:szCs w:val="24"/>
        </w:rPr>
        <w:t xml:space="preserve"> sipas njoftimeve të marra nga faqja zyrtare e Organizatës Botërore të Shëndetit të Kafshëve dhe </w:t>
      </w:r>
      <w:proofErr w:type="spellStart"/>
      <w:r w:rsidRPr="00483205">
        <w:rPr>
          <w:rFonts w:ascii="Garamond" w:hAnsi="Garamond" w:cs="Times New Roman"/>
          <w:color w:val="000000"/>
          <w:sz w:val="24"/>
          <w:szCs w:val="24"/>
        </w:rPr>
        <w:t>ADIS</w:t>
      </w:r>
      <w:proofErr w:type="spellEnd"/>
      <w:r w:rsidR="00483205">
        <w:rPr>
          <w:rFonts w:ascii="Garamond" w:hAnsi="Garamond" w:cs="Times New Roman"/>
          <w:color w:val="000000"/>
          <w:sz w:val="24"/>
          <w:szCs w:val="24"/>
        </w:rPr>
        <w:t>-it</w:t>
      </w:r>
      <w:bookmarkStart w:id="0" w:name="_GoBack"/>
      <w:bookmarkEnd w:id="0"/>
      <w:r w:rsidRPr="00483205">
        <w:rPr>
          <w:rFonts w:ascii="Garamond" w:hAnsi="Garamond" w:cs="Times New Roman"/>
          <w:color w:val="000000"/>
          <w:sz w:val="24"/>
          <w:szCs w:val="24"/>
        </w:rPr>
        <w:t xml:space="preserve">, përkatësisht nga ndarjet administrative të përcaktuara në tabelën e mëposhtme: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036"/>
        <w:gridCol w:w="3084"/>
      </w:tblGrid>
      <w:tr w:rsidR="00234DBC" w:rsidRPr="00483205" w14:paraId="5A8D7867" w14:textId="77777777" w:rsidTr="00234DBC">
        <w:trPr>
          <w:jc w:val="center"/>
        </w:trPr>
        <w:tc>
          <w:tcPr>
            <w:tcW w:w="2880" w:type="dxa"/>
          </w:tcPr>
          <w:p w14:paraId="38F38077" w14:textId="397128A7" w:rsidR="00234DBC" w:rsidRPr="00483205" w:rsidRDefault="00234DBC" w:rsidP="00921EB8">
            <w:pPr>
              <w:pStyle w:val="ListParagraph"/>
              <w:spacing w:after="0"/>
              <w:ind w:left="0"/>
              <w:jc w:val="center"/>
              <w:rPr>
                <w:rFonts w:ascii="Garamond" w:hAnsi="Garamond"/>
                <w:bCs/>
                <w:i/>
                <w:sz w:val="20"/>
                <w:szCs w:val="24"/>
              </w:rPr>
            </w:pPr>
            <w:r w:rsidRPr="00483205">
              <w:rPr>
                <w:rFonts w:ascii="Garamond" w:hAnsi="Garamond"/>
                <w:bCs/>
                <w:i/>
                <w:sz w:val="20"/>
                <w:szCs w:val="24"/>
              </w:rPr>
              <w:t xml:space="preserve">Ndarja </w:t>
            </w:r>
            <w:r w:rsidR="00921EB8" w:rsidRPr="00483205">
              <w:rPr>
                <w:rFonts w:ascii="Garamond" w:hAnsi="Garamond"/>
                <w:bCs/>
                <w:i/>
                <w:sz w:val="20"/>
                <w:szCs w:val="24"/>
              </w:rPr>
              <w:t>administrative e nivelit 1</w:t>
            </w:r>
          </w:p>
        </w:tc>
        <w:tc>
          <w:tcPr>
            <w:tcW w:w="3036" w:type="dxa"/>
          </w:tcPr>
          <w:p w14:paraId="709426AD" w14:textId="368F4F0E" w:rsidR="00234DBC" w:rsidRPr="00483205" w:rsidRDefault="00234DBC" w:rsidP="00921EB8">
            <w:pPr>
              <w:pStyle w:val="ListParagraph"/>
              <w:spacing w:after="0"/>
              <w:ind w:left="0"/>
              <w:jc w:val="center"/>
              <w:rPr>
                <w:rFonts w:ascii="Garamond" w:hAnsi="Garamond"/>
                <w:bCs/>
                <w:i/>
                <w:sz w:val="20"/>
                <w:szCs w:val="24"/>
              </w:rPr>
            </w:pPr>
            <w:r w:rsidRPr="00483205">
              <w:rPr>
                <w:rFonts w:ascii="Garamond" w:hAnsi="Garamond"/>
                <w:bCs/>
                <w:i/>
                <w:sz w:val="20"/>
                <w:szCs w:val="24"/>
              </w:rPr>
              <w:t xml:space="preserve">Ndarja </w:t>
            </w:r>
            <w:r w:rsidR="00921EB8" w:rsidRPr="00483205">
              <w:rPr>
                <w:rFonts w:ascii="Garamond" w:hAnsi="Garamond"/>
                <w:bCs/>
                <w:i/>
                <w:sz w:val="20"/>
                <w:szCs w:val="24"/>
              </w:rPr>
              <w:t>administrative e nivelit 2</w:t>
            </w:r>
          </w:p>
        </w:tc>
        <w:tc>
          <w:tcPr>
            <w:tcW w:w="3084" w:type="dxa"/>
          </w:tcPr>
          <w:p w14:paraId="7E9CA5B1" w14:textId="2C580F53" w:rsidR="00234DBC" w:rsidRPr="00483205" w:rsidRDefault="00234DBC" w:rsidP="00921EB8">
            <w:pPr>
              <w:pStyle w:val="ListParagraph"/>
              <w:spacing w:after="0"/>
              <w:ind w:left="0"/>
              <w:jc w:val="center"/>
              <w:rPr>
                <w:rFonts w:ascii="Garamond" w:hAnsi="Garamond"/>
                <w:bCs/>
                <w:i/>
                <w:sz w:val="20"/>
                <w:szCs w:val="24"/>
              </w:rPr>
            </w:pPr>
            <w:r w:rsidRPr="00483205">
              <w:rPr>
                <w:rFonts w:ascii="Garamond" w:hAnsi="Garamond"/>
                <w:bCs/>
                <w:i/>
                <w:sz w:val="20"/>
                <w:szCs w:val="24"/>
              </w:rPr>
              <w:t xml:space="preserve">Ndarja </w:t>
            </w:r>
            <w:r w:rsidR="00921EB8" w:rsidRPr="00483205">
              <w:rPr>
                <w:rFonts w:ascii="Garamond" w:hAnsi="Garamond"/>
                <w:bCs/>
                <w:i/>
                <w:sz w:val="20"/>
                <w:szCs w:val="24"/>
              </w:rPr>
              <w:t xml:space="preserve">administrative e nivelit </w:t>
            </w:r>
            <w:r w:rsidRPr="00483205">
              <w:rPr>
                <w:rFonts w:ascii="Garamond" w:hAnsi="Garamond"/>
                <w:bCs/>
                <w:i/>
                <w:sz w:val="20"/>
                <w:szCs w:val="24"/>
              </w:rPr>
              <w:t>3</w:t>
            </w:r>
          </w:p>
        </w:tc>
      </w:tr>
      <w:tr w:rsidR="00234DBC" w:rsidRPr="00483205" w14:paraId="145E3D09" w14:textId="77777777" w:rsidTr="00234DBC">
        <w:trPr>
          <w:jc w:val="center"/>
        </w:trPr>
        <w:tc>
          <w:tcPr>
            <w:tcW w:w="2880" w:type="dxa"/>
          </w:tcPr>
          <w:p w14:paraId="0050E010" w14:textId="77777777" w:rsidR="00234DBC" w:rsidRPr="00483205" w:rsidRDefault="00234DBC" w:rsidP="00921EB8">
            <w:pPr>
              <w:pStyle w:val="ListParagraph"/>
              <w:spacing w:after="0"/>
              <w:ind w:left="0"/>
              <w:jc w:val="both"/>
              <w:rPr>
                <w:rFonts w:ascii="Garamond" w:hAnsi="Garamond"/>
                <w:b/>
                <w:sz w:val="20"/>
                <w:szCs w:val="24"/>
              </w:rPr>
            </w:pPr>
            <w:proofErr w:type="spellStart"/>
            <w:r w:rsidRPr="00483205">
              <w:rPr>
                <w:rFonts w:ascii="Garamond" w:hAnsi="Garamond"/>
                <w:b/>
                <w:sz w:val="20"/>
                <w:szCs w:val="24"/>
              </w:rPr>
              <w:t>Osjecko-Baranjska</w:t>
            </w:r>
            <w:proofErr w:type="spellEnd"/>
          </w:p>
        </w:tc>
        <w:tc>
          <w:tcPr>
            <w:tcW w:w="3036" w:type="dxa"/>
          </w:tcPr>
          <w:p w14:paraId="39B074B8" w14:textId="77777777" w:rsidR="00234DBC" w:rsidRPr="00483205" w:rsidRDefault="00234DBC" w:rsidP="00921EB8">
            <w:pPr>
              <w:pStyle w:val="ListParagraph"/>
              <w:spacing w:after="0"/>
              <w:ind w:left="0"/>
              <w:jc w:val="both"/>
              <w:rPr>
                <w:rFonts w:ascii="Garamond" w:hAnsi="Garamond"/>
                <w:b/>
                <w:sz w:val="20"/>
                <w:szCs w:val="24"/>
              </w:rPr>
            </w:pPr>
            <w:proofErr w:type="spellStart"/>
            <w:r w:rsidRPr="00483205">
              <w:rPr>
                <w:rFonts w:ascii="Garamond" w:hAnsi="Garamond"/>
                <w:b/>
                <w:sz w:val="20"/>
                <w:szCs w:val="24"/>
              </w:rPr>
              <w:t>Bilje</w:t>
            </w:r>
            <w:proofErr w:type="spellEnd"/>
            <w:r w:rsidRPr="00483205">
              <w:rPr>
                <w:rFonts w:ascii="Garamond" w:hAnsi="Garamond"/>
                <w:b/>
                <w:sz w:val="20"/>
                <w:szCs w:val="24"/>
              </w:rPr>
              <w:t>*</w:t>
            </w:r>
          </w:p>
        </w:tc>
        <w:tc>
          <w:tcPr>
            <w:tcW w:w="3084" w:type="dxa"/>
          </w:tcPr>
          <w:p w14:paraId="417A8572"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50C27DA3" w14:textId="77777777" w:rsidTr="00234DBC">
        <w:trPr>
          <w:jc w:val="center"/>
        </w:trPr>
        <w:tc>
          <w:tcPr>
            <w:tcW w:w="2880" w:type="dxa"/>
          </w:tcPr>
          <w:p w14:paraId="7E5834D8"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Osjecko-Baranjska</w:t>
            </w:r>
            <w:proofErr w:type="spellEnd"/>
          </w:p>
        </w:tc>
        <w:tc>
          <w:tcPr>
            <w:tcW w:w="3036" w:type="dxa"/>
          </w:tcPr>
          <w:p w14:paraId="18F0339D"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Erdut</w:t>
            </w:r>
            <w:proofErr w:type="spellEnd"/>
            <w:r w:rsidRPr="00483205">
              <w:rPr>
                <w:rFonts w:ascii="Garamond" w:hAnsi="Garamond"/>
                <w:bCs/>
                <w:sz w:val="20"/>
                <w:szCs w:val="24"/>
              </w:rPr>
              <w:t>*</w:t>
            </w:r>
          </w:p>
        </w:tc>
        <w:tc>
          <w:tcPr>
            <w:tcW w:w="3084" w:type="dxa"/>
          </w:tcPr>
          <w:p w14:paraId="51F8CC4D"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7252F1CF" w14:textId="77777777" w:rsidTr="00234DBC">
        <w:trPr>
          <w:jc w:val="center"/>
        </w:trPr>
        <w:tc>
          <w:tcPr>
            <w:tcW w:w="2880" w:type="dxa"/>
          </w:tcPr>
          <w:p w14:paraId="505AC3FC"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Osjecko-Baranjska</w:t>
            </w:r>
            <w:proofErr w:type="spellEnd"/>
          </w:p>
        </w:tc>
        <w:tc>
          <w:tcPr>
            <w:tcW w:w="3036" w:type="dxa"/>
          </w:tcPr>
          <w:p w14:paraId="451D785B"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Jagodnjak</w:t>
            </w:r>
            <w:proofErr w:type="spellEnd"/>
            <w:r w:rsidRPr="00483205">
              <w:rPr>
                <w:rFonts w:ascii="Garamond" w:hAnsi="Garamond"/>
                <w:bCs/>
                <w:sz w:val="20"/>
                <w:szCs w:val="24"/>
              </w:rPr>
              <w:t>*</w:t>
            </w:r>
          </w:p>
        </w:tc>
        <w:tc>
          <w:tcPr>
            <w:tcW w:w="3084" w:type="dxa"/>
          </w:tcPr>
          <w:p w14:paraId="169F24C9"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1F47E7DD" w14:textId="77777777" w:rsidTr="00234DBC">
        <w:trPr>
          <w:jc w:val="center"/>
        </w:trPr>
        <w:tc>
          <w:tcPr>
            <w:tcW w:w="2880" w:type="dxa"/>
          </w:tcPr>
          <w:p w14:paraId="73137447"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Osjecko-Baranjska</w:t>
            </w:r>
            <w:proofErr w:type="spellEnd"/>
          </w:p>
        </w:tc>
        <w:tc>
          <w:tcPr>
            <w:tcW w:w="3036" w:type="dxa"/>
          </w:tcPr>
          <w:p w14:paraId="4C60BF27"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Osijek</w:t>
            </w:r>
            <w:proofErr w:type="spellEnd"/>
            <w:r w:rsidRPr="00483205">
              <w:rPr>
                <w:rFonts w:ascii="Garamond" w:hAnsi="Garamond"/>
                <w:bCs/>
                <w:sz w:val="20"/>
                <w:szCs w:val="24"/>
              </w:rPr>
              <w:t>*</w:t>
            </w:r>
          </w:p>
        </w:tc>
        <w:tc>
          <w:tcPr>
            <w:tcW w:w="3084" w:type="dxa"/>
          </w:tcPr>
          <w:p w14:paraId="369222A5"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6C1670D3" w14:textId="77777777" w:rsidTr="00234DBC">
        <w:trPr>
          <w:jc w:val="center"/>
        </w:trPr>
        <w:tc>
          <w:tcPr>
            <w:tcW w:w="2880" w:type="dxa"/>
          </w:tcPr>
          <w:p w14:paraId="2496CD8C"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Vukovarsko-Srijemska</w:t>
            </w:r>
            <w:proofErr w:type="spellEnd"/>
          </w:p>
        </w:tc>
        <w:tc>
          <w:tcPr>
            <w:tcW w:w="3036" w:type="dxa"/>
          </w:tcPr>
          <w:p w14:paraId="4858398B"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Gradište</w:t>
            </w:r>
            <w:proofErr w:type="spellEnd"/>
            <w:r w:rsidRPr="00483205">
              <w:rPr>
                <w:rFonts w:ascii="Garamond" w:hAnsi="Garamond"/>
                <w:bCs/>
                <w:sz w:val="20"/>
                <w:szCs w:val="24"/>
              </w:rPr>
              <w:t>*</w:t>
            </w:r>
          </w:p>
        </w:tc>
        <w:tc>
          <w:tcPr>
            <w:tcW w:w="3084" w:type="dxa"/>
          </w:tcPr>
          <w:p w14:paraId="7BA4607C"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170B8F12" w14:textId="77777777" w:rsidTr="00234DBC">
        <w:trPr>
          <w:jc w:val="center"/>
        </w:trPr>
        <w:tc>
          <w:tcPr>
            <w:tcW w:w="2880" w:type="dxa"/>
          </w:tcPr>
          <w:p w14:paraId="33F3518E"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Vukovarsko-Srijemska</w:t>
            </w:r>
            <w:proofErr w:type="spellEnd"/>
          </w:p>
        </w:tc>
        <w:tc>
          <w:tcPr>
            <w:tcW w:w="3036" w:type="dxa"/>
          </w:tcPr>
          <w:p w14:paraId="188C74A7"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Stari</w:t>
            </w:r>
            <w:proofErr w:type="spellEnd"/>
            <w:r w:rsidRPr="00483205">
              <w:rPr>
                <w:rFonts w:ascii="Garamond" w:hAnsi="Garamond"/>
                <w:bCs/>
                <w:sz w:val="20"/>
                <w:szCs w:val="24"/>
              </w:rPr>
              <w:t xml:space="preserve"> </w:t>
            </w:r>
            <w:proofErr w:type="spellStart"/>
            <w:r w:rsidRPr="00483205">
              <w:rPr>
                <w:rFonts w:ascii="Garamond" w:hAnsi="Garamond"/>
                <w:bCs/>
                <w:sz w:val="20"/>
                <w:szCs w:val="24"/>
              </w:rPr>
              <w:t>Jankovci</w:t>
            </w:r>
            <w:proofErr w:type="spellEnd"/>
            <w:r w:rsidRPr="00483205">
              <w:rPr>
                <w:rFonts w:ascii="Garamond" w:hAnsi="Garamond"/>
                <w:bCs/>
                <w:sz w:val="20"/>
                <w:szCs w:val="24"/>
              </w:rPr>
              <w:t>*</w:t>
            </w:r>
          </w:p>
        </w:tc>
        <w:tc>
          <w:tcPr>
            <w:tcW w:w="3084" w:type="dxa"/>
          </w:tcPr>
          <w:p w14:paraId="5F63E9C2"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3C044BC2" w14:textId="77777777" w:rsidTr="00234DBC">
        <w:trPr>
          <w:jc w:val="center"/>
        </w:trPr>
        <w:tc>
          <w:tcPr>
            <w:tcW w:w="2880" w:type="dxa"/>
          </w:tcPr>
          <w:p w14:paraId="317C65FB" w14:textId="77777777" w:rsidR="00234DBC" w:rsidRPr="00483205" w:rsidRDefault="00234DBC" w:rsidP="00921EB8">
            <w:pPr>
              <w:pStyle w:val="ListParagraph"/>
              <w:spacing w:after="0"/>
              <w:ind w:left="0"/>
              <w:jc w:val="both"/>
              <w:rPr>
                <w:rFonts w:ascii="Garamond" w:hAnsi="Garamond"/>
                <w:b/>
                <w:sz w:val="20"/>
                <w:szCs w:val="24"/>
              </w:rPr>
            </w:pPr>
            <w:proofErr w:type="spellStart"/>
            <w:r w:rsidRPr="00483205">
              <w:rPr>
                <w:rFonts w:ascii="Garamond" w:hAnsi="Garamond"/>
                <w:b/>
                <w:sz w:val="20"/>
                <w:szCs w:val="24"/>
              </w:rPr>
              <w:t>Vukovarsko-Srijemska</w:t>
            </w:r>
            <w:proofErr w:type="spellEnd"/>
          </w:p>
        </w:tc>
        <w:tc>
          <w:tcPr>
            <w:tcW w:w="3036" w:type="dxa"/>
          </w:tcPr>
          <w:p w14:paraId="0C6109C1" w14:textId="77777777" w:rsidR="00234DBC" w:rsidRPr="00483205" w:rsidRDefault="00234DBC" w:rsidP="00921EB8">
            <w:pPr>
              <w:pStyle w:val="ListParagraph"/>
              <w:spacing w:after="0"/>
              <w:ind w:left="0"/>
              <w:jc w:val="both"/>
              <w:rPr>
                <w:rFonts w:ascii="Garamond" w:hAnsi="Garamond"/>
                <w:b/>
                <w:sz w:val="20"/>
                <w:szCs w:val="24"/>
              </w:rPr>
            </w:pPr>
            <w:proofErr w:type="spellStart"/>
            <w:r w:rsidRPr="00483205">
              <w:rPr>
                <w:rFonts w:ascii="Garamond" w:hAnsi="Garamond"/>
                <w:b/>
                <w:sz w:val="20"/>
                <w:szCs w:val="24"/>
              </w:rPr>
              <w:t>Trpinja</w:t>
            </w:r>
            <w:proofErr w:type="spellEnd"/>
            <w:r w:rsidRPr="00483205">
              <w:rPr>
                <w:rFonts w:ascii="Garamond" w:hAnsi="Garamond"/>
                <w:b/>
                <w:sz w:val="20"/>
                <w:szCs w:val="24"/>
              </w:rPr>
              <w:t>*</w:t>
            </w:r>
          </w:p>
        </w:tc>
        <w:tc>
          <w:tcPr>
            <w:tcW w:w="3084" w:type="dxa"/>
          </w:tcPr>
          <w:p w14:paraId="01BFF41A"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66A48EF0" w14:textId="77777777" w:rsidTr="00921EB8">
        <w:trPr>
          <w:trHeight w:val="53"/>
          <w:jc w:val="center"/>
        </w:trPr>
        <w:tc>
          <w:tcPr>
            <w:tcW w:w="2880" w:type="dxa"/>
          </w:tcPr>
          <w:p w14:paraId="0BDB21CE"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Vukovarsko-Srijemska</w:t>
            </w:r>
            <w:proofErr w:type="spellEnd"/>
          </w:p>
        </w:tc>
        <w:tc>
          <w:tcPr>
            <w:tcW w:w="3036" w:type="dxa"/>
          </w:tcPr>
          <w:p w14:paraId="70AC9B86"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Županja</w:t>
            </w:r>
            <w:proofErr w:type="spellEnd"/>
            <w:r w:rsidRPr="00483205">
              <w:rPr>
                <w:rFonts w:ascii="Garamond" w:hAnsi="Garamond"/>
                <w:bCs/>
                <w:sz w:val="20"/>
                <w:szCs w:val="24"/>
              </w:rPr>
              <w:t>*</w:t>
            </w:r>
          </w:p>
        </w:tc>
        <w:tc>
          <w:tcPr>
            <w:tcW w:w="3084" w:type="dxa"/>
          </w:tcPr>
          <w:p w14:paraId="28D74CA8"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r w:rsidR="00234DBC" w:rsidRPr="00483205" w14:paraId="7A85379A" w14:textId="77777777" w:rsidTr="00921EB8">
        <w:trPr>
          <w:trHeight w:val="53"/>
          <w:jc w:val="center"/>
        </w:trPr>
        <w:tc>
          <w:tcPr>
            <w:tcW w:w="2880" w:type="dxa"/>
          </w:tcPr>
          <w:p w14:paraId="520C7915"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Vukovarsko-Srijemska</w:t>
            </w:r>
            <w:proofErr w:type="spellEnd"/>
          </w:p>
        </w:tc>
        <w:tc>
          <w:tcPr>
            <w:tcW w:w="3036" w:type="dxa"/>
          </w:tcPr>
          <w:p w14:paraId="438E0A0C" w14:textId="77777777" w:rsidR="00234DBC" w:rsidRPr="00483205" w:rsidRDefault="00234DBC" w:rsidP="00921EB8">
            <w:pPr>
              <w:pStyle w:val="ListParagraph"/>
              <w:spacing w:after="0"/>
              <w:ind w:left="0"/>
              <w:jc w:val="both"/>
              <w:rPr>
                <w:rFonts w:ascii="Garamond" w:hAnsi="Garamond"/>
                <w:bCs/>
                <w:sz w:val="20"/>
                <w:szCs w:val="24"/>
              </w:rPr>
            </w:pPr>
            <w:proofErr w:type="spellStart"/>
            <w:r w:rsidRPr="00483205">
              <w:rPr>
                <w:rFonts w:ascii="Garamond" w:hAnsi="Garamond"/>
                <w:bCs/>
                <w:sz w:val="20"/>
                <w:szCs w:val="24"/>
              </w:rPr>
              <w:t>Otok</w:t>
            </w:r>
            <w:proofErr w:type="spellEnd"/>
            <w:r w:rsidRPr="00483205">
              <w:rPr>
                <w:rFonts w:ascii="Garamond" w:hAnsi="Garamond"/>
                <w:bCs/>
                <w:sz w:val="20"/>
                <w:szCs w:val="24"/>
              </w:rPr>
              <w:t>*</w:t>
            </w:r>
          </w:p>
        </w:tc>
        <w:tc>
          <w:tcPr>
            <w:tcW w:w="3084" w:type="dxa"/>
          </w:tcPr>
          <w:p w14:paraId="3B244C05" w14:textId="77777777" w:rsidR="00234DBC" w:rsidRPr="00483205" w:rsidRDefault="00234DBC" w:rsidP="00921EB8">
            <w:pPr>
              <w:pStyle w:val="ListParagraph"/>
              <w:spacing w:after="0"/>
              <w:ind w:left="0"/>
              <w:jc w:val="both"/>
              <w:rPr>
                <w:rFonts w:ascii="Garamond" w:hAnsi="Garamond"/>
                <w:b/>
                <w:bCs/>
                <w:sz w:val="20"/>
                <w:szCs w:val="24"/>
                <w:highlight w:val="green"/>
              </w:rPr>
            </w:pPr>
          </w:p>
        </w:tc>
      </w:tr>
    </w:tbl>
    <w:p w14:paraId="311F5F1E" w14:textId="7C71734D" w:rsidR="00234DBC" w:rsidRPr="00483205" w:rsidRDefault="00234DBC" w:rsidP="00921EB8">
      <w:pPr>
        <w:autoSpaceDE w:val="0"/>
        <w:autoSpaceDN w:val="0"/>
        <w:adjustRightInd w:val="0"/>
        <w:spacing w:after="0" w:line="240" w:lineRule="auto"/>
        <w:ind w:firstLine="284"/>
        <w:rPr>
          <w:rFonts w:ascii="Garamond" w:hAnsi="Garamond" w:cs="Times New Roman"/>
          <w:i/>
          <w:iCs/>
          <w:color w:val="000000"/>
          <w:sz w:val="24"/>
          <w:szCs w:val="24"/>
        </w:rPr>
      </w:pPr>
      <w:r w:rsidRPr="00483205">
        <w:rPr>
          <w:rFonts w:ascii="Garamond" w:hAnsi="Garamond" w:cs="Times New Roman"/>
          <w:i/>
          <w:iCs/>
          <w:color w:val="000000"/>
          <w:sz w:val="24"/>
          <w:szCs w:val="24"/>
        </w:rPr>
        <w:t>Shënim</w:t>
      </w:r>
      <w:r w:rsidR="00921EB8" w:rsidRPr="00483205">
        <w:rPr>
          <w:rFonts w:ascii="Garamond" w:hAnsi="Garamond" w:cs="Times New Roman"/>
          <w:i/>
          <w:iCs/>
          <w:color w:val="000000"/>
          <w:sz w:val="24"/>
          <w:szCs w:val="24"/>
        </w:rPr>
        <w:t>.</w:t>
      </w:r>
      <w:r w:rsidRPr="00483205">
        <w:rPr>
          <w:rFonts w:ascii="Garamond" w:hAnsi="Garamond" w:cs="Times New Roman"/>
          <w:i/>
          <w:iCs/>
          <w:color w:val="000000"/>
          <w:sz w:val="24"/>
          <w:szCs w:val="24"/>
        </w:rPr>
        <w:t xml:space="preserve"> Simboli (*) nënkupton zonën e infektuar që bllokohet.</w:t>
      </w:r>
    </w:p>
    <w:p w14:paraId="1B90DB11" w14:textId="7777777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p>
    <w:p w14:paraId="1F30E000" w14:textId="2407D334"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2. Lejimin e importit dhe </w:t>
      </w:r>
      <w:proofErr w:type="spellStart"/>
      <w:r w:rsidRPr="00483205">
        <w:rPr>
          <w:rFonts w:ascii="Garamond" w:hAnsi="Garamond" w:cs="Times New Roman"/>
          <w:color w:val="000000"/>
          <w:sz w:val="24"/>
          <w:szCs w:val="24"/>
        </w:rPr>
        <w:t>tranzitimit</w:t>
      </w:r>
      <w:proofErr w:type="spellEnd"/>
      <w:r w:rsidRPr="00483205">
        <w:rPr>
          <w:rFonts w:ascii="Garamond" w:hAnsi="Garamond" w:cs="Times New Roman"/>
          <w:color w:val="000000"/>
          <w:sz w:val="24"/>
          <w:szCs w:val="24"/>
        </w:rPr>
        <w:t xml:space="preserve"> për në territorin e Republikës së Shqipërisë, </w:t>
      </w:r>
      <w:r w:rsidR="00921EB8" w:rsidRPr="00483205">
        <w:rPr>
          <w:rFonts w:ascii="Garamond" w:hAnsi="Garamond" w:cs="Times New Roman"/>
          <w:color w:val="000000"/>
          <w:sz w:val="24"/>
          <w:szCs w:val="24"/>
        </w:rPr>
        <w:t xml:space="preserve">të </w:t>
      </w:r>
      <w:proofErr w:type="spellStart"/>
      <w:r w:rsidR="00921EB8" w:rsidRPr="00483205">
        <w:rPr>
          <w:rFonts w:ascii="Garamond" w:hAnsi="Garamond" w:cs="Times New Roman"/>
          <w:color w:val="000000"/>
          <w:sz w:val="24"/>
          <w:szCs w:val="24"/>
        </w:rPr>
        <w:t>të</w:t>
      </w:r>
      <w:proofErr w:type="spellEnd"/>
      <w:r w:rsidR="00921EB8" w:rsidRPr="00483205">
        <w:rPr>
          <w:rFonts w:ascii="Garamond" w:hAnsi="Garamond" w:cs="Times New Roman"/>
          <w:color w:val="000000"/>
          <w:sz w:val="24"/>
          <w:szCs w:val="24"/>
        </w:rPr>
        <w:t xml:space="preserve"> gjitha </w:t>
      </w:r>
      <w:r w:rsidRPr="00483205">
        <w:rPr>
          <w:rFonts w:ascii="Garamond" w:hAnsi="Garamond" w:cs="Times New Roman"/>
          <w:color w:val="000000"/>
          <w:sz w:val="24"/>
          <w:szCs w:val="24"/>
        </w:rPr>
        <w:t>kafshëve të gjalla të llojit derra të butë dhe të egër të mbajtur, mishin e freskët dhe produktet e tij, materialit biologjik dhe embrioneve të kafshëve të gjalla të llojit derra, nga ndarjet administrative të shtetit të Kroacisë</w:t>
      </w:r>
      <w:r w:rsidR="008243FC" w:rsidRPr="00483205">
        <w:rPr>
          <w:rFonts w:ascii="Garamond" w:hAnsi="Garamond" w:cs="Times New Roman"/>
          <w:color w:val="000000"/>
          <w:sz w:val="24"/>
          <w:szCs w:val="24"/>
        </w:rPr>
        <w:t>,</w:t>
      </w:r>
      <w:r w:rsidRPr="00483205">
        <w:rPr>
          <w:rFonts w:ascii="Garamond" w:hAnsi="Garamond" w:cs="Times New Roman"/>
          <w:color w:val="000000"/>
          <w:sz w:val="24"/>
          <w:szCs w:val="24"/>
        </w:rPr>
        <w:t xml:space="preserve"> të cilat nuk janë të cituara në tabelën e mësipërme, të </w:t>
      </w:r>
      <w:proofErr w:type="spellStart"/>
      <w:r w:rsidRPr="00483205">
        <w:rPr>
          <w:rFonts w:ascii="Garamond" w:hAnsi="Garamond" w:cs="Times New Roman"/>
          <w:color w:val="000000"/>
          <w:sz w:val="24"/>
          <w:szCs w:val="24"/>
        </w:rPr>
        <w:t>painfektuara</w:t>
      </w:r>
      <w:proofErr w:type="spellEnd"/>
      <w:r w:rsidRPr="00483205">
        <w:rPr>
          <w:rFonts w:ascii="Garamond" w:hAnsi="Garamond" w:cs="Times New Roman"/>
          <w:color w:val="000000"/>
          <w:sz w:val="24"/>
          <w:szCs w:val="24"/>
        </w:rPr>
        <w:t xml:space="preserve"> nga sëmundja, nëse plotësohen kushtet e mëposhtme nga pika 2.1 deri në</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pikën 2.8:</w:t>
      </w:r>
    </w:p>
    <w:p w14:paraId="05FDDAB0" w14:textId="64D394FE" w:rsidR="00234DBC" w:rsidRPr="00483205" w:rsidRDefault="00234DBC" w:rsidP="00234DBC">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2.1 Për kafshët e gjalla të llojit derra të butë dhe të egër të mbajtur, </w:t>
      </w:r>
      <w:r w:rsidRPr="00483205">
        <w:rPr>
          <w:rFonts w:ascii="Garamond" w:hAnsi="Garamond" w:cs="Times New Roman"/>
          <w:b/>
          <w:bCs/>
          <w:color w:val="000000"/>
          <w:sz w:val="24"/>
          <w:szCs w:val="24"/>
        </w:rPr>
        <w:t>certifikata shëndetësore veterinare duhet të vërtetojë që kafshët:</w:t>
      </w:r>
    </w:p>
    <w:p w14:paraId="76BB43CD" w14:textId="4CEF9E38"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a) nuk kanë shfaqur shenja klinike të sëmundjes së murtajës afrikane të derrave ditën e dërgesës;</w:t>
      </w:r>
    </w:p>
    <w:p w14:paraId="0924F7F7" w14:textId="4C5ADEA4"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b) janë mbajtur që nga lindja ose për tre muajt e fundit në një </w:t>
      </w:r>
      <w:proofErr w:type="spellStart"/>
      <w:r w:rsidRPr="00483205">
        <w:rPr>
          <w:rFonts w:ascii="Garamond" w:hAnsi="Garamond" w:cs="Times New Roman"/>
          <w:color w:val="000000"/>
          <w:sz w:val="24"/>
          <w:szCs w:val="24"/>
        </w:rPr>
        <w:t>kompartament</w:t>
      </w:r>
      <w:proofErr w:type="spellEnd"/>
      <w:r w:rsidRPr="00483205">
        <w:rPr>
          <w:rFonts w:ascii="Garamond" w:hAnsi="Garamond" w:cs="Times New Roman"/>
          <w:color w:val="000000"/>
          <w:sz w:val="24"/>
          <w:szCs w:val="24"/>
        </w:rPr>
        <w:t xml:space="preserve"> (zonë) pa prezencë të sëmundjes së murtajës afrikane të derrave, ose;</w:t>
      </w:r>
    </w:p>
    <w:p w14:paraId="6A496A90" w14:textId="30D704E8"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c) janë mbajtur në një stacion karantine, të izoluar për 30 ditë përpara dërgesës dhe i janë nënshtruar një testi </w:t>
      </w:r>
      <w:proofErr w:type="spellStart"/>
      <w:r w:rsidRPr="00483205">
        <w:rPr>
          <w:rFonts w:ascii="Garamond" w:hAnsi="Garamond" w:cs="Times New Roman"/>
          <w:color w:val="000000"/>
          <w:sz w:val="24"/>
          <w:szCs w:val="24"/>
        </w:rPr>
        <w:t>virologjik</w:t>
      </w:r>
      <w:proofErr w:type="spellEnd"/>
      <w:r w:rsidRPr="00483205">
        <w:rPr>
          <w:rFonts w:ascii="Garamond" w:hAnsi="Garamond" w:cs="Times New Roman"/>
          <w:color w:val="000000"/>
          <w:sz w:val="24"/>
          <w:szCs w:val="24"/>
        </w:rPr>
        <w:t xml:space="preserve"> dhe një testi </w:t>
      </w:r>
      <w:proofErr w:type="spellStart"/>
      <w:r w:rsidRPr="00483205">
        <w:rPr>
          <w:rFonts w:ascii="Garamond" w:hAnsi="Garamond" w:cs="Times New Roman"/>
          <w:color w:val="000000"/>
          <w:sz w:val="24"/>
          <w:szCs w:val="24"/>
        </w:rPr>
        <w:t>serologjik</w:t>
      </w:r>
      <w:proofErr w:type="spellEnd"/>
      <w:r w:rsidRPr="00483205">
        <w:rPr>
          <w:rFonts w:ascii="Garamond" w:hAnsi="Garamond" w:cs="Times New Roman"/>
          <w:color w:val="000000"/>
          <w:sz w:val="24"/>
          <w:szCs w:val="24"/>
        </w:rPr>
        <w:t xml:space="preserve"> të kryer të paktën 21 ditë pas hyrjes në stacionin e karantinës, me rezultate negative.</w:t>
      </w:r>
    </w:p>
    <w:p w14:paraId="514D28A4" w14:textId="5B3E4030"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2.2 Për materialin biologjik të kafshëve të llojit derra të butë ose të egër të mbajtur, </w:t>
      </w:r>
      <w:r w:rsidRPr="00483205">
        <w:rPr>
          <w:rFonts w:ascii="Garamond" w:hAnsi="Garamond" w:cs="Times New Roman"/>
          <w:b/>
          <w:bCs/>
          <w:color w:val="000000"/>
          <w:sz w:val="24"/>
          <w:szCs w:val="24"/>
        </w:rPr>
        <w:t>certifikata shëndetësore veterinare duhet të vërtetojë që kafshët donatore të materialit biologjik:</w:t>
      </w:r>
    </w:p>
    <w:p w14:paraId="181CE9F5" w14:textId="6A818F92"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lastRenderedPageBreak/>
        <w:t xml:space="preserve">a) janë mbajtur që nga lindja ose për të paktën tre muaj para grumbullimit në një stacion, në të cilin janë mbikëqyrur në përputhje me nenet 15.1.28 deri në 15.1.30 të Kodit Shëndetësor të Kafshëve të Tokës të Organizatës Botërore të Shëndetit të Kafshëve dhe vërteton se asnjë rast i sëmundjes së murtajës afrikane të derrave, nuk ka ndodhur në tre vitet e fundit. Kjo periudhë reduktohet në 12 muaj vetëm nëse </w:t>
      </w:r>
      <w:proofErr w:type="spellStart"/>
      <w:r w:rsidRPr="00483205">
        <w:rPr>
          <w:rFonts w:ascii="Garamond" w:hAnsi="Garamond" w:cs="Times New Roman"/>
          <w:color w:val="000000"/>
          <w:sz w:val="24"/>
          <w:szCs w:val="24"/>
        </w:rPr>
        <w:t>survejanca</w:t>
      </w:r>
      <w:proofErr w:type="spellEnd"/>
      <w:r w:rsidRPr="00483205">
        <w:rPr>
          <w:rFonts w:ascii="Garamond" w:hAnsi="Garamond" w:cs="Times New Roman"/>
          <w:color w:val="000000"/>
          <w:sz w:val="24"/>
          <w:szCs w:val="24"/>
        </w:rPr>
        <w:t xml:space="preserve"> </w:t>
      </w:r>
      <w:r w:rsidR="008243FC" w:rsidRPr="00483205">
        <w:rPr>
          <w:rFonts w:ascii="Garamond" w:hAnsi="Garamond" w:cs="Times New Roman"/>
          <w:color w:val="000000"/>
          <w:sz w:val="24"/>
          <w:szCs w:val="24"/>
        </w:rPr>
        <w:t>demonstron</w:t>
      </w:r>
      <w:r w:rsidRPr="00483205">
        <w:rPr>
          <w:rFonts w:ascii="Garamond" w:hAnsi="Garamond" w:cs="Times New Roman"/>
          <w:color w:val="000000"/>
          <w:sz w:val="24"/>
          <w:szCs w:val="24"/>
        </w:rPr>
        <w:t>, dokumenton se nuk ka dëshmi të përfshirjes së rriq</w:t>
      </w:r>
      <w:r w:rsidR="008243FC" w:rsidRPr="00483205">
        <w:rPr>
          <w:rFonts w:ascii="Garamond" w:hAnsi="Garamond" w:cs="Times New Roman"/>
          <w:color w:val="000000"/>
          <w:sz w:val="24"/>
          <w:szCs w:val="24"/>
        </w:rPr>
        <w:t>r</w:t>
      </w:r>
      <w:r w:rsidRPr="00483205">
        <w:rPr>
          <w:rFonts w:ascii="Garamond" w:hAnsi="Garamond" w:cs="Times New Roman"/>
          <w:color w:val="000000"/>
          <w:sz w:val="24"/>
          <w:szCs w:val="24"/>
        </w:rPr>
        <w:t>ave në epidemiologjinë e infeksionit;</w:t>
      </w:r>
    </w:p>
    <w:p w14:paraId="28480F55" w14:textId="38243A2F"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b) nuk kanë shfaqur shenja klinike të sëmundjes së murtajës afrikane të derrave në ditën e mbledhjes së materialit biologjik;</w:t>
      </w:r>
    </w:p>
    <w:p w14:paraId="6F80F39D" w14:textId="7CE1938F"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c) sperma është mbledhur, përpunuar dhe ruajtur në përputhje me kapitujt 4.6 dhe 4.7 të Kodit Shëndetësor të Kafshëve të Tokës të Organizatës Botërore të Shëndetit të Kafshëve;</w:t>
      </w:r>
    </w:p>
    <w:p w14:paraId="410EAFAB" w14:textId="7777777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ç) sperma e përdorur për fekondimin e </w:t>
      </w:r>
      <w:proofErr w:type="spellStart"/>
      <w:r w:rsidRPr="00483205">
        <w:rPr>
          <w:rFonts w:ascii="Garamond" w:hAnsi="Garamond" w:cs="Times New Roman"/>
          <w:color w:val="000000"/>
          <w:sz w:val="24"/>
          <w:szCs w:val="24"/>
        </w:rPr>
        <w:t>ovociteve</w:t>
      </w:r>
      <w:proofErr w:type="spellEnd"/>
      <w:r w:rsidRPr="00483205">
        <w:rPr>
          <w:rFonts w:ascii="Garamond" w:hAnsi="Garamond" w:cs="Times New Roman"/>
          <w:color w:val="000000"/>
          <w:sz w:val="24"/>
          <w:szCs w:val="24"/>
        </w:rPr>
        <w:t xml:space="preserve"> është në përputhje me kushtet e përcaktuara në nenin 15.1.10 ose nenin 15.1.11 të Kodit Shëndetësor të Kafshëve të Tokës të Organizatës Botërore të Shëndetit të Kafshëve, sipas rastit.</w:t>
      </w:r>
    </w:p>
    <w:p w14:paraId="2904A040" w14:textId="076DD5AB"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2.3 Për embrionet e </w:t>
      </w:r>
      <w:proofErr w:type="spellStart"/>
      <w:r w:rsidRPr="00483205">
        <w:rPr>
          <w:rFonts w:ascii="Garamond" w:hAnsi="Garamond" w:cs="Times New Roman"/>
          <w:color w:val="000000"/>
          <w:sz w:val="24"/>
          <w:szCs w:val="24"/>
        </w:rPr>
        <w:t>derivuara</w:t>
      </w:r>
      <w:proofErr w:type="spellEnd"/>
      <w:r w:rsidRPr="00483205">
        <w:rPr>
          <w:rFonts w:ascii="Garamond" w:hAnsi="Garamond" w:cs="Times New Roman"/>
          <w:color w:val="000000"/>
          <w:sz w:val="24"/>
          <w:szCs w:val="24"/>
        </w:rPr>
        <w:t xml:space="preserve"> </w:t>
      </w:r>
      <w:r w:rsidRPr="00483205">
        <w:rPr>
          <w:rFonts w:ascii="Garamond" w:hAnsi="Garamond" w:cs="Times New Roman"/>
          <w:i/>
          <w:color w:val="000000"/>
          <w:sz w:val="24"/>
          <w:szCs w:val="24"/>
        </w:rPr>
        <w:t xml:space="preserve">in </w:t>
      </w:r>
      <w:proofErr w:type="spellStart"/>
      <w:r w:rsidRPr="00483205">
        <w:rPr>
          <w:rFonts w:ascii="Garamond" w:hAnsi="Garamond" w:cs="Times New Roman"/>
          <w:i/>
          <w:color w:val="000000"/>
          <w:sz w:val="24"/>
          <w:szCs w:val="24"/>
        </w:rPr>
        <w:t>vivo</w:t>
      </w:r>
      <w:proofErr w:type="spellEnd"/>
      <w:r w:rsidRPr="00483205">
        <w:rPr>
          <w:rFonts w:ascii="Garamond" w:hAnsi="Garamond" w:cs="Times New Roman"/>
          <w:color w:val="000000"/>
          <w:sz w:val="24"/>
          <w:szCs w:val="24"/>
        </w:rPr>
        <w:t xml:space="preserve"> të derrave të butë, </w:t>
      </w:r>
      <w:r w:rsidRPr="00483205">
        <w:rPr>
          <w:rFonts w:ascii="Garamond" w:hAnsi="Garamond" w:cs="Times New Roman"/>
          <w:b/>
          <w:bCs/>
          <w:color w:val="000000"/>
          <w:sz w:val="24"/>
          <w:szCs w:val="24"/>
        </w:rPr>
        <w:t>certifikata shëndetësore veterinare duhet të vërtetojë që kafshët donatore të embrioneve:</w:t>
      </w:r>
    </w:p>
    <w:p w14:paraId="3184821B" w14:textId="4039EB1C"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a) janë mbajtur që nga lindja ose për të paktën tre muaj para grumbullimit të embrioneve në një stacion, në të cilën janë mbikëqyrur në përputhje me nenet 15.1.28 deri në 15.1.30 të Kodit Shëndetësor të Kafshëve të Tokës të Organizatës Botërore të Shëndetit të Kafshëve dhe vërteton se asnjë rast i sëmundjes së murtajës afrikane të derrave, nuk ka ndodhur në tre vitet e fundit. Kjo periudhë reduktohet në 12 muaj vetëm nëse </w:t>
      </w:r>
      <w:proofErr w:type="spellStart"/>
      <w:r w:rsidRPr="00483205">
        <w:rPr>
          <w:rFonts w:ascii="Garamond" w:hAnsi="Garamond" w:cs="Times New Roman"/>
          <w:color w:val="000000"/>
          <w:sz w:val="24"/>
          <w:szCs w:val="24"/>
        </w:rPr>
        <w:t>survejanca</w:t>
      </w:r>
      <w:proofErr w:type="spellEnd"/>
      <w:r w:rsidRPr="00483205">
        <w:rPr>
          <w:rFonts w:ascii="Garamond" w:hAnsi="Garamond" w:cs="Times New Roman"/>
          <w:color w:val="000000"/>
          <w:sz w:val="24"/>
          <w:szCs w:val="24"/>
        </w:rPr>
        <w:t xml:space="preserve"> </w:t>
      </w:r>
      <w:r w:rsidR="00483205" w:rsidRPr="00483205">
        <w:rPr>
          <w:rFonts w:ascii="Garamond" w:hAnsi="Garamond" w:cs="Times New Roman"/>
          <w:color w:val="000000"/>
          <w:sz w:val="24"/>
          <w:szCs w:val="24"/>
        </w:rPr>
        <w:t>demonstron</w:t>
      </w:r>
      <w:r w:rsidRPr="00483205">
        <w:rPr>
          <w:rFonts w:ascii="Garamond" w:hAnsi="Garamond" w:cs="Times New Roman"/>
          <w:color w:val="000000"/>
          <w:sz w:val="24"/>
          <w:szCs w:val="24"/>
        </w:rPr>
        <w:t>, dokumenton se nuk ka dëshmi të përfshirjes së rriq</w:t>
      </w:r>
      <w:r w:rsidR="00483205">
        <w:rPr>
          <w:rFonts w:ascii="Garamond" w:hAnsi="Garamond" w:cs="Times New Roman"/>
          <w:color w:val="000000"/>
          <w:sz w:val="24"/>
          <w:szCs w:val="24"/>
        </w:rPr>
        <w:t>r</w:t>
      </w:r>
      <w:r w:rsidRPr="00483205">
        <w:rPr>
          <w:rFonts w:ascii="Garamond" w:hAnsi="Garamond" w:cs="Times New Roman"/>
          <w:color w:val="000000"/>
          <w:sz w:val="24"/>
          <w:szCs w:val="24"/>
        </w:rPr>
        <w:t>ave në epidemiologjinë e infeksionit;</w:t>
      </w:r>
    </w:p>
    <w:p w14:paraId="43800AE5" w14:textId="69F0ED24"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b) nuk kanë shfaqur shenjë klinike të sëmundjes së murtajës afrikane të derrave në ditën e mbledhjes së embrioneve;</w:t>
      </w:r>
    </w:p>
    <w:p w14:paraId="222EB8CD" w14:textId="06F0DAFE"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c) i janë nënshtruar një testi </w:t>
      </w:r>
      <w:proofErr w:type="spellStart"/>
      <w:r w:rsidRPr="00483205">
        <w:rPr>
          <w:rFonts w:ascii="Garamond" w:hAnsi="Garamond" w:cs="Times New Roman"/>
          <w:color w:val="000000"/>
          <w:sz w:val="24"/>
          <w:szCs w:val="24"/>
        </w:rPr>
        <w:t>serologjik</w:t>
      </w:r>
      <w:proofErr w:type="spellEnd"/>
      <w:r w:rsidRPr="00483205">
        <w:rPr>
          <w:rFonts w:ascii="Garamond" w:hAnsi="Garamond" w:cs="Times New Roman"/>
          <w:color w:val="000000"/>
          <w:sz w:val="24"/>
          <w:szCs w:val="24"/>
        </w:rPr>
        <w:t xml:space="preserve"> të kryer të paktën 21 ditë pas grumbullimit, me rezultate negative;</w:t>
      </w:r>
    </w:p>
    <w:p w14:paraId="7574607E" w14:textId="26729C1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ç)</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embrionet janë mbledhur, përpunuar dhe ruajtur në përputhje me dispozitat përkatëse të kapitullit 4.8 dhe 4.10 të Kodit Shëndetësor të Kafshëve të Tokës të Organizatës Botërore të Shëndetit të Kafshëve.</w:t>
      </w:r>
    </w:p>
    <w:p w14:paraId="7460E615" w14:textId="1BAABDBE"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2.4 Për mishin e freskët të kafshëve të llojit derra të butë ose të egër të mbajtur, </w:t>
      </w:r>
      <w:r w:rsidRPr="00483205">
        <w:rPr>
          <w:rFonts w:ascii="Garamond" w:hAnsi="Garamond" w:cs="Times New Roman"/>
          <w:b/>
          <w:bCs/>
          <w:color w:val="000000"/>
          <w:sz w:val="24"/>
          <w:szCs w:val="24"/>
        </w:rPr>
        <w:t>certifikata shëndetësore veterinare duhet të vërtetojë që:</w:t>
      </w:r>
    </w:p>
    <w:p w14:paraId="4467A479" w14:textId="72E74C6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a) e gjithë ngarkesa e mishit të freskët vjen nga kafshët e llojit derra që kanë origjinën nga tufat në të cilat janë mbikëqyrur në përputhje me nenet 15.1.28 deri në 15.1.30 të Kodit</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 xml:space="preserve">Shëndetësor të Kafshëve të Tokës të Organizatës Botërore të Shëndetit të Kafshëve dhe vërteton se asnjë rast i sëmundjes së murtajës afrikane të derrave nuk ka ndodhur në tre vitet e fundit. Kjo periudhë reduktohet në 12 muaj vetëm nëse </w:t>
      </w:r>
      <w:proofErr w:type="spellStart"/>
      <w:r w:rsidRPr="00483205">
        <w:rPr>
          <w:rFonts w:ascii="Garamond" w:hAnsi="Garamond" w:cs="Times New Roman"/>
          <w:color w:val="000000"/>
          <w:sz w:val="24"/>
          <w:szCs w:val="24"/>
        </w:rPr>
        <w:t>survejanca</w:t>
      </w:r>
      <w:proofErr w:type="spellEnd"/>
      <w:r w:rsidRPr="00483205">
        <w:rPr>
          <w:rFonts w:ascii="Garamond" w:hAnsi="Garamond" w:cs="Times New Roman"/>
          <w:color w:val="000000"/>
          <w:sz w:val="24"/>
          <w:szCs w:val="24"/>
        </w:rPr>
        <w:t xml:space="preserve"> </w:t>
      </w:r>
      <w:r w:rsidR="008243FC" w:rsidRPr="00483205">
        <w:rPr>
          <w:rFonts w:ascii="Garamond" w:hAnsi="Garamond" w:cs="Times New Roman"/>
          <w:color w:val="000000"/>
          <w:sz w:val="24"/>
          <w:szCs w:val="24"/>
        </w:rPr>
        <w:t>demonstron</w:t>
      </w:r>
      <w:r w:rsidRPr="00483205">
        <w:rPr>
          <w:rFonts w:ascii="Garamond" w:hAnsi="Garamond" w:cs="Times New Roman"/>
          <w:color w:val="000000"/>
          <w:sz w:val="24"/>
          <w:szCs w:val="24"/>
        </w:rPr>
        <w:t>, dokumenton se nuk ka dëshmi të përfshirjes së rriq</w:t>
      </w:r>
      <w:r w:rsidR="008243FC" w:rsidRPr="00483205">
        <w:rPr>
          <w:rFonts w:ascii="Garamond" w:hAnsi="Garamond" w:cs="Times New Roman"/>
          <w:color w:val="000000"/>
          <w:sz w:val="24"/>
          <w:szCs w:val="24"/>
        </w:rPr>
        <w:t>r</w:t>
      </w:r>
      <w:r w:rsidRPr="00483205">
        <w:rPr>
          <w:rFonts w:ascii="Garamond" w:hAnsi="Garamond" w:cs="Times New Roman"/>
          <w:color w:val="000000"/>
          <w:sz w:val="24"/>
          <w:szCs w:val="24"/>
        </w:rPr>
        <w:t>ave në epidemiologjinë e infeksionit;</w:t>
      </w:r>
    </w:p>
    <w:p w14:paraId="571D7EB6" w14:textId="5E021035"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b) janë testuar mostra nga një numër </w:t>
      </w:r>
      <w:proofErr w:type="spellStart"/>
      <w:r w:rsidRPr="00483205">
        <w:rPr>
          <w:rFonts w:ascii="Garamond" w:hAnsi="Garamond" w:cs="Times New Roman"/>
          <w:color w:val="000000"/>
          <w:sz w:val="24"/>
          <w:szCs w:val="24"/>
        </w:rPr>
        <w:t>statistikisht</w:t>
      </w:r>
      <w:proofErr w:type="spellEnd"/>
      <w:r w:rsidRPr="00483205">
        <w:rPr>
          <w:rFonts w:ascii="Garamond" w:hAnsi="Garamond" w:cs="Times New Roman"/>
          <w:color w:val="000000"/>
          <w:sz w:val="24"/>
          <w:szCs w:val="24"/>
        </w:rPr>
        <w:t xml:space="preserve"> përfaqësues i kafshëve për sëmundjen e</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murtajës afrikane të derrave, me rezultate negative;</w:t>
      </w:r>
    </w:p>
    <w:p w14:paraId="2192F445" w14:textId="243E8B12"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c) e gjithë ngarkesa e mishit të freskët vjen nga kafshë të cilat janë therur në një thertore të miratuar dhe i janë nënshtruar kontrollit me rezultate të favorshme të inspektimit para dhe pas vdekjes në përputhje me kapitullin 6.3 të Kodit Shëndetësor të Kafshëve të Tokës të Organizatës Botërore të Shëndetit të Kafshëve;</w:t>
      </w:r>
    </w:p>
    <w:p w14:paraId="1DB1C0FA" w14:textId="4D99149B"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ç)</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janë marrë masat e nevojshme pas therjes për të shmangur kontaktin e mishit të freskët me çdo burim të virusit të murtajës afrikane të derrave.</w:t>
      </w:r>
    </w:p>
    <w:p w14:paraId="3C91F81D" w14:textId="58E0C495"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2.5 Për mishin e freskët të kafshëve të egra të llojit derra, </w:t>
      </w:r>
      <w:r w:rsidRPr="00483205">
        <w:rPr>
          <w:rFonts w:ascii="Garamond" w:hAnsi="Garamond" w:cs="Times New Roman"/>
          <w:b/>
          <w:bCs/>
          <w:color w:val="000000"/>
          <w:sz w:val="24"/>
          <w:szCs w:val="24"/>
        </w:rPr>
        <w:t>certifikata shëndetësore veterinare duhet të vërtetojë që:</w:t>
      </w:r>
    </w:p>
    <w:p w14:paraId="46E84E32" w14:textId="37F5BA0B"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lastRenderedPageBreak/>
        <w:t>a) janë vrarë në një vend ose zonë të lirë nga sëmundja e murtajës afrikane të derrave në përputhje me pikën 1 ose pikën 2 të nenit 15.1.4 të Kodit Shëndetësor të Kafshëve të Tokës të Organizatës Botërore të Shëndetit të Kafshëve;</w:t>
      </w:r>
    </w:p>
    <w:p w14:paraId="590CAFF3" w14:textId="3677F152"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b) i janë nënshtruar me rezultate të favorshme një inspektimi pas ngordhjes në përputhje me kapitullin 6.3 të Kodit Shëndetësor të Kafshëve të Tokës të Organizatës Botërore të Shëndetit të Kafshëve në një objekt ekzaminimi të miratuar nga Autoriteti Veterinar për qëllime eksporti.</w:t>
      </w:r>
    </w:p>
    <w:p w14:paraId="2825A9D1" w14:textId="2E6AF90A"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2.6 Për produktet e mishit të kafshëve të llojit derra, </w:t>
      </w:r>
      <w:r w:rsidRPr="00483205">
        <w:rPr>
          <w:rFonts w:ascii="Garamond" w:hAnsi="Garamond" w:cs="Times New Roman"/>
          <w:b/>
          <w:bCs/>
          <w:color w:val="000000"/>
          <w:sz w:val="24"/>
          <w:szCs w:val="24"/>
        </w:rPr>
        <w:t>certifikata shëndetësore veterinare duhet të vërtetojë që:</w:t>
      </w:r>
    </w:p>
    <w:p w14:paraId="72A6A41B" w14:textId="2F2E9A93"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a) janë përgatitur nga mishi i freskët plotëson kushtet përkatëse në nenet 15.1.14, 15.1.15</w:t>
      </w:r>
      <w:r w:rsidR="00921EB8"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dhe 15.1.16 të Kodit Shëndetësor të Kafshëve të Tokës të Organizatës Botërore të Shëndetit të Kafshëve;</w:t>
      </w:r>
    </w:p>
    <w:p w14:paraId="5E115A5C" w14:textId="5FA00A80"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b) mishi është përpunuar në një objekt të miratuar nga Autoriteti Veterinar për qëllime eksporti dhe ka plotësuar kushtet përkatëse të neneve 15.1.14, 15.1.15 dhe 15.1.16 të Kodit Shëndetësor të Kafshëve të Tokës të Organizatës Botërore të Shëndetit të Kafshëve, ose;</w:t>
      </w:r>
    </w:p>
    <w:p w14:paraId="5AC45290" w14:textId="6B917F45"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c) janë përpunuar në një objekt të miratuar nga Autoriteti Veterinar për qëllime eksporti, në mënyrë që të sigurohet shkatërrimi i virusit të murtajës afrikane të derrave në përputhje me nenin 15.1.23 të Kodit Shëndetësor të Kafshëve të Tokës të Organizatës Botërore të Shëndetit të Kafshëve dhe janë marrë masat e nevojshme pas përpunimit të mishit për të shmangur kontaktin e produktit me çdo burim të virusit të murtajës afrikane të derrave.</w:t>
      </w:r>
    </w:p>
    <w:p w14:paraId="7704116A" w14:textId="3A1D91EA"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2.7 Për qimet (e pjesës së shpinës) e kafshëve të llojit derra, </w:t>
      </w:r>
      <w:r w:rsidRPr="00483205">
        <w:rPr>
          <w:rFonts w:ascii="Garamond" w:hAnsi="Garamond" w:cs="Times New Roman"/>
          <w:b/>
          <w:bCs/>
          <w:color w:val="000000"/>
          <w:sz w:val="24"/>
          <w:szCs w:val="24"/>
        </w:rPr>
        <w:t>certifikata shëndetësore veterinare duhet të vërtetojë që:</w:t>
      </w:r>
    </w:p>
    <w:p w14:paraId="721CF69B" w14:textId="5DF997BB"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a) e kanë origjinën nga derrat e egër të mbajtur ose të butë të kapur në një vend, zonë ose ndarje pa prezencë të sëmundjes së murtajës afrikane të derrave dhe janë përpunuar në një objekt të miratuar nga Autoriteti Veterinar për qëllime eksporti, ose;</w:t>
      </w:r>
    </w:p>
    <w:p w14:paraId="5C2D961D" w14:textId="438F8D12"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b) janë përpunuar në një objekt të miratuar nga Autoriteti Veterinar për qëllime eksporti ku është siguruar shkatërrimi i virusit të murtajës afrikane të derrave në përputhje me një nga proceset e </w:t>
      </w:r>
      <w:proofErr w:type="spellStart"/>
      <w:r w:rsidRPr="00483205">
        <w:rPr>
          <w:rFonts w:ascii="Garamond" w:hAnsi="Garamond" w:cs="Times New Roman"/>
          <w:color w:val="000000"/>
          <w:sz w:val="24"/>
          <w:szCs w:val="24"/>
        </w:rPr>
        <w:t>listuara</w:t>
      </w:r>
      <w:proofErr w:type="spellEnd"/>
      <w:r w:rsidRPr="00483205">
        <w:rPr>
          <w:rFonts w:ascii="Garamond" w:hAnsi="Garamond" w:cs="Times New Roman"/>
          <w:color w:val="000000"/>
          <w:sz w:val="24"/>
          <w:szCs w:val="24"/>
        </w:rPr>
        <w:t xml:space="preserve"> në nenin 15.1.26 të Kodit Shëndetësor të Kafshëve të Tokës të Organizatës Botërore të Shëndetit të Kafshëve dhe janë marrë masat e nevojshme pas përpunimit për të shmangur kontaktin me produktin me çdo burim të virusit të murtajës afrikane të derrave.</w:t>
      </w:r>
    </w:p>
    <w:p w14:paraId="6F2CA619" w14:textId="7A1B379A" w:rsidR="00234DBC" w:rsidRPr="00483205" w:rsidRDefault="00234DBC" w:rsidP="00234DBC">
      <w:pPr>
        <w:autoSpaceDE w:val="0"/>
        <w:autoSpaceDN w:val="0"/>
        <w:adjustRightInd w:val="0"/>
        <w:spacing w:after="0" w:line="240" w:lineRule="auto"/>
        <w:ind w:firstLine="284"/>
        <w:jc w:val="both"/>
        <w:rPr>
          <w:rFonts w:ascii="Garamond" w:hAnsi="Garamond" w:cs="Times New Roman"/>
          <w:b/>
          <w:bCs/>
          <w:color w:val="000000"/>
          <w:sz w:val="24"/>
          <w:szCs w:val="24"/>
        </w:rPr>
      </w:pPr>
      <w:r w:rsidRPr="00483205">
        <w:rPr>
          <w:rFonts w:ascii="Garamond" w:hAnsi="Garamond" w:cs="Times New Roman"/>
          <w:color w:val="000000"/>
          <w:sz w:val="24"/>
          <w:szCs w:val="24"/>
        </w:rPr>
        <w:t xml:space="preserve">2.8. Për lëkurët e kafshëve të llojit derra, </w:t>
      </w:r>
      <w:r w:rsidRPr="00483205">
        <w:rPr>
          <w:rFonts w:ascii="Garamond" w:hAnsi="Garamond" w:cs="Times New Roman"/>
          <w:b/>
          <w:bCs/>
          <w:color w:val="000000"/>
          <w:sz w:val="24"/>
          <w:szCs w:val="24"/>
        </w:rPr>
        <w:t>certifikata shëndetësore veterinare duhet të vërtetojë që:</w:t>
      </w:r>
    </w:p>
    <w:p w14:paraId="1EECF190" w14:textId="1BA081C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a) kanë ardhur nga derra të një vendi ose zonë të lirë nga sëmundja e murtajës afrikane të derrave, në përputhje me pikën 1 ose pikën 2, të nenit 15.1.4, të Kodit Shëndetësor të Kafshëve të Tokës të Organizatës Botërore të Shëndetit të Kafshëve dhe janë përpunuar në një objekt të miratuar nga Autoriteti Veterinar për qëllime eksporti</w:t>
      </w:r>
      <w:r w:rsidR="008243FC" w:rsidRPr="00483205">
        <w:rPr>
          <w:rFonts w:ascii="Garamond" w:hAnsi="Garamond" w:cs="Times New Roman"/>
          <w:color w:val="000000"/>
          <w:sz w:val="24"/>
          <w:szCs w:val="24"/>
        </w:rPr>
        <w:t xml:space="preserve">; </w:t>
      </w:r>
      <w:r w:rsidRPr="00483205">
        <w:rPr>
          <w:rFonts w:ascii="Garamond" w:hAnsi="Garamond" w:cs="Times New Roman"/>
          <w:color w:val="000000"/>
          <w:sz w:val="24"/>
          <w:szCs w:val="24"/>
        </w:rPr>
        <w:t>ose</w:t>
      </w:r>
    </w:p>
    <w:p w14:paraId="02FBEB1F" w14:textId="6D834A8E" w:rsidR="00234DBC" w:rsidRPr="00483205" w:rsidRDefault="00234DBC" w:rsidP="00234DB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b) </w:t>
      </w:r>
      <w:proofErr w:type="spellStart"/>
      <w:r w:rsidRPr="00483205">
        <w:rPr>
          <w:rFonts w:ascii="Garamond" w:hAnsi="Garamond" w:cs="Times New Roman"/>
          <w:color w:val="000000"/>
          <w:sz w:val="24"/>
          <w:szCs w:val="24"/>
        </w:rPr>
        <w:t>origjinojnë</w:t>
      </w:r>
      <w:proofErr w:type="spellEnd"/>
      <w:r w:rsidRPr="00483205">
        <w:rPr>
          <w:rFonts w:ascii="Garamond" w:hAnsi="Garamond" w:cs="Times New Roman"/>
          <w:color w:val="000000"/>
          <w:sz w:val="24"/>
          <w:szCs w:val="24"/>
        </w:rPr>
        <w:t xml:space="preserve"> nga derra të egër të mbajtur ose të butë të kapur në një vend, zonë ose </w:t>
      </w:r>
      <w:proofErr w:type="spellStart"/>
      <w:r w:rsidRPr="00483205">
        <w:rPr>
          <w:rFonts w:ascii="Garamond" w:hAnsi="Garamond" w:cs="Times New Roman"/>
          <w:color w:val="000000"/>
          <w:sz w:val="24"/>
          <w:szCs w:val="24"/>
        </w:rPr>
        <w:t>kompartament</w:t>
      </w:r>
      <w:proofErr w:type="spellEnd"/>
      <w:r w:rsidRPr="00483205">
        <w:rPr>
          <w:rFonts w:ascii="Garamond" w:hAnsi="Garamond" w:cs="Times New Roman"/>
          <w:color w:val="000000"/>
          <w:sz w:val="24"/>
          <w:szCs w:val="24"/>
        </w:rPr>
        <w:t xml:space="preserve"> pa prezencë të sëmundjes së murtajës afrikane të derrave dhe janë përpunuar në një objekt të miratuar nga Autoriteti Veterinar për qëllime eksporti</w:t>
      </w:r>
      <w:r w:rsidR="008243FC" w:rsidRPr="00483205">
        <w:rPr>
          <w:rFonts w:ascii="Garamond" w:hAnsi="Garamond" w:cs="Times New Roman"/>
          <w:color w:val="000000"/>
          <w:sz w:val="24"/>
          <w:szCs w:val="24"/>
        </w:rPr>
        <w:t>;</w:t>
      </w:r>
      <w:r w:rsidRPr="00483205">
        <w:rPr>
          <w:rFonts w:ascii="Garamond" w:hAnsi="Garamond" w:cs="Times New Roman"/>
          <w:color w:val="000000"/>
          <w:sz w:val="24"/>
          <w:szCs w:val="24"/>
        </w:rPr>
        <w:t xml:space="preserve"> ose</w:t>
      </w:r>
    </w:p>
    <w:p w14:paraId="1577B485" w14:textId="7901BDD5"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c) janë përpunuar në një objekt të miratuar nga Autoriteti Veterinar për qëllime eksporti, ku është siguruar shkatërrimi i virusit të murtajës afrikane të derrave në përputhje me një nga procedurat e përmendura në nenin 15.1.25 të Kodit Shëndetësor të Kafshëve të Tokës të Organizatës Botërore të Shëndetit të Kafshëve dhe janë marrë masat paraprake të nevojshme pas përpunimit për të shmangur kontaktin e produktit me çdo burim të virusit të murtajës afrikane të derrave.</w:t>
      </w:r>
    </w:p>
    <w:p w14:paraId="2C5504E6" w14:textId="7CFAB4DF" w:rsidR="00234DBC" w:rsidRPr="00483205" w:rsidRDefault="00234DBC" w:rsidP="00234DBC">
      <w:pPr>
        <w:autoSpaceDE w:val="0"/>
        <w:autoSpaceDN w:val="0"/>
        <w:adjustRightInd w:val="0"/>
        <w:spacing w:after="0" w:line="240" w:lineRule="auto"/>
        <w:ind w:firstLine="284"/>
        <w:jc w:val="both"/>
        <w:rPr>
          <w:rFonts w:ascii="Garamond" w:hAnsi="Garamond" w:cs="Times New Roman"/>
          <w:sz w:val="24"/>
          <w:szCs w:val="24"/>
        </w:rPr>
      </w:pPr>
      <w:r w:rsidRPr="00483205">
        <w:rPr>
          <w:rFonts w:ascii="Garamond" w:hAnsi="Garamond" w:cs="Times New Roman"/>
          <w:color w:val="000000"/>
          <w:sz w:val="24"/>
          <w:szCs w:val="24"/>
        </w:rPr>
        <w:t xml:space="preserve">3. Urdhri </w:t>
      </w:r>
      <w:r w:rsidR="008243FC" w:rsidRPr="00483205">
        <w:rPr>
          <w:rFonts w:ascii="Garamond" w:hAnsi="Garamond" w:cs="Times New Roman"/>
          <w:color w:val="000000"/>
          <w:sz w:val="24"/>
          <w:szCs w:val="24"/>
        </w:rPr>
        <w:t>n</w:t>
      </w:r>
      <w:r w:rsidRPr="00483205">
        <w:rPr>
          <w:rFonts w:ascii="Garamond" w:hAnsi="Garamond" w:cs="Times New Roman"/>
          <w:color w:val="000000"/>
          <w:sz w:val="24"/>
          <w:szCs w:val="24"/>
        </w:rPr>
        <w:t>r. 881, datë 12.9.2025</w:t>
      </w:r>
      <w:r w:rsidR="008243FC" w:rsidRPr="00483205">
        <w:rPr>
          <w:rFonts w:ascii="Garamond" w:hAnsi="Garamond" w:cs="Times New Roman"/>
          <w:color w:val="000000"/>
          <w:sz w:val="24"/>
          <w:szCs w:val="24"/>
        </w:rPr>
        <w:t>,</w:t>
      </w:r>
      <w:r w:rsidRPr="00483205">
        <w:rPr>
          <w:rFonts w:ascii="Garamond" w:hAnsi="Garamond" w:cs="Times New Roman"/>
          <w:color w:val="000000"/>
          <w:sz w:val="24"/>
          <w:szCs w:val="24"/>
        </w:rPr>
        <w:t xml:space="preserve"> </w:t>
      </w:r>
      <w:r w:rsidRPr="00483205">
        <w:rPr>
          <w:rFonts w:ascii="Garamond" w:hAnsi="Garamond" w:cs="Times New Roman"/>
          <w:iCs/>
          <w:sz w:val="24"/>
          <w:szCs w:val="24"/>
        </w:rPr>
        <w:t xml:space="preserve">“Për disa masa mbrojtëse ndaj sëmundjes së murtajës afrikane të derrave të shfaqur në shtetin </w:t>
      </w:r>
      <w:r w:rsidR="008243FC" w:rsidRPr="00483205">
        <w:rPr>
          <w:rFonts w:ascii="Garamond" w:hAnsi="Garamond" w:cs="Times New Roman"/>
          <w:iCs/>
          <w:sz w:val="24"/>
          <w:szCs w:val="24"/>
        </w:rPr>
        <w:t xml:space="preserve">e </w:t>
      </w:r>
      <w:r w:rsidRPr="00483205">
        <w:rPr>
          <w:rFonts w:ascii="Garamond" w:hAnsi="Garamond" w:cs="Times New Roman"/>
          <w:iCs/>
          <w:sz w:val="24"/>
          <w:szCs w:val="24"/>
        </w:rPr>
        <w:t>Kroacisë”,</w:t>
      </w:r>
      <w:r w:rsidRPr="00483205">
        <w:rPr>
          <w:rFonts w:ascii="Garamond" w:hAnsi="Garamond" w:cs="Times New Roman"/>
          <w:sz w:val="24"/>
          <w:szCs w:val="24"/>
        </w:rPr>
        <w:t xml:space="preserve"> shfuqizohet.</w:t>
      </w:r>
    </w:p>
    <w:p w14:paraId="0B7779E0" w14:textId="7C29BF60"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 xml:space="preserve">4. Autoriteti Kombëtar i Ushqimit dhe Autoriteti Kombëtar i Veterinarisë dhe Mbrojtjes së Bimëve të informojnë të gjithë subjektet importuese të kafshëve të llojit derra, produkteve dhe nënprodukteve të tyre, materialit biologjik, embrioneve, mishit dhe nënprodukteve të tyre për hyrjen në fuqi të këtij urdhri. </w:t>
      </w:r>
    </w:p>
    <w:p w14:paraId="52ECCC40" w14:textId="5530F6FE"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lastRenderedPageBreak/>
        <w:t>5. Ky urdhër nuk zbatohet për ngarkesat e certifikuara para datës së hyrjes në fuqi të këtij urdhri.</w:t>
      </w:r>
    </w:p>
    <w:p w14:paraId="68F5CEF5" w14:textId="21499075"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6.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6C80942E" w14:textId="38F9DA87"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7.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6DD91D94" w14:textId="648776EF" w:rsidR="00234DBC" w:rsidRPr="00483205" w:rsidRDefault="00234DBC" w:rsidP="00234DBC">
      <w:pPr>
        <w:autoSpaceDE w:val="0"/>
        <w:autoSpaceDN w:val="0"/>
        <w:adjustRightInd w:val="0"/>
        <w:spacing w:after="0" w:line="240" w:lineRule="auto"/>
        <w:ind w:firstLine="284"/>
        <w:jc w:val="both"/>
        <w:rPr>
          <w:rFonts w:ascii="Garamond" w:hAnsi="Garamond" w:cs="Times New Roman"/>
          <w:color w:val="000000"/>
          <w:sz w:val="24"/>
          <w:szCs w:val="24"/>
        </w:rPr>
      </w:pPr>
      <w:r w:rsidRPr="00483205">
        <w:rPr>
          <w:rFonts w:ascii="Garamond" w:hAnsi="Garamond" w:cs="Times New Roman"/>
          <w:color w:val="000000"/>
          <w:sz w:val="24"/>
          <w:szCs w:val="24"/>
        </w:rPr>
        <w:t>Ky urdhër hyn në fuqi menjëherë dhe botohet në Fletoren Zyrtare.</w:t>
      </w:r>
    </w:p>
    <w:p w14:paraId="0ECCAC5C" w14:textId="5CFCFA3F" w:rsidR="00ED1190" w:rsidRPr="00483205" w:rsidRDefault="00ED1190" w:rsidP="00234DBC">
      <w:pPr>
        <w:spacing w:after="0" w:line="240" w:lineRule="auto"/>
        <w:ind w:firstLine="284"/>
        <w:rPr>
          <w:rFonts w:ascii="Garamond" w:hAnsi="Garamond"/>
          <w:sz w:val="24"/>
          <w:szCs w:val="24"/>
        </w:rPr>
      </w:pPr>
    </w:p>
    <w:p w14:paraId="0D07C96F" w14:textId="388B0F4A" w:rsidR="00ED1190" w:rsidRPr="00483205" w:rsidRDefault="008243FC" w:rsidP="00234DBC">
      <w:pPr>
        <w:tabs>
          <w:tab w:val="left" w:pos="3860"/>
        </w:tabs>
        <w:autoSpaceDE w:val="0"/>
        <w:autoSpaceDN w:val="0"/>
        <w:adjustRightInd w:val="0"/>
        <w:spacing w:after="0" w:line="240" w:lineRule="auto"/>
        <w:ind w:firstLine="284"/>
        <w:jc w:val="right"/>
        <w:rPr>
          <w:rFonts w:ascii="Garamond" w:hAnsi="Garamond" w:cs="Times New Roman"/>
          <w:bCs/>
          <w:sz w:val="24"/>
          <w:szCs w:val="24"/>
        </w:rPr>
      </w:pPr>
      <w:r w:rsidRPr="00483205">
        <w:rPr>
          <w:rFonts w:ascii="Garamond" w:hAnsi="Garamond" w:cs="Times New Roman"/>
          <w:bCs/>
          <w:sz w:val="24"/>
          <w:szCs w:val="24"/>
        </w:rPr>
        <w:t>MINISTËR I</w:t>
      </w:r>
      <w:r w:rsidR="00ED1190" w:rsidRPr="00483205">
        <w:rPr>
          <w:rFonts w:ascii="Garamond" w:hAnsi="Garamond" w:cs="Times New Roman"/>
          <w:bCs/>
          <w:sz w:val="24"/>
          <w:szCs w:val="24"/>
        </w:rPr>
        <w:t xml:space="preserve"> BUJQËSISË DHE ZHVILLIMIT RURAL</w:t>
      </w:r>
    </w:p>
    <w:p w14:paraId="7EC76609" w14:textId="77777777" w:rsidR="00ED1190" w:rsidRPr="00483205" w:rsidRDefault="00ED1190" w:rsidP="00234DBC">
      <w:pPr>
        <w:tabs>
          <w:tab w:val="left" w:pos="3860"/>
        </w:tabs>
        <w:autoSpaceDE w:val="0"/>
        <w:autoSpaceDN w:val="0"/>
        <w:adjustRightInd w:val="0"/>
        <w:spacing w:after="0" w:line="240" w:lineRule="auto"/>
        <w:ind w:firstLine="284"/>
        <w:jc w:val="right"/>
        <w:rPr>
          <w:rFonts w:ascii="Garamond" w:hAnsi="Garamond" w:cs="Times New Roman"/>
          <w:b/>
          <w:bCs/>
          <w:sz w:val="24"/>
          <w:szCs w:val="24"/>
        </w:rPr>
      </w:pPr>
      <w:r w:rsidRPr="00483205">
        <w:rPr>
          <w:rFonts w:ascii="Garamond" w:hAnsi="Garamond" w:cs="Times New Roman"/>
          <w:b/>
          <w:bCs/>
          <w:sz w:val="24"/>
          <w:szCs w:val="24"/>
        </w:rPr>
        <w:t xml:space="preserve">Anila </w:t>
      </w:r>
      <w:proofErr w:type="spellStart"/>
      <w:r w:rsidRPr="00483205">
        <w:rPr>
          <w:rFonts w:ascii="Garamond" w:hAnsi="Garamond" w:cs="Times New Roman"/>
          <w:b/>
          <w:bCs/>
          <w:sz w:val="24"/>
          <w:szCs w:val="24"/>
        </w:rPr>
        <w:t>Denaj</w:t>
      </w:r>
      <w:proofErr w:type="spellEnd"/>
    </w:p>
    <w:p w14:paraId="5222684A" w14:textId="77777777" w:rsidR="00ED1190" w:rsidRPr="00483205" w:rsidRDefault="00ED1190" w:rsidP="00234DBC">
      <w:pPr>
        <w:spacing w:after="0" w:line="240" w:lineRule="auto"/>
        <w:ind w:firstLine="284"/>
        <w:rPr>
          <w:rFonts w:ascii="Garamond" w:hAnsi="Garamond"/>
          <w:sz w:val="24"/>
          <w:szCs w:val="24"/>
        </w:rPr>
      </w:pPr>
    </w:p>
    <w:sectPr w:rsidR="00ED1190" w:rsidRPr="00483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448"/>
    <w:rsid w:val="000F74B6"/>
    <w:rsid w:val="00234DBC"/>
    <w:rsid w:val="00420FCC"/>
    <w:rsid w:val="00483205"/>
    <w:rsid w:val="00495544"/>
    <w:rsid w:val="005B5F43"/>
    <w:rsid w:val="0061636A"/>
    <w:rsid w:val="006E4F2F"/>
    <w:rsid w:val="007A461B"/>
    <w:rsid w:val="008243FC"/>
    <w:rsid w:val="008C7EE7"/>
    <w:rsid w:val="00921EB8"/>
    <w:rsid w:val="00A81ED1"/>
    <w:rsid w:val="00AD6F91"/>
    <w:rsid w:val="00B046C5"/>
    <w:rsid w:val="00C20448"/>
    <w:rsid w:val="00C25A31"/>
    <w:rsid w:val="00E9383D"/>
    <w:rsid w:val="00ED1190"/>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2F3A"/>
  <w15:chartTrackingRefBased/>
  <w15:docId w15:val="{521C2410-3EE5-445E-A986-7660BD64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234DBC"/>
    <w:pPr>
      <w:autoSpaceDE w:val="0"/>
      <w:autoSpaceDN w:val="0"/>
      <w:adjustRightInd w:val="0"/>
      <w:spacing w:after="200" w:line="302" w:lineRule="atLeast"/>
      <w:ind w:left="720"/>
    </w:pPr>
    <w:rPr>
      <w:rFonts w:ascii="Times New Roman" w:hAnsi="Times New Roman" w:cs="Times New Roman"/>
      <w:color w:val="000000"/>
    </w:rPr>
  </w:style>
  <w:style w:type="paragraph" w:styleId="BodyText">
    <w:name w:val="Body Text"/>
    <w:basedOn w:val="Normal"/>
    <w:link w:val="BodyTextChar"/>
    <w:uiPriority w:val="99"/>
    <w:rsid w:val="00234DBC"/>
    <w:pPr>
      <w:autoSpaceDE w:val="0"/>
      <w:autoSpaceDN w:val="0"/>
      <w:adjustRightInd w:val="0"/>
      <w:spacing w:after="200"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234DBC"/>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234DBC"/>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892</Nr_x002e__x0020_akti>
    <Data_x0020_e_x0020_Krijimit xmlns="0e656187-b300-4fb0-8bf4-3a50f872073c">2025-09-23T11:16:45Z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2025-09-22T00:00:00Z</Date_x0020_protokolli>
    <Titulli xmlns="0e656187-b300-4fb0-8bf4-3a50f872073c">Për disa masa mbrojtëse ndaj sëmundjes së murtajës afrikane të derrave të shfaqur në shtetin e Kroacisë</Titulli>
    <Modifikuesi xmlns="0e656187-b300-4fb0-8bf4-3a50f872073c">ermira.bukaci</Modifikuesi>
    <Nr_x002e__x0020_prot_x0020_QBZ xmlns="0e656187-b300-4fb0-8bf4-3a50f872073c">1530/1</Nr_x002e__x0020_prot_x0020_QBZ>
    <Data_x0020_e_x0020_Modifikimit xmlns="0e656187-b300-4fb0-8bf4-3a50f872073c">2025-09-23T11:53:30Z</Data_x0020_e_x0020_Modifikimit>
    <Dekretuar xmlns="0e656187-b300-4fb0-8bf4-3a50f872073c">false</Dekretuar>
    <Data xmlns="0e656187-b300-4fb0-8bf4-3a50f872073c">2025-09-17T00:00:00Z</Data>
    <Nr_x002e__x0020_protokolli_x0020_i_x0020_aktit xmlns="0e656187-b300-4fb0-8bf4-3a50f872073c">6811/1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0C375A9AF94E3B8DE94B8C3094F5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F0C375A9AF94E3B8DE94B8C3094F5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E431A4-08D2-495C-A2C9-2710677E76D1}">
  <ds:schemaRefs>
    <ds:schemaRef ds:uri="http://schemas.openxmlformats.org/package/2006/metadata/core-properties"/>
    <ds:schemaRef ds:uri="http://purl.org/dc/elements/1.1/"/>
    <ds:schemaRef ds:uri="http://schemas.microsoft.com/office/2006/documentManagement/types"/>
    <ds:schemaRef ds:uri="http://www.w3.org/XML/1998/namespace"/>
    <ds:schemaRef ds:uri="http://purl.org/dc/term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2B405FC-F248-4917-AA06-80F0D4B9AD79}">
  <ds:schemaRefs>
    <ds:schemaRef ds:uri="http://schemas.microsoft.com/sharepoint/v3/contenttype/forms"/>
  </ds:schemaRefs>
</ds:datastoreItem>
</file>

<file path=customXml/itemProps3.xml><?xml version="1.0" encoding="utf-8"?>
<ds:datastoreItem xmlns:ds="http://schemas.openxmlformats.org/officeDocument/2006/customXml" ds:itemID="{67E4C2F0-2D72-4063-8751-BCC7CA781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5953E12-192D-47C6-ADA7-75DE38BBE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B5736F1-F348-420C-9FFD-1E34C7B151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Kroacisë</vt:lpstr>
    </vt:vector>
  </TitlesOfParts>
  <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Kroacisë</dc:title>
  <dc:creator>Entela Suli</dc:creator>
  <cp:lastModifiedBy>Jorina Kryeziu</cp:lastModifiedBy>
  <cp:revision>9</cp:revision>
  <dcterms:created xsi:type="dcterms:W3CDTF">2025-09-23T10:20:00Z</dcterms:created>
  <dcterms:modified xsi:type="dcterms:W3CDTF">2025-09-23T11:23:00Z</dcterms:modified>
</cp:coreProperties>
</file>