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98020" w14:textId="133C5F21" w:rsidR="00F14B3C" w:rsidRPr="00B01480" w:rsidRDefault="00B01480" w:rsidP="007626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1480">
        <w:rPr>
          <w:rFonts w:ascii="Garamond" w:hAnsi="Garamond"/>
          <w:b/>
          <w:sz w:val="24"/>
          <w:szCs w:val="24"/>
        </w:rPr>
        <w:t>URDHËR</w:t>
      </w:r>
    </w:p>
    <w:p w14:paraId="68EBA7B8" w14:textId="0E1A31AF" w:rsidR="00F5332C" w:rsidRPr="00B01480" w:rsidRDefault="00F14B3C" w:rsidP="007626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1480">
        <w:rPr>
          <w:rFonts w:ascii="Garamond" w:hAnsi="Garamond"/>
          <w:b/>
          <w:sz w:val="24"/>
          <w:szCs w:val="24"/>
        </w:rPr>
        <w:t>Nr</w:t>
      </w:r>
      <w:r w:rsidR="00784F15" w:rsidRPr="00B01480">
        <w:rPr>
          <w:rFonts w:ascii="Garamond" w:hAnsi="Garamond"/>
          <w:b/>
          <w:sz w:val="24"/>
          <w:szCs w:val="24"/>
        </w:rPr>
        <w:t>.</w:t>
      </w:r>
      <w:r w:rsidR="00B01480">
        <w:rPr>
          <w:rFonts w:ascii="Garamond" w:hAnsi="Garamond"/>
          <w:b/>
          <w:sz w:val="24"/>
          <w:szCs w:val="24"/>
        </w:rPr>
        <w:t xml:space="preserve"> </w:t>
      </w:r>
      <w:r w:rsidR="007072B3" w:rsidRPr="00B01480">
        <w:rPr>
          <w:rFonts w:ascii="Garamond" w:hAnsi="Garamond"/>
          <w:b/>
          <w:sz w:val="24"/>
          <w:szCs w:val="24"/>
        </w:rPr>
        <w:t>1012</w:t>
      </w:r>
      <w:r w:rsidR="004509DF" w:rsidRPr="00B01480">
        <w:rPr>
          <w:rFonts w:ascii="Garamond" w:hAnsi="Garamond"/>
          <w:b/>
          <w:sz w:val="24"/>
          <w:szCs w:val="24"/>
        </w:rPr>
        <w:t>, datë 1</w:t>
      </w:r>
      <w:r w:rsidR="007072B3" w:rsidRPr="00B01480">
        <w:rPr>
          <w:rFonts w:ascii="Garamond" w:hAnsi="Garamond"/>
          <w:b/>
          <w:sz w:val="24"/>
          <w:szCs w:val="24"/>
        </w:rPr>
        <w:t>5</w:t>
      </w:r>
      <w:r w:rsidR="004D435F" w:rsidRPr="00B01480">
        <w:rPr>
          <w:rFonts w:ascii="Garamond" w:hAnsi="Garamond"/>
          <w:b/>
          <w:sz w:val="24"/>
          <w:szCs w:val="24"/>
        </w:rPr>
        <w:t>.</w:t>
      </w:r>
      <w:r w:rsidR="00B83AF1" w:rsidRPr="00B01480">
        <w:rPr>
          <w:rFonts w:ascii="Garamond" w:hAnsi="Garamond"/>
          <w:b/>
          <w:sz w:val="24"/>
          <w:szCs w:val="24"/>
        </w:rPr>
        <w:t>10</w:t>
      </w:r>
      <w:r w:rsidR="00E6558D" w:rsidRPr="00B01480">
        <w:rPr>
          <w:rFonts w:ascii="Garamond" w:hAnsi="Garamond"/>
          <w:b/>
          <w:sz w:val="24"/>
          <w:szCs w:val="24"/>
        </w:rPr>
        <w:t>.2025</w:t>
      </w:r>
    </w:p>
    <w:p w14:paraId="679E4463" w14:textId="77777777" w:rsidR="00F14B3C" w:rsidRPr="00B01480" w:rsidRDefault="00F14B3C" w:rsidP="007626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0BB4F6" w14:textId="1DF0BEFF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01480">
        <w:rPr>
          <w:rFonts w:ascii="Garamond" w:hAnsi="Garamond" w:cs="Times New Roman"/>
          <w:b/>
          <w:bCs/>
          <w:sz w:val="24"/>
          <w:szCs w:val="24"/>
        </w:rPr>
        <w:t>PËR DISA MASA MBROJTËSE NDAJ SËMUNDJES SË GJUHËS BLU</w:t>
      </w:r>
      <w:r w:rsidR="00B01480">
        <w:rPr>
          <w:rFonts w:ascii="Garamond" w:hAnsi="Garamond" w:cs="Times New Roman"/>
          <w:b/>
          <w:bCs/>
          <w:sz w:val="24"/>
          <w:szCs w:val="24"/>
        </w:rPr>
        <w:t>,</w:t>
      </w:r>
      <w:r w:rsidRPr="00B01480">
        <w:rPr>
          <w:rFonts w:ascii="Garamond" w:hAnsi="Garamond" w:cs="Times New Roman"/>
          <w:b/>
          <w:bCs/>
          <w:sz w:val="24"/>
          <w:szCs w:val="24"/>
        </w:rPr>
        <w:t xml:space="preserve"> TË SHFAQUR NË SHTETIN E HUNGARISË</w:t>
      </w:r>
    </w:p>
    <w:p w14:paraId="7029FA29" w14:textId="77777777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56EEAF6" w14:textId="224EF4AB" w:rsidR="00762689" w:rsidRPr="00B01480" w:rsidRDefault="00762689" w:rsidP="00762689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 xml:space="preserve">Në mbështetje të pikës 4, të nenit 102 të Kushtetutës dhe pikës 1, të nenit 43, të </w:t>
      </w:r>
      <w:r w:rsidR="00B01480">
        <w:rPr>
          <w:rFonts w:ascii="Garamond" w:hAnsi="Garamond" w:cs="Times New Roman"/>
          <w:sz w:val="24"/>
          <w:szCs w:val="24"/>
        </w:rPr>
        <w:t>l</w:t>
      </w:r>
      <w:r w:rsidRPr="00B01480">
        <w:rPr>
          <w:rFonts w:ascii="Garamond" w:hAnsi="Garamond" w:cs="Times New Roman"/>
          <w:sz w:val="24"/>
          <w:szCs w:val="24"/>
        </w:rPr>
        <w:t>igjit nr. 10465, datë 29.9.2011</w:t>
      </w:r>
      <w:r w:rsidR="00B01480">
        <w:rPr>
          <w:rFonts w:ascii="Garamond" w:hAnsi="Garamond" w:cs="Times New Roman"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“Për shërbimin veterinar në Republikën e Shqipërisë”, të ndryshuar, </w:t>
      </w:r>
    </w:p>
    <w:p w14:paraId="5B38A0C7" w14:textId="77777777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67CE216" w14:textId="160528F7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01480">
        <w:rPr>
          <w:rFonts w:ascii="Garamond" w:hAnsi="Garamond" w:cs="Times New Roman"/>
          <w:bCs/>
          <w:sz w:val="24"/>
          <w:szCs w:val="24"/>
        </w:rPr>
        <w:t>URDHËROJ:</w:t>
      </w:r>
    </w:p>
    <w:p w14:paraId="2CA09404" w14:textId="77777777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FFA4022" w14:textId="17CC5E9E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 xml:space="preserve">1. Ndalimin e importit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</w:t>
      </w:r>
      <w:r w:rsidR="0005392D">
        <w:rPr>
          <w:rFonts w:ascii="Garamond" w:hAnsi="Garamond" w:cs="Times New Roman"/>
          <w:sz w:val="24"/>
          <w:szCs w:val="24"/>
        </w:rPr>
        <w:t xml:space="preserve"> </w:t>
      </w:r>
      <w:r w:rsidRPr="00B01480">
        <w:rPr>
          <w:rFonts w:ascii="Garamond" w:hAnsi="Garamond" w:cs="Times New Roman"/>
          <w:sz w:val="24"/>
          <w:szCs w:val="24"/>
        </w:rPr>
        <w:t>Republikës së Shqipërisë, të:</w:t>
      </w:r>
    </w:p>
    <w:p w14:paraId="5E7B1F88" w14:textId="578706F0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 xml:space="preserve">a) kafshëve të gjalla të llojit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;</w:t>
      </w:r>
    </w:p>
    <w:p w14:paraId="347593AD" w14:textId="584C2BD9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b) spermë</w:t>
      </w:r>
      <w:r w:rsidR="00B01480">
        <w:rPr>
          <w:rFonts w:ascii="Garamond" w:hAnsi="Garamond" w:cs="Times New Roman"/>
          <w:sz w:val="24"/>
          <w:szCs w:val="24"/>
        </w:rPr>
        <w:t>s</w:t>
      </w:r>
      <w:r w:rsidRPr="00B01480">
        <w:rPr>
          <w:rFonts w:ascii="Garamond" w:hAnsi="Garamond" w:cs="Times New Roman"/>
          <w:sz w:val="24"/>
          <w:szCs w:val="24"/>
        </w:rPr>
        <w:t xml:space="preserve"> dhe embrione</w:t>
      </w:r>
      <w:r w:rsidR="00B01480">
        <w:rPr>
          <w:rFonts w:ascii="Garamond" w:hAnsi="Garamond" w:cs="Times New Roman"/>
          <w:sz w:val="24"/>
          <w:szCs w:val="24"/>
        </w:rPr>
        <w:t>ve</w:t>
      </w:r>
      <w:r w:rsidRPr="00B01480">
        <w:rPr>
          <w:rFonts w:ascii="Garamond" w:hAnsi="Garamond" w:cs="Times New Roman"/>
          <w:sz w:val="24"/>
          <w:szCs w:val="24"/>
        </w:rPr>
        <w:t xml:space="preserve"> </w:t>
      </w:r>
      <w:r w:rsidR="00B01480" w:rsidRPr="00B01480">
        <w:rPr>
          <w:rFonts w:ascii="Garamond" w:hAnsi="Garamond" w:cs="Times New Roman"/>
          <w:sz w:val="24"/>
          <w:szCs w:val="24"/>
        </w:rPr>
        <w:t>të</w:t>
      </w:r>
      <w:r w:rsidRPr="00B01480">
        <w:rPr>
          <w:rFonts w:ascii="Garamond" w:hAnsi="Garamond" w:cs="Times New Roman"/>
          <w:sz w:val="24"/>
          <w:szCs w:val="24"/>
        </w:rPr>
        <w:t xml:space="preserve"> kafshëve të gjalla të llojit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.</w:t>
      </w:r>
    </w:p>
    <w:p w14:paraId="62F47C11" w14:textId="7D3B0CCE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2. Zonat e prekura me sëmundjen e gjuhës blu</w:t>
      </w:r>
      <w:r w:rsidR="00B01480">
        <w:rPr>
          <w:rFonts w:ascii="Garamond" w:hAnsi="Garamond" w:cs="Times New Roman"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të shfaqur në shtetin e Hungarisë, janë sipas ndarjeve administrative të tabelës së mëposhtme:</w:t>
      </w:r>
    </w:p>
    <w:tbl>
      <w:tblPr>
        <w:tblW w:w="8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3127"/>
        <w:gridCol w:w="1963"/>
      </w:tblGrid>
      <w:tr w:rsidR="00762689" w:rsidRPr="00B01480" w14:paraId="1D997639" w14:textId="77777777" w:rsidTr="00B01480">
        <w:trPr>
          <w:trHeight w:val="35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757AB" w14:textId="77777777" w:rsid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 xml:space="preserve">Ndarja </w:t>
            </w:r>
            <w:r w:rsidR="00B01480"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 xml:space="preserve">administrative </w:t>
            </w:r>
          </w:p>
          <w:p w14:paraId="4A385967" w14:textId="7B4E26E7" w:rsidR="00762689" w:rsidRPr="00B01480" w:rsidRDefault="00B01480" w:rsidP="00B01480">
            <w:pPr>
              <w:pStyle w:val="ListParagraph"/>
              <w:spacing w:after="0" w:line="240" w:lineRule="auto"/>
              <w:ind w:left="0"/>
              <w:contextualSpacing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 xml:space="preserve">e nivelit </w:t>
            </w:r>
            <w:r w:rsidR="00762689"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B27CF" w14:textId="77777777" w:rsid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 xml:space="preserve">Ndarja </w:t>
            </w:r>
            <w:r w:rsidR="00B01480"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 xml:space="preserve">administrative </w:t>
            </w:r>
          </w:p>
          <w:p w14:paraId="6ECAA00E" w14:textId="662AF663" w:rsidR="00762689" w:rsidRPr="00B01480" w:rsidRDefault="00B01480" w:rsidP="00B01480">
            <w:pPr>
              <w:pStyle w:val="ListParagraph"/>
              <w:spacing w:after="0" w:line="240" w:lineRule="auto"/>
              <w:ind w:left="0"/>
              <w:contextualSpacing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 xml:space="preserve">e nivelit </w:t>
            </w:r>
            <w:r w:rsidR="00762689"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E8D9" w14:textId="77777777" w:rsid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 xml:space="preserve">Ndarja </w:t>
            </w:r>
            <w:r w:rsidR="00B01480"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 xml:space="preserve">administrative </w:t>
            </w:r>
          </w:p>
          <w:p w14:paraId="6E6B188B" w14:textId="0D72EB05" w:rsidR="00762689" w:rsidRPr="00B01480" w:rsidRDefault="00B01480" w:rsidP="00B01480">
            <w:pPr>
              <w:pStyle w:val="ListParagraph"/>
              <w:spacing w:after="0" w:line="240" w:lineRule="auto"/>
              <w:ind w:left="0"/>
              <w:contextualSpacing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>e niv</w:t>
            </w:r>
            <w:r w:rsidR="00762689" w:rsidRPr="00B01480">
              <w:rPr>
                <w:rFonts w:ascii="Garamond" w:hAnsi="Garamond"/>
                <w:b/>
                <w:color w:val="000000"/>
                <w:sz w:val="18"/>
                <w:szCs w:val="18"/>
              </w:rPr>
              <w:t>elit 3</w:t>
            </w:r>
          </w:p>
        </w:tc>
      </w:tr>
      <w:tr w:rsidR="00762689" w:rsidRPr="00B01480" w14:paraId="08FC1F58" w14:textId="77777777" w:rsidTr="00B01480">
        <w:trPr>
          <w:trHeight w:val="197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2793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pacing w:val="3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color w:val="000000"/>
                <w:spacing w:val="3"/>
                <w:sz w:val="18"/>
                <w:szCs w:val="18"/>
              </w:rPr>
              <w:t>Baranya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F517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color w:val="000000"/>
                <w:sz w:val="18"/>
                <w:szCs w:val="18"/>
              </w:rPr>
              <w:t>Szigetvár</w:t>
            </w:r>
            <w:proofErr w:type="spellEnd"/>
            <w:r w:rsidRPr="00B01480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4028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762689" w:rsidRPr="00B01480" w14:paraId="6FC0AA92" w14:textId="77777777" w:rsidTr="00B01480">
        <w:trPr>
          <w:trHeight w:val="242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1A28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pacing w:val="3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color w:val="000000"/>
                <w:spacing w:val="3"/>
                <w:sz w:val="18"/>
                <w:szCs w:val="18"/>
              </w:rPr>
              <w:t>Borsod-Abaúj-Zemplén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4A4C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color w:val="000000"/>
                <w:sz w:val="18"/>
                <w:szCs w:val="18"/>
              </w:rPr>
              <w:t>Sátoraljaújhely</w:t>
            </w:r>
            <w:proofErr w:type="spellEnd"/>
            <w:r w:rsidRPr="00B01480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1050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762689" w:rsidRPr="00B01480" w14:paraId="0B33256A" w14:textId="77777777" w:rsidTr="00B01480">
        <w:trPr>
          <w:trHeight w:val="206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9741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pacing w:val="3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color w:val="000000"/>
                <w:spacing w:val="3"/>
                <w:sz w:val="18"/>
                <w:szCs w:val="18"/>
              </w:rPr>
              <w:t>Somogy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67F6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color w:val="000000"/>
                <w:sz w:val="18"/>
                <w:szCs w:val="18"/>
              </w:rPr>
              <w:t>Kadarkút</w:t>
            </w:r>
            <w:proofErr w:type="spellEnd"/>
            <w:r w:rsidRPr="00B01480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2FEC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762689" w:rsidRPr="00B01480" w14:paraId="74740EAF" w14:textId="77777777" w:rsidTr="00B01480">
        <w:trPr>
          <w:trHeight w:val="197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FB38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pacing w:val="3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color w:val="000000"/>
                <w:spacing w:val="3"/>
                <w:sz w:val="18"/>
                <w:szCs w:val="18"/>
              </w:rPr>
              <w:t>Veszprém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7786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color w:val="000000"/>
                <w:sz w:val="18"/>
                <w:szCs w:val="18"/>
              </w:rPr>
              <w:t>Tapolca</w:t>
            </w:r>
            <w:proofErr w:type="spellEnd"/>
            <w:r w:rsidRPr="00B01480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23E7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762689" w:rsidRPr="00B01480" w14:paraId="22E34AEF" w14:textId="77777777" w:rsidTr="00B01480">
        <w:trPr>
          <w:trHeight w:val="26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5181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pacing w:val="3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color w:val="000000"/>
                <w:spacing w:val="3"/>
                <w:sz w:val="18"/>
                <w:szCs w:val="18"/>
              </w:rPr>
              <w:t>Zala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7424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color w:val="000000"/>
                <w:sz w:val="18"/>
                <w:szCs w:val="18"/>
              </w:rPr>
              <w:t>Lenti</w:t>
            </w:r>
            <w:proofErr w:type="spellEnd"/>
            <w:r w:rsidRPr="00B01480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5E58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762689" w:rsidRPr="00B01480" w14:paraId="30277B79" w14:textId="77777777" w:rsidTr="00B01480">
        <w:trPr>
          <w:trHeight w:val="251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7B22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b/>
                <w:bCs/>
                <w:color w:val="000000"/>
                <w:spacing w:val="3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b/>
                <w:bCs/>
                <w:color w:val="000000"/>
                <w:spacing w:val="3"/>
                <w:sz w:val="18"/>
                <w:szCs w:val="18"/>
              </w:rPr>
              <w:t>Zala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85B2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01480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Zalaegerszeg</w:t>
            </w:r>
            <w:proofErr w:type="spellEnd"/>
            <w:r w:rsidRPr="00B01480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B5F0" w14:textId="77777777" w:rsidR="00762689" w:rsidRPr="00B01480" w:rsidRDefault="00762689" w:rsidP="00B01480">
            <w:pPr>
              <w:pStyle w:val="ListParagraph"/>
              <w:spacing w:after="0" w:line="240" w:lineRule="auto"/>
              <w:ind w:left="0"/>
              <w:contextualSpacing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</w:tbl>
    <w:p w14:paraId="0DC93893" w14:textId="3CDDBDC4" w:rsidR="00762689" w:rsidRPr="00B01480" w:rsidRDefault="00762689" w:rsidP="00B01480">
      <w:pPr>
        <w:tabs>
          <w:tab w:val="left" w:pos="31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i/>
          <w:iCs/>
          <w:sz w:val="24"/>
          <w:szCs w:val="24"/>
        </w:rPr>
        <w:t>Shënim</w:t>
      </w:r>
      <w:r w:rsidR="00B01480">
        <w:rPr>
          <w:rFonts w:ascii="Garamond" w:hAnsi="Garamond" w:cs="Times New Roman"/>
          <w:i/>
          <w:iCs/>
          <w:sz w:val="24"/>
          <w:szCs w:val="24"/>
        </w:rPr>
        <w:t>.</w:t>
      </w:r>
      <w:r w:rsidRPr="00B01480">
        <w:rPr>
          <w:rFonts w:ascii="Garamond" w:hAnsi="Garamond" w:cs="Times New Roman"/>
          <w:i/>
          <w:iCs/>
          <w:sz w:val="24"/>
          <w:szCs w:val="24"/>
        </w:rPr>
        <w:t xml:space="preserve"> Simboli (*) nënkupton zonën e infektuar që bllokohet.</w:t>
      </w:r>
    </w:p>
    <w:p w14:paraId="4B240C39" w14:textId="4F5E97F9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 xml:space="preserve">3. Importi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tranzitimi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31722F4E" w14:textId="3CC617DF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 xml:space="preserve">a) Certifikata shëndetësore veterinare vërteton që kafshët e gjalla të llojit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:</w:t>
      </w:r>
    </w:p>
    <w:p w14:paraId="048D9217" w14:textId="62EAA0AF" w:rsidR="00762689" w:rsidRPr="00B01480" w:rsidRDefault="00762689" w:rsidP="007626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i. nuk kanë treguar asnjë shenjë klinike të gjuhës blu në ditën e dërgesës</w:t>
      </w:r>
      <w:r w:rsidR="00B01480">
        <w:rPr>
          <w:rFonts w:ascii="Garamond" w:hAnsi="Garamond" w:cs="Times New Roman"/>
          <w:sz w:val="24"/>
          <w:szCs w:val="24"/>
        </w:rPr>
        <w:t>;</w:t>
      </w:r>
      <w:r w:rsidRPr="00B01480">
        <w:rPr>
          <w:rFonts w:ascii="Garamond" w:hAnsi="Garamond" w:cs="Times New Roman"/>
          <w:sz w:val="24"/>
          <w:szCs w:val="24"/>
        </w:rPr>
        <w:t xml:space="preserve"> dhe</w:t>
      </w:r>
    </w:p>
    <w:p w14:paraId="462A2C29" w14:textId="2F016694" w:rsidR="00762689" w:rsidRPr="00B01480" w:rsidRDefault="00762689" w:rsidP="007626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ii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. kanë qenë të mbrojtur nga sulmet e mushkonjave të gjinisë </w:t>
      </w:r>
      <w:proofErr w:type="spellStart"/>
      <w:r w:rsidR="00B01480" w:rsidRPr="00B01480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="00B01480">
        <w:rPr>
          <w:rFonts w:ascii="Garamond" w:hAnsi="Garamond" w:cs="Times New Roman"/>
          <w:i/>
          <w:iCs/>
          <w:sz w:val="24"/>
          <w:szCs w:val="24"/>
        </w:rPr>
        <w:t>,</w:t>
      </w:r>
      <w:r w:rsidR="00B01480" w:rsidRPr="00B01480">
        <w:rPr>
          <w:rFonts w:ascii="Garamond" w:hAnsi="Garamond" w:cs="Times New Roman"/>
          <w:sz w:val="24"/>
          <w:szCs w:val="24"/>
        </w:rPr>
        <w:t xml:space="preserve"> </w:t>
      </w:r>
      <w:bookmarkStart w:id="0" w:name="_GoBack"/>
      <w:r w:rsidRPr="00B01480">
        <w:rPr>
          <w:rFonts w:ascii="Garamond" w:hAnsi="Garamond" w:cs="Times New Roman"/>
          <w:sz w:val="24"/>
          <w:szCs w:val="24"/>
        </w:rPr>
        <w:t>në përputhje</w:t>
      </w:r>
      <w:bookmarkEnd w:id="0"/>
      <w:r w:rsidRPr="00B01480">
        <w:rPr>
          <w:rFonts w:ascii="Garamond" w:hAnsi="Garamond" w:cs="Times New Roman"/>
          <w:sz w:val="24"/>
          <w:szCs w:val="24"/>
        </w:rPr>
        <w:t xml:space="preserve"> me nenin 8.3.13 </w:t>
      </w:r>
      <w:r w:rsidRPr="00B01480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B01480">
        <w:rPr>
          <w:rFonts w:ascii="Garamond" w:hAnsi="Garamond" w:cs="Times New Roman"/>
          <w:iCs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B01480">
        <w:rPr>
          <w:rFonts w:ascii="Garamond" w:hAnsi="Garamond" w:cs="Times New Roman"/>
          <w:sz w:val="24"/>
          <w:szCs w:val="24"/>
        </w:rPr>
        <w:t>;</w:t>
      </w:r>
      <w:r w:rsidRPr="00B01480">
        <w:rPr>
          <w:rFonts w:ascii="Garamond" w:hAnsi="Garamond" w:cs="Times New Roman"/>
          <w:sz w:val="24"/>
          <w:szCs w:val="24"/>
        </w:rPr>
        <w:t xml:space="preserve"> ose</w:t>
      </w:r>
    </w:p>
    <w:p w14:paraId="5AECF663" w14:textId="76433BA3" w:rsidR="00762689" w:rsidRPr="00B01480" w:rsidRDefault="00762689" w:rsidP="007626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iii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. kanë qenë të mbrojtur nga sulmet e mushkonjave të gjinisë</w:t>
      </w:r>
      <w:r w:rsidRPr="00B01480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="00B01480" w:rsidRPr="00B01480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="00B01480">
        <w:rPr>
          <w:rFonts w:ascii="Garamond" w:hAnsi="Garamond" w:cs="Times New Roman"/>
          <w:i/>
          <w:iCs/>
          <w:sz w:val="24"/>
          <w:szCs w:val="24"/>
        </w:rPr>
        <w:t>,</w:t>
      </w:r>
      <w:r w:rsidR="00B01480" w:rsidRPr="00B01480">
        <w:rPr>
          <w:rFonts w:ascii="Garamond" w:hAnsi="Garamond" w:cs="Times New Roman"/>
          <w:sz w:val="24"/>
          <w:szCs w:val="24"/>
        </w:rPr>
        <w:t xml:space="preserve"> </w:t>
      </w:r>
      <w:r w:rsidRPr="00B01480">
        <w:rPr>
          <w:rFonts w:ascii="Garamond" w:hAnsi="Garamond" w:cs="Times New Roman"/>
          <w:sz w:val="24"/>
          <w:szCs w:val="24"/>
        </w:rPr>
        <w:t xml:space="preserve">në përputhje me nenin 8.3.13 të </w:t>
      </w:r>
      <w:r w:rsidRPr="00B01480">
        <w:rPr>
          <w:rFonts w:ascii="Garamond" w:hAnsi="Garamond" w:cs="Times New Roman"/>
          <w:iCs/>
          <w:sz w:val="24"/>
          <w:szCs w:val="24"/>
        </w:rPr>
        <w:t>Kodit Shëndetësor të Kafshëve Tokësore</w:t>
      </w:r>
      <w:r w:rsidR="00B01480">
        <w:rPr>
          <w:rFonts w:ascii="Garamond" w:hAnsi="Garamond" w:cs="Times New Roman"/>
          <w:iCs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në një stabiliment të mbrojtur nga vektorët për të paktën 28 ditë para dërgesës dhe gjatë transportit në vendin e dërgesës, dhe gjatë asaj periudhe i janë nënshtruar një testi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B01480">
        <w:rPr>
          <w:rFonts w:ascii="Garamond" w:hAnsi="Garamond" w:cs="Times New Roman"/>
          <w:sz w:val="24"/>
          <w:szCs w:val="24"/>
        </w:rPr>
        <w:t>;</w:t>
      </w:r>
      <w:r w:rsidRPr="00B01480">
        <w:rPr>
          <w:rFonts w:ascii="Garamond" w:hAnsi="Garamond" w:cs="Times New Roman"/>
          <w:sz w:val="24"/>
          <w:szCs w:val="24"/>
        </w:rPr>
        <w:t xml:space="preserve"> ose</w:t>
      </w:r>
    </w:p>
    <w:p w14:paraId="4FB51778" w14:textId="11B1C357" w:rsidR="00762689" w:rsidRPr="00B01480" w:rsidRDefault="00762689" w:rsidP="007626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iv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. kanë qenë të mbrojtur nga sulmet e mushkonjave të gjinisë </w:t>
      </w:r>
      <w:proofErr w:type="spellStart"/>
      <w:r w:rsidR="00B01480" w:rsidRPr="00B01480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="00B01480">
        <w:rPr>
          <w:rFonts w:ascii="Garamond" w:hAnsi="Garamond" w:cs="Times New Roman"/>
          <w:i/>
          <w:iCs/>
          <w:sz w:val="24"/>
          <w:szCs w:val="24"/>
        </w:rPr>
        <w:t>,</w:t>
      </w:r>
      <w:r w:rsidR="00B01480" w:rsidRPr="00B01480">
        <w:rPr>
          <w:rFonts w:ascii="Garamond" w:hAnsi="Garamond" w:cs="Times New Roman"/>
          <w:sz w:val="24"/>
          <w:szCs w:val="24"/>
        </w:rPr>
        <w:t xml:space="preserve"> </w:t>
      </w:r>
      <w:r w:rsidRPr="00B01480">
        <w:rPr>
          <w:rFonts w:ascii="Garamond" w:hAnsi="Garamond" w:cs="Times New Roman"/>
          <w:sz w:val="24"/>
          <w:szCs w:val="24"/>
        </w:rPr>
        <w:t xml:space="preserve">në përputhje me nenin 8.3.13 </w:t>
      </w:r>
      <w:r w:rsidRPr="00B01480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B01480">
        <w:rPr>
          <w:rFonts w:ascii="Garamond" w:hAnsi="Garamond" w:cs="Times New Roman"/>
          <w:iCs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05392D">
        <w:rPr>
          <w:rFonts w:ascii="Garamond" w:hAnsi="Garamond" w:cs="Times New Roman"/>
          <w:sz w:val="24"/>
          <w:szCs w:val="24"/>
        </w:rPr>
        <w:t xml:space="preserve"> </w:t>
      </w:r>
      <w:r w:rsidRPr="00B01480">
        <w:rPr>
          <w:rFonts w:ascii="Garamond" w:hAnsi="Garamond" w:cs="Times New Roman"/>
          <w:sz w:val="24"/>
          <w:szCs w:val="24"/>
        </w:rPr>
        <w:t>nënshtruar një testi identifikimi të agjentit të sëmundjes, me rezultate negative, të kryer të paktën 14 ditë pas futjes në stabilimentin e mbrojtur nga vektorët.</w:t>
      </w:r>
    </w:p>
    <w:p w14:paraId="7A5AD582" w14:textId="5CDDE432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b) janë:</w:t>
      </w:r>
    </w:p>
    <w:p w14:paraId="09BDDAEF" w14:textId="316C4BF6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i. vaksinuar, të paktën 60 ditë përpara dërgesës, kundër të gjith</w:t>
      </w:r>
      <w:r w:rsidR="00B01480">
        <w:rPr>
          <w:rFonts w:ascii="Garamond" w:hAnsi="Garamond" w:cs="Times New Roman"/>
          <w:sz w:val="24"/>
          <w:szCs w:val="24"/>
        </w:rPr>
        <w:t>a</w:t>
      </w:r>
      <w:r w:rsidRPr="00B01480">
        <w:rPr>
          <w:rFonts w:ascii="Garamond" w:hAnsi="Garamond" w:cs="Times New Roman"/>
          <w:sz w:val="24"/>
          <w:szCs w:val="24"/>
        </w:rPr>
        <w:t xml:space="preserve"> </w:t>
      </w:r>
      <w:r w:rsidR="00B01480" w:rsidRPr="00B01480">
        <w:rPr>
          <w:rFonts w:ascii="Garamond" w:hAnsi="Garamond" w:cs="Times New Roman"/>
          <w:sz w:val="24"/>
          <w:szCs w:val="24"/>
        </w:rPr>
        <w:t>stereotipave</w:t>
      </w:r>
      <w:r w:rsidRPr="00B01480">
        <w:rPr>
          <w:rFonts w:ascii="Garamond" w:hAnsi="Garamond" w:cs="Times New Roman"/>
          <w:sz w:val="24"/>
          <w:szCs w:val="24"/>
        </w:rPr>
        <w:t xml:space="preserve"> të demonstruara të pranishme në popullatën burimore nëpërmjet një programi mbikëqyrjeje</w:t>
      </w:r>
      <w:r w:rsidR="007A1C7D">
        <w:rPr>
          <w:rFonts w:ascii="Garamond" w:hAnsi="Garamond" w:cs="Times New Roman"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në përputhje me nenet 8.3.14 deri në 8.3.17 </w:t>
      </w:r>
      <w:r w:rsidRPr="00B01480">
        <w:rPr>
          <w:rFonts w:ascii="Garamond" w:hAnsi="Garamond" w:cs="Times New Roman"/>
          <w:iCs/>
          <w:sz w:val="24"/>
          <w:szCs w:val="24"/>
        </w:rPr>
        <w:t>të Kodit Shëndetësor të Kafshëve Tokësore;</w:t>
      </w:r>
    </w:p>
    <w:p w14:paraId="5384BC4B" w14:textId="7F8181AF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ii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. identifikuar si të vaksinuar</w:t>
      </w:r>
      <w:r w:rsidR="00B01480">
        <w:rPr>
          <w:rFonts w:ascii="Garamond" w:hAnsi="Garamond" w:cs="Times New Roman"/>
          <w:sz w:val="24"/>
          <w:szCs w:val="24"/>
        </w:rPr>
        <w:t>;</w:t>
      </w:r>
      <w:r w:rsidRPr="00B01480">
        <w:rPr>
          <w:rFonts w:ascii="Garamond" w:hAnsi="Garamond" w:cs="Times New Roman"/>
          <w:sz w:val="24"/>
          <w:szCs w:val="24"/>
        </w:rPr>
        <w:t xml:space="preserve"> ose</w:t>
      </w:r>
    </w:p>
    <w:p w14:paraId="26386F4D" w14:textId="22AAFA41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lastRenderedPageBreak/>
        <w:t>iii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. është demonstruar se kishte antitrupa për të paktën 60 ditë përpara dërgesës kundër të gjith</w:t>
      </w:r>
      <w:r w:rsidR="00B01480">
        <w:rPr>
          <w:rFonts w:ascii="Garamond" w:hAnsi="Garamond" w:cs="Times New Roman"/>
          <w:sz w:val="24"/>
          <w:szCs w:val="24"/>
        </w:rPr>
        <w:t>a</w:t>
      </w:r>
      <w:r w:rsidRPr="00B01480">
        <w:rPr>
          <w:rFonts w:ascii="Garamond" w:hAnsi="Garamond" w:cs="Times New Roman"/>
          <w:sz w:val="24"/>
          <w:szCs w:val="24"/>
        </w:rPr>
        <w:t xml:space="preserve"> </w:t>
      </w:r>
      <w:r w:rsidR="00B01480" w:rsidRPr="00B01480">
        <w:rPr>
          <w:rFonts w:ascii="Garamond" w:hAnsi="Garamond" w:cs="Times New Roman"/>
          <w:sz w:val="24"/>
          <w:szCs w:val="24"/>
        </w:rPr>
        <w:t>stereotipave</w:t>
      </w:r>
      <w:r w:rsidRPr="00B01480">
        <w:rPr>
          <w:rFonts w:ascii="Garamond" w:hAnsi="Garamond" w:cs="Times New Roman"/>
          <w:sz w:val="24"/>
          <w:szCs w:val="24"/>
        </w:rPr>
        <w:t xml:space="preserve"> të demonstruar</w:t>
      </w:r>
      <w:r w:rsidR="00B01480">
        <w:rPr>
          <w:rFonts w:ascii="Garamond" w:hAnsi="Garamond" w:cs="Times New Roman"/>
          <w:sz w:val="24"/>
          <w:szCs w:val="24"/>
        </w:rPr>
        <w:t>a</w:t>
      </w:r>
      <w:r w:rsidRPr="00B01480">
        <w:rPr>
          <w:rFonts w:ascii="Garamond" w:hAnsi="Garamond" w:cs="Times New Roman"/>
          <w:sz w:val="24"/>
          <w:szCs w:val="24"/>
        </w:rPr>
        <w:t xml:space="preserve"> se janë të pranishm</w:t>
      </w:r>
      <w:r w:rsidR="00B01480">
        <w:rPr>
          <w:rFonts w:ascii="Garamond" w:hAnsi="Garamond" w:cs="Times New Roman"/>
          <w:sz w:val="24"/>
          <w:szCs w:val="24"/>
        </w:rPr>
        <w:t>e</w:t>
      </w:r>
      <w:r w:rsidRPr="00B01480">
        <w:rPr>
          <w:rFonts w:ascii="Garamond" w:hAnsi="Garamond" w:cs="Times New Roman"/>
          <w:sz w:val="24"/>
          <w:szCs w:val="24"/>
        </w:rPr>
        <w:t xml:space="preserve"> në popullatën burimore nëpërmjet një programi mbikëqyrjeje</w:t>
      </w:r>
      <w:r w:rsidR="007A1C7D">
        <w:rPr>
          <w:rFonts w:ascii="Garamond" w:hAnsi="Garamond" w:cs="Times New Roman"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në përputhje me nenet 8.3.14 deri në 8.3.17 </w:t>
      </w:r>
      <w:r w:rsidRPr="00B01480">
        <w:rPr>
          <w:rFonts w:ascii="Garamond" w:hAnsi="Garamond" w:cs="Times New Roman"/>
          <w:iCs/>
          <w:sz w:val="24"/>
          <w:szCs w:val="24"/>
        </w:rPr>
        <w:t>të Kodit Shëndetësor të Kafshëve Tokësore;</w:t>
      </w:r>
    </w:p>
    <w:p w14:paraId="0B810354" w14:textId="193B787E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 xml:space="preserve">c) Certifikata shëndetësore veterinare vërteton që meshkujt dhurues të spermës së kafshëve të gjalla të llojit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: </w:t>
      </w:r>
    </w:p>
    <w:p w14:paraId="6F696C14" w14:textId="16C3DA76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i. nuk kanë treguar asnjë shenjë klinike të gjuhës blu në ditën e mbledhjes</w:t>
      </w:r>
      <w:r w:rsidR="00B01480">
        <w:rPr>
          <w:rFonts w:ascii="Garamond" w:hAnsi="Garamond" w:cs="Times New Roman"/>
          <w:sz w:val="24"/>
          <w:szCs w:val="24"/>
        </w:rPr>
        <w:t>;</w:t>
      </w:r>
      <w:r w:rsidRPr="00B01480">
        <w:rPr>
          <w:rFonts w:ascii="Garamond" w:hAnsi="Garamond" w:cs="Times New Roman"/>
          <w:sz w:val="24"/>
          <w:szCs w:val="24"/>
        </w:rPr>
        <w:t xml:space="preserve"> dhe</w:t>
      </w:r>
    </w:p>
    <w:p w14:paraId="3A642ECE" w14:textId="4859B392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ii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. janë mbajtur në një stabiliment të mbrojtur nga vektorët, në përputhje me pikën 1</w:t>
      </w:r>
      <w:r w:rsidR="00B01480">
        <w:rPr>
          <w:rFonts w:ascii="Garamond" w:hAnsi="Garamond" w:cs="Times New Roman"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të nenit 8.3.13 </w:t>
      </w:r>
      <w:r w:rsidRPr="00B01480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B01480">
        <w:rPr>
          <w:rFonts w:ascii="Garamond" w:hAnsi="Garamond" w:cs="Times New Roman"/>
          <w:iCs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për të paktën 60 ditë para fillimit dhe gjatë mbledhjes së spermës</w:t>
      </w:r>
      <w:r w:rsidR="00B01480">
        <w:rPr>
          <w:rFonts w:ascii="Garamond" w:hAnsi="Garamond" w:cs="Times New Roman"/>
          <w:sz w:val="24"/>
          <w:szCs w:val="24"/>
        </w:rPr>
        <w:t>;</w:t>
      </w:r>
      <w:r w:rsidRPr="00B01480">
        <w:rPr>
          <w:rFonts w:ascii="Garamond" w:hAnsi="Garamond" w:cs="Times New Roman"/>
          <w:sz w:val="24"/>
          <w:szCs w:val="24"/>
        </w:rPr>
        <w:t xml:space="preserve"> ose</w:t>
      </w:r>
    </w:p>
    <w:p w14:paraId="30647246" w14:textId="688E5913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iii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. i janë nënshtruar një testi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B01480">
        <w:rPr>
          <w:rFonts w:ascii="Garamond" w:hAnsi="Garamond" w:cs="Times New Roman"/>
          <w:sz w:val="24"/>
          <w:szCs w:val="24"/>
        </w:rPr>
        <w:t>;</w:t>
      </w:r>
      <w:r w:rsidRPr="00B01480">
        <w:rPr>
          <w:rFonts w:ascii="Garamond" w:hAnsi="Garamond" w:cs="Times New Roman"/>
          <w:sz w:val="24"/>
          <w:szCs w:val="24"/>
        </w:rPr>
        <w:t xml:space="preserve"> ose</w:t>
      </w:r>
    </w:p>
    <w:p w14:paraId="1880AE51" w14:textId="0C05A62A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iv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PCR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) gjatë mbledhjes së spermës për këtë ngarkesë, me rezultate negative;</w:t>
      </w:r>
    </w:p>
    <w:p w14:paraId="1BAC0676" w14:textId="144F59F2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v. sperma është mbledhur, përpunuar dhe ruajtur</w:t>
      </w:r>
      <w:r w:rsidR="007A1C7D">
        <w:rPr>
          <w:rFonts w:ascii="Garamond" w:hAnsi="Garamond" w:cs="Times New Roman"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në përputhje me kapitujt 4.6 dhe 4.7 </w:t>
      </w:r>
      <w:r w:rsidRPr="00B01480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B01480">
        <w:rPr>
          <w:rFonts w:ascii="Garamond" w:hAnsi="Garamond" w:cs="Times New Roman"/>
          <w:iCs/>
          <w:sz w:val="24"/>
          <w:szCs w:val="24"/>
        </w:rPr>
        <w:t>;</w:t>
      </w:r>
    </w:p>
    <w:p w14:paraId="2D22A6A6" w14:textId="67761377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ç)</w:t>
      </w:r>
      <w:r w:rsidR="0005392D">
        <w:rPr>
          <w:rFonts w:ascii="Garamond" w:hAnsi="Garamond" w:cs="Times New Roman"/>
          <w:sz w:val="24"/>
          <w:szCs w:val="24"/>
        </w:rPr>
        <w:t xml:space="preserve"> </w:t>
      </w:r>
      <w:r w:rsidRPr="00B01480">
        <w:rPr>
          <w:rFonts w:ascii="Garamond" w:hAnsi="Garamond" w:cs="Times New Roman"/>
          <w:sz w:val="24"/>
          <w:szCs w:val="24"/>
        </w:rPr>
        <w:t xml:space="preserve">Certifikata shëndetësore veterinare vërteton që femrat dhuruese të embrioneve </w:t>
      </w:r>
      <w:r w:rsidRPr="00B01480">
        <w:rPr>
          <w:rFonts w:ascii="Garamond" w:hAnsi="Garamond" w:cs="Times New Roman"/>
          <w:i/>
          <w:iCs/>
          <w:sz w:val="24"/>
          <w:szCs w:val="24"/>
        </w:rPr>
        <w:t xml:space="preserve">in </w:t>
      </w:r>
      <w:proofErr w:type="spellStart"/>
      <w:r w:rsidRPr="00B01480">
        <w:rPr>
          <w:rFonts w:ascii="Garamond" w:hAnsi="Garamond" w:cs="Times New Roman"/>
          <w:i/>
          <w:iCs/>
          <w:sz w:val="24"/>
          <w:szCs w:val="24"/>
        </w:rPr>
        <w:t>vivo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</w:t>
      </w:r>
      <w:r w:rsidR="00B01480">
        <w:rPr>
          <w:rFonts w:ascii="Garamond" w:hAnsi="Garamond" w:cs="Times New Roman"/>
          <w:sz w:val="24"/>
          <w:szCs w:val="24"/>
        </w:rPr>
        <w:t>t</w:t>
      </w:r>
      <w:r w:rsidRPr="00B01480">
        <w:rPr>
          <w:rFonts w:ascii="Garamond" w:hAnsi="Garamond" w:cs="Times New Roman"/>
          <w:sz w:val="24"/>
          <w:szCs w:val="24"/>
        </w:rPr>
        <w:t xml:space="preserve">ë kafshëve të gjalla të llojit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: </w:t>
      </w:r>
    </w:p>
    <w:p w14:paraId="256002AD" w14:textId="1D20C635" w:rsidR="00762689" w:rsidRPr="00B01480" w:rsidRDefault="00762689" w:rsidP="007626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i. nuk</w:t>
      </w:r>
      <w:r w:rsidR="0005392D">
        <w:rPr>
          <w:rFonts w:ascii="Garamond" w:hAnsi="Garamond" w:cs="Times New Roman"/>
          <w:sz w:val="24"/>
          <w:szCs w:val="24"/>
        </w:rPr>
        <w:t xml:space="preserve"> </w:t>
      </w:r>
      <w:r w:rsidRPr="00B01480">
        <w:rPr>
          <w:rFonts w:ascii="Garamond" w:hAnsi="Garamond" w:cs="Times New Roman"/>
          <w:sz w:val="24"/>
          <w:szCs w:val="24"/>
        </w:rPr>
        <w:t>kanë treguar asnjë shenjë klinike të gjuhës blu në ditën e mbledhjes</w:t>
      </w:r>
      <w:r w:rsidR="00B01480">
        <w:rPr>
          <w:rFonts w:ascii="Garamond" w:hAnsi="Garamond" w:cs="Times New Roman"/>
          <w:sz w:val="24"/>
          <w:szCs w:val="24"/>
        </w:rPr>
        <w:t>;</w:t>
      </w:r>
      <w:r w:rsidRPr="00B01480">
        <w:rPr>
          <w:rFonts w:ascii="Garamond" w:hAnsi="Garamond" w:cs="Times New Roman"/>
          <w:sz w:val="24"/>
          <w:szCs w:val="24"/>
        </w:rPr>
        <w:t xml:space="preserve"> dhe</w:t>
      </w:r>
    </w:p>
    <w:p w14:paraId="6F536E8D" w14:textId="5856F0E0" w:rsidR="00762689" w:rsidRPr="00B01480" w:rsidRDefault="00762689" w:rsidP="007626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ii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. janë mbajtur në një stabiliment të mbrojtur nga vektorët, në përputhje me pikën 1, të nenit 8.3.13 </w:t>
      </w:r>
      <w:r w:rsidRPr="00B01480">
        <w:rPr>
          <w:rFonts w:ascii="Garamond" w:hAnsi="Garamond" w:cs="Times New Roman"/>
          <w:iCs/>
          <w:sz w:val="24"/>
          <w:szCs w:val="24"/>
        </w:rPr>
        <w:t>të Kodit Shëndetësor të Kafshëve Tokësore,</w:t>
      </w:r>
      <w:r w:rsidRPr="00B01480">
        <w:rPr>
          <w:rFonts w:ascii="Garamond" w:hAnsi="Garamond" w:cs="Times New Roman"/>
          <w:sz w:val="24"/>
          <w:szCs w:val="24"/>
        </w:rPr>
        <w:t xml:space="preserve"> për të paktën 60 ditë përpara fillimit dhe gjatë mbledhjes së embrioneve</w:t>
      </w:r>
      <w:r w:rsidR="00B01480">
        <w:rPr>
          <w:rFonts w:ascii="Garamond" w:hAnsi="Garamond" w:cs="Times New Roman"/>
          <w:sz w:val="24"/>
          <w:szCs w:val="24"/>
        </w:rPr>
        <w:t>;</w:t>
      </w:r>
      <w:r w:rsidRPr="00B01480">
        <w:rPr>
          <w:rFonts w:ascii="Garamond" w:hAnsi="Garamond" w:cs="Times New Roman"/>
          <w:sz w:val="24"/>
          <w:szCs w:val="24"/>
        </w:rPr>
        <w:t xml:space="preserve"> ose</w:t>
      </w:r>
    </w:p>
    <w:p w14:paraId="6EC510E7" w14:textId="5E7B13F1" w:rsidR="00762689" w:rsidRPr="00B01480" w:rsidRDefault="00762689" w:rsidP="007626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iii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. i janë nënshtruar një testi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për të zbuluar antitrupat ndaj virusit të gjuhës blu midis 28 dhe 60 ditësh pas grumbullimit, me rezultate negative</w:t>
      </w:r>
      <w:r w:rsidR="00B01480">
        <w:rPr>
          <w:rFonts w:ascii="Garamond" w:hAnsi="Garamond" w:cs="Times New Roman"/>
          <w:sz w:val="24"/>
          <w:szCs w:val="24"/>
        </w:rPr>
        <w:t>;</w:t>
      </w:r>
      <w:r w:rsidRPr="00B01480">
        <w:rPr>
          <w:rFonts w:ascii="Garamond" w:hAnsi="Garamond" w:cs="Times New Roman"/>
          <w:sz w:val="24"/>
          <w:szCs w:val="24"/>
        </w:rPr>
        <w:t xml:space="preserve"> ose</w:t>
      </w:r>
    </w:p>
    <w:p w14:paraId="19266D86" w14:textId="07EB6A05" w:rsidR="00762689" w:rsidRPr="00B01480" w:rsidRDefault="00762689" w:rsidP="007626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iv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. i janë nënshtruar një testi për identifikimin e agjentit të sëmundjes në një kampion gjaku të marrë në ditën e mbledhjes së embrioneve, me rezultate negative;</w:t>
      </w:r>
    </w:p>
    <w:p w14:paraId="72446E0A" w14:textId="433A5395" w:rsidR="00762689" w:rsidRPr="00B01480" w:rsidRDefault="00762689" w:rsidP="007626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v. embrionet janë mbledhur, përpunuar dhe ruajtur</w:t>
      </w:r>
      <w:r w:rsidR="007A1C7D">
        <w:rPr>
          <w:rFonts w:ascii="Garamond" w:hAnsi="Garamond" w:cs="Times New Roman"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në përputhje me kapitujt 4.8, 4.9 dhe 4.10</w:t>
      </w:r>
      <w:r w:rsidRPr="00B01480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B01480">
        <w:rPr>
          <w:rFonts w:ascii="Garamond" w:hAnsi="Garamond" w:cs="Times New Roman"/>
          <w:iCs/>
          <w:sz w:val="24"/>
          <w:szCs w:val="24"/>
        </w:rPr>
        <w:t>të Kodit Shëndetësor të Kafshëve Tokësore,</w:t>
      </w:r>
      <w:r w:rsidRPr="00B01480">
        <w:rPr>
          <w:rFonts w:ascii="Garamond" w:hAnsi="Garamond" w:cs="Times New Roman"/>
          <w:sz w:val="24"/>
          <w:szCs w:val="24"/>
        </w:rPr>
        <w:t xml:space="preserve"> sipas rastit;</w:t>
      </w:r>
    </w:p>
    <w:p w14:paraId="463E76F6" w14:textId="36277B86" w:rsidR="00762689" w:rsidRPr="00B01480" w:rsidRDefault="00762689" w:rsidP="007626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sz w:val="24"/>
          <w:szCs w:val="24"/>
        </w:rPr>
        <w:t>vi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. sperma e përdorur për fekondimin 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ovociteve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ishte në përputhje me nenin 8.3.9 ose nenin 8.3.10</w:t>
      </w:r>
      <w:r w:rsidRPr="00B01480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B01480">
        <w:rPr>
          <w:rFonts w:ascii="Garamond" w:hAnsi="Garamond" w:cs="Times New Roman"/>
          <w:iCs/>
          <w:sz w:val="24"/>
          <w:szCs w:val="24"/>
        </w:rPr>
        <w:t>të Kodit Shëndetësor të Kafshëve Tokësore.</w:t>
      </w:r>
    </w:p>
    <w:p w14:paraId="28AE0400" w14:textId="2D40592B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4. Certifikata veterinare shëndetësore garanton origjinën e tyre sipas përcaktimeve të pik</w:t>
      </w:r>
      <w:r w:rsidR="00B01480">
        <w:rPr>
          <w:rFonts w:ascii="Garamond" w:hAnsi="Garamond" w:cs="Times New Roman"/>
          <w:sz w:val="24"/>
          <w:szCs w:val="24"/>
        </w:rPr>
        <w:t>ave</w:t>
      </w:r>
      <w:r w:rsidRPr="00B01480">
        <w:rPr>
          <w:rFonts w:ascii="Garamond" w:hAnsi="Garamond" w:cs="Times New Roman"/>
          <w:sz w:val="24"/>
          <w:szCs w:val="24"/>
        </w:rPr>
        <w:t xml:space="preserve"> 2 dhe 3 të këtij urdhri. </w:t>
      </w:r>
    </w:p>
    <w:p w14:paraId="36DC3F9B" w14:textId="451CF650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 xml:space="preserve">5. Autoriteti Kombëtar i Ushqimit dhe Autoriteti Kombëtar i Veterinarisë dhe Mbrojtjes së Bimëve të informojnë të gjithë subjektet importuese të kafshëve të gjalla të llojit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, spermën dhe embrionet e kafshëve të gjalla të llojit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. </w:t>
      </w:r>
    </w:p>
    <w:p w14:paraId="3A80DB5A" w14:textId="525FD312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6. Ky urdhër nuk zbatohet për ngarkesat e certifikuara para datës së hyrjes në fuqi të këtij urdhri.</w:t>
      </w:r>
    </w:p>
    <w:p w14:paraId="7C6BCE74" w14:textId="4DBE9809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 xml:space="preserve">7. Autoriteti Kombëtar i Ushqimit të informojë rregullisht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të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gjith</w:t>
      </w:r>
      <w:r w:rsidR="00B01480">
        <w:rPr>
          <w:rFonts w:ascii="Garamond" w:hAnsi="Garamond" w:cs="Times New Roman"/>
          <w:sz w:val="24"/>
          <w:szCs w:val="24"/>
        </w:rPr>
        <w:t>a</w:t>
      </w:r>
      <w:r w:rsidRPr="00B01480">
        <w:rPr>
          <w:rFonts w:ascii="Garamond" w:hAnsi="Garamond" w:cs="Times New Roman"/>
          <w:sz w:val="24"/>
          <w:szCs w:val="24"/>
        </w:rPr>
        <w:t xml:space="preserve"> kafshëve të gjalla të llojit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, spermë</w:t>
      </w:r>
      <w:r w:rsidR="00B01480">
        <w:rPr>
          <w:rFonts w:ascii="Garamond" w:hAnsi="Garamond" w:cs="Times New Roman"/>
          <w:sz w:val="24"/>
          <w:szCs w:val="24"/>
        </w:rPr>
        <w:t>s</w:t>
      </w:r>
      <w:r w:rsidRPr="00B01480">
        <w:rPr>
          <w:rFonts w:ascii="Garamond" w:hAnsi="Garamond" w:cs="Times New Roman"/>
          <w:sz w:val="24"/>
          <w:szCs w:val="24"/>
        </w:rPr>
        <w:t xml:space="preserve"> dhe embrione</w:t>
      </w:r>
      <w:r w:rsidR="00B01480">
        <w:rPr>
          <w:rFonts w:ascii="Garamond" w:hAnsi="Garamond" w:cs="Times New Roman"/>
          <w:sz w:val="24"/>
          <w:szCs w:val="24"/>
        </w:rPr>
        <w:t>ve</w:t>
      </w:r>
      <w:r w:rsidRPr="00B01480">
        <w:rPr>
          <w:rFonts w:ascii="Garamond" w:hAnsi="Garamond" w:cs="Times New Roman"/>
          <w:sz w:val="24"/>
          <w:szCs w:val="24"/>
        </w:rPr>
        <w:t xml:space="preserve"> </w:t>
      </w:r>
      <w:r w:rsidR="00B01480" w:rsidRPr="00B01480">
        <w:rPr>
          <w:rFonts w:ascii="Garamond" w:hAnsi="Garamond" w:cs="Times New Roman"/>
          <w:sz w:val="24"/>
          <w:szCs w:val="24"/>
        </w:rPr>
        <w:t>të</w:t>
      </w:r>
      <w:r w:rsidRPr="00B01480">
        <w:rPr>
          <w:rFonts w:ascii="Garamond" w:hAnsi="Garamond" w:cs="Times New Roman"/>
          <w:sz w:val="24"/>
          <w:szCs w:val="24"/>
        </w:rPr>
        <w:t xml:space="preserve"> kafshëve të gjalla të llojit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B01480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B01480">
        <w:rPr>
          <w:rFonts w:ascii="Garamond" w:hAnsi="Garamond" w:cs="Times New Roman"/>
          <w:sz w:val="24"/>
          <w:szCs w:val="24"/>
        </w:rPr>
        <w:t>.</w:t>
      </w:r>
      <w:r w:rsidR="0005392D">
        <w:rPr>
          <w:rFonts w:ascii="Garamond" w:hAnsi="Garamond" w:cs="Times New Roman"/>
          <w:sz w:val="24"/>
          <w:szCs w:val="24"/>
        </w:rPr>
        <w:t xml:space="preserve"> </w:t>
      </w:r>
    </w:p>
    <w:p w14:paraId="4EDC3246" w14:textId="561A2140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8. Urdhri nr. 1003, datë 14.10.2025</w:t>
      </w:r>
      <w:r w:rsidR="00B01480">
        <w:rPr>
          <w:rFonts w:ascii="Garamond" w:hAnsi="Garamond" w:cs="Times New Roman"/>
          <w:sz w:val="24"/>
          <w:szCs w:val="24"/>
        </w:rPr>
        <w:t>,</w:t>
      </w:r>
      <w:r w:rsidRPr="00B01480">
        <w:rPr>
          <w:rFonts w:ascii="Garamond" w:hAnsi="Garamond" w:cs="Times New Roman"/>
          <w:sz w:val="24"/>
          <w:szCs w:val="24"/>
        </w:rPr>
        <w:t xml:space="preserve"> “</w:t>
      </w:r>
      <w:r w:rsidRPr="00B01480">
        <w:rPr>
          <w:rFonts w:ascii="Garamond" w:hAnsi="Garamond" w:cs="Times New Roman"/>
          <w:iCs/>
          <w:sz w:val="24"/>
          <w:szCs w:val="24"/>
        </w:rPr>
        <w:t>Për disa masa mbrojtëse ndaj sëmundjes së gjuhës blu</w:t>
      </w:r>
      <w:r w:rsidR="00B01480">
        <w:rPr>
          <w:rFonts w:ascii="Garamond" w:hAnsi="Garamond" w:cs="Times New Roman"/>
          <w:iCs/>
          <w:sz w:val="24"/>
          <w:szCs w:val="24"/>
        </w:rPr>
        <w:t>,</w:t>
      </w:r>
      <w:r w:rsidRPr="00B01480">
        <w:rPr>
          <w:rFonts w:ascii="Garamond" w:hAnsi="Garamond" w:cs="Times New Roman"/>
          <w:iCs/>
          <w:sz w:val="24"/>
          <w:szCs w:val="24"/>
        </w:rPr>
        <w:t xml:space="preserve"> të shfaqur në shtetin e Hungarisë</w:t>
      </w:r>
      <w:r w:rsidRPr="00B01480">
        <w:rPr>
          <w:rFonts w:ascii="Garamond" w:hAnsi="Garamond" w:cs="Times New Roman"/>
          <w:sz w:val="24"/>
          <w:szCs w:val="24"/>
        </w:rPr>
        <w:t>”, shfuqizohet.</w:t>
      </w:r>
    </w:p>
    <w:p w14:paraId="70818443" w14:textId="437A7D13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4E6E88D3" w14:textId="75B8AF24" w:rsidR="00762689" w:rsidRPr="00B01480" w:rsidRDefault="00762689" w:rsidP="007626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1480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3DB287EB" w14:textId="77777777" w:rsidR="00F14B3C" w:rsidRPr="00B01480" w:rsidRDefault="00F14B3C" w:rsidP="007626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D95EEB" w14:textId="77777777" w:rsidR="00F14B3C" w:rsidRPr="00B01480" w:rsidRDefault="00F14B3C" w:rsidP="007626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B01480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091B205C" w14:textId="77777777" w:rsidR="00F14B3C" w:rsidRPr="00B01480" w:rsidRDefault="00F14B3C" w:rsidP="0076268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B01480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B01480">
        <w:rPr>
          <w:rFonts w:ascii="Garamond" w:hAnsi="Garamond" w:cs="Times New Roman"/>
          <w:b/>
          <w:bCs/>
          <w:sz w:val="24"/>
          <w:szCs w:val="24"/>
        </w:rPr>
        <w:t xml:space="preserve"> Salla</w:t>
      </w:r>
    </w:p>
    <w:p w14:paraId="70B52BBB" w14:textId="77777777" w:rsidR="00F14B3C" w:rsidRPr="00B01480" w:rsidRDefault="00F14B3C" w:rsidP="007626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14B3C" w:rsidRPr="00B01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5392D"/>
    <w:rsid w:val="00071BB9"/>
    <w:rsid w:val="0007396F"/>
    <w:rsid w:val="000843A3"/>
    <w:rsid w:val="00090EE8"/>
    <w:rsid w:val="00093903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2E2995"/>
    <w:rsid w:val="00302224"/>
    <w:rsid w:val="00324421"/>
    <w:rsid w:val="0036540F"/>
    <w:rsid w:val="00365AE3"/>
    <w:rsid w:val="00386B82"/>
    <w:rsid w:val="00387FA9"/>
    <w:rsid w:val="003A1254"/>
    <w:rsid w:val="003E016F"/>
    <w:rsid w:val="003F3D67"/>
    <w:rsid w:val="00402153"/>
    <w:rsid w:val="00420FCC"/>
    <w:rsid w:val="004326E6"/>
    <w:rsid w:val="004429C1"/>
    <w:rsid w:val="004509DF"/>
    <w:rsid w:val="00451F03"/>
    <w:rsid w:val="00455E08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23FAE"/>
    <w:rsid w:val="005330BF"/>
    <w:rsid w:val="00547352"/>
    <w:rsid w:val="0055109C"/>
    <w:rsid w:val="00553524"/>
    <w:rsid w:val="0055445D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072B3"/>
    <w:rsid w:val="007165FA"/>
    <w:rsid w:val="00724FF2"/>
    <w:rsid w:val="007436A1"/>
    <w:rsid w:val="00762689"/>
    <w:rsid w:val="0077573A"/>
    <w:rsid w:val="00784F15"/>
    <w:rsid w:val="00790CF7"/>
    <w:rsid w:val="00797BDC"/>
    <w:rsid w:val="007A00F9"/>
    <w:rsid w:val="007A1C7D"/>
    <w:rsid w:val="007A461B"/>
    <w:rsid w:val="007A657F"/>
    <w:rsid w:val="007E0E9E"/>
    <w:rsid w:val="008846AE"/>
    <w:rsid w:val="008C55F4"/>
    <w:rsid w:val="008C7EE7"/>
    <w:rsid w:val="008D15FD"/>
    <w:rsid w:val="008F0E16"/>
    <w:rsid w:val="009053DA"/>
    <w:rsid w:val="00917422"/>
    <w:rsid w:val="00961A75"/>
    <w:rsid w:val="009822A2"/>
    <w:rsid w:val="00993B15"/>
    <w:rsid w:val="009A085C"/>
    <w:rsid w:val="009A23B6"/>
    <w:rsid w:val="00A10771"/>
    <w:rsid w:val="00A4634C"/>
    <w:rsid w:val="00A84B62"/>
    <w:rsid w:val="00A95DBE"/>
    <w:rsid w:val="00AB7D07"/>
    <w:rsid w:val="00AD16EC"/>
    <w:rsid w:val="00AD6F91"/>
    <w:rsid w:val="00AE6691"/>
    <w:rsid w:val="00B01480"/>
    <w:rsid w:val="00B022DA"/>
    <w:rsid w:val="00B07E60"/>
    <w:rsid w:val="00B119FC"/>
    <w:rsid w:val="00B16E3C"/>
    <w:rsid w:val="00B268BE"/>
    <w:rsid w:val="00B363FA"/>
    <w:rsid w:val="00B52103"/>
    <w:rsid w:val="00B83AF1"/>
    <w:rsid w:val="00B95EFE"/>
    <w:rsid w:val="00BB50B0"/>
    <w:rsid w:val="00BB6F9D"/>
    <w:rsid w:val="00BB777A"/>
    <w:rsid w:val="00BC08AB"/>
    <w:rsid w:val="00BC4560"/>
    <w:rsid w:val="00BD00CF"/>
    <w:rsid w:val="00BF482C"/>
    <w:rsid w:val="00C0163A"/>
    <w:rsid w:val="00C12399"/>
    <w:rsid w:val="00C9462E"/>
    <w:rsid w:val="00C95924"/>
    <w:rsid w:val="00CA5391"/>
    <w:rsid w:val="00CC1BA0"/>
    <w:rsid w:val="00CC5B7C"/>
    <w:rsid w:val="00CE4A09"/>
    <w:rsid w:val="00D238CA"/>
    <w:rsid w:val="00D55481"/>
    <w:rsid w:val="00D624AB"/>
    <w:rsid w:val="00D67644"/>
    <w:rsid w:val="00D8245B"/>
    <w:rsid w:val="00D83955"/>
    <w:rsid w:val="00DA35CA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A6DB4"/>
    <w:rsid w:val="00ED2EE3"/>
    <w:rsid w:val="00EF009A"/>
    <w:rsid w:val="00EF200C"/>
    <w:rsid w:val="00EF2A0A"/>
    <w:rsid w:val="00F14B3C"/>
    <w:rsid w:val="00F23FBB"/>
    <w:rsid w:val="00F255D3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BA7B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762689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rsid w:val="00762689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62689"/>
    <w:rPr>
      <w:rFonts w:ascii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762689"/>
    <w:rPr>
      <w:rFonts w:ascii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1012</Nr_x002e__x0020_akti>
    <Data_x0020_e_x0020_Krijimit xmlns="0e656187-b300-4fb0-8bf4-3a50f872073c">2025-10-21T11:05:22Z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disa masa mbrojtëse ndaj sëmundjes së gjuhës blu të shfaqur në shtetin e Hungarisë</Titulli>
    <Modifikuesi xmlns="0e656187-b300-4fb0-8bf4-3a50f872073c">Fjora.Cahani</Modifikuesi>
    <Nr_x002e__x0020_prot_x0020_QBZ xmlns="0e656187-b300-4fb0-8bf4-3a50f872073c">1742/2</Nr_x002e__x0020_prot_x0020_QBZ>
    <Data_x0020_e_x0020_Modifikimit xmlns="0e656187-b300-4fb0-8bf4-3a50f872073c">2025-10-22T09:29:06Z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7474/2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6209A6C914406BB1733BCAC21288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A1B9DC-DAC4-44BB-AA1D-AD649C500BDC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F011EF2-AF76-406A-AADE-5CD1DFF80F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BDA139-9F7B-4B1C-A6FE-250ACFB40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Hungarisë</vt:lpstr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Hungarisë</dc:title>
  <dc:creator>Entela Suli</dc:creator>
  <cp:lastModifiedBy>Fjora Cahani</cp:lastModifiedBy>
  <cp:revision>7</cp:revision>
  <dcterms:created xsi:type="dcterms:W3CDTF">2025-10-21T10:07:00Z</dcterms:created>
  <dcterms:modified xsi:type="dcterms:W3CDTF">2025-10-22T08:47:00Z</dcterms:modified>
</cp:coreProperties>
</file>