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96308" w14:textId="77777777" w:rsidR="00F0483C" w:rsidRPr="00B17C08" w:rsidRDefault="00F0483C" w:rsidP="00A0284E">
      <w:pPr>
        <w:spacing w:after="0" w:line="240" w:lineRule="auto"/>
        <w:ind w:firstLine="284"/>
        <w:jc w:val="center"/>
        <w:rPr>
          <w:rFonts w:ascii="Garamond" w:hAnsi="Garamond"/>
          <w:b/>
          <w:sz w:val="24"/>
          <w:szCs w:val="24"/>
        </w:rPr>
      </w:pPr>
      <w:r w:rsidRPr="00B17C08">
        <w:rPr>
          <w:rFonts w:ascii="Garamond" w:hAnsi="Garamond"/>
          <w:b/>
          <w:sz w:val="24"/>
          <w:szCs w:val="24"/>
        </w:rPr>
        <w:t>URDHËR</w:t>
      </w:r>
    </w:p>
    <w:p w14:paraId="61A718B4" w14:textId="61CC1DDB" w:rsidR="00F5332C" w:rsidRPr="00B17C08" w:rsidRDefault="001E0A75" w:rsidP="00A0284E">
      <w:pPr>
        <w:spacing w:after="0" w:line="240" w:lineRule="auto"/>
        <w:ind w:firstLine="284"/>
        <w:jc w:val="center"/>
        <w:rPr>
          <w:rFonts w:ascii="Garamond" w:hAnsi="Garamond"/>
          <w:b/>
          <w:sz w:val="24"/>
          <w:szCs w:val="28"/>
        </w:rPr>
      </w:pPr>
      <w:r w:rsidRPr="00B17C08">
        <w:rPr>
          <w:rFonts w:ascii="Garamond" w:hAnsi="Garamond"/>
          <w:b/>
          <w:sz w:val="24"/>
          <w:szCs w:val="28"/>
        </w:rPr>
        <w:t>Nr</w:t>
      </w:r>
      <w:r w:rsidR="00784F15" w:rsidRPr="00B17C08">
        <w:rPr>
          <w:rFonts w:ascii="Garamond" w:hAnsi="Garamond"/>
          <w:b/>
          <w:sz w:val="24"/>
          <w:szCs w:val="28"/>
        </w:rPr>
        <w:t>.</w:t>
      </w:r>
      <w:r w:rsidR="00B17C08">
        <w:rPr>
          <w:rFonts w:ascii="Garamond" w:hAnsi="Garamond"/>
          <w:b/>
          <w:sz w:val="24"/>
          <w:szCs w:val="28"/>
        </w:rPr>
        <w:t xml:space="preserve"> </w:t>
      </w:r>
      <w:r w:rsidR="009719B8" w:rsidRPr="00B17C08">
        <w:rPr>
          <w:rFonts w:ascii="Garamond" w:hAnsi="Garamond"/>
          <w:b/>
          <w:sz w:val="24"/>
          <w:szCs w:val="28"/>
        </w:rPr>
        <w:t>1036</w:t>
      </w:r>
      <w:r w:rsidR="004509DF" w:rsidRPr="00B17C08">
        <w:rPr>
          <w:rFonts w:ascii="Garamond" w:hAnsi="Garamond"/>
          <w:b/>
          <w:sz w:val="24"/>
          <w:szCs w:val="28"/>
        </w:rPr>
        <w:t>, datë 1</w:t>
      </w:r>
      <w:r w:rsidR="00535C34" w:rsidRPr="00B17C08">
        <w:rPr>
          <w:rFonts w:ascii="Garamond" w:hAnsi="Garamond"/>
          <w:b/>
          <w:sz w:val="24"/>
          <w:szCs w:val="28"/>
        </w:rPr>
        <w:t>7.10</w:t>
      </w:r>
      <w:r w:rsidR="00E6558D" w:rsidRPr="00B17C08">
        <w:rPr>
          <w:rFonts w:ascii="Garamond" w:hAnsi="Garamond"/>
          <w:b/>
          <w:sz w:val="24"/>
          <w:szCs w:val="28"/>
        </w:rPr>
        <w:t>.2025</w:t>
      </w:r>
    </w:p>
    <w:p w14:paraId="252C4E5C" w14:textId="2FC6D958" w:rsidR="00F0483C" w:rsidRPr="00B17C08" w:rsidRDefault="00F0483C" w:rsidP="00A0284E">
      <w:pPr>
        <w:spacing w:after="0" w:line="240" w:lineRule="auto"/>
        <w:ind w:firstLine="284"/>
        <w:rPr>
          <w:rFonts w:ascii="Garamond" w:hAnsi="Garamond"/>
          <w:sz w:val="28"/>
          <w:szCs w:val="28"/>
        </w:rPr>
      </w:pPr>
    </w:p>
    <w:p w14:paraId="01993861" w14:textId="6EA23EBC" w:rsidR="00A0284E" w:rsidRPr="00B17C08" w:rsidRDefault="00A0284E" w:rsidP="00A0284E">
      <w:pPr>
        <w:autoSpaceDE w:val="0"/>
        <w:autoSpaceDN w:val="0"/>
        <w:adjustRightInd w:val="0"/>
        <w:spacing w:after="0" w:line="240" w:lineRule="auto"/>
        <w:ind w:firstLine="284"/>
        <w:jc w:val="center"/>
        <w:rPr>
          <w:rFonts w:ascii="Garamond" w:hAnsi="Garamond" w:cs="Times New Roman"/>
          <w:b/>
          <w:bCs/>
          <w:sz w:val="24"/>
          <w:szCs w:val="24"/>
        </w:rPr>
      </w:pPr>
      <w:r w:rsidRPr="00B17C08">
        <w:rPr>
          <w:rFonts w:ascii="Garamond" w:hAnsi="Garamond" w:cs="Times New Roman"/>
          <w:b/>
          <w:bCs/>
          <w:sz w:val="24"/>
          <w:szCs w:val="24"/>
        </w:rPr>
        <w:t xml:space="preserve">PËR DISA MASA MBROJTËSE NDAJ SËMUNDJES SË INFLUENCËS </w:t>
      </w:r>
      <w:proofErr w:type="spellStart"/>
      <w:r w:rsidRPr="00B17C08">
        <w:rPr>
          <w:rFonts w:ascii="Garamond" w:hAnsi="Garamond" w:cs="Times New Roman"/>
          <w:b/>
          <w:bCs/>
          <w:sz w:val="24"/>
          <w:szCs w:val="24"/>
        </w:rPr>
        <w:t>AVIARE</w:t>
      </w:r>
      <w:proofErr w:type="spellEnd"/>
      <w:r w:rsidRPr="00B17C08">
        <w:rPr>
          <w:rFonts w:ascii="Garamond" w:hAnsi="Garamond" w:cs="Times New Roman"/>
          <w:b/>
          <w:bCs/>
          <w:sz w:val="24"/>
          <w:szCs w:val="24"/>
        </w:rPr>
        <w:t xml:space="preserve"> ME </w:t>
      </w:r>
      <w:proofErr w:type="spellStart"/>
      <w:r w:rsidRPr="00B17C08">
        <w:rPr>
          <w:rFonts w:ascii="Garamond" w:hAnsi="Garamond" w:cs="Times New Roman"/>
          <w:b/>
          <w:bCs/>
          <w:sz w:val="24"/>
          <w:szCs w:val="24"/>
        </w:rPr>
        <w:t>PATOGJENITET</w:t>
      </w:r>
      <w:proofErr w:type="spellEnd"/>
      <w:r w:rsidRPr="00B17C08">
        <w:rPr>
          <w:rFonts w:ascii="Garamond" w:hAnsi="Garamond" w:cs="Times New Roman"/>
          <w:b/>
          <w:bCs/>
          <w:sz w:val="24"/>
          <w:szCs w:val="24"/>
        </w:rPr>
        <w:t xml:space="preserve"> TË LARTË TË SHPENDËVE</w:t>
      </w:r>
      <w:r w:rsidR="00B17C08">
        <w:rPr>
          <w:rFonts w:ascii="Garamond" w:hAnsi="Garamond" w:cs="Times New Roman"/>
          <w:b/>
          <w:bCs/>
          <w:sz w:val="24"/>
          <w:szCs w:val="24"/>
        </w:rPr>
        <w:t>,</w:t>
      </w:r>
      <w:r w:rsidRPr="00B17C08">
        <w:rPr>
          <w:rFonts w:ascii="Garamond" w:hAnsi="Garamond" w:cs="Times New Roman"/>
          <w:b/>
          <w:bCs/>
          <w:sz w:val="24"/>
          <w:szCs w:val="24"/>
        </w:rPr>
        <w:t xml:space="preserve"> TË SHFAQUR NË SHTETIN E ITALISË</w:t>
      </w:r>
    </w:p>
    <w:p w14:paraId="23D6F8F7" w14:textId="77777777" w:rsidR="00A0284E" w:rsidRPr="00B17C08" w:rsidRDefault="00A0284E" w:rsidP="00A0284E">
      <w:pPr>
        <w:autoSpaceDE w:val="0"/>
        <w:autoSpaceDN w:val="0"/>
        <w:adjustRightInd w:val="0"/>
        <w:spacing w:after="0" w:line="240" w:lineRule="auto"/>
        <w:ind w:firstLine="284"/>
        <w:jc w:val="both"/>
        <w:rPr>
          <w:rFonts w:ascii="Garamond" w:hAnsi="Garamond" w:cs="Times New Roman"/>
          <w:b/>
          <w:bCs/>
          <w:sz w:val="24"/>
          <w:szCs w:val="24"/>
        </w:rPr>
      </w:pPr>
    </w:p>
    <w:p w14:paraId="0919E949" w14:textId="6FBC359B"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 xml:space="preserve">Në mbështetje të pikës 4, të nenit 102 të Kushtetutës dhe pikës 1, të nenit 43, të </w:t>
      </w:r>
      <w:r w:rsidR="00B17C08">
        <w:rPr>
          <w:rFonts w:ascii="Garamond" w:hAnsi="Garamond" w:cs="Times New Roman"/>
          <w:sz w:val="24"/>
          <w:szCs w:val="24"/>
        </w:rPr>
        <w:t>l</w:t>
      </w:r>
      <w:r w:rsidRPr="00B17C08">
        <w:rPr>
          <w:rFonts w:ascii="Garamond" w:hAnsi="Garamond" w:cs="Times New Roman"/>
          <w:sz w:val="24"/>
          <w:szCs w:val="24"/>
        </w:rPr>
        <w:t>igjit nr. 10465, datë 29.9.2011</w:t>
      </w:r>
      <w:r w:rsidR="00B17C08">
        <w:rPr>
          <w:rFonts w:ascii="Garamond" w:hAnsi="Garamond" w:cs="Times New Roman"/>
          <w:sz w:val="24"/>
          <w:szCs w:val="24"/>
        </w:rPr>
        <w:t>,</w:t>
      </w:r>
      <w:r w:rsidRPr="00B17C08">
        <w:rPr>
          <w:rFonts w:ascii="Garamond" w:hAnsi="Garamond" w:cs="Times New Roman"/>
          <w:sz w:val="24"/>
          <w:szCs w:val="24"/>
        </w:rPr>
        <w:t xml:space="preserve"> “Për shërbimin veterinar në Republikën e Shqipërisë”, </w:t>
      </w:r>
      <w:r w:rsidR="00B17C08" w:rsidRPr="00B17C08">
        <w:rPr>
          <w:rFonts w:ascii="Garamond" w:hAnsi="Garamond" w:cs="Times New Roman"/>
          <w:sz w:val="24"/>
          <w:szCs w:val="24"/>
        </w:rPr>
        <w:t>të</w:t>
      </w:r>
      <w:r w:rsidRPr="00B17C08">
        <w:rPr>
          <w:rFonts w:ascii="Garamond" w:hAnsi="Garamond" w:cs="Times New Roman"/>
          <w:sz w:val="24"/>
          <w:szCs w:val="24"/>
        </w:rPr>
        <w:t xml:space="preserve"> ndryshuar, </w:t>
      </w:r>
    </w:p>
    <w:p w14:paraId="421748EC" w14:textId="77777777"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p>
    <w:p w14:paraId="12555071" w14:textId="2CB7A89D" w:rsidR="00A0284E" w:rsidRPr="00B17C08" w:rsidRDefault="00A0284E" w:rsidP="00A0284E">
      <w:pPr>
        <w:autoSpaceDE w:val="0"/>
        <w:autoSpaceDN w:val="0"/>
        <w:adjustRightInd w:val="0"/>
        <w:spacing w:after="0" w:line="240" w:lineRule="auto"/>
        <w:ind w:firstLine="284"/>
        <w:jc w:val="center"/>
        <w:rPr>
          <w:rFonts w:ascii="Garamond" w:hAnsi="Garamond" w:cs="Times New Roman"/>
          <w:bCs/>
          <w:sz w:val="24"/>
          <w:szCs w:val="24"/>
        </w:rPr>
      </w:pPr>
      <w:r w:rsidRPr="00B17C08">
        <w:rPr>
          <w:rFonts w:ascii="Garamond" w:hAnsi="Garamond" w:cs="Times New Roman"/>
          <w:bCs/>
          <w:sz w:val="24"/>
          <w:szCs w:val="24"/>
        </w:rPr>
        <w:t>URDHËROJ:</w:t>
      </w:r>
    </w:p>
    <w:p w14:paraId="6DFBB632" w14:textId="77777777" w:rsidR="00A0284E" w:rsidRPr="00B17C08" w:rsidRDefault="00A0284E" w:rsidP="00A0284E">
      <w:pPr>
        <w:autoSpaceDE w:val="0"/>
        <w:autoSpaceDN w:val="0"/>
        <w:adjustRightInd w:val="0"/>
        <w:spacing w:after="0" w:line="240" w:lineRule="auto"/>
        <w:ind w:firstLine="284"/>
        <w:jc w:val="center"/>
        <w:rPr>
          <w:rFonts w:ascii="Garamond" w:hAnsi="Garamond" w:cs="Times New Roman"/>
          <w:b/>
          <w:bCs/>
          <w:sz w:val="24"/>
          <w:szCs w:val="24"/>
        </w:rPr>
      </w:pPr>
    </w:p>
    <w:p w14:paraId="6C899060" w14:textId="547ED7C8"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 xml:space="preserve">1. Ndalimin e importit dhe </w:t>
      </w:r>
      <w:proofErr w:type="spellStart"/>
      <w:r w:rsidRPr="00B17C08">
        <w:rPr>
          <w:rFonts w:ascii="Garamond" w:hAnsi="Garamond" w:cs="Times New Roman"/>
          <w:sz w:val="24"/>
          <w:szCs w:val="24"/>
        </w:rPr>
        <w:t>tranzitimit</w:t>
      </w:r>
      <w:proofErr w:type="spellEnd"/>
      <w:r w:rsidRPr="00B17C08">
        <w:rPr>
          <w:rFonts w:ascii="Garamond" w:hAnsi="Garamond" w:cs="Times New Roman"/>
          <w:sz w:val="24"/>
          <w:szCs w:val="24"/>
        </w:rPr>
        <w:t xml:space="preserve"> nga zonat e përcaktuara në pikën 2 të këtij urdhri për në territorin e </w:t>
      </w:r>
      <w:bookmarkStart w:id="0" w:name="_GoBack"/>
      <w:bookmarkEnd w:id="0"/>
      <w:r w:rsidRPr="00B17C08">
        <w:rPr>
          <w:rFonts w:ascii="Garamond" w:hAnsi="Garamond" w:cs="Times New Roman"/>
          <w:sz w:val="24"/>
          <w:szCs w:val="24"/>
        </w:rPr>
        <w:t xml:space="preserve">Republikës së Shqipërisë, të: </w:t>
      </w:r>
    </w:p>
    <w:p w14:paraId="7474A896" w14:textId="65C10EFF"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a) shpendëve të gjallë shtëpiakë;</w:t>
      </w:r>
    </w:p>
    <w:p w14:paraId="3A746A1E" w14:textId="0DC9C500"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b) zogjve 24</w:t>
      </w:r>
      <w:r w:rsidR="00B17C08">
        <w:rPr>
          <w:rFonts w:ascii="Garamond" w:hAnsi="Garamond" w:cs="Times New Roman"/>
          <w:sz w:val="24"/>
          <w:szCs w:val="24"/>
        </w:rPr>
        <w:t>-</w:t>
      </w:r>
      <w:r w:rsidRPr="00B17C08">
        <w:rPr>
          <w:rFonts w:ascii="Garamond" w:hAnsi="Garamond" w:cs="Times New Roman"/>
          <w:sz w:val="24"/>
          <w:szCs w:val="24"/>
        </w:rPr>
        <w:t>orësh;</w:t>
      </w:r>
    </w:p>
    <w:p w14:paraId="1F17E2D5" w14:textId="2CD0E477"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c) shpendëve dekorativë;</w:t>
      </w:r>
    </w:p>
    <w:p w14:paraId="7265C85D" w14:textId="4A3B3008"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ç) materialit biologjik të shpendëve;</w:t>
      </w:r>
    </w:p>
    <w:p w14:paraId="45C48076" w14:textId="3BC35542"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d) vezëve të shpendëve;</w:t>
      </w:r>
    </w:p>
    <w:p w14:paraId="1E80FF45" w14:textId="068D8D9A"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 xml:space="preserve">dh) mishit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w:t>
      </w:r>
    </w:p>
    <w:p w14:paraId="55CDA9B8" w14:textId="1D5F1DE1"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 xml:space="preserve">e) nënprodukteve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w:t>
      </w:r>
    </w:p>
    <w:p w14:paraId="471F5596" w14:textId="109742E8"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 xml:space="preserve">2. Zonat e prekura me sëmundjen e influencës </w:t>
      </w:r>
      <w:proofErr w:type="spellStart"/>
      <w:r w:rsidRPr="00B17C08">
        <w:rPr>
          <w:rFonts w:ascii="Garamond" w:hAnsi="Garamond" w:cs="Times New Roman"/>
          <w:sz w:val="24"/>
          <w:szCs w:val="24"/>
        </w:rPr>
        <w:t>aviare</w:t>
      </w:r>
      <w:proofErr w:type="spellEnd"/>
      <w:r w:rsidRPr="00B17C08">
        <w:rPr>
          <w:rFonts w:ascii="Garamond" w:hAnsi="Garamond" w:cs="Times New Roman"/>
          <w:sz w:val="24"/>
          <w:szCs w:val="24"/>
        </w:rPr>
        <w:t xml:space="preserve"> me </w:t>
      </w:r>
      <w:proofErr w:type="spellStart"/>
      <w:r w:rsidRPr="00B17C08">
        <w:rPr>
          <w:rFonts w:ascii="Garamond" w:hAnsi="Garamond" w:cs="Times New Roman"/>
          <w:sz w:val="24"/>
          <w:szCs w:val="24"/>
        </w:rPr>
        <w:t>patogjenitet</w:t>
      </w:r>
      <w:proofErr w:type="spellEnd"/>
      <w:r w:rsidRPr="00B17C08">
        <w:rPr>
          <w:rFonts w:ascii="Garamond" w:hAnsi="Garamond" w:cs="Times New Roman"/>
          <w:sz w:val="24"/>
          <w:szCs w:val="24"/>
        </w:rPr>
        <w:t xml:space="preserve"> të lartë të shpendëve</w:t>
      </w:r>
      <w:r w:rsidR="00B17C08">
        <w:rPr>
          <w:rFonts w:ascii="Garamond" w:hAnsi="Garamond" w:cs="Times New Roman"/>
          <w:sz w:val="24"/>
          <w:szCs w:val="24"/>
        </w:rPr>
        <w:t>,</w:t>
      </w:r>
      <w:r w:rsidRPr="00B17C08">
        <w:rPr>
          <w:rFonts w:ascii="Garamond" w:hAnsi="Garamond" w:cs="Times New Roman"/>
          <w:sz w:val="24"/>
          <w:szCs w:val="24"/>
        </w:rPr>
        <w:t xml:space="preserve"> të shfaqur në shtetin e Italisë, janë sipas tabelës së mëposhtme:</w:t>
      </w:r>
    </w:p>
    <w:tbl>
      <w:tblPr>
        <w:tblW w:w="0" w:type="auto"/>
        <w:tblLook w:val="04A0" w:firstRow="1" w:lastRow="0" w:firstColumn="1" w:lastColumn="0" w:noHBand="0" w:noVBand="1"/>
      </w:tblPr>
      <w:tblGrid>
        <w:gridCol w:w="3152"/>
        <w:gridCol w:w="3054"/>
        <w:gridCol w:w="3144"/>
      </w:tblGrid>
      <w:tr w:rsidR="00C804E4" w:rsidRPr="00B17C08" w14:paraId="4FE32AE6" w14:textId="77777777" w:rsidTr="00B17C08">
        <w:trPr>
          <w:trHeight w:val="780"/>
        </w:trPr>
        <w:tc>
          <w:tcPr>
            <w:tcW w:w="0" w:type="auto"/>
            <w:tcBorders>
              <w:top w:val="single" w:sz="4" w:space="0" w:color="auto"/>
              <w:left w:val="single" w:sz="4" w:space="0" w:color="auto"/>
              <w:bottom w:val="single" w:sz="4" w:space="0" w:color="auto"/>
              <w:right w:val="single" w:sz="4" w:space="0" w:color="auto"/>
            </w:tcBorders>
            <w:shd w:val="clear" w:color="000000" w:fill="D8D8D8"/>
            <w:vAlign w:val="bottom"/>
            <w:hideMark/>
          </w:tcPr>
          <w:p w14:paraId="5A3342CB" w14:textId="1A5FC2C5" w:rsidR="00C804E4" w:rsidRPr="00B17C08" w:rsidRDefault="00C804E4" w:rsidP="00B17C08">
            <w:pPr>
              <w:spacing w:after="0"/>
              <w:jc w:val="center"/>
              <w:rPr>
                <w:rFonts w:ascii="Garamond" w:hAnsi="Garamond"/>
                <w:b/>
                <w:bCs/>
                <w:color w:val="000000"/>
                <w:sz w:val="24"/>
                <w:szCs w:val="24"/>
              </w:rPr>
            </w:pPr>
            <w:r w:rsidRPr="00B17C08">
              <w:rPr>
                <w:rFonts w:ascii="Garamond" w:hAnsi="Garamond"/>
                <w:b/>
                <w:bCs/>
                <w:color w:val="000000"/>
                <w:sz w:val="24"/>
                <w:szCs w:val="24"/>
              </w:rPr>
              <w:t xml:space="preserve">Ndarja </w:t>
            </w:r>
            <w:r w:rsidR="00B17C08" w:rsidRPr="00B17C08">
              <w:rPr>
                <w:rFonts w:ascii="Garamond" w:hAnsi="Garamond"/>
                <w:b/>
                <w:bCs/>
                <w:color w:val="000000"/>
                <w:sz w:val="24"/>
                <w:szCs w:val="24"/>
              </w:rPr>
              <w:t>administrative e n</w:t>
            </w:r>
            <w:r w:rsidRPr="00B17C08">
              <w:rPr>
                <w:rFonts w:ascii="Garamond" w:hAnsi="Garamond"/>
                <w:b/>
                <w:bCs/>
                <w:color w:val="000000"/>
                <w:sz w:val="24"/>
                <w:szCs w:val="24"/>
              </w:rPr>
              <w:t>ivelit 1</w:t>
            </w:r>
          </w:p>
        </w:tc>
        <w:tc>
          <w:tcPr>
            <w:tcW w:w="0" w:type="auto"/>
            <w:tcBorders>
              <w:top w:val="single" w:sz="4" w:space="0" w:color="auto"/>
              <w:left w:val="nil"/>
              <w:bottom w:val="single" w:sz="4" w:space="0" w:color="auto"/>
              <w:right w:val="single" w:sz="4" w:space="0" w:color="auto"/>
            </w:tcBorders>
            <w:shd w:val="clear" w:color="000000" w:fill="D8D8D8"/>
            <w:vAlign w:val="bottom"/>
            <w:hideMark/>
          </w:tcPr>
          <w:p w14:paraId="7B964700" w14:textId="396EA1A0" w:rsidR="00C804E4" w:rsidRPr="00B17C08" w:rsidRDefault="00C804E4" w:rsidP="00B17C08">
            <w:pPr>
              <w:spacing w:after="0"/>
              <w:jc w:val="center"/>
              <w:rPr>
                <w:rFonts w:ascii="Garamond" w:hAnsi="Garamond"/>
                <w:b/>
                <w:bCs/>
                <w:color w:val="000000"/>
                <w:sz w:val="24"/>
                <w:szCs w:val="24"/>
              </w:rPr>
            </w:pPr>
            <w:r w:rsidRPr="00B17C08">
              <w:rPr>
                <w:rFonts w:ascii="Garamond" w:hAnsi="Garamond"/>
                <w:b/>
                <w:bCs/>
                <w:color w:val="000000"/>
                <w:sz w:val="24"/>
                <w:szCs w:val="24"/>
              </w:rPr>
              <w:t xml:space="preserve">Ndarja </w:t>
            </w:r>
            <w:r w:rsidR="00B17C08" w:rsidRPr="00B17C08">
              <w:rPr>
                <w:rFonts w:ascii="Garamond" w:hAnsi="Garamond"/>
                <w:b/>
                <w:bCs/>
                <w:color w:val="000000"/>
                <w:sz w:val="24"/>
                <w:szCs w:val="24"/>
              </w:rPr>
              <w:t>administrative e n</w:t>
            </w:r>
            <w:r w:rsidRPr="00B17C08">
              <w:rPr>
                <w:rFonts w:ascii="Garamond" w:hAnsi="Garamond"/>
                <w:b/>
                <w:bCs/>
                <w:color w:val="000000"/>
                <w:sz w:val="24"/>
                <w:szCs w:val="24"/>
              </w:rPr>
              <w:t>ivelit 2</w:t>
            </w:r>
          </w:p>
        </w:tc>
        <w:tc>
          <w:tcPr>
            <w:tcW w:w="0" w:type="auto"/>
            <w:tcBorders>
              <w:top w:val="single" w:sz="4" w:space="0" w:color="auto"/>
              <w:left w:val="nil"/>
              <w:bottom w:val="single" w:sz="4" w:space="0" w:color="auto"/>
              <w:right w:val="single" w:sz="4" w:space="0" w:color="auto"/>
            </w:tcBorders>
            <w:shd w:val="clear" w:color="000000" w:fill="D8D8D8"/>
          </w:tcPr>
          <w:p w14:paraId="4F2EC25C" w14:textId="7766B2F5" w:rsidR="00C804E4" w:rsidRPr="00B17C08" w:rsidRDefault="00C804E4" w:rsidP="00B17C08">
            <w:pPr>
              <w:spacing w:after="0"/>
              <w:jc w:val="center"/>
              <w:rPr>
                <w:rFonts w:ascii="Garamond" w:hAnsi="Garamond"/>
                <w:b/>
                <w:bCs/>
                <w:color w:val="000000"/>
                <w:sz w:val="24"/>
                <w:szCs w:val="24"/>
              </w:rPr>
            </w:pPr>
            <w:r w:rsidRPr="00B17C08">
              <w:rPr>
                <w:rFonts w:ascii="Garamond" w:hAnsi="Garamond"/>
                <w:b/>
                <w:bCs/>
                <w:color w:val="000000"/>
                <w:sz w:val="24"/>
                <w:szCs w:val="24"/>
              </w:rPr>
              <w:t xml:space="preserve">Ndarja </w:t>
            </w:r>
            <w:r w:rsidR="00B17C08" w:rsidRPr="00B17C08">
              <w:rPr>
                <w:rFonts w:ascii="Garamond" w:hAnsi="Garamond"/>
                <w:b/>
                <w:bCs/>
                <w:color w:val="000000"/>
                <w:sz w:val="24"/>
                <w:szCs w:val="24"/>
              </w:rPr>
              <w:t xml:space="preserve">administrative e nivelit </w:t>
            </w:r>
            <w:r w:rsidRPr="00B17C08">
              <w:rPr>
                <w:rFonts w:ascii="Garamond" w:hAnsi="Garamond"/>
                <w:b/>
                <w:bCs/>
                <w:color w:val="000000"/>
                <w:sz w:val="24"/>
                <w:szCs w:val="24"/>
              </w:rPr>
              <w:t>3*</w:t>
            </w:r>
          </w:p>
        </w:tc>
      </w:tr>
      <w:tr w:rsidR="00C804E4" w:rsidRPr="00B17C08" w14:paraId="1959CFC7" w14:textId="77777777" w:rsidTr="00B17C08">
        <w:trPr>
          <w:trHeight w:val="323"/>
        </w:trPr>
        <w:tc>
          <w:tcPr>
            <w:tcW w:w="0" w:type="auto"/>
            <w:tcBorders>
              <w:top w:val="single" w:sz="4" w:space="0" w:color="auto"/>
              <w:left w:val="single" w:sz="4" w:space="0" w:color="auto"/>
              <w:bottom w:val="single" w:sz="4" w:space="0" w:color="auto"/>
              <w:right w:val="single" w:sz="4" w:space="0" w:color="auto"/>
            </w:tcBorders>
            <w:noWrap/>
            <w:vAlign w:val="bottom"/>
          </w:tcPr>
          <w:p w14:paraId="45CD4594" w14:textId="3B25FABC" w:rsidR="00C804E4" w:rsidRPr="00B17C08" w:rsidRDefault="00C804E4" w:rsidP="00B17C08">
            <w:pPr>
              <w:spacing w:after="0"/>
              <w:jc w:val="center"/>
              <w:rPr>
                <w:rFonts w:ascii="Garamond" w:hAnsi="Garamond"/>
                <w:color w:val="000000"/>
                <w:sz w:val="24"/>
                <w:szCs w:val="24"/>
              </w:rPr>
            </w:pPr>
            <w:proofErr w:type="spellStart"/>
            <w:r w:rsidRPr="00B17C08">
              <w:rPr>
                <w:rFonts w:ascii="Garamond" w:hAnsi="Garamond"/>
                <w:color w:val="000000"/>
                <w:sz w:val="24"/>
                <w:szCs w:val="24"/>
              </w:rPr>
              <w:t>Friuli-Venezia</w:t>
            </w:r>
            <w:proofErr w:type="spellEnd"/>
            <w:r w:rsidRPr="00B17C08">
              <w:rPr>
                <w:rFonts w:ascii="Garamond" w:hAnsi="Garamond"/>
                <w:color w:val="000000"/>
                <w:sz w:val="24"/>
                <w:szCs w:val="24"/>
              </w:rPr>
              <w:t xml:space="preserve"> </w:t>
            </w:r>
            <w:proofErr w:type="spellStart"/>
            <w:r w:rsidRPr="00B17C08">
              <w:rPr>
                <w:rFonts w:ascii="Garamond" w:hAnsi="Garamond"/>
                <w:color w:val="000000"/>
                <w:sz w:val="24"/>
                <w:szCs w:val="24"/>
              </w:rPr>
              <w:t>Giulia</w:t>
            </w:r>
            <w:proofErr w:type="spellEnd"/>
          </w:p>
        </w:tc>
        <w:tc>
          <w:tcPr>
            <w:tcW w:w="0" w:type="auto"/>
            <w:tcBorders>
              <w:top w:val="single" w:sz="4" w:space="0" w:color="auto"/>
              <w:left w:val="nil"/>
              <w:bottom w:val="single" w:sz="4" w:space="0" w:color="auto"/>
              <w:right w:val="single" w:sz="4" w:space="0" w:color="auto"/>
            </w:tcBorders>
            <w:noWrap/>
            <w:vAlign w:val="bottom"/>
          </w:tcPr>
          <w:p w14:paraId="01BE448F" w14:textId="56815851" w:rsidR="00C804E4" w:rsidRPr="00B17C08" w:rsidRDefault="00C804E4" w:rsidP="00B17C08">
            <w:pPr>
              <w:spacing w:after="0"/>
              <w:jc w:val="center"/>
              <w:rPr>
                <w:rFonts w:ascii="Garamond" w:hAnsi="Garamond"/>
                <w:color w:val="000000"/>
                <w:sz w:val="24"/>
                <w:szCs w:val="24"/>
              </w:rPr>
            </w:pPr>
            <w:proofErr w:type="spellStart"/>
            <w:r w:rsidRPr="00B17C08">
              <w:rPr>
                <w:rFonts w:ascii="Garamond" w:hAnsi="Garamond"/>
                <w:color w:val="000000"/>
                <w:sz w:val="24"/>
                <w:szCs w:val="24"/>
              </w:rPr>
              <w:t>Udine</w:t>
            </w:r>
            <w:proofErr w:type="spellEnd"/>
          </w:p>
        </w:tc>
        <w:tc>
          <w:tcPr>
            <w:tcW w:w="0" w:type="auto"/>
            <w:tcBorders>
              <w:top w:val="single" w:sz="4" w:space="0" w:color="auto"/>
              <w:left w:val="nil"/>
              <w:bottom w:val="single" w:sz="4" w:space="0" w:color="auto"/>
              <w:right w:val="single" w:sz="4" w:space="0" w:color="auto"/>
            </w:tcBorders>
          </w:tcPr>
          <w:p w14:paraId="7B58D113" w14:textId="77777777" w:rsidR="00C804E4" w:rsidRPr="00B17C08" w:rsidRDefault="00C804E4" w:rsidP="00B17C08">
            <w:pPr>
              <w:spacing w:after="0"/>
              <w:jc w:val="center"/>
              <w:rPr>
                <w:rFonts w:ascii="Garamond" w:hAnsi="Garamond"/>
                <w:color w:val="000000"/>
                <w:sz w:val="24"/>
                <w:szCs w:val="24"/>
              </w:rPr>
            </w:pPr>
            <w:proofErr w:type="spellStart"/>
            <w:r w:rsidRPr="00B17C08">
              <w:rPr>
                <w:rFonts w:ascii="Garamond" w:hAnsi="Garamond"/>
                <w:color w:val="000000"/>
                <w:sz w:val="24"/>
                <w:szCs w:val="24"/>
              </w:rPr>
              <w:t>Povoletto</w:t>
            </w:r>
            <w:proofErr w:type="spellEnd"/>
            <w:r w:rsidRPr="00B17C08">
              <w:rPr>
                <w:rFonts w:ascii="Garamond" w:hAnsi="Garamond"/>
                <w:color w:val="000000"/>
                <w:sz w:val="24"/>
                <w:szCs w:val="24"/>
              </w:rPr>
              <w:t>*</w:t>
            </w:r>
          </w:p>
        </w:tc>
      </w:tr>
      <w:tr w:rsidR="00C804E4" w:rsidRPr="00B17C08" w14:paraId="1910ECDF" w14:textId="77777777" w:rsidTr="00B17C08">
        <w:trPr>
          <w:trHeight w:val="260"/>
        </w:trPr>
        <w:tc>
          <w:tcPr>
            <w:tcW w:w="0" w:type="auto"/>
            <w:tcBorders>
              <w:top w:val="single" w:sz="4" w:space="0" w:color="auto"/>
              <w:left w:val="single" w:sz="4" w:space="0" w:color="auto"/>
              <w:bottom w:val="single" w:sz="4" w:space="0" w:color="auto"/>
              <w:right w:val="single" w:sz="4" w:space="0" w:color="auto"/>
            </w:tcBorders>
            <w:noWrap/>
            <w:vAlign w:val="bottom"/>
          </w:tcPr>
          <w:p w14:paraId="2584B1E1" w14:textId="77777777" w:rsidR="00C804E4" w:rsidRPr="00B17C08" w:rsidRDefault="00C804E4" w:rsidP="00B17C08">
            <w:pPr>
              <w:spacing w:after="0"/>
              <w:jc w:val="center"/>
              <w:rPr>
                <w:rFonts w:ascii="Garamond" w:hAnsi="Garamond"/>
                <w:color w:val="000000"/>
                <w:sz w:val="24"/>
                <w:szCs w:val="24"/>
              </w:rPr>
            </w:pPr>
            <w:proofErr w:type="spellStart"/>
            <w:r w:rsidRPr="00B17C08">
              <w:rPr>
                <w:rFonts w:ascii="Garamond" w:hAnsi="Garamond"/>
                <w:color w:val="000000"/>
                <w:sz w:val="24"/>
                <w:szCs w:val="24"/>
              </w:rPr>
              <w:t>Veneto</w:t>
            </w:r>
            <w:proofErr w:type="spellEnd"/>
          </w:p>
        </w:tc>
        <w:tc>
          <w:tcPr>
            <w:tcW w:w="0" w:type="auto"/>
            <w:tcBorders>
              <w:top w:val="single" w:sz="4" w:space="0" w:color="auto"/>
              <w:left w:val="nil"/>
              <w:bottom w:val="single" w:sz="4" w:space="0" w:color="auto"/>
              <w:right w:val="single" w:sz="4" w:space="0" w:color="auto"/>
            </w:tcBorders>
            <w:noWrap/>
            <w:vAlign w:val="bottom"/>
          </w:tcPr>
          <w:p w14:paraId="6EA8BB22" w14:textId="77777777" w:rsidR="00C804E4" w:rsidRPr="00B17C08" w:rsidRDefault="00C804E4" w:rsidP="00B17C08">
            <w:pPr>
              <w:spacing w:after="0"/>
              <w:jc w:val="center"/>
              <w:rPr>
                <w:rFonts w:ascii="Garamond" w:hAnsi="Garamond"/>
                <w:color w:val="000000"/>
                <w:sz w:val="24"/>
                <w:szCs w:val="24"/>
              </w:rPr>
            </w:pPr>
            <w:r w:rsidRPr="00B17C08">
              <w:rPr>
                <w:rFonts w:ascii="Garamond" w:hAnsi="Garamond"/>
                <w:color w:val="000000"/>
                <w:sz w:val="24"/>
                <w:szCs w:val="24"/>
              </w:rPr>
              <w:t>Verona</w:t>
            </w:r>
          </w:p>
        </w:tc>
        <w:tc>
          <w:tcPr>
            <w:tcW w:w="0" w:type="auto"/>
            <w:tcBorders>
              <w:top w:val="single" w:sz="4" w:space="0" w:color="auto"/>
              <w:left w:val="nil"/>
              <w:bottom w:val="single" w:sz="4" w:space="0" w:color="auto"/>
              <w:right w:val="single" w:sz="4" w:space="0" w:color="auto"/>
            </w:tcBorders>
          </w:tcPr>
          <w:p w14:paraId="5A20029B" w14:textId="77777777" w:rsidR="00C804E4" w:rsidRPr="00B17C08" w:rsidRDefault="00C804E4" w:rsidP="00B17C08">
            <w:pPr>
              <w:spacing w:after="0"/>
              <w:jc w:val="center"/>
              <w:rPr>
                <w:rFonts w:ascii="Garamond" w:hAnsi="Garamond"/>
                <w:color w:val="000000"/>
                <w:sz w:val="24"/>
                <w:szCs w:val="24"/>
              </w:rPr>
            </w:pPr>
            <w:proofErr w:type="spellStart"/>
            <w:r w:rsidRPr="00B17C08">
              <w:rPr>
                <w:rFonts w:ascii="Garamond" w:hAnsi="Garamond"/>
                <w:color w:val="000000"/>
                <w:sz w:val="24"/>
                <w:szCs w:val="24"/>
              </w:rPr>
              <w:t>Oppeano</w:t>
            </w:r>
            <w:proofErr w:type="spellEnd"/>
            <w:r w:rsidRPr="00B17C08">
              <w:rPr>
                <w:rFonts w:ascii="Garamond" w:hAnsi="Garamond"/>
                <w:color w:val="000000"/>
                <w:sz w:val="24"/>
                <w:szCs w:val="24"/>
              </w:rPr>
              <w:t>*</w:t>
            </w:r>
          </w:p>
        </w:tc>
      </w:tr>
      <w:tr w:rsidR="00C804E4" w:rsidRPr="00B17C08" w14:paraId="5F56D302" w14:textId="77777777" w:rsidTr="00B17C08">
        <w:trPr>
          <w:trHeight w:val="260"/>
        </w:trPr>
        <w:tc>
          <w:tcPr>
            <w:tcW w:w="0" w:type="auto"/>
            <w:tcBorders>
              <w:top w:val="single" w:sz="4" w:space="0" w:color="auto"/>
              <w:left w:val="single" w:sz="4" w:space="0" w:color="auto"/>
              <w:bottom w:val="single" w:sz="4" w:space="0" w:color="auto"/>
              <w:right w:val="single" w:sz="4" w:space="0" w:color="auto"/>
            </w:tcBorders>
            <w:noWrap/>
            <w:vAlign w:val="bottom"/>
          </w:tcPr>
          <w:p w14:paraId="395BE474" w14:textId="77777777" w:rsidR="00C804E4" w:rsidRPr="00B17C08" w:rsidRDefault="00C804E4" w:rsidP="00B17C08">
            <w:pPr>
              <w:spacing w:after="0"/>
              <w:jc w:val="center"/>
              <w:rPr>
                <w:rFonts w:ascii="Garamond" w:hAnsi="Garamond"/>
                <w:b/>
                <w:bCs/>
                <w:color w:val="000000"/>
                <w:sz w:val="24"/>
                <w:szCs w:val="24"/>
              </w:rPr>
            </w:pPr>
            <w:proofErr w:type="spellStart"/>
            <w:r w:rsidRPr="00B17C08">
              <w:rPr>
                <w:rFonts w:ascii="Garamond" w:hAnsi="Garamond"/>
                <w:b/>
                <w:bCs/>
                <w:color w:val="000000"/>
                <w:sz w:val="24"/>
                <w:szCs w:val="24"/>
              </w:rPr>
              <w:t>Veneto</w:t>
            </w:r>
            <w:proofErr w:type="spellEnd"/>
          </w:p>
        </w:tc>
        <w:tc>
          <w:tcPr>
            <w:tcW w:w="0" w:type="auto"/>
            <w:tcBorders>
              <w:top w:val="single" w:sz="4" w:space="0" w:color="auto"/>
              <w:left w:val="nil"/>
              <w:bottom w:val="single" w:sz="4" w:space="0" w:color="auto"/>
              <w:right w:val="single" w:sz="4" w:space="0" w:color="auto"/>
            </w:tcBorders>
            <w:noWrap/>
            <w:vAlign w:val="bottom"/>
          </w:tcPr>
          <w:p w14:paraId="15580DE2" w14:textId="77777777" w:rsidR="00C804E4" w:rsidRPr="00B17C08" w:rsidRDefault="00C804E4" w:rsidP="00B17C08">
            <w:pPr>
              <w:spacing w:after="0"/>
              <w:jc w:val="center"/>
              <w:rPr>
                <w:rFonts w:ascii="Garamond" w:hAnsi="Garamond"/>
                <w:b/>
                <w:bCs/>
                <w:color w:val="000000"/>
                <w:sz w:val="24"/>
                <w:szCs w:val="24"/>
              </w:rPr>
            </w:pPr>
            <w:r w:rsidRPr="00B17C08">
              <w:rPr>
                <w:rFonts w:ascii="Garamond" w:hAnsi="Garamond"/>
                <w:b/>
                <w:bCs/>
                <w:color w:val="000000"/>
                <w:sz w:val="24"/>
                <w:szCs w:val="24"/>
              </w:rPr>
              <w:t>Verona</w:t>
            </w:r>
          </w:p>
        </w:tc>
        <w:tc>
          <w:tcPr>
            <w:tcW w:w="0" w:type="auto"/>
            <w:tcBorders>
              <w:top w:val="single" w:sz="4" w:space="0" w:color="auto"/>
              <w:left w:val="nil"/>
              <w:bottom w:val="single" w:sz="4" w:space="0" w:color="auto"/>
              <w:right w:val="single" w:sz="4" w:space="0" w:color="auto"/>
            </w:tcBorders>
          </w:tcPr>
          <w:p w14:paraId="6E196579" w14:textId="77777777" w:rsidR="00C804E4" w:rsidRPr="00B17C08" w:rsidRDefault="00C804E4" w:rsidP="00B17C08">
            <w:pPr>
              <w:spacing w:after="0"/>
              <w:jc w:val="center"/>
              <w:rPr>
                <w:rFonts w:ascii="Garamond" w:hAnsi="Garamond"/>
                <w:b/>
                <w:bCs/>
                <w:color w:val="000000"/>
                <w:sz w:val="24"/>
                <w:szCs w:val="24"/>
              </w:rPr>
            </w:pPr>
            <w:proofErr w:type="spellStart"/>
            <w:r w:rsidRPr="00B17C08">
              <w:rPr>
                <w:rFonts w:ascii="Garamond" w:hAnsi="Garamond"/>
                <w:b/>
                <w:bCs/>
                <w:color w:val="000000"/>
                <w:sz w:val="24"/>
                <w:szCs w:val="24"/>
              </w:rPr>
              <w:t>Isola</w:t>
            </w:r>
            <w:proofErr w:type="spellEnd"/>
            <w:r w:rsidRPr="00B17C08">
              <w:rPr>
                <w:rFonts w:ascii="Garamond" w:hAnsi="Garamond"/>
                <w:b/>
                <w:bCs/>
                <w:color w:val="000000"/>
                <w:sz w:val="24"/>
                <w:szCs w:val="24"/>
              </w:rPr>
              <w:t xml:space="preserve"> </w:t>
            </w:r>
            <w:proofErr w:type="spellStart"/>
            <w:r w:rsidRPr="00B17C08">
              <w:rPr>
                <w:rFonts w:ascii="Garamond" w:hAnsi="Garamond"/>
                <w:b/>
                <w:bCs/>
                <w:color w:val="000000"/>
                <w:sz w:val="24"/>
                <w:szCs w:val="24"/>
              </w:rPr>
              <w:t>Della</w:t>
            </w:r>
            <w:proofErr w:type="spellEnd"/>
            <w:r w:rsidRPr="00B17C08">
              <w:rPr>
                <w:rFonts w:ascii="Garamond" w:hAnsi="Garamond"/>
                <w:b/>
                <w:bCs/>
                <w:color w:val="000000"/>
                <w:sz w:val="24"/>
                <w:szCs w:val="24"/>
              </w:rPr>
              <w:t xml:space="preserve"> </w:t>
            </w:r>
            <w:proofErr w:type="spellStart"/>
            <w:r w:rsidRPr="00B17C08">
              <w:rPr>
                <w:rFonts w:ascii="Garamond" w:hAnsi="Garamond"/>
                <w:b/>
                <w:bCs/>
                <w:color w:val="000000"/>
                <w:sz w:val="24"/>
                <w:szCs w:val="24"/>
              </w:rPr>
              <w:t>Scala</w:t>
            </w:r>
            <w:proofErr w:type="spellEnd"/>
            <w:r w:rsidRPr="00B17C08">
              <w:rPr>
                <w:rFonts w:ascii="Garamond" w:hAnsi="Garamond"/>
                <w:b/>
                <w:bCs/>
                <w:color w:val="000000"/>
                <w:sz w:val="24"/>
                <w:szCs w:val="24"/>
              </w:rPr>
              <w:t>*</w:t>
            </w:r>
          </w:p>
        </w:tc>
      </w:tr>
    </w:tbl>
    <w:p w14:paraId="1AE7025D" w14:textId="1D99D29F" w:rsidR="00A0284E" w:rsidRPr="00B17C08" w:rsidRDefault="00A0284E" w:rsidP="00A0284E">
      <w:pPr>
        <w:tabs>
          <w:tab w:val="left" w:pos="2700"/>
          <w:tab w:val="left" w:pos="5670"/>
          <w:tab w:val="left" w:pos="8920"/>
        </w:tabs>
        <w:autoSpaceDE w:val="0"/>
        <w:autoSpaceDN w:val="0"/>
        <w:adjustRightInd w:val="0"/>
        <w:spacing w:after="0" w:line="240" w:lineRule="auto"/>
        <w:ind w:firstLine="284"/>
        <w:jc w:val="center"/>
        <w:rPr>
          <w:rFonts w:ascii="Garamond" w:hAnsi="Garamond" w:cs="Times New Roman"/>
          <w:i/>
          <w:iCs/>
          <w:sz w:val="24"/>
          <w:szCs w:val="24"/>
        </w:rPr>
      </w:pPr>
      <w:r w:rsidRPr="00B17C08">
        <w:rPr>
          <w:rFonts w:ascii="Garamond" w:hAnsi="Garamond" w:cs="Times New Roman"/>
          <w:i/>
          <w:iCs/>
          <w:sz w:val="24"/>
          <w:szCs w:val="24"/>
        </w:rPr>
        <w:t>Shënim</w:t>
      </w:r>
      <w:r w:rsidR="00B17C08">
        <w:rPr>
          <w:rFonts w:ascii="Garamond" w:hAnsi="Garamond" w:cs="Times New Roman"/>
          <w:i/>
          <w:iCs/>
          <w:sz w:val="24"/>
          <w:szCs w:val="24"/>
        </w:rPr>
        <w:t>.</w:t>
      </w:r>
      <w:r w:rsidRPr="00B17C08">
        <w:rPr>
          <w:rFonts w:ascii="Garamond" w:hAnsi="Garamond" w:cs="Times New Roman"/>
          <w:i/>
          <w:iCs/>
          <w:sz w:val="24"/>
          <w:szCs w:val="24"/>
        </w:rPr>
        <w:t xml:space="preserve"> Simboli (</w:t>
      </w:r>
      <w:r w:rsidRPr="00B17C08">
        <w:rPr>
          <w:rFonts w:ascii="Garamond" w:hAnsi="Garamond" w:cs="Times New Roman"/>
          <w:b/>
          <w:bCs/>
          <w:i/>
          <w:iCs/>
          <w:sz w:val="24"/>
          <w:szCs w:val="24"/>
        </w:rPr>
        <w:t>*</w:t>
      </w:r>
      <w:r w:rsidRPr="00B17C08">
        <w:rPr>
          <w:rFonts w:ascii="Garamond" w:hAnsi="Garamond" w:cs="Times New Roman"/>
          <w:i/>
          <w:iCs/>
          <w:sz w:val="24"/>
          <w:szCs w:val="24"/>
        </w:rPr>
        <w:t>) nënkupton zonën e infektuar që bllokohet.</w:t>
      </w:r>
    </w:p>
    <w:p w14:paraId="2CD6D3A3" w14:textId="77777777" w:rsidR="00C804E4" w:rsidRPr="00B17C08" w:rsidRDefault="00C804E4" w:rsidP="00A0284E">
      <w:pPr>
        <w:autoSpaceDE w:val="0"/>
        <w:autoSpaceDN w:val="0"/>
        <w:adjustRightInd w:val="0"/>
        <w:spacing w:after="0" w:line="240" w:lineRule="auto"/>
        <w:ind w:firstLine="284"/>
        <w:jc w:val="both"/>
        <w:rPr>
          <w:rFonts w:ascii="Garamond" w:hAnsi="Garamond" w:cs="Times New Roman"/>
          <w:sz w:val="14"/>
          <w:szCs w:val="24"/>
        </w:rPr>
      </w:pPr>
    </w:p>
    <w:p w14:paraId="3EA36927" w14:textId="66502CE2"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3. Certifikata veterinare të garantojë origjinën e ngarkesës së ardhur.</w:t>
      </w:r>
    </w:p>
    <w:p w14:paraId="6207AE89" w14:textId="5F126462"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4. Autoriteti Kombëtar i Ushqimit dhe Autoriteti Kombëtar i Veterinarisë dhe Mbrojtjes së Bimëve të informojnë të gjithë subjektet importuese të shpendëve të gjallë shtëpiakë, zogjve 24</w:t>
      </w:r>
      <w:r w:rsidR="00B17C08">
        <w:rPr>
          <w:rFonts w:ascii="Garamond" w:hAnsi="Garamond" w:cs="Times New Roman"/>
          <w:sz w:val="24"/>
          <w:szCs w:val="24"/>
        </w:rPr>
        <w:t>-</w:t>
      </w:r>
      <w:r w:rsidRPr="00B17C08">
        <w:rPr>
          <w:rFonts w:ascii="Garamond" w:hAnsi="Garamond" w:cs="Times New Roman"/>
          <w:sz w:val="24"/>
          <w:szCs w:val="24"/>
        </w:rPr>
        <w:t xml:space="preserve">orësh, shpendëve dekorativë, materialit biologjik, vezëve të shpendëve, mishit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 xml:space="preserve"> dhe nënprodukteve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 xml:space="preserve"> për hyrjen në fuqi të këtij urdhri.</w:t>
      </w:r>
    </w:p>
    <w:p w14:paraId="5FF44FAC" w14:textId="3476242D"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5. Ky urdhër nuk zbatohet për ngarkesat e certifikuara para datës së hyrjes në fuqi të këtij urdhri.</w:t>
      </w:r>
    </w:p>
    <w:p w14:paraId="59936DFF" w14:textId="19BF21C2" w:rsidR="00A0284E" w:rsidRPr="00B17C08" w:rsidRDefault="00A0284E" w:rsidP="00A0284E">
      <w:pPr>
        <w:autoSpaceDE w:val="0"/>
        <w:autoSpaceDN w:val="0"/>
        <w:adjustRightInd w:val="0"/>
        <w:spacing w:after="0" w:line="240" w:lineRule="auto"/>
        <w:ind w:firstLine="284"/>
        <w:jc w:val="both"/>
        <w:rPr>
          <w:rFonts w:ascii="Garamond" w:hAnsi="Garamond" w:cs="Times New Roman"/>
          <w:b/>
          <w:bCs/>
          <w:sz w:val="24"/>
          <w:szCs w:val="24"/>
        </w:rPr>
      </w:pPr>
      <w:r w:rsidRPr="00B17C08">
        <w:rPr>
          <w:rFonts w:ascii="Garamond" w:hAnsi="Garamond" w:cs="Times New Roman"/>
          <w:sz w:val="24"/>
          <w:szCs w:val="24"/>
        </w:rPr>
        <w:t xml:space="preserve">6. Autoriteti Kombëtar i Ushqimit të informojë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 xml:space="preserve"> dhe nënprodukteve të shpendëve të </w:t>
      </w:r>
      <w:proofErr w:type="spellStart"/>
      <w:r w:rsidRPr="00B17C08">
        <w:rPr>
          <w:rFonts w:ascii="Garamond" w:hAnsi="Garamond" w:cs="Times New Roman"/>
          <w:sz w:val="24"/>
          <w:szCs w:val="24"/>
        </w:rPr>
        <w:t>patrajtuar</w:t>
      </w:r>
      <w:proofErr w:type="spellEnd"/>
      <w:r w:rsidRPr="00B17C08">
        <w:rPr>
          <w:rFonts w:ascii="Garamond" w:hAnsi="Garamond" w:cs="Times New Roman"/>
          <w:sz w:val="24"/>
          <w:szCs w:val="24"/>
        </w:rPr>
        <w:t xml:space="preserve"> </w:t>
      </w:r>
      <w:proofErr w:type="spellStart"/>
      <w:r w:rsidRPr="00B17C08">
        <w:rPr>
          <w:rFonts w:ascii="Garamond" w:hAnsi="Garamond" w:cs="Times New Roman"/>
          <w:sz w:val="24"/>
          <w:szCs w:val="24"/>
        </w:rPr>
        <w:t>termikisht</w:t>
      </w:r>
      <w:proofErr w:type="spellEnd"/>
      <w:r w:rsidRPr="00B17C08">
        <w:rPr>
          <w:rFonts w:ascii="Garamond" w:hAnsi="Garamond" w:cs="Times New Roman"/>
          <w:sz w:val="24"/>
          <w:szCs w:val="24"/>
        </w:rPr>
        <w:t xml:space="preserve"> që vijnë nga vendet e sipërcituara në pikën 2.</w:t>
      </w:r>
    </w:p>
    <w:p w14:paraId="11E92C1D" w14:textId="215C0F56"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7. Urdhri nr. 1010, datë 14.10.2025</w:t>
      </w:r>
      <w:r w:rsidR="00B17C08">
        <w:rPr>
          <w:rFonts w:ascii="Garamond" w:hAnsi="Garamond" w:cs="Times New Roman"/>
          <w:sz w:val="24"/>
          <w:szCs w:val="24"/>
        </w:rPr>
        <w:t>,</w:t>
      </w:r>
      <w:r w:rsidRPr="00B17C08">
        <w:rPr>
          <w:rFonts w:ascii="Garamond" w:hAnsi="Garamond" w:cs="Times New Roman"/>
          <w:sz w:val="24"/>
          <w:szCs w:val="24"/>
        </w:rPr>
        <w:t xml:space="preserve"> </w:t>
      </w:r>
      <w:r w:rsidRPr="00B17C08">
        <w:rPr>
          <w:rFonts w:ascii="Garamond" w:hAnsi="Garamond" w:cs="Times New Roman"/>
          <w:iCs/>
          <w:sz w:val="24"/>
          <w:szCs w:val="24"/>
        </w:rPr>
        <w:t xml:space="preserve">“Për disa masa mbrojtëse ndaj sëmundjes së influencës </w:t>
      </w:r>
      <w:proofErr w:type="spellStart"/>
      <w:r w:rsidRPr="00B17C08">
        <w:rPr>
          <w:rFonts w:ascii="Garamond" w:hAnsi="Garamond" w:cs="Times New Roman"/>
          <w:iCs/>
          <w:sz w:val="24"/>
          <w:szCs w:val="24"/>
        </w:rPr>
        <w:t>aviare</w:t>
      </w:r>
      <w:proofErr w:type="spellEnd"/>
      <w:r w:rsidRPr="00B17C08">
        <w:rPr>
          <w:rFonts w:ascii="Garamond" w:hAnsi="Garamond" w:cs="Times New Roman"/>
          <w:iCs/>
          <w:sz w:val="24"/>
          <w:szCs w:val="24"/>
        </w:rPr>
        <w:t xml:space="preserve"> me </w:t>
      </w:r>
      <w:proofErr w:type="spellStart"/>
      <w:r w:rsidRPr="00B17C08">
        <w:rPr>
          <w:rFonts w:ascii="Garamond" w:hAnsi="Garamond" w:cs="Times New Roman"/>
          <w:iCs/>
          <w:sz w:val="24"/>
          <w:szCs w:val="24"/>
        </w:rPr>
        <w:t>patogjenitet</w:t>
      </w:r>
      <w:proofErr w:type="spellEnd"/>
      <w:r w:rsidRPr="00B17C08">
        <w:rPr>
          <w:rFonts w:ascii="Garamond" w:hAnsi="Garamond" w:cs="Times New Roman"/>
          <w:iCs/>
          <w:sz w:val="24"/>
          <w:szCs w:val="24"/>
        </w:rPr>
        <w:t xml:space="preserve"> të lartë të shpendëve, të shfaqur në shtetin e Italisë”,</w:t>
      </w:r>
      <w:r w:rsidRPr="00B17C08">
        <w:rPr>
          <w:rFonts w:ascii="Garamond" w:hAnsi="Garamond" w:cs="Times New Roman"/>
          <w:sz w:val="24"/>
          <w:szCs w:val="24"/>
        </w:rPr>
        <w:t xml:space="preserve"> shfuqizohet.</w:t>
      </w:r>
    </w:p>
    <w:p w14:paraId="03569897" w14:textId="63C50E36" w:rsidR="00A0284E" w:rsidRPr="00B17C08" w:rsidRDefault="00A0284E" w:rsidP="00A0284E">
      <w:pPr>
        <w:autoSpaceDE w:val="0"/>
        <w:autoSpaceDN w:val="0"/>
        <w:adjustRightInd w:val="0"/>
        <w:spacing w:after="0" w:line="240" w:lineRule="auto"/>
        <w:ind w:firstLine="284"/>
        <w:jc w:val="both"/>
        <w:rPr>
          <w:rFonts w:ascii="Garamond" w:hAnsi="Garamond" w:cs="Times New Roman"/>
          <w:b/>
          <w:bCs/>
          <w:sz w:val="24"/>
          <w:szCs w:val="24"/>
        </w:rPr>
      </w:pPr>
      <w:r w:rsidRPr="00B17C08">
        <w:rPr>
          <w:rFonts w:ascii="Garamond" w:hAnsi="Garamond" w:cs="Times New Roman"/>
          <w:sz w:val="24"/>
          <w:szCs w:val="24"/>
        </w:rPr>
        <w:lastRenderedPageBreak/>
        <w:t>8.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2BEF9B4B" w14:textId="20670A8A" w:rsidR="00A0284E" w:rsidRPr="00B17C08" w:rsidRDefault="00A0284E" w:rsidP="00A0284E">
      <w:pPr>
        <w:autoSpaceDE w:val="0"/>
        <w:autoSpaceDN w:val="0"/>
        <w:adjustRightInd w:val="0"/>
        <w:spacing w:after="0" w:line="240" w:lineRule="auto"/>
        <w:ind w:firstLine="284"/>
        <w:jc w:val="both"/>
        <w:rPr>
          <w:rFonts w:ascii="Garamond" w:hAnsi="Garamond" w:cs="Times New Roman"/>
          <w:sz w:val="24"/>
          <w:szCs w:val="24"/>
        </w:rPr>
      </w:pPr>
      <w:r w:rsidRPr="00B17C08">
        <w:rPr>
          <w:rFonts w:ascii="Garamond" w:hAnsi="Garamond" w:cs="Times New Roman"/>
          <w:sz w:val="24"/>
          <w:szCs w:val="24"/>
        </w:rPr>
        <w:t>Ky urdhër hyn në fuqi menjëherë dhe botohet në Fletoren Zyrtare</w:t>
      </w:r>
      <w:r w:rsidRPr="00B17C08">
        <w:rPr>
          <w:rFonts w:ascii="Garamond" w:hAnsi="Garamond" w:cs="Times New Roman"/>
          <w:b/>
          <w:bCs/>
          <w:sz w:val="24"/>
          <w:szCs w:val="24"/>
        </w:rPr>
        <w:t xml:space="preserve"> </w:t>
      </w:r>
    </w:p>
    <w:p w14:paraId="7A8CC81A" w14:textId="05E58410" w:rsidR="00F0483C" w:rsidRPr="00B17C08" w:rsidRDefault="00F0483C" w:rsidP="00A0284E">
      <w:pPr>
        <w:spacing w:after="0" w:line="240" w:lineRule="auto"/>
        <w:ind w:firstLine="284"/>
        <w:rPr>
          <w:rFonts w:ascii="Garamond" w:hAnsi="Garamond"/>
          <w:sz w:val="28"/>
          <w:szCs w:val="28"/>
        </w:rPr>
      </w:pPr>
    </w:p>
    <w:p w14:paraId="3A4C4014" w14:textId="77777777" w:rsidR="00F0483C" w:rsidRPr="00B17C08" w:rsidRDefault="00F0483C" w:rsidP="00A0284E">
      <w:pPr>
        <w:spacing w:after="0" w:line="240" w:lineRule="auto"/>
        <w:ind w:firstLine="284"/>
        <w:jc w:val="right"/>
        <w:rPr>
          <w:rFonts w:ascii="Garamond" w:hAnsi="Garamond"/>
          <w:sz w:val="24"/>
          <w:szCs w:val="24"/>
        </w:rPr>
      </w:pPr>
      <w:r w:rsidRPr="00B17C08">
        <w:rPr>
          <w:rFonts w:ascii="Garamond" w:hAnsi="Garamond"/>
          <w:sz w:val="24"/>
          <w:szCs w:val="24"/>
        </w:rPr>
        <w:t>MINISTËR I BUJQËSISË DHE ZHVILLIMIT RURAL</w:t>
      </w:r>
    </w:p>
    <w:p w14:paraId="1A42FFC8" w14:textId="77777777" w:rsidR="00F0483C" w:rsidRPr="00B17C08" w:rsidRDefault="00F0483C" w:rsidP="00A0284E">
      <w:pPr>
        <w:tabs>
          <w:tab w:val="left" w:pos="3870"/>
        </w:tabs>
        <w:spacing w:after="0" w:line="240" w:lineRule="auto"/>
        <w:ind w:firstLine="284"/>
        <w:jc w:val="right"/>
        <w:rPr>
          <w:rFonts w:ascii="Garamond" w:hAnsi="Garamond"/>
          <w:b/>
          <w:sz w:val="24"/>
          <w:szCs w:val="24"/>
          <w:lang w:eastAsia="en-GB"/>
        </w:rPr>
      </w:pPr>
      <w:proofErr w:type="spellStart"/>
      <w:r w:rsidRPr="00B17C08">
        <w:rPr>
          <w:rFonts w:ascii="Garamond" w:hAnsi="Garamond"/>
          <w:b/>
          <w:sz w:val="24"/>
          <w:szCs w:val="24"/>
          <w:lang w:eastAsia="en-GB"/>
        </w:rPr>
        <w:t>Andis</w:t>
      </w:r>
      <w:proofErr w:type="spellEnd"/>
      <w:r w:rsidRPr="00B17C08">
        <w:rPr>
          <w:rFonts w:ascii="Garamond" w:hAnsi="Garamond"/>
          <w:b/>
          <w:sz w:val="24"/>
          <w:szCs w:val="24"/>
          <w:lang w:eastAsia="en-GB"/>
        </w:rPr>
        <w:t xml:space="preserve"> Salla</w:t>
      </w:r>
    </w:p>
    <w:p w14:paraId="5107FB9B" w14:textId="77777777" w:rsidR="00F0483C" w:rsidRPr="00B17C08" w:rsidRDefault="00F0483C" w:rsidP="00A0284E">
      <w:pPr>
        <w:spacing w:after="0" w:line="240" w:lineRule="auto"/>
        <w:ind w:firstLine="284"/>
        <w:rPr>
          <w:rFonts w:ascii="Garamond" w:hAnsi="Garamond"/>
          <w:sz w:val="28"/>
          <w:szCs w:val="28"/>
        </w:rPr>
      </w:pPr>
    </w:p>
    <w:sectPr w:rsidR="00F0483C" w:rsidRPr="00B17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71BB9"/>
    <w:rsid w:val="0007396F"/>
    <w:rsid w:val="000843A3"/>
    <w:rsid w:val="00093903"/>
    <w:rsid w:val="000A0D30"/>
    <w:rsid w:val="000A33D3"/>
    <w:rsid w:val="000C5E68"/>
    <w:rsid w:val="000F48DC"/>
    <w:rsid w:val="000F74B6"/>
    <w:rsid w:val="00126DFF"/>
    <w:rsid w:val="00131897"/>
    <w:rsid w:val="0014568A"/>
    <w:rsid w:val="001551BD"/>
    <w:rsid w:val="001567CA"/>
    <w:rsid w:val="001574C5"/>
    <w:rsid w:val="0016691A"/>
    <w:rsid w:val="001C517C"/>
    <w:rsid w:val="001D4E73"/>
    <w:rsid w:val="001E0A75"/>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20FCC"/>
    <w:rsid w:val="004326E6"/>
    <w:rsid w:val="004429C1"/>
    <w:rsid w:val="004509DF"/>
    <w:rsid w:val="00451F03"/>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48A5"/>
    <w:rsid w:val="00591C6C"/>
    <w:rsid w:val="005B5F43"/>
    <w:rsid w:val="005C0089"/>
    <w:rsid w:val="005C18A7"/>
    <w:rsid w:val="005F421D"/>
    <w:rsid w:val="0061636A"/>
    <w:rsid w:val="00631241"/>
    <w:rsid w:val="0066067F"/>
    <w:rsid w:val="00662063"/>
    <w:rsid w:val="0067192E"/>
    <w:rsid w:val="00677538"/>
    <w:rsid w:val="00680408"/>
    <w:rsid w:val="00692570"/>
    <w:rsid w:val="007165FA"/>
    <w:rsid w:val="00724FF2"/>
    <w:rsid w:val="007436A1"/>
    <w:rsid w:val="0077573A"/>
    <w:rsid w:val="00784F15"/>
    <w:rsid w:val="00790CF7"/>
    <w:rsid w:val="00797BDC"/>
    <w:rsid w:val="007A00F9"/>
    <w:rsid w:val="007A461B"/>
    <w:rsid w:val="007A657F"/>
    <w:rsid w:val="007E0E9E"/>
    <w:rsid w:val="008846AE"/>
    <w:rsid w:val="008C55F4"/>
    <w:rsid w:val="008C7EE7"/>
    <w:rsid w:val="008D15FD"/>
    <w:rsid w:val="008F0E16"/>
    <w:rsid w:val="009053DA"/>
    <w:rsid w:val="00917422"/>
    <w:rsid w:val="00961A75"/>
    <w:rsid w:val="009719B8"/>
    <w:rsid w:val="009822A2"/>
    <w:rsid w:val="00993B15"/>
    <w:rsid w:val="009A23B6"/>
    <w:rsid w:val="009F1E47"/>
    <w:rsid w:val="00A0284E"/>
    <w:rsid w:val="00A10771"/>
    <w:rsid w:val="00A4634C"/>
    <w:rsid w:val="00A84B62"/>
    <w:rsid w:val="00A95DBE"/>
    <w:rsid w:val="00AB7D07"/>
    <w:rsid w:val="00AD6F91"/>
    <w:rsid w:val="00AE6691"/>
    <w:rsid w:val="00B022DA"/>
    <w:rsid w:val="00B07E60"/>
    <w:rsid w:val="00B119FC"/>
    <w:rsid w:val="00B16E3C"/>
    <w:rsid w:val="00B17C08"/>
    <w:rsid w:val="00B268BE"/>
    <w:rsid w:val="00B363FA"/>
    <w:rsid w:val="00B95EFE"/>
    <w:rsid w:val="00BB50B0"/>
    <w:rsid w:val="00BB6F9D"/>
    <w:rsid w:val="00BB777A"/>
    <w:rsid w:val="00BC4560"/>
    <w:rsid w:val="00BD00CF"/>
    <w:rsid w:val="00BF482C"/>
    <w:rsid w:val="00C0163A"/>
    <w:rsid w:val="00C12399"/>
    <w:rsid w:val="00C804E4"/>
    <w:rsid w:val="00C80ABB"/>
    <w:rsid w:val="00C9462E"/>
    <w:rsid w:val="00C95924"/>
    <w:rsid w:val="00CA5391"/>
    <w:rsid w:val="00CC1BA0"/>
    <w:rsid w:val="00CC5B7C"/>
    <w:rsid w:val="00D20893"/>
    <w:rsid w:val="00D238CA"/>
    <w:rsid w:val="00D55481"/>
    <w:rsid w:val="00D624AB"/>
    <w:rsid w:val="00D67644"/>
    <w:rsid w:val="00D8245B"/>
    <w:rsid w:val="00D83955"/>
    <w:rsid w:val="00DA512A"/>
    <w:rsid w:val="00DB3128"/>
    <w:rsid w:val="00DB4920"/>
    <w:rsid w:val="00E11D35"/>
    <w:rsid w:val="00E13DFD"/>
    <w:rsid w:val="00E154BC"/>
    <w:rsid w:val="00E3764D"/>
    <w:rsid w:val="00E53E37"/>
    <w:rsid w:val="00E6558D"/>
    <w:rsid w:val="00E7372A"/>
    <w:rsid w:val="00EA6DB4"/>
    <w:rsid w:val="00EC069E"/>
    <w:rsid w:val="00EF009A"/>
    <w:rsid w:val="00EF200C"/>
    <w:rsid w:val="00EF2A0A"/>
    <w:rsid w:val="00F0483C"/>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18B4"/>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A0284E"/>
    <w:pPr>
      <w:autoSpaceDE w:val="0"/>
      <w:autoSpaceDN w:val="0"/>
      <w:adjustRightInd w:val="0"/>
      <w:spacing w:after="200" w:line="276" w:lineRule="atLeast"/>
      <w:ind w:left="720"/>
    </w:pPr>
    <w:rPr>
      <w:rFonts w:ascii="Times New Roman" w:hAnsi="Times New Roman" w:cs="Times New Roman"/>
      <w:sz w:val="20"/>
      <w:szCs w:val="20"/>
    </w:rPr>
  </w:style>
  <w:style w:type="paragraph" w:styleId="BodyText">
    <w:name w:val="Body Text"/>
    <w:basedOn w:val="Normal"/>
    <w:link w:val="BodyTextChar"/>
    <w:uiPriority w:val="99"/>
    <w:rsid w:val="00A0284E"/>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A0284E"/>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1036</Nr_x002e__x0020_akti>
    <Data_x0020_e_x0020_Krijimit xmlns="0e656187-b300-4fb0-8bf4-3a50f872073c">2025-10-27T12:54:05Z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disa masa mbrojtëse ndaj sëmundjes së influencës aviare me patogjenitet të lartë të shpendëve të shfaqur në shtetin e Italisë</Titulli>
    <Modifikuesi xmlns="0e656187-b300-4fb0-8bf4-3a50f872073c">ermira.bukaci</Modifikuesi>
    <Nr_x002e__x0020_prot_x0020_QBZ xmlns="0e656187-b300-4fb0-8bf4-3a50f872073c">1768/4</Nr_x002e__x0020_prot_x0020_QBZ>
    <Data_x0020_e_x0020_Modifikimit xmlns="0e656187-b300-4fb0-8bf4-3a50f872073c">2025-10-27T14:50:39Z</Data_x0020_e_x0020_Modifikimit>
    <Dekretuar xmlns="0e656187-b300-4fb0-8bf4-3a50f872073c">false</Dekretuar>
    <Data xmlns="0e656187-b300-4fb0-8bf4-3a50f872073c">2025-10-17T00:00:00Z</Data>
    <Nr_x002e__x0020_protokolli_x0020_i_x0020_aktit xmlns="0e656187-b300-4fb0-8bf4-3a50f872073c">7535/4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EF6EC9793C41B38B99F005D4A92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EF6EC9793C41B38B99F005D4A92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2CE1D9-2956-4FF5-B951-F67DA17E47FF}">
  <ds:schemaRefs>
    <ds:schemaRef ds:uri="http://purl.org/dc/dcmitype/"/>
    <ds:schemaRef ds:uri="http://schemas.microsoft.com/office/2006/metadata/properties"/>
    <ds:schemaRef ds:uri="http://schemas.openxmlformats.org/package/2006/metadata/core-properties"/>
    <ds:schemaRef ds:uri="http://purl.org/dc/elements/1.1/"/>
    <ds:schemaRef ds:uri="0e656187-b300-4fb0-8bf4-3a50f872073c"/>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45B8EBE2-830B-4333-BB76-22062ADE743D}">
  <ds:schemaRefs>
    <ds:schemaRef ds:uri="http://schemas.microsoft.com/sharepoint/v3/contenttype/forms"/>
  </ds:schemaRefs>
</ds:datastoreItem>
</file>

<file path=customXml/itemProps3.xml><?xml version="1.0" encoding="utf-8"?>
<ds:datastoreItem xmlns:ds="http://schemas.openxmlformats.org/officeDocument/2006/customXml" ds:itemID="{A979FE83-0CA2-4C27-B97F-3AFB973BF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162D09-3A56-4A13-97AC-2028E01E415E}">
  <ds:schemaRefs>
    <ds:schemaRef ds:uri="http://schemas.microsoft.com/sharepoint/v3/contenttype/forms"/>
  </ds:schemaRefs>
</ds:datastoreItem>
</file>

<file path=customXml/itemProps5.xml><?xml version="1.0" encoding="utf-8"?>
<ds:datastoreItem xmlns:ds="http://schemas.openxmlformats.org/officeDocument/2006/customXml" ds:itemID="{53745713-87D5-4300-9251-1CD27BA89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Italisë</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Italisë</dc:title>
  <dc:creator>Entela Suli</dc:creator>
  <cp:lastModifiedBy>Fjora Cahani</cp:lastModifiedBy>
  <cp:revision>8</cp:revision>
  <dcterms:created xsi:type="dcterms:W3CDTF">2025-10-27T11:57:00Z</dcterms:created>
  <dcterms:modified xsi:type="dcterms:W3CDTF">2025-10-28T09:29:00Z</dcterms:modified>
</cp:coreProperties>
</file>