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9AF6B8" w14:textId="790A1B26" w:rsidR="00B70D52" w:rsidRPr="006A7F20" w:rsidRDefault="00306E7B" w:rsidP="00306E7B">
      <w:pPr>
        <w:spacing w:after="0" w:line="240" w:lineRule="auto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  <w:r w:rsidRPr="006A7F20">
        <w:rPr>
          <w:rFonts w:ascii="Garamond" w:hAnsi="Garamond"/>
          <w:b/>
          <w:sz w:val="28"/>
          <w:szCs w:val="28"/>
          <w:lang w:val="sq-AL"/>
        </w:rPr>
        <w:t>URDHËR</w:t>
      </w:r>
      <w:r w:rsidR="006E4ADC">
        <w:rPr>
          <w:rStyle w:val="FootnoteReference"/>
          <w:rFonts w:ascii="Garamond" w:hAnsi="Garamond"/>
          <w:b/>
          <w:sz w:val="28"/>
          <w:szCs w:val="28"/>
          <w:lang w:val="sq-AL"/>
        </w:rPr>
        <w:footnoteReference w:id="1"/>
      </w:r>
    </w:p>
    <w:p w14:paraId="48EA373E" w14:textId="1A031238" w:rsidR="00F5332C" w:rsidRPr="006A7F20" w:rsidRDefault="00306E7B" w:rsidP="00306E7B">
      <w:pPr>
        <w:spacing w:after="0" w:line="240" w:lineRule="auto"/>
        <w:ind w:firstLine="284"/>
        <w:jc w:val="center"/>
        <w:rPr>
          <w:rFonts w:ascii="Garamond" w:hAnsi="Garamond"/>
          <w:b/>
          <w:sz w:val="28"/>
          <w:szCs w:val="28"/>
          <w:lang w:val="sq-AL"/>
        </w:rPr>
      </w:pPr>
      <w:r w:rsidRPr="006A7F20">
        <w:rPr>
          <w:rFonts w:ascii="Garamond" w:hAnsi="Garamond"/>
          <w:b/>
          <w:sz w:val="28"/>
          <w:szCs w:val="28"/>
          <w:lang w:val="sq-AL"/>
        </w:rPr>
        <w:t>Nr</w:t>
      </w:r>
      <w:r w:rsidR="00784F15" w:rsidRPr="006A7F20">
        <w:rPr>
          <w:rFonts w:ascii="Garamond" w:hAnsi="Garamond"/>
          <w:b/>
          <w:sz w:val="28"/>
          <w:szCs w:val="28"/>
          <w:lang w:val="sq-AL"/>
        </w:rPr>
        <w:t>.</w:t>
      </w:r>
      <w:r w:rsidR="006A7F20" w:rsidRPr="006A7F20">
        <w:rPr>
          <w:rFonts w:ascii="Garamond" w:hAnsi="Garamond"/>
          <w:b/>
          <w:sz w:val="28"/>
          <w:szCs w:val="28"/>
          <w:lang w:val="sq-AL"/>
        </w:rPr>
        <w:t xml:space="preserve"> </w:t>
      </w:r>
      <w:r w:rsidR="005B5BDE" w:rsidRPr="006A7F20">
        <w:rPr>
          <w:rFonts w:ascii="Garamond" w:hAnsi="Garamond"/>
          <w:b/>
          <w:sz w:val="28"/>
          <w:szCs w:val="28"/>
          <w:lang w:val="sq-AL"/>
        </w:rPr>
        <w:t>10</w:t>
      </w:r>
      <w:r w:rsidR="00194DC0" w:rsidRPr="006A7F20">
        <w:rPr>
          <w:rFonts w:ascii="Garamond" w:hAnsi="Garamond"/>
          <w:b/>
          <w:sz w:val="28"/>
          <w:szCs w:val="28"/>
          <w:lang w:val="sq-AL"/>
        </w:rPr>
        <w:t>51, datë 21</w:t>
      </w:r>
      <w:r w:rsidR="00535C34" w:rsidRPr="006A7F20">
        <w:rPr>
          <w:rFonts w:ascii="Garamond" w:hAnsi="Garamond"/>
          <w:b/>
          <w:sz w:val="28"/>
          <w:szCs w:val="28"/>
          <w:lang w:val="sq-AL"/>
        </w:rPr>
        <w:t>.10</w:t>
      </w:r>
      <w:r w:rsidR="00E6558D" w:rsidRPr="006A7F20">
        <w:rPr>
          <w:rFonts w:ascii="Garamond" w:hAnsi="Garamond"/>
          <w:b/>
          <w:sz w:val="28"/>
          <w:szCs w:val="28"/>
          <w:lang w:val="sq-AL"/>
        </w:rPr>
        <w:t>.2025</w:t>
      </w:r>
    </w:p>
    <w:p w14:paraId="65F6F1BF" w14:textId="59260BF2" w:rsidR="00306E7B" w:rsidRPr="006A7F20" w:rsidRDefault="00306E7B" w:rsidP="00306E7B">
      <w:pPr>
        <w:spacing w:after="0" w:line="240" w:lineRule="auto"/>
        <w:ind w:firstLine="284"/>
        <w:rPr>
          <w:rFonts w:ascii="Garamond" w:hAnsi="Garamond"/>
          <w:sz w:val="28"/>
          <w:szCs w:val="28"/>
          <w:lang w:val="sq-AL"/>
        </w:rPr>
      </w:pPr>
    </w:p>
    <w:p w14:paraId="550575CB" w14:textId="26B4B5A3" w:rsidR="00306E7B" w:rsidRPr="006A7F20" w:rsidRDefault="00306E7B" w:rsidP="00306E7B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A7F20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</w:t>
      </w:r>
      <w:r w:rsidRPr="006A7F20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DISA SHTESA DHE NDRYSHIME NË URDHRIN NR. 402, DATË 30.9.2021,</w:t>
      </w:r>
    </w:p>
    <w:p w14:paraId="4D84C011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A7F20">
        <w:rPr>
          <w:rFonts w:ascii="Garamond" w:hAnsi="Garamond" w:cs="Times New Roman"/>
          <w:b/>
          <w:bCs/>
          <w:sz w:val="24"/>
          <w:szCs w:val="24"/>
          <w:lang w:val="sq-AL"/>
        </w:rPr>
        <w:t>PËR MIRATIMIN E RREGULLORES “PËR HARTIMIN E PLANIT PËR DETYRIMIN E ZBARKIMIT TË HEDHURINAVE TË DISA FORMAVE TË PESHKIMIT FUNDOR NË DET”</w:t>
      </w:r>
    </w:p>
    <w:p w14:paraId="78C9256A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2B9D0B0A" w14:textId="32434357" w:rsidR="00306E7B" w:rsidRPr="006A7F20" w:rsidRDefault="006A7F20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 xml:space="preserve">Në mbështetje të pikës 4, të nenit 102 të Kushtetutës dhe të nenit 98, të ligjit nr. 64/2012, “Për peshkimin”, të ndryshuar, </w:t>
      </w:r>
    </w:p>
    <w:p w14:paraId="42BD57CC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74DE0CCA" w14:textId="48F823C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6A7F20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059D9FDE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0B0AAC24" w14:textId="52970703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Në Rregulloren “Për hartimin e planit për detyrimin e zbarkimit të hedhurinave të disa formave të peshkimit fundor në det”</w:t>
      </w:r>
      <w:r w:rsidR="006A7F20">
        <w:rPr>
          <w:rFonts w:ascii="Garamond" w:hAnsi="Garamond" w:cs="Times New Roman"/>
          <w:sz w:val="24"/>
          <w:szCs w:val="24"/>
          <w:lang w:val="sq-AL"/>
        </w:rPr>
        <w:t>,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të miratuar me </w:t>
      </w:r>
      <w:r w:rsidR="006A7F20" w:rsidRPr="006A7F20">
        <w:rPr>
          <w:rFonts w:ascii="Garamond" w:hAnsi="Garamond" w:cs="Times New Roman"/>
          <w:sz w:val="24"/>
          <w:szCs w:val="24"/>
          <w:lang w:val="sq-AL"/>
        </w:rPr>
        <w:t xml:space="preserve">urdhrin </w:t>
      </w:r>
      <w:r w:rsidRPr="006A7F20">
        <w:rPr>
          <w:rFonts w:ascii="Garamond" w:hAnsi="Garamond" w:cs="Times New Roman"/>
          <w:sz w:val="24"/>
          <w:szCs w:val="24"/>
          <w:lang w:val="sq-AL"/>
        </w:rPr>
        <w:t>nr. 402, datë 30.9.2021</w:t>
      </w:r>
      <w:r w:rsidR="006A7F20">
        <w:rPr>
          <w:rFonts w:ascii="Garamond" w:hAnsi="Garamond" w:cs="Times New Roman"/>
          <w:sz w:val="24"/>
          <w:szCs w:val="24"/>
          <w:lang w:val="sq-AL"/>
        </w:rPr>
        <w:t>,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“Për miratimin e rregullores “Për hartimin e planit për detyrimin e zbarkimit të hedhurinave të disa formave të peshkimit fundor në det”, bëhen këto shtesa dhe ndryshime:</w:t>
      </w:r>
    </w:p>
    <w:p w14:paraId="03455EDF" w14:textId="2EEE3527" w:rsidR="00306E7B" w:rsidRPr="006A7F20" w:rsidRDefault="00306E7B" w:rsidP="00306E7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1. Neni 4 shfuqizohet.</w:t>
      </w:r>
    </w:p>
    <w:p w14:paraId="17553AAD" w14:textId="48EE004A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2. Në nenin 5 bëhen këto ndryshime:</w:t>
      </w:r>
    </w:p>
    <w:p w14:paraId="3BB8B207" w14:textId="53237242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a) Në pikën 1, fjalët </w:t>
      </w:r>
      <w:r w:rsidRPr="006A7F20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“Si përjashtim i nenit 4 të kësaj rregulloreje ...” </w:t>
      </w:r>
      <w:r w:rsidRPr="006A7F20">
        <w:rPr>
          <w:rFonts w:ascii="Garamond" w:hAnsi="Garamond" w:cs="Times New Roman"/>
          <w:sz w:val="24"/>
          <w:szCs w:val="24"/>
          <w:lang w:val="sq-AL"/>
        </w:rPr>
        <w:t>shfuqizohen.</w:t>
      </w:r>
    </w:p>
    <w:p w14:paraId="37928358" w14:textId="5243E41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b) Shkronja </w:t>
      </w:r>
      <w:r w:rsidR="006A7F20">
        <w:rPr>
          <w:rFonts w:ascii="Garamond" w:hAnsi="Garamond" w:cs="Times New Roman"/>
          <w:sz w:val="24"/>
          <w:szCs w:val="24"/>
          <w:lang w:val="sq-AL"/>
        </w:rPr>
        <w:t>“</w:t>
      </w:r>
      <w:r w:rsidRPr="006A7F20">
        <w:rPr>
          <w:rFonts w:ascii="Garamond" w:hAnsi="Garamond" w:cs="Times New Roman"/>
          <w:sz w:val="24"/>
          <w:szCs w:val="24"/>
          <w:lang w:val="sq-AL"/>
        </w:rPr>
        <w:t>a</w:t>
      </w:r>
      <w:r w:rsidR="006A7F20">
        <w:rPr>
          <w:rFonts w:ascii="Garamond" w:hAnsi="Garamond" w:cs="Times New Roman"/>
          <w:sz w:val="24"/>
          <w:szCs w:val="24"/>
          <w:lang w:val="sq-AL"/>
        </w:rPr>
        <w:t>”,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e pikës 1, riformulohet si vijon:</w:t>
      </w:r>
    </w:p>
    <w:p w14:paraId="0AC5A7C8" w14:textId="59D1E79B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“a) Merluci </w:t>
      </w:r>
      <w:r w:rsidRPr="00F8207B">
        <w:rPr>
          <w:rFonts w:ascii="Garamond" w:hAnsi="Garamond" w:cs="Times New Roman"/>
          <w:i/>
          <w:iCs/>
          <w:sz w:val="24"/>
          <w:szCs w:val="24"/>
          <w:lang w:val="sq-AL"/>
        </w:rPr>
        <w:t>(Merluccius merluccius)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dhe barbuni </w:t>
      </w:r>
      <w:r w:rsidRPr="00F8207B">
        <w:rPr>
          <w:rFonts w:ascii="Garamond" w:hAnsi="Garamond" w:cs="Times New Roman"/>
          <w:i/>
          <w:iCs/>
          <w:sz w:val="24"/>
          <w:szCs w:val="24"/>
          <w:lang w:val="sq-AL"/>
        </w:rPr>
        <w:t>(Mullus spp.),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maksimum 5% të zënieve totale vjetore të këtyre specieve për anijet fundore</w:t>
      </w:r>
      <w:r w:rsidR="006A7F20">
        <w:rPr>
          <w:rFonts w:ascii="Garamond" w:hAnsi="Garamond" w:cs="Times New Roman"/>
          <w:sz w:val="24"/>
          <w:szCs w:val="24"/>
          <w:lang w:val="sq-AL"/>
        </w:rPr>
        <w:t>”.</w:t>
      </w:r>
      <w:r w:rsidRPr="006A7F20">
        <w:rPr>
          <w:rFonts w:ascii="Garamond" w:hAnsi="Garamond" w:cs="Times New Roman"/>
          <w:sz w:val="24"/>
          <w:szCs w:val="24"/>
          <w:lang w:val="sq-AL"/>
        </w:rPr>
        <w:t>”</w:t>
      </w:r>
    </w:p>
    <w:p w14:paraId="214226F1" w14:textId="08257F23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c) Në shkronjën </w:t>
      </w:r>
      <w:r w:rsidR="006A7F20">
        <w:rPr>
          <w:rFonts w:ascii="Garamond" w:hAnsi="Garamond" w:cs="Times New Roman"/>
          <w:sz w:val="24"/>
          <w:szCs w:val="24"/>
          <w:lang w:val="sq-AL"/>
        </w:rPr>
        <w:t>“</w:t>
      </w:r>
      <w:r w:rsidRPr="006A7F20">
        <w:rPr>
          <w:rFonts w:ascii="Garamond" w:hAnsi="Garamond" w:cs="Times New Roman"/>
          <w:sz w:val="24"/>
          <w:szCs w:val="24"/>
          <w:lang w:val="sq-AL"/>
        </w:rPr>
        <w:t>dh</w:t>
      </w:r>
      <w:r w:rsidR="006A7F20">
        <w:rPr>
          <w:rFonts w:ascii="Garamond" w:hAnsi="Garamond" w:cs="Times New Roman"/>
          <w:sz w:val="24"/>
          <w:szCs w:val="24"/>
          <w:lang w:val="sq-AL"/>
        </w:rPr>
        <w:t>”</w:t>
      </w:r>
      <w:r w:rsidRPr="006A7F20">
        <w:rPr>
          <w:rFonts w:ascii="Garamond" w:hAnsi="Garamond" w:cs="Times New Roman"/>
          <w:sz w:val="24"/>
          <w:szCs w:val="24"/>
          <w:lang w:val="sq-AL"/>
        </w:rPr>
        <w:t>, të pikës 1, maksimumi i zënieve prej “3%” zëvendësohet me</w:t>
      </w:r>
      <w:r w:rsidR="006A7F20" w:rsidRPr="006A7F2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A7F20">
        <w:rPr>
          <w:rFonts w:ascii="Garamond" w:hAnsi="Garamond" w:cs="Times New Roman"/>
          <w:sz w:val="24"/>
          <w:szCs w:val="24"/>
          <w:lang w:val="sq-AL"/>
        </w:rPr>
        <w:t>“2%”.</w:t>
      </w:r>
    </w:p>
    <w:p w14:paraId="01DCBAD4" w14:textId="4B20F778" w:rsidR="00306E7B" w:rsidRPr="006A7F20" w:rsidRDefault="006A7F20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ç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>)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 xml:space="preserve"> Pas shkronjës </w:t>
      </w:r>
      <w:r w:rsidRPr="006A7F20">
        <w:rPr>
          <w:rFonts w:ascii="Garamond" w:hAnsi="Garamond" w:cs="Times New Roman"/>
          <w:sz w:val="24"/>
          <w:szCs w:val="24"/>
          <w:lang w:val="sq-AL"/>
        </w:rPr>
        <w:t>“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>ë</w:t>
      </w:r>
      <w:r w:rsidRPr="006A7F20">
        <w:rPr>
          <w:rFonts w:ascii="Garamond" w:hAnsi="Garamond" w:cs="Times New Roman"/>
          <w:sz w:val="24"/>
          <w:szCs w:val="24"/>
          <w:lang w:val="sq-AL"/>
        </w:rPr>
        <w:t>”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 xml:space="preserve"> shtohet shkronja </w:t>
      </w:r>
      <w:r w:rsidRPr="006A7F20">
        <w:rPr>
          <w:rFonts w:ascii="Garamond" w:hAnsi="Garamond" w:cs="Times New Roman"/>
          <w:sz w:val="24"/>
          <w:szCs w:val="24"/>
          <w:lang w:val="sq-AL"/>
        </w:rPr>
        <w:t>“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>f</w:t>
      </w:r>
      <w:r w:rsidRPr="006A7F20">
        <w:rPr>
          <w:rFonts w:ascii="Garamond" w:hAnsi="Garamond" w:cs="Times New Roman"/>
          <w:sz w:val="24"/>
          <w:szCs w:val="24"/>
          <w:lang w:val="sq-AL"/>
        </w:rPr>
        <w:t>”</w:t>
      </w:r>
      <w:r w:rsidR="00306E7B" w:rsidRPr="006A7F20">
        <w:rPr>
          <w:rFonts w:ascii="Garamond" w:hAnsi="Garamond" w:cs="Times New Roman"/>
          <w:sz w:val="24"/>
          <w:szCs w:val="24"/>
          <w:lang w:val="sq-AL"/>
        </w:rPr>
        <w:t>, me përmbajtje si vijon:</w:t>
      </w:r>
    </w:p>
    <w:p w14:paraId="0BF8113D" w14:textId="4AC283D8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“f) Skampi </w:t>
      </w:r>
      <w:r w:rsidRPr="006A7F20">
        <w:rPr>
          <w:rFonts w:ascii="Garamond" w:hAnsi="Garamond" w:cs="Times New Roman"/>
          <w:i/>
          <w:iCs/>
          <w:sz w:val="24"/>
          <w:szCs w:val="24"/>
          <w:lang w:val="sq-AL"/>
        </w:rPr>
        <w:t>(Nephrops norvegicus),</w:t>
      </w: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 maksimum 1% të zënieve totale vjetore të kësaj specie për anijet që përdorin kurthe</w:t>
      </w:r>
      <w:r w:rsidR="006A7F20" w:rsidRPr="006A7F20">
        <w:rPr>
          <w:rFonts w:ascii="Garamond" w:hAnsi="Garamond" w:cs="Times New Roman"/>
          <w:sz w:val="24"/>
          <w:szCs w:val="24"/>
          <w:lang w:val="sq-AL"/>
        </w:rPr>
        <w:t>.</w:t>
      </w:r>
      <w:r w:rsidRPr="006A7F20">
        <w:rPr>
          <w:rFonts w:ascii="Garamond" w:hAnsi="Garamond" w:cs="Times New Roman"/>
          <w:sz w:val="24"/>
          <w:szCs w:val="24"/>
          <w:lang w:val="sq-AL"/>
        </w:rPr>
        <w:t>”.</w:t>
      </w:r>
    </w:p>
    <w:p w14:paraId="46BA09CF" w14:textId="096D9999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3. Pas nenit 5 shtohet neni 6 me përmbajtje si vijon:</w:t>
      </w:r>
    </w:p>
    <w:p w14:paraId="4CAA3E4D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A1720F4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“Neni 6</w:t>
      </w:r>
    </w:p>
    <w:p w14:paraId="14582E99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6A7F20">
        <w:rPr>
          <w:rFonts w:ascii="Garamond" w:hAnsi="Garamond" w:cs="Times New Roman"/>
          <w:b/>
          <w:bCs/>
          <w:sz w:val="24"/>
          <w:szCs w:val="24"/>
          <w:lang w:val="sq-AL"/>
        </w:rPr>
        <w:t>Monitorimi dhe grumbullimi i të dhënave për hedhurat</w:t>
      </w:r>
    </w:p>
    <w:p w14:paraId="58A33D25" w14:textId="7777777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16006406" w14:textId="3985D5E4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 xml:space="preserve">1. Institucioni përgjegjës për shërbimet e peshkimit dhe </w:t>
      </w:r>
      <w:r w:rsidR="006A7F20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6A7F20">
        <w:rPr>
          <w:rFonts w:ascii="Garamond" w:hAnsi="Garamond" w:cs="Times New Roman"/>
          <w:sz w:val="24"/>
          <w:szCs w:val="24"/>
          <w:lang w:val="sq-AL"/>
        </w:rPr>
        <w:t>akuakulturës monitoron dhe grumbullon të dhëna mbi hedhurinat për speciet të listuara në nenin 5 të kësaj rregulloreje.</w:t>
      </w:r>
    </w:p>
    <w:p w14:paraId="2809F5C0" w14:textId="7DBC71C2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2. Institucioni përgjegjës për shërbimet e peshkimit dhe akuakulturës përgatit në bazë vjetore një raport mbi respektimin e sasive minimale të lejuara për speciet e listuara</w:t>
      </w:r>
      <w:r w:rsidR="006A7F20" w:rsidRPr="006A7F20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6A7F20">
        <w:rPr>
          <w:rFonts w:ascii="Garamond" w:hAnsi="Garamond" w:cs="Times New Roman"/>
          <w:sz w:val="24"/>
          <w:szCs w:val="24"/>
          <w:lang w:val="sq-AL"/>
        </w:rPr>
        <w:t>në nenin 5 të kësaj rregulloreje, totalin vjetor të hedhurinave për anijet që përdorin rrjeta fundore, njica dhe mrezha, si edhe totalin vjetor të hedhurinave sipas specieve.</w:t>
      </w:r>
    </w:p>
    <w:p w14:paraId="212589BD" w14:textId="5E6B5A47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3. Raporti dorëzohet brenda datës 28 shkurt të vitit pasardhës te drejtoria përgjegjëse për peshkimin në Ministrinë e Bujqësisë dhe Zhvillimit Rural”.</w:t>
      </w:r>
    </w:p>
    <w:p w14:paraId="05B3F5C9" w14:textId="57733673" w:rsidR="00306E7B" w:rsidRPr="006A7F20" w:rsidRDefault="00306E7B" w:rsidP="0030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4. Për zbatimin e këtij urdhri ngarkohen institucioni përgjegjës për shërbimet e peshkimit dhe akuakulturës dhe inspektorati që mbulon fushën e peshkimit.</w:t>
      </w:r>
    </w:p>
    <w:p w14:paraId="63E8C8B4" w14:textId="77777777" w:rsidR="00306E7B" w:rsidRPr="006A7F20" w:rsidRDefault="00306E7B" w:rsidP="00306E7B">
      <w:pPr>
        <w:tabs>
          <w:tab w:val="left" w:pos="36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A7F20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</w:p>
    <w:p w14:paraId="7468936E" w14:textId="77777777" w:rsidR="00306E7B" w:rsidRPr="006A7F20" w:rsidRDefault="00306E7B" w:rsidP="00306E7B">
      <w:pPr>
        <w:tabs>
          <w:tab w:val="left" w:pos="360"/>
          <w:tab w:val="left" w:pos="33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p w14:paraId="6AECCE55" w14:textId="7C5BDB3E" w:rsidR="00306E7B" w:rsidRPr="006A7F20" w:rsidRDefault="00306E7B" w:rsidP="00306E7B">
      <w:pPr>
        <w:tabs>
          <w:tab w:val="left" w:pos="61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  <w:lang w:val="sq-AL"/>
        </w:rPr>
      </w:pPr>
      <w:r w:rsidRPr="006A7F20">
        <w:rPr>
          <w:rFonts w:ascii="Garamond" w:hAnsi="Garamond" w:cs="Calibri"/>
          <w:sz w:val="24"/>
          <w:szCs w:val="24"/>
          <w:lang w:val="sq-AL"/>
        </w:rPr>
        <w:t>MINISTËR I</w:t>
      </w:r>
      <w:r w:rsidR="006A7F20" w:rsidRPr="006A7F20">
        <w:rPr>
          <w:rFonts w:ascii="Garamond" w:hAnsi="Garamond" w:cs="Calibri"/>
          <w:sz w:val="24"/>
          <w:szCs w:val="24"/>
          <w:lang w:val="sq-AL"/>
        </w:rPr>
        <w:t xml:space="preserve"> </w:t>
      </w:r>
      <w:r w:rsidRPr="006A7F20">
        <w:rPr>
          <w:rFonts w:ascii="Garamond" w:hAnsi="Garamond" w:cs="Times New Roman"/>
          <w:bCs/>
          <w:sz w:val="24"/>
          <w:szCs w:val="24"/>
          <w:lang w:val="sq-AL"/>
        </w:rPr>
        <w:t>BUJQËSISË DHE ZHVILLIMIT RURAL</w:t>
      </w:r>
    </w:p>
    <w:p w14:paraId="23A53B07" w14:textId="6AF6D2D4" w:rsidR="00306E7B" w:rsidRPr="006A7F20" w:rsidRDefault="00306E7B" w:rsidP="006A7F20">
      <w:pPr>
        <w:tabs>
          <w:tab w:val="left" w:pos="95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8"/>
          <w:szCs w:val="28"/>
          <w:lang w:val="sq-AL"/>
        </w:rPr>
      </w:pPr>
      <w:r w:rsidRPr="006A7F20">
        <w:rPr>
          <w:rFonts w:ascii="Garamond" w:hAnsi="Garamond" w:cs="Times New Roman"/>
          <w:b/>
          <w:bCs/>
          <w:sz w:val="24"/>
          <w:szCs w:val="24"/>
          <w:lang w:val="sq-AL"/>
        </w:rPr>
        <w:t>Andis Salla</w:t>
      </w:r>
    </w:p>
    <w:sectPr w:rsidR="00306E7B" w:rsidRPr="006A7F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7260E1" w14:textId="77777777" w:rsidR="006E4ADC" w:rsidRDefault="006E4ADC" w:rsidP="006E4ADC">
      <w:pPr>
        <w:spacing w:after="0" w:line="240" w:lineRule="auto"/>
      </w:pPr>
      <w:r>
        <w:separator/>
      </w:r>
    </w:p>
  </w:endnote>
  <w:endnote w:type="continuationSeparator" w:id="0">
    <w:p w14:paraId="0A09756E" w14:textId="77777777" w:rsidR="006E4ADC" w:rsidRDefault="006E4ADC" w:rsidP="006E4A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068A02" w14:textId="77777777" w:rsidR="006E4ADC" w:rsidRDefault="006E4ADC" w:rsidP="006E4ADC">
      <w:pPr>
        <w:spacing w:after="0" w:line="240" w:lineRule="auto"/>
      </w:pPr>
      <w:r>
        <w:separator/>
      </w:r>
    </w:p>
  </w:footnote>
  <w:footnote w:type="continuationSeparator" w:id="0">
    <w:p w14:paraId="5AA6BD16" w14:textId="77777777" w:rsidR="006E4ADC" w:rsidRDefault="006E4ADC" w:rsidP="006E4ADC">
      <w:pPr>
        <w:spacing w:after="0" w:line="240" w:lineRule="auto"/>
      </w:pPr>
      <w:r>
        <w:continuationSeparator/>
      </w:r>
    </w:p>
  </w:footnote>
  <w:footnote w:id="1">
    <w:p w14:paraId="13C07A57" w14:textId="41644260" w:rsidR="006E4ADC" w:rsidRPr="006E4ADC" w:rsidRDefault="006E4ADC" w:rsidP="006E4ADC">
      <w:pPr>
        <w:pStyle w:val="FootnoteText"/>
        <w:jc w:val="both"/>
        <w:rPr>
          <w:rFonts w:ascii="Garamond" w:hAnsi="Garamond"/>
        </w:rPr>
      </w:pPr>
      <w:r w:rsidRPr="006E4ADC">
        <w:rPr>
          <w:rStyle w:val="FootnoteReference"/>
          <w:rFonts w:ascii="Garamond" w:hAnsi="Garamond"/>
        </w:rPr>
        <w:footnoteRef/>
      </w:r>
      <w:r w:rsidRPr="006E4ADC">
        <w:rPr>
          <w:rFonts w:ascii="Garamond" w:hAnsi="Garamond"/>
        </w:rPr>
        <w:t xml:space="preserve"> </w:t>
      </w:r>
      <w:r w:rsidRPr="006E4ADC">
        <w:rPr>
          <w:rFonts w:ascii="Garamond" w:hAnsi="Garamond"/>
        </w:rPr>
        <w:t>“</w:t>
      </w:r>
      <w:r w:rsidRPr="006E4ADC">
        <w:rPr>
          <w:rFonts w:ascii="Garamond" w:hAnsi="Garamond"/>
          <w:i/>
          <w:iCs/>
          <w:lang w:val="en-GB"/>
        </w:rPr>
        <w:t>Përafruar pjesërisht me Rregulloren e Deleguar të Komisionit (BE) 2023/2918, të datës 22 gusht 2023 që plotëson Rregulloren (BE) nr. 1380/2013, të Parlamentit Evropian dhe të Këshillit, sa i përket vendosjes së një përjashtimi të sasive minimale të detyrueshme për zbarkim për disa specie fundore në detin Adriatik dhe në detin Mesdhe juglindor" Nr. Celex 32023R2918, datë 28.12.2023.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67D"/>
    <w:rsid w:val="0001697C"/>
    <w:rsid w:val="00064FDD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94DC0"/>
    <w:rsid w:val="001B4B49"/>
    <w:rsid w:val="001C517C"/>
    <w:rsid w:val="001D4E73"/>
    <w:rsid w:val="001E449F"/>
    <w:rsid w:val="00204D6F"/>
    <w:rsid w:val="00206E43"/>
    <w:rsid w:val="00211098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6E7B"/>
    <w:rsid w:val="00324421"/>
    <w:rsid w:val="0036540F"/>
    <w:rsid w:val="00365AE3"/>
    <w:rsid w:val="00386B82"/>
    <w:rsid w:val="00387FA9"/>
    <w:rsid w:val="003A1254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1636A"/>
    <w:rsid w:val="00631241"/>
    <w:rsid w:val="0066067F"/>
    <w:rsid w:val="00662063"/>
    <w:rsid w:val="0067192E"/>
    <w:rsid w:val="00677538"/>
    <w:rsid w:val="00680408"/>
    <w:rsid w:val="00692570"/>
    <w:rsid w:val="006A7F20"/>
    <w:rsid w:val="006E4ADC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B022DA"/>
    <w:rsid w:val="00B07E60"/>
    <w:rsid w:val="00B119FC"/>
    <w:rsid w:val="00B16E3C"/>
    <w:rsid w:val="00B268BE"/>
    <w:rsid w:val="00B363FA"/>
    <w:rsid w:val="00B70D52"/>
    <w:rsid w:val="00B95EFE"/>
    <w:rsid w:val="00BB50B0"/>
    <w:rsid w:val="00BB5C77"/>
    <w:rsid w:val="00BB6F9D"/>
    <w:rsid w:val="00BB777A"/>
    <w:rsid w:val="00BC4560"/>
    <w:rsid w:val="00BD00CF"/>
    <w:rsid w:val="00BF2739"/>
    <w:rsid w:val="00BF482C"/>
    <w:rsid w:val="00C0163A"/>
    <w:rsid w:val="00C12399"/>
    <w:rsid w:val="00C80ABB"/>
    <w:rsid w:val="00C9462E"/>
    <w:rsid w:val="00C95924"/>
    <w:rsid w:val="00CA5391"/>
    <w:rsid w:val="00CC1BA0"/>
    <w:rsid w:val="00CC5B7C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910FA"/>
    <w:rsid w:val="00EA6DB4"/>
    <w:rsid w:val="00EF009A"/>
    <w:rsid w:val="00EF1B46"/>
    <w:rsid w:val="00EF200C"/>
    <w:rsid w:val="00EF2A0A"/>
    <w:rsid w:val="00F23FBB"/>
    <w:rsid w:val="00F45C03"/>
    <w:rsid w:val="00F5332C"/>
    <w:rsid w:val="00F70DC4"/>
    <w:rsid w:val="00F8207B"/>
    <w:rsid w:val="00F941EA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A373E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306E7B"/>
    <w:pPr>
      <w:autoSpaceDE w:val="0"/>
      <w:autoSpaceDN w:val="0"/>
      <w:adjustRightInd w:val="0"/>
      <w:spacing w:line="310" w:lineRule="atLeast"/>
      <w:jc w:val="center"/>
    </w:pPr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character" w:customStyle="1" w:styleId="TitleChar">
    <w:name w:val="Title Char"/>
    <w:basedOn w:val="DefaultParagraphFont"/>
    <w:link w:val="Title"/>
    <w:rsid w:val="00306E7B"/>
    <w:rPr>
      <w:rFonts w:ascii="Times New Roman" w:hAnsi="Times New Roman" w:cs="Times New Roman"/>
      <w:b/>
      <w:bCs/>
      <w:color w:val="000000"/>
      <w:sz w:val="24"/>
      <w:szCs w:val="24"/>
      <w:lang w:val="sq-AL"/>
    </w:rPr>
  </w:style>
  <w:style w:type="paragraph" w:customStyle="1" w:styleId="AAAAAAAAAAATEXXXXX">
    <w:name w:val="AAAAAAAAAAATEXXXXX"/>
    <w:basedOn w:val="Normal"/>
    <w:uiPriority w:val="99"/>
    <w:rsid w:val="00306E7B"/>
    <w:pPr>
      <w:tabs>
        <w:tab w:val="left" w:pos="360"/>
        <w:tab w:val="left" w:pos="3320"/>
      </w:tabs>
      <w:autoSpaceDE w:val="0"/>
      <w:autoSpaceDN w:val="0"/>
      <w:adjustRightInd w:val="0"/>
      <w:spacing w:line="310" w:lineRule="atLeast"/>
      <w:ind w:firstLine="280"/>
    </w:pPr>
    <w:rPr>
      <w:rFonts w:ascii="Calibri" w:hAnsi="Calibri" w:cs="Calibri"/>
      <w:color w:val="000000"/>
      <w:sz w:val="24"/>
      <w:szCs w:val="24"/>
      <w:lang w:val="sq-AL"/>
    </w:rPr>
  </w:style>
  <w:style w:type="paragraph" w:styleId="BodyText">
    <w:name w:val="Body Text"/>
    <w:basedOn w:val="Normal"/>
    <w:link w:val="BodyTextChar"/>
    <w:uiPriority w:val="99"/>
    <w:rsid w:val="00306E7B"/>
    <w:pPr>
      <w:autoSpaceDE w:val="0"/>
      <w:autoSpaceDN w:val="0"/>
      <w:adjustRightInd w:val="0"/>
      <w:spacing w:line="310" w:lineRule="atLeast"/>
      <w:ind w:firstLine="300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306E7B"/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E4AD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4AD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4AD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1051</Nr_x002e__x0020_akti>
    <Data_x0020_e_x0020_Krijimit xmlns="0e656187-b300-4fb0-8bf4-3a50f872073c">2025-10-30T10:50:38Z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2025-10-29T00:00:00Z</Date_x0020_protokolli>
    <Titulli xmlns="0e656187-b300-4fb0-8bf4-3a50f872073c">Për disa shtesa dhe ndryshime në urdhrin nr. 402, datë 30.9.2021, për miratimin e rregullores "Për hartimin e planit për detyrimin e zbarkimit të hedhurinave të disa formave të peshkimit fundor në det"</Titulli>
    <Modifikuesi xmlns="0e656187-b300-4fb0-8bf4-3a50f872073c">alma.lisaku</Modifikuesi>
    <Nr_x002e__x0020_prot_x0020_QBZ xmlns="0e656187-b300-4fb0-8bf4-3a50f872073c">1793/1</Nr_x002e__x0020_prot_x0020_QBZ>
    <Data_x0020_e_x0020_Modifikimit xmlns="0e656187-b300-4fb0-8bf4-3a50f872073c">2025-10-30T11:19:11Z</Data_x0020_e_x0020_Modifikimit>
    <Dekretuar xmlns="0e656187-b300-4fb0-8bf4-3a50f872073c">false</Dekretuar>
    <Data xmlns="0e656187-b300-4fb0-8bf4-3a50f872073c">2025-10-21T00:00:00Z</Data>
    <Nr_x002e__x0020_protokolli_x0020_i_x0020_aktit xmlns="0e656187-b300-4fb0-8bf4-3a50f872073c">6975/4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C3E51B97FFB43868B2D5636DB33027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E8D3C-509D-4817-AA63-0FADA546ACBC}">
  <ds:schemaRefs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99CCF06-C4A3-4426-86EA-930900F8417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60DCC0-0E5D-4397-9B7D-94C532A27E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12D5FA1-25A5-468B-9AD9-BEE740B01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urdhrin nr. 402, datë 30.9.2021, për miratimin e rregullores "Për hartimin e planit për detyrimin e zbarkimit të hedhurinave të disa formave të peshkimit fundor në det"</vt:lpstr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urdhrin nr. 402, datë 30.9.2021, për miratimin e rregullores "Për hartimin e planit për detyrimin e zbarkimit të hedhurinave të disa formave të peshkimit fundor në det"</dc:title>
  <dc:creator>Entela Suli</dc:creator>
  <cp:lastModifiedBy>Ermira Bukaci</cp:lastModifiedBy>
  <cp:revision>9</cp:revision>
  <dcterms:created xsi:type="dcterms:W3CDTF">2025-10-30T09:56:00Z</dcterms:created>
  <dcterms:modified xsi:type="dcterms:W3CDTF">2025-10-30T10:46:00Z</dcterms:modified>
</cp:coreProperties>
</file>