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DF29D" w14:textId="0F585D29" w:rsidR="00393367" w:rsidRPr="00CD71DA" w:rsidRDefault="00CD71DA" w:rsidP="002C0448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71DA">
        <w:rPr>
          <w:rFonts w:ascii="Garamond" w:hAnsi="Garamond"/>
          <w:b/>
          <w:sz w:val="24"/>
          <w:szCs w:val="24"/>
        </w:rPr>
        <w:t>URDHËR</w:t>
      </w:r>
    </w:p>
    <w:p w14:paraId="068F3DD6" w14:textId="108DBD13" w:rsidR="00B56218" w:rsidRPr="00CD71DA" w:rsidRDefault="005756BB" w:rsidP="002C0448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71DA">
        <w:rPr>
          <w:rFonts w:ascii="Garamond" w:hAnsi="Garamond"/>
          <w:b/>
          <w:sz w:val="24"/>
          <w:szCs w:val="24"/>
        </w:rPr>
        <w:t>Nr</w:t>
      </w:r>
      <w:r w:rsidR="009F6229" w:rsidRPr="00CD71DA">
        <w:rPr>
          <w:rFonts w:ascii="Garamond" w:hAnsi="Garamond"/>
          <w:b/>
          <w:sz w:val="24"/>
          <w:szCs w:val="24"/>
        </w:rPr>
        <w:t>.</w:t>
      </w:r>
      <w:r w:rsidR="00CD71DA">
        <w:rPr>
          <w:rFonts w:ascii="Garamond" w:hAnsi="Garamond"/>
          <w:b/>
          <w:sz w:val="24"/>
          <w:szCs w:val="24"/>
        </w:rPr>
        <w:t xml:space="preserve"> </w:t>
      </w:r>
      <w:r w:rsidR="001D206C" w:rsidRPr="00CD71DA">
        <w:rPr>
          <w:rFonts w:ascii="Garamond" w:hAnsi="Garamond"/>
          <w:b/>
          <w:sz w:val="24"/>
          <w:szCs w:val="24"/>
        </w:rPr>
        <w:t>1</w:t>
      </w:r>
      <w:r w:rsidR="00663F63" w:rsidRPr="00CD71DA">
        <w:rPr>
          <w:rFonts w:ascii="Garamond" w:hAnsi="Garamond"/>
          <w:b/>
          <w:sz w:val="24"/>
          <w:szCs w:val="24"/>
        </w:rPr>
        <w:t>32</w:t>
      </w:r>
      <w:r w:rsidR="001F5D38" w:rsidRPr="00CD71DA">
        <w:rPr>
          <w:rFonts w:ascii="Garamond" w:hAnsi="Garamond"/>
          <w:b/>
          <w:sz w:val="24"/>
          <w:szCs w:val="24"/>
        </w:rPr>
        <w:t>6</w:t>
      </w:r>
      <w:r w:rsidR="001D206C" w:rsidRPr="00CD71DA">
        <w:rPr>
          <w:rFonts w:ascii="Garamond" w:hAnsi="Garamond"/>
          <w:b/>
          <w:sz w:val="24"/>
          <w:szCs w:val="24"/>
        </w:rPr>
        <w:t>, dat</w:t>
      </w:r>
      <w:r w:rsidR="00CD71DA">
        <w:rPr>
          <w:rFonts w:ascii="Garamond" w:hAnsi="Garamond"/>
          <w:b/>
          <w:sz w:val="24"/>
          <w:szCs w:val="24"/>
        </w:rPr>
        <w:t>ë</w:t>
      </w:r>
      <w:r w:rsidR="001D206C" w:rsidRPr="00CD71DA">
        <w:rPr>
          <w:rFonts w:ascii="Garamond" w:hAnsi="Garamond"/>
          <w:b/>
          <w:sz w:val="24"/>
          <w:szCs w:val="24"/>
        </w:rPr>
        <w:t xml:space="preserve"> </w:t>
      </w:r>
      <w:r w:rsidR="00C65E7F" w:rsidRPr="00CD71DA">
        <w:rPr>
          <w:rFonts w:ascii="Garamond" w:hAnsi="Garamond"/>
          <w:b/>
          <w:sz w:val="24"/>
          <w:szCs w:val="24"/>
        </w:rPr>
        <w:t>4.12</w:t>
      </w:r>
      <w:r w:rsidR="00711C53" w:rsidRPr="00CD71DA">
        <w:rPr>
          <w:rFonts w:ascii="Garamond" w:hAnsi="Garamond"/>
          <w:b/>
          <w:sz w:val="24"/>
          <w:szCs w:val="24"/>
        </w:rPr>
        <w:t>.2025</w:t>
      </w:r>
    </w:p>
    <w:p w14:paraId="32466C32" w14:textId="52B19979" w:rsidR="00BF50AF" w:rsidRPr="00CD71DA" w:rsidRDefault="00BF50AF" w:rsidP="002C0448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6F50BACB" w14:textId="289B43C4" w:rsidR="00452F13" w:rsidRPr="00CD71DA" w:rsidRDefault="00452F13" w:rsidP="002C0448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D71DA">
        <w:rPr>
          <w:rFonts w:ascii="Garamond" w:hAnsi="Garamond"/>
          <w:b/>
          <w:bCs/>
          <w:sz w:val="24"/>
          <w:szCs w:val="24"/>
        </w:rPr>
        <w:t>PËR DISA MASA MBROJTËSE NDAJ SËMUNDJES SË GJUHËS BLU</w:t>
      </w:r>
      <w:r w:rsidR="00CD71DA">
        <w:rPr>
          <w:rFonts w:ascii="Garamond" w:hAnsi="Garamond"/>
          <w:b/>
          <w:bCs/>
          <w:sz w:val="24"/>
          <w:szCs w:val="24"/>
        </w:rPr>
        <w:t>,</w:t>
      </w:r>
      <w:r w:rsidRPr="00CD71DA">
        <w:rPr>
          <w:rFonts w:ascii="Garamond" w:hAnsi="Garamond"/>
          <w:b/>
          <w:bCs/>
          <w:sz w:val="24"/>
          <w:szCs w:val="24"/>
        </w:rPr>
        <w:t xml:space="preserve"> TË SHFAQUR NË SHTETIN E LITUANISË</w:t>
      </w:r>
    </w:p>
    <w:p w14:paraId="071ADDA8" w14:textId="77777777" w:rsidR="00452F13" w:rsidRPr="00CD71DA" w:rsidRDefault="00452F13" w:rsidP="002C0448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CB63CB1" w14:textId="56E81B5A" w:rsidR="00452F13" w:rsidRPr="00CD71DA" w:rsidRDefault="00452F13" w:rsidP="002C0448">
      <w:pPr>
        <w:pStyle w:val="BodyText"/>
        <w:tabs>
          <w:tab w:val="left" w:pos="92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D71DA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CD71DA">
        <w:rPr>
          <w:rFonts w:ascii="Garamond" w:hAnsi="Garamond"/>
          <w:sz w:val="24"/>
          <w:szCs w:val="24"/>
        </w:rPr>
        <w:t>l</w:t>
      </w:r>
      <w:r w:rsidRPr="00CD71DA">
        <w:rPr>
          <w:rFonts w:ascii="Garamond" w:hAnsi="Garamond"/>
          <w:sz w:val="24"/>
          <w:szCs w:val="24"/>
        </w:rPr>
        <w:t>igjit</w:t>
      </w:r>
      <w:r w:rsidR="00CD71DA">
        <w:rPr>
          <w:rFonts w:ascii="Garamond" w:hAnsi="Garamond"/>
          <w:sz w:val="24"/>
          <w:szCs w:val="24"/>
        </w:rPr>
        <w:t xml:space="preserve"> </w:t>
      </w:r>
      <w:r w:rsidRPr="00CD71DA">
        <w:rPr>
          <w:rFonts w:ascii="Garamond" w:hAnsi="Garamond"/>
          <w:sz w:val="24"/>
          <w:szCs w:val="24"/>
        </w:rPr>
        <w:t>nr. 10465, datë 29.9.2011</w:t>
      </w:r>
      <w:r w:rsidR="00CD71DA">
        <w:rPr>
          <w:rFonts w:ascii="Garamond" w:hAnsi="Garamond"/>
          <w:sz w:val="24"/>
          <w:szCs w:val="24"/>
        </w:rPr>
        <w:t>,</w:t>
      </w:r>
      <w:r w:rsidRPr="00CD71DA">
        <w:rPr>
          <w:rFonts w:ascii="Garamond" w:hAnsi="Garamond"/>
          <w:sz w:val="24"/>
          <w:szCs w:val="24"/>
        </w:rPr>
        <w:t xml:space="preserve"> “Për shërbimin veterinar në Republikën e Shqipërisë”, të ndryshuar, </w:t>
      </w:r>
    </w:p>
    <w:p w14:paraId="664310CA" w14:textId="77777777" w:rsidR="00452F13" w:rsidRPr="00CD71DA" w:rsidRDefault="00452F13" w:rsidP="002C0448">
      <w:pPr>
        <w:pStyle w:val="BodyText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35E801F4" w14:textId="09A4A68F" w:rsidR="00452F13" w:rsidRPr="00CD71DA" w:rsidRDefault="00452F13" w:rsidP="002C044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D71DA">
        <w:rPr>
          <w:rFonts w:ascii="Garamond" w:hAnsi="Garamond"/>
          <w:bCs/>
          <w:sz w:val="24"/>
          <w:szCs w:val="24"/>
        </w:rPr>
        <w:t>URDHËROJ:</w:t>
      </w:r>
    </w:p>
    <w:p w14:paraId="2D6FAF0E" w14:textId="77777777" w:rsidR="002C0448" w:rsidRPr="00CD71DA" w:rsidRDefault="002C0448" w:rsidP="002C04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09FCF0D" w14:textId="19E7C757" w:rsidR="00452F13" w:rsidRPr="00CD71DA" w:rsidRDefault="00452F13" w:rsidP="002C0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1DA">
        <w:rPr>
          <w:rFonts w:ascii="Garamond" w:hAnsi="Garamond"/>
          <w:sz w:val="24"/>
          <w:szCs w:val="24"/>
        </w:rPr>
        <w:t xml:space="preserve">1. Ndalimin e importit dhe </w:t>
      </w:r>
      <w:proofErr w:type="spellStart"/>
      <w:r w:rsidRPr="00CD71DA">
        <w:rPr>
          <w:rFonts w:ascii="Garamond" w:hAnsi="Garamond"/>
          <w:sz w:val="24"/>
          <w:szCs w:val="24"/>
        </w:rPr>
        <w:t>tranzitimit</w:t>
      </w:r>
      <w:proofErr w:type="spellEnd"/>
      <w:r w:rsidRPr="00CD71DA">
        <w:rPr>
          <w:rFonts w:ascii="Garamond" w:hAnsi="Garamond"/>
          <w:sz w:val="24"/>
          <w:szCs w:val="24"/>
        </w:rPr>
        <w:t xml:space="preserve"> nga zonat e përcaktuara në pikën 2 të këtij urdhri për në territorin e</w:t>
      </w:r>
      <w:r w:rsidR="00CD71DA">
        <w:rPr>
          <w:rFonts w:ascii="Garamond" w:hAnsi="Garamond"/>
          <w:sz w:val="24"/>
          <w:szCs w:val="24"/>
        </w:rPr>
        <w:t xml:space="preserve"> </w:t>
      </w:r>
      <w:r w:rsidRPr="00CD71DA">
        <w:rPr>
          <w:rFonts w:ascii="Garamond" w:hAnsi="Garamond"/>
          <w:sz w:val="24"/>
          <w:szCs w:val="24"/>
        </w:rPr>
        <w:t>Republikës së Shqipërisë, të:</w:t>
      </w:r>
    </w:p>
    <w:p w14:paraId="2DD6DE4C" w14:textId="47A85FF6" w:rsidR="00452F13" w:rsidRPr="00CD71DA" w:rsidRDefault="00452F13" w:rsidP="002C0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1DA">
        <w:rPr>
          <w:rFonts w:ascii="Garamond" w:hAnsi="Garamond"/>
          <w:sz w:val="24"/>
          <w:szCs w:val="24"/>
        </w:rPr>
        <w:t xml:space="preserve">a) kafshëve të gjalla të llojit </w:t>
      </w:r>
      <w:proofErr w:type="spellStart"/>
      <w:r w:rsidRPr="00CD71DA">
        <w:rPr>
          <w:rFonts w:ascii="Garamond" w:hAnsi="Garamond"/>
          <w:sz w:val="24"/>
          <w:szCs w:val="24"/>
        </w:rPr>
        <w:t>ruminantë</w:t>
      </w:r>
      <w:proofErr w:type="spellEnd"/>
      <w:r w:rsidRPr="00CD71D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CD71DA">
        <w:rPr>
          <w:rFonts w:ascii="Garamond" w:hAnsi="Garamond"/>
          <w:sz w:val="24"/>
          <w:szCs w:val="24"/>
        </w:rPr>
        <w:t>kamelidë</w:t>
      </w:r>
      <w:proofErr w:type="spellEnd"/>
      <w:r w:rsidRPr="00CD71DA">
        <w:rPr>
          <w:rFonts w:ascii="Garamond" w:hAnsi="Garamond"/>
          <w:sz w:val="24"/>
          <w:szCs w:val="24"/>
        </w:rPr>
        <w:t>;</w:t>
      </w:r>
    </w:p>
    <w:p w14:paraId="271AC268" w14:textId="1928B800" w:rsidR="00452F13" w:rsidRPr="00CD71DA" w:rsidRDefault="00452F13" w:rsidP="002C0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1DA">
        <w:rPr>
          <w:rFonts w:ascii="Garamond" w:hAnsi="Garamond"/>
          <w:sz w:val="24"/>
          <w:szCs w:val="24"/>
        </w:rPr>
        <w:t>b) spermë</w:t>
      </w:r>
      <w:r w:rsidR="00CD71DA">
        <w:rPr>
          <w:rFonts w:ascii="Garamond" w:hAnsi="Garamond"/>
          <w:sz w:val="24"/>
          <w:szCs w:val="24"/>
        </w:rPr>
        <w:t>s</w:t>
      </w:r>
      <w:r w:rsidRPr="00CD71DA">
        <w:rPr>
          <w:rFonts w:ascii="Garamond" w:hAnsi="Garamond"/>
          <w:sz w:val="24"/>
          <w:szCs w:val="24"/>
        </w:rPr>
        <w:t xml:space="preserve"> dhe embrione</w:t>
      </w:r>
      <w:r w:rsidR="00CD71DA">
        <w:rPr>
          <w:rFonts w:ascii="Garamond" w:hAnsi="Garamond"/>
          <w:sz w:val="24"/>
          <w:szCs w:val="24"/>
        </w:rPr>
        <w:t>ve</w:t>
      </w:r>
      <w:r w:rsidRPr="00CD71DA">
        <w:rPr>
          <w:rFonts w:ascii="Garamond" w:hAnsi="Garamond"/>
          <w:sz w:val="24"/>
          <w:szCs w:val="24"/>
        </w:rPr>
        <w:t xml:space="preserve"> </w:t>
      </w:r>
      <w:r w:rsidR="00CD71DA">
        <w:rPr>
          <w:rFonts w:ascii="Garamond" w:hAnsi="Garamond"/>
          <w:sz w:val="24"/>
          <w:szCs w:val="24"/>
        </w:rPr>
        <w:t>të</w:t>
      </w:r>
      <w:r w:rsidRPr="00CD71DA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CD71DA">
        <w:rPr>
          <w:rFonts w:ascii="Garamond" w:hAnsi="Garamond"/>
          <w:sz w:val="24"/>
          <w:szCs w:val="24"/>
        </w:rPr>
        <w:t>ruminantë</w:t>
      </w:r>
      <w:proofErr w:type="spellEnd"/>
      <w:r w:rsidRPr="00CD71D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CD71DA">
        <w:rPr>
          <w:rFonts w:ascii="Garamond" w:hAnsi="Garamond"/>
          <w:sz w:val="24"/>
          <w:szCs w:val="24"/>
        </w:rPr>
        <w:t>kamelidë</w:t>
      </w:r>
      <w:proofErr w:type="spellEnd"/>
      <w:r w:rsidRPr="00CD71DA">
        <w:rPr>
          <w:rFonts w:ascii="Garamond" w:hAnsi="Garamond"/>
          <w:sz w:val="24"/>
          <w:szCs w:val="24"/>
        </w:rPr>
        <w:t>.</w:t>
      </w:r>
    </w:p>
    <w:p w14:paraId="5E5D9F62" w14:textId="4A279A63" w:rsidR="00452F13" w:rsidRPr="00CD71DA" w:rsidRDefault="00452F13" w:rsidP="002C0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1DA">
        <w:rPr>
          <w:rFonts w:ascii="Garamond" w:hAnsi="Garamond"/>
          <w:sz w:val="24"/>
          <w:szCs w:val="24"/>
        </w:rPr>
        <w:t>2. Zonat e prekura me sëmundjen e gjuhës blu</w:t>
      </w:r>
      <w:r w:rsidR="00CD71DA">
        <w:rPr>
          <w:rFonts w:ascii="Garamond" w:hAnsi="Garamond"/>
          <w:sz w:val="24"/>
          <w:szCs w:val="24"/>
        </w:rPr>
        <w:t>,</w:t>
      </w:r>
      <w:r w:rsidRPr="00CD71DA">
        <w:rPr>
          <w:rFonts w:ascii="Garamond" w:hAnsi="Garamond"/>
          <w:sz w:val="24"/>
          <w:szCs w:val="24"/>
        </w:rPr>
        <w:t xml:space="preserve"> të shfaqur në shtetin e Lituanisë, janë sipas ndarjeve administrative të tabelës së mëposhtme: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1"/>
        <w:gridCol w:w="2071"/>
        <w:gridCol w:w="2071"/>
      </w:tblGrid>
      <w:tr w:rsidR="002C0448" w:rsidRPr="00CD71DA" w14:paraId="6E03EEB6" w14:textId="77777777" w:rsidTr="00CD71DA">
        <w:trPr>
          <w:trHeight w:val="6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8129" w14:textId="77777777" w:rsidR="00CD71DA" w:rsidRDefault="002C0448" w:rsidP="00CD71D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</w:rPr>
            </w:pPr>
            <w:r w:rsidRPr="00CD71DA">
              <w:rPr>
                <w:rFonts w:ascii="Garamond" w:hAnsi="Garamond"/>
                <w:b/>
              </w:rPr>
              <w:t xml:space="preserve">Ndarja </w:t>
            </w:r>
            <w:r w:rsidR="00CD71DA" w:rsidRPr="00CD71DA">
              <w:rPr>
                <w:rFonts w:ascii="Garamond" w:hAnsi="Garamond"/>
                <w:b/>
              </w:rPr>
              <w:t xml:space="preserve">administrative </w:t>
            </w:r>
          </w:p>
          <w:p w14:paraId="2A78ADEC" w14:textId="50DEEC21" w:rsidR="002C0448" w:rsidRPr="00CD71DA" w:rsidRDefault="00CD71DA" w:rsidP="00CD71D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</w:rPr>
            </w:pPr>
            <w:r w:rsidRPr="00CD71DA">
              <w:rPr>
                <w:rFonts w:ascii="Garamond" w:hAnsi="Garamond"/>
                <w:b/>
              </w:rPr>
              <w:t xml:space="preserve">e nivelit </w:t>
            </w:r>
            <w:r w:rsidR="002C0448" w:rsidRPr="00CD71DA">
              <w:rPr>
                <w:rFonts w:ascii="Garamond" w:hAnsi="Garamond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4E60E" w14:textId="77777777" w:rsidR="00CD71DA" w:rsidRDefault="002C0448" w:rsidP="00CD71D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</w:rPr>
            </w:pPr>
            <w:r w:rsidRPr="00CD71DA">
              <w:rPr>
                <w:rFonts w:ascii="Garamond" w:hAnsi="Garamond"/>
                <w:b/>
              </w:rPr>
              <w:t xml:space="preserve">Ndarja </w:t>
            </w:r>
            <w:r w:rsidR="00CD71DA" w:rsidRPr="00CD71DA">
              <w:rPr>
                <w:rFonts w:ascii="Garamond" w:hAnsi="Garamond"/>
                <w:b/>
              </w:rPr>
              <w:t xml:space="preserve">administrative </w:t>
            </w:r>
          </w:p>
          <w:p w14:paraId="72B4F9B8" w14:textId="3B08CD33" w:rsidR="002C0448" w:rsidRPr="00CD71DA" w:rsidRDefault="00CD71DA" w:rsidP="00CD71D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</w:rPr>
            </w:pPr>
            <w:r w:rsidRPr="00CD71DA">
              <w:rPr>
                <w:rFonts w:ascii="Garamond" w:hAnsi="Garamond"/>
                <w:b/>
              </w:rPr>
              <w:t xml:space="preserve">e nivelit </w:t>
            </w:r>
            <w:r w:rsidR="002C0448" w:rsidRPr="00CD71DA">
              <w:rPr>
                <w:rFonts w:ascii="Garamond" w:hAnsi="Garamond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9EEF" w14:textId="77777777" w:rsidR="00CD71DA" w:rsidRDefault="002C0448" w:rsidP="00CD71D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</w:rPr>
            </w:pPr>
            <w:r w:rsidRPr="00CD71DA">
              <w:rPr>
                <w:rFonts w:ascii="Garamond" w:hAnsi="Garamond"/>
                <w:b/>
              </w:rPr>
              <w:t xml:space="preserve">Ndarja </w:t>
            </w:r>
            <w:r w:rsidR="00CD71DA" w:rsidRPr="00CD71DA">
              <w:rPr>
                <w:rFonts w:ascii="Garamond" w:hAnsi="Garamond"/>
                <w:b/>
              </w:rPr>
              <w:t xml:space="preserve">administrative </w:t>
            </w:r>
          </w:p>
          <w:p w14:paraId="23DCF085" w14:textId="45EAA0B2" w:rsidR="002C0448" w:rsidRPr="00CD71DA" w:rsidRDefault="00CD71DA" w:rsidP="00CD71D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</w:rPr>
            </w:pPr>
            <w:r w:rsidRPr="00CD71DA">
              <w:rPr>
                <w:rFonts w:ascii="Garamond" w:hAnsi="Garamond"/>
                <w:b/>
              </w:rPr>
              <w:t xml:space="preserve">e nivelit </w:t>
            </w:r>
            <w:r w:rsidR="002C0448" w:rsidRPr="00CD71DA">
              <w:rPr>
                <w:rFonts w:ascii="Garamond" w:hAnsi="Garamond"/>
                <w:b/>
              </w:rPr>
              <w:t>3</w:t>
            </w:r>
          </w:p>
        </w:tc>
      </w:tr>
      <w:tr w:rsidR="002C0448" w:rsidRPr="00CD71DA" w14:paraId="203FFEDD" w14:textId="77777777" w:rsidTr="00CD71D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B880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CD71DA">
              <w:rPr>
                <w:rFonts w:ascii="Garamond" w:hAnsi="Garamond"/>
                <w:spacing w:val="3"/>
              </w:rPr>
              <w:t>Kauno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CE0E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CD71DA">
              <w:rPr>
                <w:rFonts w:ascii="Garamond" w:hAnsi="Garamond"/>
              </w:rPr>
              <w:t>Prienų</w:t>
            </w:r>
            <w:proofErr w:type="spellEnd"/>
            <w:r w:rsidRPr="00CD71DA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DAD5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</w:rPr>
            </w:pPr>
          </w:p>
        </w:tc>
      </w:tr>
      <w:tr w:rsidR="002C0448" w:rsidRPr="00CD71DA" w14:paraId="181A7B0F" w14:textId="77777777" w:rsidTr="00CD71D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23D3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  <w:spacing w:val="3"/>
              </w:rPr>
            </w:pPr>
            <w:proofErr w:type="spellStart"/>
            <w:r w:rsidRPr="00CD71DA">
              <w:rPr>
                <w:rFonts w:ascii="Garamond" w:hAnsi="Garamond"/>
                <w:b/>
                <w:bCs/>
                <w:spacing w:val="3"/>
              </w:rPr>
              <w:t>Klaipedos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30B0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</w:rPr>
            </w:pPr>
            <w:proofErr w:type="spellStart"/>
            <w:r w:rsidRPr="00CD71DA">
              <w:rPr>
                <w:rFonts w:ascii="Garamond" w:hAnsi="Garamond"/>
                <w:b/>
                <w:bCs/>
              </w:rPr>
              <w:t>Skuodo</w:t>
            </w:r>
            <w:proofErr w:type="spellEnd"/>
            <w:r w:rsidRPr="00CD71DA">
              <w:rPr>
                <w:rFonts w:ascii="Garamond" w:hAnsi="Garamond"/>
                <w:b/>
                <w:bCs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C461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</w:rPr>
            </w:pPr>
          </w:p>
        </w:tc>
      </w:tr>
      <w:tr w:rsidR="002C0448" w:rsidRPr="00CD71DA" w14:paraId="1E580E06" w14:textId="77777777" w:rsidTr="00CD71D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9C4E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CD71DA">
              <w:rPr>
                <w:rFonts w:ascii="Garamond" w:hAnsi="Garamond"/>
                <w:spacing w:val="3"/>
              </w:rPr>
              <w:t>Klaipedos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3C78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CD71DA">
              <w:rPr>
                <w:rFonts w:ascii="Garamond" w:hAnsi="Garamond"/>
              </w:rPr>
              <w:t>Šilutės</w:t>
            </w:r>
            <w:proofErr w:type="spellEnd"/>
            <w:r w:rsidRPr="00CD71DA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A328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</w:rPr>
            </w:pPr>
          </w:p>
        </w:tc>
      </w:tr>
      <w:tr w:rsidR="002C0448" w:rsidRPr="00CD71DA" w14:paraId="6078EF9D" w14:textId="77777777" w:rsidTr="00CD71D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C383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CD71DA">
              <w:rPr>
                <w:rFonts w:ascii="Garamond" w:hAnsi="Garamond"/>
                <w:spacing w:val="3"/>
              </w:rPr>
              <w:t>Marijampoles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4F6F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CD71DA">
              <w:rPr>
                <w:rFonts w:ascii="Garamond" w:hAnsi="Garamond"/>
              </w:rPr>
              <w:t>Marijampolės</w:t>
            </w:r>
            <w:proofErr w:type="spellEnd"/>
            <w:r w:rsidRPr="00CD71DA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1CCF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</w:rPr>
            </w:pPr>
          </w:p>
        </w:tc>
      </w:tr>
      <w:tr w:rsidR="002C0448" w:rsidRPr="00CD71DA" w14:paraId="72E36ECF" w14:textId="77777777" w:rsidTr="00CD71D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3FA4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CD71DA">
              <w:rPr>
                <w:rFonts w:ascii="Garamond" w:hAnsi="Garamond"/>
                <w:spacing w:val="3"/>
              </w:rPr>
              <w:t>Marijampoles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35BE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CD71DA">
              <w:rPr>
                <w:rFonts w:ascii="Garamond" w:hAnsi="Garamond"/>
              </w:rPr>
              <w:t>Vilkaviškio</w:t>
            </w:r>
            <w:proofErr w:type="spellEnd"/>
            <w:r w:rsidRPr="00CD71DA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9896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</w:rPr>
            </w:pPr>
          </w:p>
        </w:tc>
      </w:tr>
      <w:tr w:rsidR="002C0448" w:rsidRPr="00CD71DA" w14:paraId="73249BB5" w14:textId="77777777" w:rsidTr="00CD71D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DD82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CD71DA">
              <w:rPr>
                <w:rFonts w:ascii="Garamond" w:hAnsi="Garamond"/>
                <w:spacing w:val="3"/>
              </w:rPr>
              <w:t>Taurages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83B1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CD71DA">
              <w:rPr>
                <w:rFonts w:ascii="Garamond" w:hAnsi="Garamond"/>
              </w:rPr>
              <w:t>Tauragės</w:t>
            </w:r>
            <w:proofErr w:type="spellEnd"/>
            <w:r w:rsidRPr="00CD71DA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F15E" w14:textId="77777777" w:rsidR="002C0448" w:rsidRPr="00CD71DA" w:rsidRDefault="002C0448" w:rsidP="00CD71D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</w:rPr>
            </w:pPr>
          </w:p>
        </w:tc>
      </w:tr>
    </w:tbl>
    <w:p w14:paraId="754EB70E" w14:textId="40DFF1D2" w:rsidR="00452F13" w:rsidRPr="00CD71DA" w:rsidRDefault="00CD71DA" w:rsidP="002C0448">
      <w:pPr>
        <w:pStyle w:val="ListParagraph"/>
        <w:tabs>
          <w:tab w:val="left" w:pos="3185"/>
          <w:tab w:val="left" w:pos="6312"/>
          <w:tab w:val="left" w:pos="9175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i/>
          <w:iCs/>
          <w:color w:val="auto"/>
          <w:sz w:val="24"/>
          <w:szCs w:val="24"/>
        </w:rPr>
        <w:t>Shënim.</w:t>
      </w:r>
      <w:r w:rsidR="00452F13" w:rsidRPr="00CD71DA">
        <w:rPr>
          <w:rFonts w:ascii="Garamond" w:hAnsi="Garamond"/>
          <w:i/>
          <w:iCs/>
          <w:color w:val="auto"/>
          <w:sz w:val="24"/>
          <w:szCs w:val="24"/>
        </w:rPr>
        <w:t xml:space="preserve"> Simboli (*) nënkupton zonën e infektuar që bllokohet.</w:t>
      </w:r>
    </w:p>
    <w:p w14:paraId="67D17EEE" w14:textId="77777777" w:rsidR="00452F13" w:rsidRPr="00CD71DA" w:rsidRDefault="00452F13" w:rsidP="002C0448">
      <w:pPr>
        <w:spacing w:after="0" w:line="240" w:lineRule="auto"/>
        <w:ind w:firstLine="284"/>
        <w:jc w:val="both"/>
        <w:rPr>
          <w:rFonts w:ascii="Garamond" w:hAnsi="Garamond"/>
          <w:sz w:val="10"/>
          <w:szCs w:val="24"/>
        </w:rPr>
      </w:pPr>
    </w:p>
    <w:p w14:paraId="6AFF718F" w14:textId="6A09F926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t xml:space="preserve">3. Importi dhe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tranzitimi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7AB47B2F" w14:textId="192494FC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t xml:space="preserve">a) Certifikata shëndetësore veterinare vërteton që kafshët e gjalla të llojit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>:</w:t>
      </w:r>
    </w:p>
    <w:p w14:paraId="478A9BD9" w14:textId="5C1E467C" w:rsidR="00452F13" w:rsidRPr="00CD71DA" w:rsidRDefault="00452F13" w:rsidP="002C044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t>i. nuk kanë treguar asnjë shenjë klinike të gjuh</w:t>
      </w:r>
      <w:r w:rsidR="00CD71DA">
        <w:rPr>
          <w:rFonts w:ascii="Garamond" w:hAnsi="Garamond"/>
          <w:color w:val="auto"/>
          <w:sz w:val="24"/>
          <w:szCs w:val="24"/>
        </w:rPr>
        <w:t>ës blu në ditën e dërgesës; dhe</w:t>
      </w:r>
    </w:p>
    <w:p w14:paraId="2B899D7D" w14:textId="5E19D157" w:rsidR="00452F13" w:rsidRPr="00CD71DA" w:rsidRDefault="00452F13" w:rsidP="002C044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ii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. kanë qenë të mbrojtur nga sulmet e mushkonjave të gjinisë </w:t>
      </w:r>
      <w:proofErr w:type="spellStart"/>
      <w:r w:rsidR="00CD71DA" w:rsidRPr="00CD71DA">
        <w:rPr>
          <w:rFonts w:ascii="Garamond" w:hAnsi="Garamond"/>
          <w:i/>
          <w:iCs/>
          <w:color w:val="auto"/>
          <w:sz w:val="24"/>
          <w:szCs w:val="24"/>
        </w:rPr>
        <w:t>culicoides</w:t>
      </w:r>
      <w:proofErr w:type="spellEnd"/>
      <w:r w:rsidR="00CD71DA">
        <w:rPr>
          <w:rFonts w:ascii="Garamond" w:hAnsi="Garamond"/>
          <w:i/>
          <w:iCs/>
          <w:color w:val="auto"/>
          <w:sz w:val="24"/>
          <w:szCs w:val="24"/>
        </w:rPr>
        <w:t>,</w:t>
      </w:r>
      <w:r w:rsidR="00CD71DA" w:rsidRPr="00CD71DA">
        <w:rPr>
          <w:rFonts w:ascii="Garamond" w:hAnsi="Garamond"/>
          <w:color w:val="auto"/>
          <w:sz w:val="24"/>
          <w:szCs w:val="24"/>
        </w:rPr>
        <w:t xml:space="preserve"> </w:t>
      </w:r>
      <w:r w:rsidRPr="00CD71DA">
        <w:rPr>
          <w:rFonts w:ascii="Garamond" w:hAnsi="Garamond"/>
          <w:color w:val="auto"/>
          <w:sz w:val="24"/>
          <w:szCs w:val="24"/>
        </w:rPr>
        <w:t xml:space="preserve">në përputhje me nenin 8.3.13 </w:t>
      </w:r>
      <w:r w:rsidRPr="00CD71DA">
        <w:rPr>
          <w:rFonts w:ascii="Garamond" w:hAnsi="Garamond"/>
          <w:iCs/>
          <w:color w:val="auto"/>
          <w:sz w:val="24"/>
          <w:szCs w:val="24"/>
        </w:rPr>
        <w:t>të Kodit Shëndetësor të Kafshëve Tokësore</w:t>
      </w:r>
      <w:r w:rsidR="00CD71DA">
        <w:rPr>
          <w:rFonts w:ascii="Garamond" w:hAnsi="Garamond"/>
          <w:iCs/>
          <w:color w:val="auto"/>
          <w:sz w:val="24"/>
          <w:szCs w:val="24"/>
        </w:rPr>
        <w:t>,</w:t>
      </w:r>
      <w:r w:rsidRPr="00CD71DA">
        <w:rPr>
          <w:rFonts w:ascii="Garamond" w:hAnsi="Garamond"/>
          <w:color w:val="auto"/>
          <w:sz w:val="24"/>
          <w:szCs w:val="24"/>
        </w:rPr>
        <w:t xml:space="preserve"> në një stabiliment të mbrojtur nga vektorët për të paktën 60 ditë para dërgesës dhe gjatë transportit në vendin e dë</w:t>
      </w:r>
      <w:r w:rsidR="00CD71DA">
        <w:rPr>
          <w:rFonts w:ascii="Garamond" w:hAnsi="Garamond"/>
          <w:color w:val="auto"/>
          <w:sz w:val="24"/>
          <w:szCs w:val="24"/>
        </w:rPr>
        <w:t>rgesës; ose</w:t>
      </w:r>
    </w:p>
    <w:p w14:paraId="596B8D17" w14:textId="6E360EF9" w:rsidR="00452F13" w:rsidRPr="00CD71DA" w:rsidRDefault="00452F13" w:rsidP="002C044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iii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>. kanë qenë të mbrojtur nga sulmet e mushkonjave të gjinisë</w:t>
      </w:r>
      <w:r w:rsidRPr="00CD71DA">
        <w:rPr>
          <w:rFonts w:ascii="Garamond" w:hAnsi="Garamond"/>
          <w:i/>
          <w:iCs/>
          <w:color w:val="auto"/>
          <w:sz w:val="24"/>
          <w:szCs w:val="24"/>
        </w:rPr>
        <w:t xml:space="preserve"> </w:t>
      </w:r>
      <w:proofErr w:type="spellStart"/>
      <w:r w:rsidR="00CD71DA" w:rsidRPr="00CD71DA">
        <w:rPr>
          <w:rFonts w:ascii="Garamond" w:hAnsi="Garamond"/>
          <w:i/>
          <w:iCs/>
          <w:color w:val="auto"/>
          <w:sz w:val="24"/>
          <w:szCs w:val="24"/>
        </w:rPr>
        <w:t>culicoides</w:t>
      </w:r>
      <w:proofErr w:type="spellEnd"/>
      <w:r w:rsidR="00CD71DA">
        <w:rPr>
          <w:rFonts w:ascii="Garamond" w:hAnsi="Garamond"/>
          <w:i/>
          <w:iCs/>
          <w:color w:val="auto"/>
          <w:sz w:val="24"/>
          <w:szCs w:val="24"/>
        </w:rPr>
        <w:t>,</w:t>
      </w:r>
      <w:r w:rsidR="00CD71DA" w:rsidRPr="00CD71DA">
        <w:rPr>
          <w:rFonts w:ascii="Garamond" w:hAnsi="Garamond"/>
          <w:color w:val="auto"/>
          <w:sz w:val="24"/>
          <w:szCs w:val="24"/>
        </w:rPr>
        <w:t xml:space="preserve"> </w:t>
      </w:r>
      <w:r w:rsidRPr="00CD71DA">
        <w:rPr>
          <w:rFonts w:ascii="Garamond" w:hAnsi="Garamond"/>
          <w:color w:val="auto"/>
          <w:sz w:val="24"/>
          <w:szCs w:val="24"/>
        </w:rPr>
        <w:t xml:space="preserve">në përputhje me nenin 8.3.13 të </w:t>
      </w:r>
      <w:r w:rsidRPr="00CD71DA">
        <w:rPr>
          <w:rFonts w:ascii="Garamond" w:hAnsi="Garamond"/>
          <w:iCs/>
          <w:color w:val="auto"/>
          <w:sz w:val="24"/>
          <w:szCs w:val="24"/>
        </w:rPr>
        <w:t>Kodit Shëndetësor të Kafshëve Tokësore</w:t>
      </w:r>
      <w:r w:rsidR="00CD71DA">
        <w:rPr>
          <w:rFonts w:ascii="Garamond" w:hAnsi="Garamond"/>
          <w:iCs/>
          <w:color w:val="auto"/>
          <w:sz w:val="24"/>
          <w:szCs w:val="24"/>
        </w:rPr>
        <w:t>,</w:t>
      </w:r>
      <w:r w:rsidRPr="00CD71DA">
        <w:rPr>
          <w:rFonts w:ascii="Garamond" w:hAnsi="Garamond"/>
          <w:color w:val="auto"/>
          <w:sz w:val="24"/>
          <w:szCs w:val="24"/>
        </w:rPr>
        <w:t xml:space="preserve"> në një stabiliment të mbrojtur </w:t>
      </w:r>
      <w:r w:rsidR="00CD71DA">
        <w:rPr>
          <w:rFonts w:ascii="Garamond" w:hAnsi="Garamond"/>
          <w:color w:val="auto"/>
          <w:sz w:val="24"/>
          <w:szCs w:val="24"/>
        </w:rPr>
        <w:t xml:space="preserve">nga vektorët për të paktën 28 </w:t>
      </w:r>
      <w:r w:rsidRPr="00CD71DA">
        <w:rPr>
          <w:rFonts w:ascii="Garamond" w:hAnsi="Garamond"/>
          <w:color w:val="auto"/>
          <w:sz w:val="24"/>
          <w:szCs w:val="24"/>
        </w:rPr>
        <w:t xml:space="preserve">ditë para dërgesës dhe gjatë transportit në vendin e dërgesës, dhe gjatë asaj periudhe i janë nënshtruar një testi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serologjik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për të zbuluar antitrupat ndaj virusit të gjuhës blu, me rezultate negative, të kryera të paktën 28 ditë pas futjes në stabiliment</w:t>
      </w:r>
      <w:r w:rsidR="00CD71DA">
        <w:rPr>
          <w:rFonts w:ascii="Garamond" w:hAnsi="Garamond"/>
          <w:color w:val="auto"/>
          <w:sz w:val="24"/>
          <w:szCs w:val="24"/>
        </w:rPr>
        <w:t>in e mbrojtur nga vektorët; ose</w:t>
      </w:r>
    </w:p>
    <w:p w14:paraId="2BEC542A" w14:textId="35B98425" w:rsidR="00452F13" w:rsidRPr="00CD71DA" w:rsidRDefault="00452F13" w:rsidP="00CD71DA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iv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. kanë qenë të mbrojtur nga sulmet e mushkonjave të gjinisë </w:t>
      </w:r>
      <w:proofErr w:type="spellStart"/>
      <w:r w:rsidR="00CD71DA" w:rsidRPr="00CD71DA">
        <w:rPr>
          <w:rFonts w:ascii="Garamond" w:hAnsi="Garamond"/>
          <w:i/>
          <w:iCs/>
          <w:color w:val="auto"/>
          <w:sz w:val="24"/>
          <w:szCs w:val="24"/>
        </w:rPr>
        <w:t>culicoides</w:t>
      </w:r>
      <w:proofErr w:type="spellEnd"/>
      <w:r w:rsidR="00CD71DA">
        <w:rPr>
          <w:rFonts w:ascii="Garamond" w:hAnsi="Garamond"/>
          <w:i/>
          <w:iCs/>
          <w:color w:val="auto"/>
          <w:sz w:val="24"/>
          <w:szCs w:val="24"/>
        </w:rPr>
        <w:t>,</w:t>
      </w:r>
      <w:r w:rsidR="00CD71DA" w:rsidRPr="00CD71DA">
        <w:rPr>
          <w:rFonts w:ascii="Garamond" w:hAnsi="Garamond"/>
          <w:color w:val="auto"/>
          <w:sz w:val="24"/>
          <w:szCs w:val="24"/>
        </w:rPr>
        <w:t xml:space="preserve"> </w:t>
      </w:r>
      <w:r w:rsidRPr="00CD71DA">
        <w:rPr>
          <w:rFonts w:ascii="Garamond" w:hAnsi="Garamond"/>
          <w:color w:val="auto"/>
          <w:sz w:val="24"/>
          <w:szCs w:val="24"/>
        </w:rPr>
        <w:t xml:space="preserve">në përputhje me nenin 8.3.13 </w:t>
      </w:r>
      <w:r w:rsidRPr="00CD71DA">
        <w:rPr>
          <w:rFonts w:ascii="Garamond" w:hAnsi="Garamond"/>
          <w:iCs/>
          <w:color w:val="auto"/>
          <w:sz w:val="24"/>
          <w:szCs w:val="24"/>
        </w:rPr>
        <w:t>të Kodit Shëndetësor të Kafshëve Tokësore</w:t>
      </w:r>
      <w:r w:rsidR="00CD71DA">
        <w:rPr>
          <w:rFonts w:ascii="Garamond" w:hAnsi="Garamond"/>
          <w:iCs/>
          <w:color w:val="auto"/>
          <w:sz w:val="24"/>
          <w:szCs w:val="24"/>
        </w:rPr>
        <w:t>,</w:t>
      </w:r>
      <w:r w:rsidRPr="00CD71DA">
        <w:rPr>
          <w:rFonts w:ascii="Garamond" w:hAnsi="Garamond"/>
          <w:color w:val="auto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CD71DA">
        <w:rPr>
          <w:rFonts w:ascii="Garamond" w:hAnsi="Garamond"/>
          <w:color w:val="auto"/>
          <w:sz w:val="24"/>
          <w:szCs w:val="24"/>
        </w:rPr>
        <w:t xml:space="preserve"> </w:t>
      </w:r>
      <w:r w:rsidRPr="00CD71DA">
        <w:rPr>
          <w:rFonts w:ascii="Garamond" w:hAnsi="Garamond"/>
          <w:color w:val="auto"/>
          <w:sz w:val="24"/>
          <w:szCs w:val="24"/>
        </w:rPr>
        <w:t>nënshtruar një testi identifikimi të agjentit të sëmundjes, me rezultate negative, të kryer të paktën 14 ditë pas futjes në stabilimentin e mbrojtur nga vektorët.</w:t>
      </w:r>
    </w:p>
    <w:p w14:paraId="2465946B" w14:textId="22F81098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lastRenderedPageBreak/>
        <w:t>b) janë:</w:t>
      </w:r>
    </w:p>
    <w:p w14:paraId="3A3A9CAE" w14:textId="1A814904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t>i. vaksinuar, të paktën 60 ditë përpara dërgesës, kundër të gjith</w:t>
      </w:r>
      <w:r w:rsidR="00CD71DA">
        <w:rPr>
          <w:rFonts w:ascii="Garamond" w:hAnsi="Garamond"/>
          <w:color w:val="auto"/>
          <w:sz w:val="24"/>
          <w:szCs w:val="24"/>
        </w:rPr>
        <w:t>a</w:t>
      </w:r>
      <w:r w:rsidRPr="00CD71DA">
        <w:rPr>
          <w:rFonts w:ascii="Garamond" w:hAnsi="Garamond"/>
          <w:color w:val="auto"/>
          <w:sz w:val="24"/>
          <w:szCs w:val="24"/>
        </w:rPr>
        <w:t xml:space="preserve"> </w:t>
      </w:r>
      <w:r w:rsidR="00CD71DA" w:rsidRPr="00CD71DA">
        <w:rPr>
          <w:rFonts w:ascii="Garamond" w:hAnsi="Garamond"/>
          <w:color w:val="auto"/>
          <w:sz w:val="24"/>
          <w:szCs w:val="24"/>
        </w:rPr>
        <w:t>stereotipave</w:t>
      </w:r>
      <w:r w:rsidRPr="00CD71DA">
        <w:rPr>
          <w:rFonts w:ascii="Garamond" w:hAnsi="Garamond"/>
          <w:color w:val="auto"/>
          <w:sz w:val="24"/>
          <w:szCs w:val="24"/>
        </w:rPr>
        <w:t xml:space="preserve"> të demonstruara të pranishme në popullatën burimore nëpërmjet një programi mbikëqyrjeje</w:t>
      </w:r>
      <w:r w:rsidR="00CD71DA">
        <w:rPr>
          <w:rFonts w:ascii="Garamond" w:hAnsi="Garamond"/>
          <w:color w:val="auto"/>
          <w:sz w:val="24"/>
          <w:szCs w:val="24"/>
        </w:rPr>
        <w:t>,</w:t>
      </w:r>
      <w:r w:rsidRPr="00CD71DA">
        <w:rPr>
          <w:rFonts w:ascii="Garamond" w:hAnsi="Garamond"/>
          <w:color w:val="auto"/>
          <w:sz w:val="24"/>
          <w:szCs w:val="24"/>
        </w:rPr>
        <w:t xml:space="preserve"> në përputhje me nenet 8.3.14 deri në 8.3.17 </w:t>
      </w:r>
      <w:r w:rsidRPr="00CD71DA">
        <w:rPr>
          <w:rFonts w:ascii="Garamond" w:hAnsi="Garamond"/>
          <w:iCs/>
          <w:color w:val="auto"/>
          <w:sz w:val="24"/>
          <w:szCs w:val="24"/>
        </w:rPr>
        <w:t>të Kodit Shëndetësor të Kafshëve Tokësore;</w:t>
      </w:r>
    </w:p>
    <w:p w14:paraId="7599991F" w14:textId="51FD17EA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ii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>. id</w:t>
      </w:r>
      <w:r w:rsidR="00CD71DA">
        <w:rPr>
          <w:rFonts w:ascii="Garamond" w:hAnsi="Garamond"/>
          <w:color w:val="auto"/>
          <w:sz w:val="24"/>
          <w:szCs w:val="24"/>
        </w:rPr>
        <w:t>entifikuar si të vaksinuar; ose</w:t>
      </w:r>
    </w:p>
    <w:p w14:paraId="20943944" w14:textId="71C90F76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iii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>. është demonstruar se kishte antitrupa për të paktën 60 ditë përpara dërgesës kundër të gjith</w:t>
      </w:r>
      <w:r w:rsidR="00CD71DA">
        <w:rPr>
          <w:rFonts w:ascii="Garamond" w:hAnsi="Garamond"/>
          <w:color w:val="auto"/>
          <w:sz w:val="24"/>
          <w:szCs w:val="24"/>
        </w:rPr>
        <w:t>a</w:t>
      </w:r>
      <w:r w:rsidRPr="00CD71DA">
        <w:rPr>
          <w:rFonts w:ascii="Garamond" w:hAnsi="Garamond"/>
          <w:color w:val="auto"/>
          <w:sz w:val="24"/>
          <w:szCs w:val="24"/>
        </w:rPr>
        <w:t xml:space="preserve"> </w:t>
      </w:r>
      <w:r w:rsidR="00CD71DA" w:rsidRPr="00CD71DA">
        <w:rPr>
          <w:rFonts w:ascii="Garamond" w:hAnsi="Garamond"/>
          <w:color w:val="auto"/>
          <w:sz w:val="24"/>
          <w:szCs w:val="24"/>
        </w:rPr>
        <w:t>stereotipave</w:t>
      </w:r>
      <w:r w:rsidRPr="00CD71DA">
        <w:rPr>
          <w:rFonts w:ascii="Garamond" w:hAnsi="Garamond"/>
          <w:color w:val="auto"/>
          <w:sz w:val="24"/>
          <w:szCs w:val="24"/>
        </w:rPr>
        <w:t xml:space="preserve"> të demonstruar</w:t>
      </w:r>
      <w:r w:rsidR="00CD71DA">
        <w:rPr>
          <w:rFonts w:ascii="Garamond" w:hAnsi="Garamond"/>
          <w:color w:val="auto"/>
          <w:sz w:val="24"/>
          <w:szCs w:val="24"/>
        </w:rPr>
        <w:t>a se janë të pranish</w:t>
      </w:r>
      <w:r w:rsidRPr="00CD71DA">
        <w:rPr>
          <w:rFonts w:ascii="Garamond" w:hAnsi="Garamond"/>
          <w:color w:val="auto"/>
          <w:sz w:val="24"/>
          <w:szCs w:val="24"/>
        </w:rPr>
        <w:t>m</w:t>
      </w:r>
      <w:r w:rsidR="00CD71DA">
        <w:rPr>
          <w:rFonts w:ascii="Garamond" w:hAnsi="Garamond"/>
          <w:color w:val="auto"/>
          <w:sz w:val="24"/>
          <w:szCs w:val="24"/>
        </w:rPr>
        <w:t>e</w:t>
      </w:r>
      <w:r w:rsidRPr="00CD71DA">
        <w:rPr>
          <w:rFonts w:ascii="Garamond" w:hAnsi="Garamond"/>
          <w:color w:val="auto"/>
          <w:sz w:val="24"/>
          <w:szCs w:val="24"/>
        </w:rPr>
        <w:t xml:space="preserve"> në popullatën burimore nëpërmjet një programi mbikëqyrjeje</w:t>
      </w:r>
      <w:r w:rsidR="00CD71DA">
        <w:rPr>
          <w:rFonts w:ascii="Garamond" w:hAnsi="Garamond"/>
          <w:color w:val="auto"/>
          <w:sz w:val="24"/>
          <w:szCs w:val="24"/>
        </w:rPr>
        <w:t>,</w:t>
      </w:r>
      <w:r w:rsidRPr="00CD71DA">
        <w:rPr>
          <w:rFonts w:ascii="Garamond" w:hAnsi="Garamond"/>
          <w:color w:val="auto"/>
          <w:sz w:val="24"/>
          <w:szCs w:val="24"/>
        </w:rPr>
        <w:t xml:space="preserve"> në përputhje me nenet 8.3.14 deri në 8.3.17 </w:t>
      </w:r>
      <w:r w:rsidRPr="00CD71DA">
        <w:rPr>
          <w:rFonts w:ascii="Garamond" w:hAnsi="Garamond"/>
          <w:iCs/>
          <w:color w:val="auto"/>
          <w:sz w:val="24"/>
          <w:szCs w:val="24"/>
        </w:rPr>
        <w:t>të Kodit Shëndetësor të Kafshëve Tokësore;</w:t>
      </w:r>
    </w:p>
    <w:p w14:paraId="66C590ED" w14:textId="224834A1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t xml:space="preserve">c) Certifikata shëndetësore veterinare vërteton që meshkujt dhurues të spermës së kafshëve të gjalla të llojit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: </w:t>
      </w:r>
    </w:p>
    <w:p w14:paraId="288284E4" w14:textId="6835E63E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t>i. nuk kanë treguar asnjë shenjë klinike të gjuhë</w:t>
      </w:r>
      <w:r w:rsidR="00CD71DA">
        <w:rPr>
          <w:rFonts w:ascii="Garamond" w:hAnsi="Garamond"/>
          <w:color w:val="auto"/>
          <w:sz w:val="24"/>
          <w:szCs w:val="24"/>
        </w:rPr>
        <w:t>s blu në ditën e mbledhjes; dhe</w:t>
      </w:r>
    </w:p>
    <w:p w14:paraId="3230F5D2" w14:textId="19AE4E44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ii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>. janë mbajtur në një stabiliment të mbrojtur nga vektorët, në përputhje me pikën 1</w:t>
      </w:r>
      <w:r w:rsidR="00CD71DA">
        <w:rPr>
          <w:rFonts w:ascii="Garamond" w:hAnsi="Garamond"/>
          <w:color w:val="auto"/>
          <w:sz w:val="24"/>
          <w:szCs w:val="24"/>
        </w:rPr>
        <w:t>,</w:t>
      </w:r>
      <w:r w:rsidRPr="00CD71DA">
        <w:rPr>
          <w:rFonts w:ascii="Garamond" w:hAnsi="Garamond"/>
          <w:color w:val="auto"/>
          <w:sz w:val="24"/>
          <w:szCs w:val="24"/>
        </w:rPr>
        <w:t xml:space="preserve"> të nenit 8.3.13 </w:t>
      </w:r>
      <w:r w:rsidRPr="00CD71DA">
        <w:rPr>
          <w:rFonts w:ascii="Garamond" w:hAnsi="Garamond"/>
          <w:iCs/>
          <w:color w:val="auto"/>
          <w:sz w:val="24"/>
          <w:szCs w:val="24"/>
        </w:rPr>
        <w:t>të Kodit Shëndetësor të Kafshëve Tokësore</w:t>
      </w:r>
      <w:r w:rsidR="00CD71DA">
        <w:rPr>
          <w:rFonts w:ascii="Garamond" w:hAnsi="Garamond"/>
          <w:iCs/>
          <w:color w:val="auto"/>
          <w:sz w:val="24"/>
          <w:szCs w:val="24"/>
        </w:rPr>
        <w:t>,</w:t>
      </w:r>
      <w:r w:rsidRPr="00CD71DA">
        <w:rPr>
          <w:rFonts w:ascii="Garamond" w:hAnsi="Garamond"/>
          <w:color w:val="auto"/>
          <w:sz w:val="24"/>
          <w:szCs w:val="24"/>
        </w:rPr>
        <w:t xml:space="preserve"> për të paktën 60 ditë para fillimit dhe </w:t>
      </w:r>
      <w:r w:rsidR="00CD71DA">
        <w:rPr>
          <w:rFonts w:ascii="Garamond" w:hAnsi="Garamond"/>
          <w:color w:val="auto"/>
          <w:sz w:val="24"/>
          <w:szCs w:val="24"/>
        </w:rPr>
        <w:t>gjatë mbledhjes së spermës; ose</w:t>
      </w:r>
    </w:p>
    <w:p w14:paraId="1B534EB6" w14:textId="040378A4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iii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. i janë nënshtruar një testi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serologjik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për zbulimin e antitrupave ndaj virusit të gjuhës blu, me rezultate negative, midis 28 dhe 60 ditësh pas çdo gru</w:t>
      </w:r>
      <w:r w:rsidR="00CD71DA">
        <w:rPr>
          <w:rFonts w:ascii="Garamond" w:hAnsi="Garamond"/>
          <w:color w:val="auto"/>
          <w:sz w:val="24"/>
          <w:szCs w:val="24"/>
        </w:rPr>
        <w:t>mbullimi për këtë ngarkesë; ose</w:t>
      </w:r>
    </w:p>
    <w:p w14:paraId="65FF524A" w14:textId="51B1EC8E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iv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PCR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>) gjatë mbledhjes së spermës për këtë ngarkesë, me rezultate negative;</w:t>
      </w:r>
    </w:p>
    <w:p w14:paraId="0F04C73D" w14:textId="190553FE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t xml:space="preserve">v. sperma është mbledhur, përpunuar dhe ruajtur në përputhje me kapitujt 4.6 dhe 4.7 </w:t>
      </w:r>
      <w:r w:rsidRPr="00CD71DA">
        <w:rPr>
          <w:rFonts w:ascii="Garamond" w:hAnsi="Garamond"/>
          <w:iCs/>
          <w:color w:val="auto"/>
          <w:sz w:val="24"/>
          <w:szCs w:val="24"/>
        </w:rPr>
        <w:t>të Kodit S</w:t>
      </w:r>
      <w:r w:rsidR="00CD71DA">
        <w:rPr>
          <w:rFonts w:ascii="Garamond" w:hAnsi="Garamond"/>
          <w:iCs/>
          <w:color w:val="auto"/>
          <w:sz w:val="24"/>
          <w:szCs w:val="24"/>
        </w:rPr>
        <w:t>hëndetësor të Kafshëve Tokësore;</w:t>
      </w:r>
    </w:p>
    <w:p w14:paraId="7B5BD0DD" w14:textId="49999697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t>ç)</w:t>
      </w:r>
      <w:r w:rsidR="00CD71DA">
        <w:rPr>
          <w:rFonts w:ascii="Garamond" w:hAnsi="Garamond"/>
          <w:color w:val="auto"/>
          <w:sz w:val="24"/>
          <w:szCs w:val="24"/>
        </w:rPr>
        <w:t xml:space="preserve"> </w:t>
      </w:r>
      <w:r w:rsidRPr="00CD71DA">
        <w:rPr>
          <w:rFonts w:ascii="Garamond" w:hAnsi="Garamond"/>
          <w:color w:val="auto"/>
          <w:sz w:val="24"/>
          <w:szCs w:val="24"/>
        </w:rPr>
        <w:t xml:space="preserve">Certifikata shëndetësore veterinare vërteton që femrat dhuruese të embrioneve </w:t>
      </w:r>
      <w:r w:rsidRPr="00CD71DA">
        <w:rPr>
          <w:rFonts w:ascii="Garamond" w:hAnsi="Garamond"/>
          <w:i/>
          <w:iCs/>
          <w:color w:val="auto"/>
          <w:sz w:val="24"/>
          <w:szCs w:val="24"/>
        </w:rPr>
        <w:t xml:space="preserve">in </w:t>
      </w:r>
      <w:proofErr w:type="spellStart"/>
      <w:r w:rsidRPr="00CD71DA">
        <w:rPr>
          <w:rFonts w:ascii="Garamond" w:hAnsi="Garamond"/>
          <w:i/>
          <w:iCs/>
          <w:color w:val="auto"/>
          <w:sz w:val="24"/>
          <w:szCs w:val="24"/>
        </w:rPr>
        <w:t>vivo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</w:t>
      </w:r>
      <w:r w:rsidR="00CD71DA">
        <w:rPr>
          <w:rFonts w:ascii="Garamond" w:hAnsi="Garamond"/>
          <w:color w:val="auto"/>
          <w:sz w:val="24"/>
          <w:szCs w:val="24"/>
        </w:rPr>
        <w:t>t</w:t>
      </w:r>
      <w:r w:rsidRPr="00CD71DA">
        <w:rPr>
          <w:rFonts w:ascii="Garamond" w:hAnsi="Garamond"/>
          <w:color w:val="auto"/>
          <w:sz w:val="24"/>
          <w:szCs w:val="24"/>
        </w:rPr>
        <w:t xml:space="preserve">ë kafshëve të gjalla të llojit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: </w:t>
      </w:r>
    </w:p>
    <w:p w14:paraId="0C68BB14" w14:textId="5486BECC" w:rsidR="00452F13" w:rsidRPr="00CD71DA" w:rsidRDefault="00452F13" w:rsidP="002C044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t>i. nuk</w:t>
      </w:r>
      <w:r w:rsidR="00CD71DA">
        <w:rPr>
          <w:rFonts w:ascii="Garamond" w:hAnsi="Garamond"/>
          <w:color w:val="auto"/>
          <w:sz w:val="24"/>
          <w:szCs w:val="24"/>
        </w:rPr>
        <w:t xml:space="preserve"> </w:t>
      </w:r>
      <w:r w:rsidRPr="00CD71DA">
        <w:rPr>
          <w:rFonts w:ascii="Garamond" w:hAnsi="Garamond"/>
          <w:color w:val="auto"/>
          <w:sz w:val="24"/>
          <w:szCs w:val="24"/>
        </w:rPr>
        <w:t xml:space="preserve">kanë treguar asnjë shenjë klinike të gjuhës blu </w:t>
      </w:r>
      <w:r w:rsidR="00CD71DA">
        <w:rPr>
          <w:rFonts w:ascii="Garamond" w:hAnsi="Garamond"/>
          <w:color w:val="auto"/>
          <w:sz w:val="24"/>
          <w:szCs w:val="24"/>
        </w:rPr>
        <w:t>në ditën e mbledhjes; dhe</w:t>
      </w:r>
    </w:p>
    <w:p w14:paraId="28DDAD6F" w14:textId="081973EB" w:rsidR="00452F13" w:rsidRPr="00CD71DA" w:rsidRDefault="00452F13" w:rsidP="002C044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ii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>. janë mbajtur në një stabiliment të mbrojtur nga vektorët, në përputhje me pikën 1, të nenit 8.3.13</w:t>
      </w:r>
      <w:r w:rsidR="00CD71DA">
        <w:rPr>
          <w:rFonts w:ascii="Garamond" w:hAnsi="Garamond"/>
          <w:color w:val="auto"/>
          <w:sz w:val="24"/>
          <w:szCs w:val="24"/>
        </w:rPr>
        <w:t>,</w:t>
      </w:r>
      <w:r w:rsidRPr="00CD71DA">
        <w:rPr>
          <w:rFonts w:ascii="Garamond" w:hAnsi="Garamond"/>
          <w:color w:val="auto"/>
          <w:sz w:val="24"/>
          <w:szCs w:val="24"/>
        </w:rPr>
        <w:t xml:space="preserve"> </w:t>
      </w:r>
      <w:r w:rsidRPr="00CD71DA">
        <w:rPr>
          <w:rFonts w:ascii="Garamond" w:hAnsi="Garamond"/>
          <w:iCs/>
          <w:color w:val="auto"/>
          <w:sz w:val="24"/>
          <w:szCs w:val="24"/>
        </w:rPr>
        <w:t>të Kodit Shëndetësor të Kafshëve Tokësore,</w:t>
      </w:r>
      <w:r w:rsidRPr="00CD71DA">
        <w:rPr>
          <w:rFonts w:ascii="Garamond" w:hAnsi="Garamond"/>
          <w:color w:val="auto"/>
          <w:sz w:val="24"/>
          <w:szCs w:val="24"/>
        </w:rPr>
        <w:t xml:space="preserve"> për të paktën 60 ditë përpara fillimit dhe gja</w:t>
      </w:r>
      <w:r w:rsidR="00CD71DA">
        <w:rPr>
          <w:rFonts w:ascii="Garamond" w:hAnsi="Garamond"/>
          <w:color w:val="auto"/>
          <w:sz w:val="24"/>
          <w:szCs w:val="24"/>
        </w:rPr>
        <w:t>të mbledhjes së embrioneve; ose</w:t>
      </w:r>
    </w:p>
    <w:p w14:paraId="5B533385" w14:textId="7A82AFE5" w:rsidR="00452F13" w:rsidRPr="00CD71DA" w:rsidRDefault="00452F13" w:rsidP="002C044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iii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. i janë nënshtruar një testi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serologjik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për të zbuluar antitrupat ndaj virusit të gjuhës blu midis 28 dhe 60 ditësh pas grumbulli</w:t>
      </w:r>
      <w:r w:rsidR="00CD71DA">
        <w:rPr>
          <w:rFonts w:ascii="Garamond" w:hAnsi="Garamond"/>
          <w:color w:val="auto"/>
          <w:sz w:val="24"/>
          <w:szCs w:val="24"/>
        </w:rPr>
        <w:t>mit, me rezultate negative; ose</w:t>
      </w:r>
    </w:p>
    <w:p w14:paraId="21EC5800" w14:textId="2B7806C0" w:rsidR="00452F13" w:rsidRPr="00CD71DA" w:rsidRDefault="00452F13" w:rsidP="002C044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iv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>. i janë nënshtruar një testi për identifikimin e agjentit të sëmundjes në një kampion gjaku të marrë në ditën e mbledhjes së embrioneve, me rezultate negative;</w:t>
      </w:r>
    </w:p>
    <w:p w14:paraId="02F8B3F2" w14:textId="3E26882E" w:rsidR="00452F13" w:rsidRPr="00CD71DA" w:rsidRDefault="00452F13" w:rsidP="002C044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t>v. embrionet janë mbledhur, përpunuar dhe ruajt</w:t>
      </w:r>
      <w:r w:rsidR="00CD71DA">
        <w:rPr>
          <w:rFonts w:ascii="Garamond" w:hAnsi="Garamond"/>
          <w:color w:val="auto"/>
          <w:sz w:val="24"/>
          <w:szCs w:val="24"/>
        </w:rPr>
        <w:t>ur në përputhje me kapitujt 4.8</w:t>
      </w:r>
      <w:r w:rsidRPr="00CD71DA">
        <w:rPr>
          <w:rFonts w:ascii="Garamond" w:hAnsi="Garamond"/>
          <w:color w:val="auto"/>
          <w:sz w:val="24"/>
          <w:szCs w:val="24"/>
        </w:rPr>
        <w:t>, 4.9 dhe 4.10</w:t>
      </w:r>
      <w:r w:rsidRPr="00CD71DA">
        <w:rPr>
          <w:rFonts w:ascii="Garamond" w:hAnsi="Garamond"/>
          <w:i/>
          <w:iCs/>
          <w:color w:val="auto"/>
          <w:sz w:val="24"/>
          <w:szCs w:val="24"/>
        </w:rPr>
        <w:t xml:space="preserve"> </w:t>
      </w:r>
      <w:r w:rsidRPr="00CD71DA">
        <w:rPr>
          <w:rFonts w:ascii="Garamond" w:hAnsi="Garamond"/>
          <w:iCs/>
          <w:color w:val="auto"/>
          <w:sz w:val="24"/>
          <w:szCs w:val="24"/>
        </w:rPr>
        <w:t>të Kodit Shëndetësor të Kafshëve Tokësore,</w:t>
      </w:r>
      <w:r w:rsidRPr="00CD71DA">
        <w:rPr>
          <w:rFonts w:ascii="Garamond" w:hAnsi="Garamond"/>
          <w:color w:val="auto"/>
          <w:sz w:val="24"/>
          <w:szCs w:val="24"/>
        </w:rPr>
        <w:t xml:space="preserve"> sipas rastit;</w:t>
      </w:r>
    </w:p>
    <w:p w14:paraId="1A1C0A62" w14:textId="581A64E5" w:rsidR="00452F13" w:rsidRPr="00CD71DA" w:rsidRDefault="00452F13" w:rsidP="002C0448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CD71DA">
        <w:rPr>
          <w:rFonts w:ascii="Garamond" w:hAnsi="Garamond"/>
          <w:color w:val="auto"/>
          <w:sz w:val="24"/>
          <w:szCs w:val="24"/>
        </w:rPr>
        <w:t>vi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. sperma e përdorur për fekondimin e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ovociteve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ishte në përputhje me nenin 8.3.9 ose nenin 8.3.10</w:t>
      </w:r>
      <w:r w:rsidRPr="00CD71DA">
        <w:rPr>
          <w:rFonts w:ascii="Garamond" w:hAnsi="Garamond"/>
          <w:i/>
          <w:iCs/>
          <w:color w:val="auto"/>
          <w:sz w:val="24"/>
          <w:szCs w:val="24"/>
        </w:rPr>
        <w:t xml:space="preserve"> </w:t>
      </w:r>
      <w:r w:rsidRPr="00CD71DA">
        <w:rPr>
          <w:rFonts w:ascii="Garamond" w:hAnsi="Garamond"/>
          <w:iCs/>
          <w:color w:val="auto"/>
          <w:sz w:val="24"/>
          <w:szCs w:val="24"/>
        </w:rPr>
        <w:t>të Kodit Shëndetësor të Kafshëve Tokësore.</w:t>
      </w:r>
    </w:p>
    <w:p w14:paraId="2D3D62E6" w14:textId="40922268" w:rsidR="00452F13" w:rsidRPr="00CD71DA" w:rsidRDefault="00452F13" w:rsidP="002C0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1DA">
        <w:rPr>
          <w:rFonts w:ascii="Garamond" w:hAnsi="Garamond"/>
          <w:sz w:val="24"/>
          <w:szCs w:val="24"/>
        </w:rPr>
        <w:t>4. Certifikata veterinare shëndetësore garanton origjinën e tyre sipas përcaktimeve në pikat 2 dhe 3 të këtij urdhri.</w:t>
      </w:r>
    </w:p>
    <w:p w14:paraId="2707EC4B" w14:textId="6E431485" w:rsidR="00452F13" w:rsidRPr="00CD71DA" w:rsidRDefault="00452F13" w:rsidP="002C0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1DA">
        <w:rPr>
          <w:rFonts w:ascii="Garamond" w:hAnsi="Garamond"/>
          <w:sz w:val="24"/>
          <w:szCs w:val="24"/>
        </w:rPr>
        <w:t>5. Autoriteti Kombëtar i Ushqimit dhe Autoriteti Kombëtar i Veterinarisë dhe Mbrojtjes së Bimëve informojnë të gjith</w:t>
      </w:r>
      <w:r w:rsidR="00CD71DA">
        <w:rPr>
          <w:rFonts w:ascii="Garamond" w:hAnsi="Garamond"/>
          <w:sz w:val="24"/>
          <w:szCs w:val="24"/>
        </w:rPr>
        <w:t>a</w:t>
      </w:r>
      <w:r w:rsidRPr="00CD71DA">
        <w:rPr>
          <w:rFonts w:ascii="Garamond" w:hAnsi="Garamond"/>
          <w:sz w:val="24"/>
          <w:szCs w:val="24"/>
        </w:rPr>
        <w:t xml:space="preserve"> subjektet importuese të kafshëve të gjalla të llojit </w:t>
      </w:r>
      <w:proofErr w:type="spellStart"/>
      <w:r w:rsidRPr="00CD71DA">
        <w:rPr>
          <w:rFonts w:ascii="Garamond" w:hAnsi="Garamond"/>
          <w:sz w:val="24"/>
          <w:szCs w:val="24"/>
        </w:rPr>
        <w:t>ruminantë</w:t>
      </w:r>
      <w:proofErr w:type="spellEnd"/>
      <w:r w:rsidRPr="00CD71D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CD71DA">
        <w:rPr>
          <w:rFonts w:ascii="Garamond" w:hAnsi="Garamond"/>
          <w:sz w:val="24"/>
          <w:szCs w:val="24"/>
        </w:rPr>
        <w:t>kamelidë</w:t>
      </w:r>
      <w:proofErr w:type="spellEnd"/>
      <w:r w:rsidRPr="00CD71DA">
        <w:rPr>
          <w:rFonts w:ascii="Garamond" w:hAnsi="Garamond"/>
          <w:sz w:val="24"/>
          <w:szCs w:val="24"/>
        </w:rPr>
        <w:t>, spermë</w:t>
      </w:r>
      <w:r w:rsidR="00CD71DA">
        <w:rPr>
          <w:rFonts w:ascii="Garamond" w:hAnsi="Garamond"/>
          <w:sz w:val="24"/>
          <w:szCs w:val="24"/>
        </w:rPr>
        <w:t>s</w:t>
      </w:r>
      <w:r w:rsidRPr="00CD71DA">
        <w:rPr>
          <w:rFonts w:ascii="Garamond" w:hAnsi="Garamond"/>
          <w:sz w:val="24"/>
          <w:szCs w:val="24"/>
        </w:rPr>
        <w:t xml:space="preserve"> dhe embrione</w:t>
      </w:r>
      <w:r w:rsidR="00CD71DA">
        <w:rPr>
          <w:rFonts w:ascii="Garamond" w:hAnsi="Garamond"/>
          <w:sz w:val="24"/>
          <w:szCs w:val="24"/>
        </w:rPr>
        <w:t>ve</w:t>
      </w:r>
      <w:r w:rsidRPr="00CD71DA">
        <w:rPr>
          <w:rFonts w:ascii="Garamond" w:hAnsi="Garamond"/>
          <w:sz w:val="24"/>
          <w:szCs w:val="24"/>
        </w:rPr>
        <w:t xml:space="preserve"> </w:t>
      </w:r>
      <w:r w:rsidR="00CD71DA">
        <w:rPr>
          <w:rFonts w:ascii="Garamond" w:hAnsi="Garamond"/>
          <w:sz w:val="24"/>
          <w:szCs w:val="24"/>
        </w:rPr>
        <w:t>të</w:t>
      </w:r>
      <w:r w:rsidRPr="00CD71DA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CD71DA">
        <w:rPr>
          <w:rFonts w:ascii="Garamond" w:hAnsi="Garamond"/>
          <w:sz w:val="24"/>
          <w:szCs w:val="24"/>
        </w:rPr>
        <w:t>ruminantë</w:t>
      </w:r>
      <w:proofErr w:type="spellEnd"/>
      <w:r w:rsidRPr="00CD71D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CD71DA">
        <w:rPr>
          <w:rFonts w:ascii="Garamond" w:hAnsi="Garamond"/>
          <w:sz w:val="24"/>
          <w:szCs w:val="24"/>
        </w:rPr>
        <w:t>kamelidë</w:t>
      </w:r>
      <w:proofErr w:type="spellEnd"/>
      <w:r w:rsidRPr="00CD71DA">
        <w:rPr>
          <w:rFonts w:ascii="Garamond" w:hAnsi="Garamond"/>
          <w:sz w:val="24"/>
          <w:szCs w:val="24"/>
        </w:rPr>
        <w:t>.</w:t>
      </w:r>
    </w:p>
    <w:p w14:paraId="7600D1CF" w14:textId="42DEE3AB" w:rsidR="00452F13" w:rsidRPr="00CD71DA" w:rsidRDefault="00452F13" w:rsidP="002C0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1DA">
        <w:rPr>
          <w:rFonts w:ascii="Garamond" w:hAnsi="Garamond"/>
          <w:sz w:val="24"/>
          <w:szCs w:val="24"/>
        </w:rPr>
        <w:t>6. Ky urdhër nuk zbatohet për ngarkesat e certifikuara para datës së hyrjes në fuqi të këtij urdhri.</w:t>
      </w:r>
    </w:p>
    <w:p w14:paraId="187DE6DE" w14:textId="086E2BFC" w:rsidR="00452F13" w:rsidRPr="00CD71DA" w:rsidRDefault="00452F13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CD71DA">
        <w:rPr>
          <w:rFonts w:ascii="Garamond" w:hAnsi="Garamond"/>
          <w:color w:val="auto"/>
          <w:sz w:val="24"/>
          <w:szCs w:val="24"/>
        </w:rPr>
        <w:t xml:space="preserve">7. Autoriteti Kombëtar </w:t>
      </w:r>
      <w:r w:rsidR="00CD71DA">
        <w:rPr>
          <w:rFonts w:ascii="Garamond" w:hAnsi="Garamond"/>
          <w:color w:val="auto"/>
          <w:sz w:val="24"/>
          <w:szCs w:val="24"/>
        </w:rPr>
        <w:t>i Ushqimit informon rregullisht</w:t>
      </w:r>
      <w:r w:rsidRPr="00CD71DA">
        <w:rPr>
          <w:rFonts w:ascii="Garamond" w:hAnsi="Garamond"/>
          <w:color w:val="auto"/>
          <w:sz w:val="24"/>
          <w:szCs w:val="24"/>
        </w:rPr>
        <w:t xml:space="preserve">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gjith</w:t>
      </w:r>
      <w:r w:rsidR="00CD71DA">
        <w:rPr>
          <w:rFonts w:ascii="Garamond" w:hAnsi="Garamond"/>
          <w:color w:val="auto"/>
          <w:sz w:val="24"/>
          <w:szCs w:val="24"/>
        </w:rPr>
        <w:t>a</w:t>
      </w:r>
      <w:r w:rsidRPr="00CD71DA">
        <w:rPr>
          <w:rFonts w:ascii="Garamond" w:hAnsi="Garamond"/>
          <w:color w:val="auto"/>
          <w:sz w:val="24"/>
          <w:szCs w:val="24"/>
        </w:rPr>
        <w:t xml:space="preserve"> kafshëve të gjalla të llojit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>, spermë</w:t>
      </w:r>
      <w:r w:rsidR="00CD71DA">
        <w:rPr>
          <w:rFonts w:ascii="Garamond" w:hAnsi="Garamond"/>
          <w:color w:val="auto"/>
          <w:sz w:val="24"/>
          <w:szCs w:val="24"/>
        </w:rPr>
        <w:t>s</w:t>
      </w:r>
      <w:r w:rsidRPr="00CD71DA">
        <w:rPr>
          <w:rFonts w:ascii="Garamond" w:hAnsi="Garamond"/>
          <w:color w:val="auto"/>
          <w:sz w:val="24"/>
          <w:szCs w:val="24"/>
        </w:rPr>
        <w:t xml:space="preserve"> dhe embrione</w:t>
      </w:r>
      <w:r w:rsidR="00CD71DA">
        <w:rPr>
          <w:rFonts w:ascii="Garamond" w:hAnsi="Garamond"/>
          <w:color w:val="auto"/>
          <w:sz w:val="24"/>
          <w:szCs w:val="24"/>
        </w:rPr>
        <w:t>ve</w:t>
      </w:r>
      <w:r w:rsidRPr="00CD71DA">
        <w:rPr>
          <w:rFonts w:ascii="Garamond" w:hAnsi="Garamond"/>
          <w:color w:val="auto"/>
          <w:sz w:val="24"/>
          <w:szCs w:val="24"/>
        </w:rPr>
        <w:t xml:space="preserve"> </w:t>
      </w:r>
      <w:r w:rsidR="00CD71DA">
        <w:rPr>
          <w:rFonts w:ascii="Garamond" w:hAnsi="Garamond"/>
          <w:color w:val="auto"/>
          <w:sz w:val="24"/>
          <w:szCs w:val="24"/>
        </w:rPr>
        <w:t>të</w:t>
      </w:r>
      <w:r w:rsidRPr="00CD71DA">
        <w:rPr>
          <w:rFonts w:ascii="Garamond" w:hAnsi="Garamond"/>
          <w:color w:val="auto"/>
          <w:sz w:val="24"/>
          <w:szCs w:val="24"/>
        </w:rPr>
        <w:t xml:space="preserve"> kafshëve të gjalla të llojit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CD71DA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CD71DA">
        <w:rPr>
          <w:rFonts w:ascii="Garamond" w:hAnsi="Garamond"/>
          <w:color w:val="auto"/>
          <w:sz w:val="24"/>
          <w:szCs w:val="24"/>
        </w:rPr>
        <w:t>.</w:t>
      </w:r>
      <w:r w:rsidR="00CD71DA">
        <w:rPr>
          <w:rFonts w:ascii="Garamond" w:hAnsi="Garamond"/>
          <w:color w:val="auto"/>
          <w:sz w:val="24"/>
          <w:szCs w:val="24"/>
        </w:rPr>
        <w:t xml:space="preserve"> </w:t>
      </w:r>
    </w:p>
    <w:p w14:paraId="310E7F15" w14:textId="57E9DD9B" w:rsidR="00452F13" w:rsidRPr="00CD71DA" w:rsidRDefault="00452F13" w:rsidP="00CD71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1DA">
        <w:rPr>
          <w:rFonts w:ascii="Garamond" w:hAnsi="Garamond"/>
          <w:sz w:val="24"/>
          <w:szCs w:val="24"/>
        </w:rPr>
        <w:t>8. U</w:t>
      </w:r>
      <w:r w:rsidR="00CD71DA">
        <w:rPr>
          <w:rFonts w:ascii="Garamond" w:hAnsi="Garamond"/>
          <w:sz w:val="24"/>
          <w:szCs w:val="24"/>
        </w:rPr>
        <w:t>rdh</w:t>
      </w:r>
      <w:r w:rsidRPr="00CD71DA">
        <w:rPr>
          <w:rFonts w:ascii="Garamond" w:hAnsi="Garamond"/>
          <w:sz w:val="24"/>
          <w:szCs w:val="24"/>
        </w:rPr>
        <w:t>ri nr. 1019, datë 15.10.2025</w:t>
      </w:r>
      <w:r w:rsidR="00CD71DA">
        <w:rPr>
          <w:rFonts w:ascii="Garamond" w:hAnsi="Garamond"/>
          <w:sz w:val="24"/>
          <w:szCs w:val="24"/>
        </w:rPr>
        <w:t>,</w:t>
      </w:r>
      <w:r w:rsidRPr="00CD71DA">
        <w:rPr>
          <w:rFonts w:ascii="Garamond" w:hAnsi="Garamond"/>
          <w:sz w:val="24"/>
          <w:szCs w:val="24"/>
        </w:rPr>
        <w:t xml:space="preserve"> “</w:t>
      </w:r>
      <w:r w:rsidRPr="00CD71DA">
        <w:rPr>
          <w:rFonts w:ascii="Garamond" w:hAnsi="Garamond"/>
          <w:iCs/>
          <w:sz w:val="24"/>
          <w:szCs w:val="24"/>
        </w:rPr>
        <w:t>Për disa masa mbrojtëse ndaj sëmundjes së gjuhës blu</w:t>
      </w:r>
      <w:r w:rsidR="00CD71DA">
        <w:rPr>
          <w:rFonts w:ascii="Garamond" w:hAnsi="Garamond"/>
          <w:iCs/>
          <w:sz w:val="24"/>
          <w:szCs w:val="24"/>
        </w:rPr>
        <w:t>,</w:t>
      </w:r>
      <w:r w:rsidRPr="00CD71DA">
        <w:rPr>
          <w:rFonts w:ascii="Garamond" w:hAnsi="Garamond"/>
          <w:iCs/>
          <w:sz w:val="24"/>
          <w:szCs w:val="24"/>
        </w:rPr>
        <w:t xml:space="preserve"> të shfaqur në shtetin e Lituanisë</w:t>
      </w:r>
      <w:r w:rsidRPr="00CD71DA">
        <w:rPr>
          <w:rFonts w:ascii="Garamond" w:hAnsi="Garamond"/>
          <w:sz w:val="24"/>
          <w:szCs w:val="24"/>
        </w:rPr>
        <w:t>”, shfuqizohet.</w:t>
      </w:r>
    </w:p>
    <w:p w14:paraId="142E1775" w14:textId="6596B956" w:rsidR="00452F13" w:rsidRPr="00CD71DA" w:rsidRDefault="00CD71DA" w:rsidP="002C04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9. Për zbatimin e këtij urdhri</w:t>
      </w:r>
      <w:r w:rsidR="00452F13" w:rsidRPr="00CD71DA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Peshkimit, Autoriteti Kombëtar i Ushqimit dhe Autoriteti Kombëtar i Veterinarisë dhe Mbrojtjes së Bimëve.</w:t>
      </w:r>
    </w:p>
    <w:p w14:paraId="7A996729" w14:textId="1EB0C5C0" w:rsidR="00452F13" w:rsidRPr="00CD71DA" w:rsidRDefault="00452F13" w:rsidP="002C0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1DA">
        <w:rPr>
          <w:rFonts w:ascii="Garamond" w:hAnsi="Garamond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6A179A23" w14:textId="77777777" w:rsidR="00452F13" w:rsidRPr="00CD71DA" w:rsidRDefault="00452F13" w:rsidP="002C0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08140A" w14:textId="77777777" w:rsidR="007B31CB" w:rsidRPr="00CD71DA" w:rsidRDefault="007B31CB" w:rsidP="002C0448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CD71DA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7BF58D6F" w14:textId="77777777" w:rsidR="007B31CB" w:rsidRPr="00CD71DA" w:rsidRDefault="007B31CB" w:rsidP="002C0448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CD71DA">
        <w:rPr>
          <w:rFonts w:ascii="Garamond" w:hAnsi="Garamond"/>
          <w:b/>
          <w:bCs/>
          <w:sz w:val="24"/>
          <w:szCs w:val="24"/>
        </w:rPr>
        <w:t>Andis</w:t>
      </w:r>
      <w:proofErr w:type="spellEnd"/>
      <w:r w:rsidRPr="00CD71DA">
        <w:rPr>
          <w:rFonts w:ascii="Garamond" w:hAnsi="Garamond"/>
          <w:b/>
          <w:bCs/>
          <w:sz w:val="24"/>
          <w:szCs w:val="24"/>
        </w:rPr>
        <w:t xml:space="preserve"> Salla</w:t>
      </w:r>
    </w:p>
    <w:p w14:paraId="7921F6DA" w14:textId="77777777" w:rsidR="007B31CB" w:rsidRPr="00CD71DA" w:rsidRDefault="007B31CB" w:rsidP="002C0448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7B31CB" w:rsidRPr="00CD71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56A2D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1F5D38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0448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3367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52F13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756BB"/>
    <w:rsid w:val="0058238F"/>
    <w:rsid w:val="00582943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3F63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B31CB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B65C0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C03BB"/>
    <w:rsid w:val="00BD0463"/>
    <w:rsid w:val="00BD0BEA"/>
    <w:rsid w:val="00BD36DF"/>
    <w:rsid w:val="00BE3604"/>
    <w:rsid w:val="00BE3F3A"/>
    <w:rsid w:val="00BF50AF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65E7F"/>
    <w:rsid w:val="00C71BED"/>
    <w:rsid w:val="00C925A0"/>
    <w:rsid w:val="00CA67DB"/>
    <w:rsid w:val="00CA70A2"/>
    <w:rsid w:val="00CB54DF"/>
    <w:rsid w:val="00CC12D4"/>
    <w:rsid w:val="00CD3537"/>
    <w:rsid w:val="00CD71DA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47557"/>
    <w:rsid w:val="00E50FD9"/>
    <w:rsid w:val="00E56153"/>
    <w:rsid w:val="00E61966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5565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F3DD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452F13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2C0448"/>
    <w:rPr>
      <w:rFonts w:ascii="Times New Roman" w:hAnsi="Times New Roman" w:cs="Times New Roman"/>
      <w:color w:val="000000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1326</Nr_x002e__x0020_akti>
    <Data_x0020_e_x0020_Krijimit xmlns="0e656187-b300-4fb0-8bf4-3a50f872073c">2025-12-15T11:25:50Z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2025-12-04T00:00:00Z</Date_x0020_protokolli>
    <Titulli xmlns="0e656187-b300-4fb0-8bf4-3a50f872073c">Për disa masa mbrojtëse ndaj sëmundjes së gjuhës blu të shfaqur në shtetin e Lituanisë</Titulli>
    <Modifikuesi xmlns="0e656187-b300-4fb0-8bf4-3a50f872073c">ermira.bukaci</Modifikuesi>
    <Nr_x002e__x0020_prot_x0020_QBZ xmlns="0e656187-b300-4fb0-8bf4-3a50f872073c">2090/5</Nr_x002e__x0020_prot_x0020_QBZ>
    <Data_x0020_e_x0020_Modifikimit xmlns="0e656187-b300-4fb0-8bf4-3a50f872073c">2025-12-15T13:27:53Z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8655/5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C5CE06D7D14175B617FD991BE174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C5CE06D7D14175B617FD991BE174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AAC3C66-5ECD-4419-A9D4-0F10D2EE8AD8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3287DA4-174B-4A99-9F6C-0309AE7823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803381-F518-410F-9727-D0D9DAFF6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2606D9-971B-4F6D-8933-C2D02D0804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679A04-6E9F-438C-AFC9-DB4F276AE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Lituanisë</vt:lpstr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Lituanisë</dc:title>
  <dc:creator>Entela Suli</dc:creator>
  <cp:lastModifiedBy>Fjora Cahani</cp:lastModifiedBy>
  <cp:revision>10</cp:revision>
  <dcterms:created xsi:type="dcterms:W3CDTF">2025-12-15T10:32:00Z</dcterms:created>
  <dcterms:modified xsi:type="dcterms:W3CDTF">2025-12-15T13:13:00Z</dcterms:modified>
</cp:coreProperties>
</file>