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F88B17" w14:textId="77777777" w:rsidR="00186589" w:rsidRPr="00143C84" w:rsidRDefault="00186589" w:rsidP="00186589">
      <w:pPr>
        <w:spacing w:after="0" w:line="240" w:lineRule="auto"/>
        <w:ind w:firstLine="284"/>
        <w:jc w:val="center"/>
        <w:rPr>
          <w:rFonts w:ascii="Garamond" w:hAnsi="Garamond"/>
          <w:b/>
          <w:sz w:val="24"/>
          <w:szCs w:val="24"/>
        </w:rPr>
      </w:pPr>
      <w:r w:rsidRPr="00143C84">
        <w:rPr>
          <w:rFonts w:ascii="Garamond" w:hAnsi="Garamond"/>
          <w:b/>
          <w:sz w:val="24"/>
          <w:szCs w:val="24"/>
        </w:rPr>
        <w:t>URDHËR</w:t>
      </w:r>
    </w:p>
    <w:p w14:paraId="09FCE32D" w14:textId="143EA53D" w:rsidR="00186589" w:rsidRPr="00143C84" w:rsidRDefault="00437FE0" w:rsidP="00186589">
      <w:pPr>
        <w:spacing w:after="0" w:line="240" w:lineRule="auto"/>
        <w:ind w:firstLine="284"/>
        <w:jc w:val="center"/>
        <w:rPr>
          <w:rFonts w:ascii="Garamond" w:hAnsi="Garamond"/>
          <w:b/>
          <w:sz w:val="24"/>
          <w:szCs w:val="24"/>
        </w:rPr>
      </w:pPr>
      <w:r>
        <w:rPr>
          <w:rFonts w:ascii="Garamond" w:hAnsi="Garamond"/>
          <w:b/>
          <w:sz w:val="24"/>
          <w:szCs w:val="24"/>
        </w:rPr>
        <w:t>Nr. 1366, datë 17.12</w:t>
      </w:r>
      <w:r w:rsidR="00186589" w:rsidRPr="00143C84">
        <w:rPr>
          <w:rFonts w:ascii="Garamond" w:hAnsi="Garamond"/>
          <w:b/>
          <w:sz w:val="24"/>
          <w:szCs w:val="24"/>
        </w:rPr>
        <w:t>.2025</w:t>
      </w:r>
    </w:p>
    <w:p w14:paraId="45A3E587" w14:textId="77777777" w:rsidR="00186589" w:rsidRPr="00143C84" w:rsidRDefault="00186589" w:rsidP="00186589">
      <w:pPr>
        <w:spacing w:after="0" w:line="240" w:lineRule="auto"/>
        <w:ind w:firstLine="284"/>
        <w:jc w:val="center"/>
        <w:rPr>
          <w:rFonts w:ascii="Garamond" w:hAnsi="Garamond"/>
          <w:b/>
          <w:sz w:val="24"/>
          <w:szCs w:val="24"/>
        </w:rPr>
      </w:pPr>
    </w:p>
    <w:p w14:paraId="3BA93E04" w14:textId="08FF0179" w:rsidR="00186589" w:rsidRPr="00143C84" w:rsidRDefault="00186589" w:rsidP="00186589">
      <w:pPr>
        <w:spacing w:after="0" w:line="240" w:lineRule="auto"/>
        <w:ind w:firstLine="284"/>
        <w:jc w:val="center"/>
        <w:rPr>
          <w:rFonts w:ascii="Garamond" w:hAnsi="Garamond"/>
          <w:b/>
          <w:sz w:val="24"/>
          <w:szCs w:val="24"/>
        </w:rPr>
      </w:pPr>
      <w:r w:rsidRPr="00143C84">
        <w:rPr>
          <w:rFonts w:ascii="Garamond" w:hAnsi="Garamond"/>
          <w:b/>
          <w:sz w:val="24"/>
          <w:szCs w:val="24"/>
        </w:rPr>
        <w:t xml:space="preserve">PËR PËRCAKTIMIN E RREGULLAVE TË DETAJUARA PËR REGJISTRAT E HYRJEVE DHE </w:t>
      </w:r>
      <w:r w:rsidR="002C29C4">
        <w:rPr>
          <w:rFonts w:ascii="Garamond" w:hAnsi="Garamond"/>
          <w:b/>
          <w:sz w:val="24"/>
          <w:szCs w:val="24"/>
        </w:rPr>
        <w:t xml:space="preserve">TË </w:t>
      </w:r>
      <w:r w:rsidRPr="00143C84">
        <w:rPr>
          <w:rFonts w:ascii="Garamond" w:hAnsi="Garamond"/>
          <w:b/>
          <w:sz w:val="24"/>
          <w:szCs w:val="24"/>
        </w:rPr>
        <w:t>DALJEVE NGA OPERATORËT TË CILËT MBAJNË PRODUKTE VERE NË USHTRIMIN E TREGTISË SË TYRE</w:t>
      </w:r>
      <w:r w:rsidRPr="00143C84">
        <w:rPr>
          <w:rStyle w:val="FootnoteReference"/>
          <w:rFonts w:ascii="Garamond" w:hAnsi="Garamond"/>
          <w:b/>
          <w:sz w:val="24"/>
          <w:szCs w:val="24"/>
        </w:rPr>
        <w:footnoteReference w:id="2"/>
      </w:r>
    </w:p>
    <w:p w14:paraId="66BCEE5A" w14:textId="77777777" w:rsidR="00186589" w:rsidRPr="00143C84" w:rsidRDefault="00186589" w:rsidP="00186589">
      <w:pPr>
        <w:spacing w:after="0" w:line="240" w:lineRule="auto"/>
        <w:ind w:firstLine="284"/>
        <w:jc w:val="center"/>
        <w:rPr>
          <w:rFonts w:ascii="Garamond" w:hAnsi="Garamond"/>
          <w:sz w:val="24"/>
          <w:szCs w:val="24"/>
        </w:rPr>
      </w:pPr>
    </w:p>
    <w:p w14:paraId="7910D6CC" w14:textId="47B81BEA"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Në zbatim të pikës 4, të nenit 102</w:t>
      </w:r>
      <w:r w:rsidR="002C29C4">
        <w:rPr>
          <w:rFonts w:ascii="Garamond" w:hAnsi="Garamond"/>
          <w:sz w:val="24"/>
          <w:szCs w:val="24"/>
        </w:rPr>
        <w:t>,</w:t>
      </w:r>
      <w:r w:rsidRPr="00143C84">
        <w:rPr>
          <w:rFonts w:ascii="Garamond" w:hAnsi="Garamond"/>
          <w:sz w:val="24"/>
          <w:szCs w:val="24"/>
        </w:rPr>
        <w:t xml:space="preserve"> të Kushtetutës</w:t>
      </w:r>
      <w:r w:rsidR="002C29C4">
        <w:rPr>
          <w:rFonts w:ascii="Garamond" w:hAnsi="Garamond"/>
          <w:sz w:val="24"/>
          <w:szCs w:val="24"/>
        </w:rPr>
        <w:t>,</w:t>
      </w:r>
      <w:r w:rsidRPr="00143C84">
        <w:rPr>
          <w:rFonts w:ascii="Garamond" w:hAnsi="Garamond"/>
          <w:sz w:val="24"/>
          <w:szCs w:val="24"/>
        </w:rPr>
        <w:t xml:space="preserve"> dhe të pikës 3</w:t>
      </w:r>
      <w:r w:rsidR="002C29C4">
        <w:rPr>
          <w:rFonts w:ascii="Garamond" w:hAnsi="Garamond"/>
          <w:sz w:val="24"/>
          <w:szCs w:val="24"/>
        </w:rPr>
        <w:t>,</w:t>
      </w:r>
      <w:r w:rsidRPr="00143C84">
        <w:rPr>
          <w:rFonts w:ascii="Garamond" w:hAnsi="Garamond"/>
          <w:sz w:val="24"/>
          <w:szCs w:val="24"/>
        </w:rPr>
        <w:t xml:space="preserve"> të nenit 16, të </w:t>
      </w:r>
      <w:r w:rsidR="002C29C4" w:rsidRPr="00143C84">
        <w:rPr>
          <w:rFonts w:ascii="Garamond" w:hAnsi="Garamond"/>
          <w:sz w:val="24"/>
          <w:szCs w:val="24"/>
        </w:rPr>
        <w:t>ligjit n</w:t>
      </w:r>
      <w:r w:rsidRPr="00143C84">
        <w:rPr>
          <w:rFonts w:ascii="Garamond" w:hAnsi="Garamond"/>
          <w:sz w:val="24"/>
          <w:szCs w:val="24"/>
        </w:rPr>
        <w:t>r. 86/2022</w:t>
      </w:r>
      <w:r w:rsidR="002C29C4">
        <w:rPr>
          <w:rFonts w:ascii="Garamond" w:hAnsi="Garamond"/>
          <w:sz w:val="24"/>
          <w:szCs w:val="24"/>
        </w:rPr>
        <w:t>,</w:t>
      </w:r>
      <w:r w:rsidRPr="00143C84">
        <w:rPr>
          <w:rFonts w:ascii="Garamond" w:hAnsi="Garamond"/>
          <w:sz w:val="24"/>
          <w:szCs w:val="24"/>
        </w:rPr>
        <w:t xml:space="preserve"> datë 22.12.2022</w:t>
      </w:r>
      <w:r w:rsidR="002C29C4">
        <w:rPr>
          <w:rFonts w:ascii="Garamond" w:hAnsi="Garamond"/>
          <w:sz w:val="24"/>
          <w:szCs w:val="24"/>
        </w:rPr>
        <w:t>,</w:t>
      </w:r>
      <w:r w:rsidRPr="00143C84">
        <w:rPr>
          <w:rFonts w:ascii="Garamond" w:hAnsi="Garamond"/>
          <w:sz w:val="24"/>
          <w:szCs w:val="24"/>
        </w:rPr>
        <w:t xml:space="preserve"> </w:t>
      </w:r>
      <w:r w:rsidR="00D5672E">
        <w:rPr>
          <w:rFonts w:ascii="Garamond" w:hAnsi="Garamond"/>
          <w:sz w:val="24"/>
          <w:szCs w:val="24"/>
        </w:rPr>
        <w:t>“</w:t>
      </w:r>
      <w:r w:rsidRPr="00143C84">
        <w:rPr>
          <w:rFonts w:ascii="Garamond" w:hAnsi="Garamond"/>
          <w:sz w:val="24"/>
          <w:szCs w:val="24"/>
        </w:rPr>
        <w:t>P</w:t>
      </w:r>
      <w:r w:rsidR="002C29C4">
        <w:rPr>
          <w:rFonts w:ascii="Garamond" w:hAnsi="Garamond"/>
          <w:sz w:val="24"/>
          <w:szCs w:val="24"/>
        </w:rPr>
        <w:t>ë</w:t>
      </w:r>
      <w:r w:rsidRPr="00143C84">
        <w:rPr>
          <w:rFonts w:ascii="Garamond" w:hAnsi="Garamond"/>
          <w:sz w:val="24"/>
          <w:szCs w:val="24"/>
        </w:rPr>
        <w:t xml:space="preserve">r </w:t>
      </w:r>
      <w:r w:rsidR="002C29C4" w:rsidRPr="00143C84">
        <w:rPr>
          <w:rFonts w:ascii="Garamond" w:hAnsi="Garamond"/>
          <w:sz w:val="24"/>
          <w:szCs w:val="24"/>
        </w:rPr>
        <w:t>vreshtarinë</w:t>
      </w:r>
      <w:r w:rsidRPr="00143C84">
        <w:rPr>
          <w:rFonts w:ascii="Garamond" w:hAnsi="Garamond"/>
          <w:sz w:val="24"/>
          <w:szCs w:val="24"/>
        </w:rPr>
        <w:t xml:space="preserve"> dhe </w:t>
      </w:r>
      <w:r w:rsidR="002C29C4" w:rsidRPr="00143C84">
        <w:rPr>
          <w:rFonts w:ascii="Garamond" w:hAnsi="Garamond"/>
          <w:sz w:val="24"/>
          <w:szCs w:val="24"/>
        </w:rPr>
        <w:t>verën</w:t>
      </w:r>
      <w:r w:rsidR="00D5672E">
        <w:rPr>
          <w:rFonts w:ascii="Garamond" w:hAnsi="Garamond"/>
          <w:sz w:val="24"/>
          <w:szCs w:val="24"/>
        </w:rPr>
        <w:t>”</w:t>
      </w:r>
      <w:r w:rsidR="002C29C4">
        <w:rPr>
          <w:rFonts w:ascii="Garamond" w:hAnsi="Garamond"/>
          <w:sz w:val="24"/>
          <w:szCs w:val="24"/>
        </w:rPr>
        <w:t>,</w:t>
      </w:r>
      <w:r w:rsidRPr="00143C84">
        <w:rPr>
          <w:rFonts w:ascii="Garamond" w:hAnsi="Garamond"/>
          <w:sz w:val="24"/>
          <w:szCs w:val="24"/>
        </w:rPr>
        <w:t xml:space="preserve"> me propozim të Drejtorisë së Politikave</w:t>
      </w:r>
      <w:r w:rsidR="002C29C4">
        <w:rPr>
          <w:rFonts w:ascii="Garamond" w:hAnsi="Garamond"/>
          <w:sz w:val="24"/>
          <w:szCs w:val="24"/>
        </w:rPr>
        <w:t>,</w:t>
      </w:r>
      <w:r w:rsidRPr="00143C84">
        <w:rPr>
          <w:rFonts w:ascii="Garamond" w:hAnsi="Garamond"/>
          <w:sz w:val="24"/>
          <w:szCs w:val="24"/>
        </w:rPr>
        <w:t xml:space="preserve"> Strategjisë dhe Programeve të Bujqësisë dhe Zhvillimit Rural</w:t>
      </w:r>
      <w:r w:rsidR="002C29C4">
        <w:rPr>
          <w:rFonts w:ascii="Garamond" w:hAnsi="Garamond"/>
          <w:sz w:val="24"/>
          <w:szCs w:val="24"/>
        </w:rPr>
        <w:t>,</w:t>
      </w:r>
    </w:p>
    <w:p w14:paraId="160D43BA" w14:textId="77777777" w:rsidR="00186589" w:rsidRPr="00143C84" w:rsidRDefault="00186589" w:rsidP="00186589">
      <w:pPr>
        <w:spacing w:after="0" w:line="240" w:lineRule="auto"/>
        <w:ind w:firstLine="284"/>
        <w:rPr>
          <w:rFonts w:ascii="Garamond" w:hAnsi="Garamond"/>
          <w:sz w:val="24"/>
          <w:szCs w:val="24"/>
        </w:rPr>
      </w:pPr>
    </w:p>
    <w:p w14:paraId="15EBF48A" w14:textId="77777777" w:rsidR="00186589" w:rsidRPr="00143C84" w:rsidRDefault="00186589" w:rsidP="00186589">
      <w:pPr>
        <w:spacing w:after="0" w:line="240" w:lineRule="auto"/>
        <w:ind w:firstLine="284"/>
        <w:jc w:val="center"/>
        <w:rPr>
          <w:rFonts w:ascii="Garamond" w:hAnsi="Garamond"/>
          <w:sz w:val="24"/>
          <w:szCs w:val="24"/>
        </w:rPr>
      </w:pPr>
      <w:r w:rsidRPr="00143C84">
        <w:rPr>
          <w:rFonts w:ascii="Garamond" w:hAnsi="Garamond"/>
          <w:sz w:val="24"/>
          <w:szCs w:val="24"/>
        </w:rPr>
        <w:t>URDHËROJ:</w:t>
      </w:r>
    </w:p>
    <w:p w14:paraId="18110DEE" w14:textId="77777777" w:rsidR="00186589" w:rsidRPr="00143C84" w:rsidRDefault="00186589" w:rsidP="00186589">
      <w:pPr>
        <w:spacing w:after="0" w:line="240" w:lineRule="auto"/>
        <w:ind w:firstLine="284"/>
        <w:rPr>
          <w:rFonts w:ascii="Garamond" w:hAnsi="Garamond"/>
          <w:sz w:val="24"/>
          <w:szCs w:val="24"/>
        </w:rPr>
      </w:pPr>
    </w:p>
    <w:p w14:paraId="615014FD" w14:textId="46CDF3A1"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1. Përdorimin e formularëve</w:t>
      </w:r>
      <w:r w:rsidR="002C29C4">
        <w:rPr>
          <w:rFonts w:ascii="Garamond" w:hAnsi="Garamond"/>
          <w:sz w:val="24"/>
          <w:szCs w:val="24"/>
        </w:rPr>
        <w:t>,</w:t>
      </w:r>
      <w:r w:rsidRPr="00143C84">
        <w:rPr>
          <w:rFonts w:ascii="Garamond" w:hAnsi="Garamond"/>
          <w:sz w:val="24"/>
          <w:szCs w:val="24"/>
        </w:rPr>
        <w:t xml:space="preserve"> sipas përcaktimeve në aneksin I</w:t>
      </w:r>
      <w:r w:rsidR="002C29C4">
        <w:rPr>
          <w:rFonts w:ascii="Garamond" w:hAnsi="Garamond"/>
          <w:sz w:val="24"/>
          <w:szCs w:val="24"/>
        </w:rPr>
        <w:t>,</w:t>
      </w:r>
      <w:r w:rsidRPr="00143C84">
        <w:rPr>
          <w:rFonts w:ascii="Garamond" w:hAnsi="Garamond"/>
          <w:sz w:val="24"/>
          <w:szCs w:val="24"/>
        </w:rPr>
        <w:t xml:space="preserve"> nga operatorët të cilët mbajnë produkte vere në ushtrimin e tregtisë së tyre, për të regjistruar secilin nga veprimet e përshkruara më poshtë, në regjistrin e hyrjeve dhe </w:t>
      </w:r>
      <w:r w:rsidR="002C29C4">
        <w:rPr>
          <w:rFonts w:ascii="Garamond" w:hAnsi="Garamond"/>
          <w:sz w:val="24"/>
          <w:szCs w:val="24"/>
        </w:rPr>
        <w:t xml:space="preserve">të </w:t>
      </w:r>
      <w:r w:rsidRPr="00143C84">
        <w:rPr>
          <w:rFonts w:ascii="Garamond" w:hAnsi="Garamond"/>
          <w:sz w:val="24"/>
          <w:szCs w:val="24"/>
        </w:rPr>
        <w:t>daljeve.</w:t>
      </w:r>
    </w:p>
    <w:p w14:paraId="58420A38" w14:textId="4FADBDE4"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 xml:space="preserve">2. Përveç termave të përdorur në nenin 2 të </w:t>
      </w:r>
      <w:r w:rsidR="002C29C4" w:rsidRPr="00143C84">
        <w:rPr>
          <w:rFonts w:ascii="Garamond" w:hAnsi="Garamond"/>
          <w:sz w:val="24"/>
          <w:szCs w:val="24"/>
        </w:rPr>
        <w:t xml:space="preserve">ligjit </w:t>
      </w:r>
      <w:r w:rsidR="00D5672E">
        <w:rPr>
          <w:rFonts w:ascii="Garamond" w:hAnsi="Garamond"/>
          <w:sz w:val="24"/>
          <w:szCs w:val="24"/>
        </w:rPr>
        <w:t>“</w:t>
      </w:r>
      <w:r w:rsidRPr="00143C84">
        <w:rPr>
          <w:rFonts w:ascii="Garamond" w:hAnsi="Garamond"/>
          <w:sz w:val="24"/>
          <w:szCs w:val="24"/>
        </w:rPr>
        <w:t>P</w:t>
      </w:r>
      <w:r w:rsidR="00847F02" w:rsidRPr="00143C84">
        <w:rPr>
          <w:rFonts w:ascii="Garamond" w:hAnsi="Garamond"/>
          <w:sz w:val="24"/>
          <w:szCs w:val="24"/>
        </w:rPr>
        <w:t>ë</w:t>
      </w:r>
      <w:r w:rsidRPr="00143C84">
        <w:rPr>
          <w:rFonts w:ascii="Garamond" w:hAnsi="Garamond"/>
          <w:sz w:val="24"/>
          <w:szCs w:val="24"/>
        </w:rPr>
        <w:t xml:space="preserve">r </w:t>
      </w:r>
      <w:r w:rsidR="002C29C4" w:rsidRPr="00143C84">
        <w:rPr>
          <w:rFonts w:ascii="Garamond" w:hAnsi="Garamond"/>
          <w:sz w:val="24"/>
          <w:szCs w:val="24"/>
        </w:rPr>
        <w:t>vreshtarinë</w:t>
      </w:r>
      <w:r w:rsidRPr="00143C84">
        <w:rPr>
          <w:rFonts w:ascii="Garamond" w:hAnsi="Garamond"/>
          <w:sz w:val="24"/>
          <w:szCs w:val="24"/>
        </w:rPr>
        <w:t xml:space="preserve"> dhe </w:t>
      </w:r>
      <w:r w:rsidR="002C29C4" w:rsidRPr="00143C84">
        <w:rPr>
          <w:rFonts w:ascii="Garamond" w:hAnsi="Garamond"/>
          <w:sz w:val="24"/>
          <w:szCs w:val="24"/>
        </w:rPr>
        <w:t>verën</w:t>
      </w:r>
      <w:r w:rsidR="002C29C4">
        <w:rPr>
          <w:rFonts w:ascii="Garamond" w:hAnsi="Garamond"/>
          <w:sz w:val="24"/>
          <w:szCs w:val="24"/>
        </w:rPr>
        <w:t>”,</w:t>
      </w:r>
      <w:r w:rsidRPr="00143C84">
        <w:rPr>
          <w:rFonts w:ascii="Garamond" w:hAnsi="Garamond"/>
          <w:sz w:val="24"/>
          <w:szCs w:val="24"/>
        </w:rPr>
        <w:t xml:space="preserve"> që kanë të njëjtin kuptim me termat e përdorur në këtë urdhër</w:t>
      </w:r>
      <w:r w:rsidR="002C29C4">
        <w:rPr>
          <w:rFonts w:ascii="Garamond" w:hAnsi="Garamond"/>
          <w:sz w:val="24"/>
          <w:szCs w:val="24"/>
        </w:rPr>
        <w:t>,</w:t>
      </w:r>
      <w:r w:rsidRPr="00143C84">
        <w:rPr>
          <w:rFonts w:ascii="Garamond" w:hAnsi="Garamond"/>
          <w:sz w:val="24"/>
          <w:szCs w:val="24"/>
        </w:rPr>
        <w:t xml:space="preserve"> termat më poshtë kanë kuptimin si vijon:</w:t>
      </w:r>
    </w:p>
    <w:p w14:paraId="290F5DB4" w14:textId="77777777" w:rsidR="002C29C4" w:rsidRDefault="00D5672E" w:rsidP="00186589">
      <w:pPr>
        <w:spacing w:after="0" w:line="240" w:lineRule="auto"/>
        <w:ind w:firstLine="284"/>
        <w:jc w:val="both"/>
        <w:rPr>
          <w:rFonts w:ascii="Garamond" w:hAnsi="Garamond"/>
          <w:sz w:val="24"/>
          <w:szCs w:val="24"/>
        </w:rPr>
      </w:pPr>
      <w:r>
        <w:rPr>
          <w:rFonts w:ascii="Garamond" w:hAnsi="Garamond"/>
          <w:sz w:val="24"/>
          <w:szCs w:val="24"/>
        </w:rPr>
        <w:t>“</w:t>
      </w:r>
      <w:r w:rsidR="00186589" w:rsidRPr="00143C84">
        <w:rPr>
          <w:rFonts w:ascii="Garamond" w:hAnsi="Garamond"/>
          <w:sz w:val="24"/>
          <w:szCs w:val="24"/>
        </w:rPr>
        <w:t>Operator</w:t>
      </w:r>
      <w:r>
        <w:rPr>
          <w:rFonts w:ascii="Garamond" w:hAnsi="Garamond"/>
          <w:sz w:val="24"/>
          <w:szCs w:val="24"/>
        </w:rPr>
        <w:t>”</w:t>
      </w:r>
      <w:r w:rsidR="00186589" w:rsidRPr="00143C84">
        <w:rPr>
          <w:rFonts w:ascii="Garamond" w:hAnsi="Garamond"/>
          <w:sz w:val="24"/>
          <w:szCs w:val="24"/>
        </w:rPr>
        <w:t xml:space="preserve"> nënkupton prodhuesit, mbushësit e shisheve, përpunuesit dhe tregtarët</w:t>
      </w:r>
      <w:r w:rsidR="002C29C4">
        <w:rPr>
          <w:rFonts w:ascii="Garamond" w:hAnsi="Garamond"/>
          <w:sz w:val="24"/>
          <w:szCs w:val="24"/>
        </w:rPr>
        <w:t>.</w:t>
      </w:r>
    </w:p>
    <w:p w14:paraId="788EFE27" w14:textId="5A61F22F" w:rsidR="00186589" w:rsidRPr="008B7440" w:rsidRDefault="00D5672E" w:rsidP="00186589">
      <w:pPr>
        <w:spacing w:after="0" w:line="240" w:lineRule="auto"/>
        <w:ind w:firstLine="284"/>
        <w:jc w:val="both"/>
        <w:rPr>
          <w:rFonts w:ascii="Garamond" w:hAnsi="Garamond"/>
          <w:sz w:val="24"/>
          <w:szCs w:val="24"/>
        </w:rPr>
      </w:pPr>
      <w:r w:rsidRPr="008B7440">
        <w:rPr>
          <w:rFonts w:ascii="Garamond" w:hAnsi="Garamond"/>
          <w:sz w:val="24"/>
          <w:szCs w:val="24"/>
        </w:rPr>
        <w:t>“</w:t>
      </w:r>
      <w:r w:rsidR="00186589" w:rsidRPr="008B7440">
        <w:rPr>
          <w:rFonts w:ascii="Garamond" w:hAnsi="Garamond"/>
          <w:sz w:val="24"/>
          <w:szCs w:val="24"/>
        </w:rPr>
        <w:t>Regjistri</w:t>
      </w:r>
      <w:r w:rsidRPr="008B7440">
        <w:rPr>
          <w:rFonts w:ascii="Garamond" w:hAnsi="Garamond"/>
          <w:sz w:val="24"/>
          <w:szCs w:val="24"/>
        </w:rPr>
        <w:t>”</w:t>
      </w:r>
      <w:r w:rsidR="00186589" w:rsidRPr="008B7440">
        <w:rPr>
          <w:rFonts w:ascii="Garamond" w:hAnsi="Garamond"/>
          <w:sz w:val="24"/>
          <w:szCs w:val="24"/>
        </w:rPr>
        <w:t xml:space="preserve"> nënkupton regjistrin e hyrjeve dhe </w:t>
      </w:r>
      <w:r w:rsidR="008B7440">
        <w:rPr>
          <w:rFonts w:ascii="Garamond" w:hAnsi="Garamond"/>
          <w:sz w:val="24"/>
          <w:szCs w:val="24"/>
        </w:rPr>
        <w:t xml:space="preserve">të </w:t>
      </w:r>
      <w:r w:rsidR="00186589" w:rsidRPr="008B7440">
        <w:rPr>
          <w:rFonts w:ascii="Garamond" w:hAnsi="Garamond"/>
          <w:sz w:val="24"/>
          <w:szCs w:val="24"/>
        </w:rPr>
        <w:t xml:space="preserve">daljeve, për të </w:t>
      </w:r>
      <w:r w:rsidR="002C29C4" w:rsidRPr="008B7440">
        <w:rPr>
          <w:rFonts w:ascii="Garamond" w:hAnsi="Garamond"/>
          <w:sz w:val="24"/>
          <w:szCs w:val="24"/>
        </w:rPr>
        <w:t>riregjistruar</w:t>
      </w:r>
      <w:r w:rsidR="00186589" w:rsidRPr="008B7440">
        <w:rPr>
          <w:rFonts w:ascii="Garamond" w:hAnsi="Garamond"/>
          <w:sz w:val="24"/>
          <w:szCs w:val="24"/>
        </w:rPr>
        <w:t xml:space="preserve"> të gjitha veprimet e përshkruara më poshtë nga operatorët të cilët mbajnë produkte vere në ushtrimin e tregtisë së tyre.</w:t>
      </w:r>
    </w:p>
    <w:p w14:paraId="20B90905" w14:textId="02ABFF4A" w:rsidR="00186589" w:rsidRPr="008B7440" w:rsidRDefault="00186589" w:rsidP="00186589">
      <w:pPr>
        <w:spacing w:after="0" w:line="240" w:lineRule="auto"/>
        <w:ind w:firstLine="284"/>
        <w:jc w:val="both"/>
        <w:rPr>
          <w:rFonts w:ascii="Garamond" w:hAnsi="Garamond"/>
          <w:sz w:val="24"/>
          <w:szCs w:val="24"/>
        </w:rPr>
      </w:pPr>
      <w:r w:rsidRPr="008B7440">
        <w:rPr>
          <w:rFonts w:ascii="Garamond" w:hAnsi="Garamond"/>
          <w:sz w:val="24"/>
          <w:szCs w:val="24"/>
        </w:rPr>
        <w:t>3. Personat fizikë ose juridikë</w:t>
      </w:r>
      <w:r w:rsidR="008B7440">
        <w:rPr>
          <w:rFonts w:ascii="Garamond" w:hAnsi="Garamond"/>
          <w:sz w:val="24"/>
          <w:szCs w:val="24"/>
        </w:rPr>
        <w:t>,</w:t>
      </w:r>
      <w:r w:rsidRPr="008B7440">
        <w:rPr>
          <w:rFonts w:ascii="Garamond" w:hAnsi="Garamond"/>
          <w:sz w:val="24"/>
          <w:szCs w:val="24"/>
        </w:rPr>
        <w:t xml:space="preserve"> ose një grupim i tyre, të cilët mbajnë produkte vere në ushtrimin e tregtisë së tyre, në veçanti prodhuesit, mbushësit e shisheve, përpunuesit dhe tregtarët</w:t>
      </w:r>
      <w:r w:rsidR="008B7440">
        <w:rPr>
          <w:rFonts w:ascii="Garamond" w:hAnsi="Garamond"/>
          <w:sz w:val="24"/>
          <w:szCs w:val="24"/>
        </w:rPr>
        <w:t>,</w:t>
      </w:r>
      <w:r w:rsidRPr="008B7440">
        <w:rPr>
          <w:rFonts w:ascii="Garamond" w:hAnsi="Garamond"/>
          <w:sz w:val="24"/>
          <w:szCs w:val="24"/>
        </w:rPr>
        <w:t xml:space="preserve"> janë të detyruar të mbajnë regjistrin e hyrjeve dhe daljeve, siç tregohet në pikën 1</w:t>
      </w:r>
      <w:r w:rsidR="008B7440">
        <w:rPr>
          <w:rFonts w:ascii="Garamond" w:hAnsi="Garamond"/>
          <w:sz w:val="24"/>
          <w:szCs w:val="24"/>
        </w:rPr>
        <w:t>,</w:t>
      </w:r>
      <w:r w:rsidRPr="008B7440">
        <w:rPr>
          <w:rFonts w:ascii="Garamond" w:hAnsi="Garamond"/>
          <w:sz w:val="24"/>
          <w:szCs w:val="24"/>
        </w:rPr>
        <w:t xml:space="preserve"> të nenit 16</w:t>
      </w:r>
      <w:r w:rsidR="008B7440">
        <w:rPr>
          <w:rFonts w:ascii="Garamond" w:hAnsi="Garamond"/>
          <w:sz w:val="24"/>
          <w:szCs w:val="24"/>
        </w:rPr>
        <w:t>,</w:t>
      </w:r>
      <w:r w:rsidRPr="008B7440">
        <w:rPr>
          <w:rFonts w:ascii="Garamond" w:hAnsi="Garamond"/>
          <w:sz w:val="24"/>
          <w:szCs w:val="24"/>
        </w:rPr>
        <w:t xml:space="preserve"> të </w:t>
      </w:r>
      <w:r w:rsidR="008B7440" w:rsidRPr="008B7440">
        <w:rPr>
          <w:rFonts w:ascii="Garamond" w:hAnsi="Garamond"/>
          <w:sz w:val="24"/>
          <w:szCs w:val="24"/>
        </w:rPr>
        <w:t>ligjit</w:t>
      </w:r>
      <w:r w:rsidRPr="008B7440">
        <w:rPr>
          <w:rFonts w:ascii="Garamond" w:hAnsi="Garamond"/>
          <w:sz w:val="24"/>
          <w:szCs w:val="24"/>
        </w:rPr>
        <w:t>, në të cilin, duhet të regjistrojnë:</w:t>
      </w:r>
    </w:p>
    <w:p w14:paraId="759BB930" w14:textId="06E80C1F" w:rsidR="00186589" w:rsidRPr="008B7440" w:rsidRDefault="00186589" w:rsidP="00186589">
      <w:pPr>
        <w:spacing w:after="0" w:line="240" w:lineRule="auto"/>
        <w:ind w:firstLine="284"/>
        <w:jc w:val="both"/>
        <w:rPr>
          <w:rFonts w:ascii="Garamond" w:hAnsi="Garamond"/>
          <w:sz w:val="24"/>
          <w:szCs w:val="24"/>
        </w:rPr>
      </w:pPr>
      <w:r w:rsidRPr="008B7440">
        <w:rPr>
          <w:rFonts w:ascii="Garamond" w:hAnsi="Garamond"/>
          <w:sz w:val="24"/>
          <w:szCs w:val="24"/>
        </w:rPr>
        <w:t>a) hyrjen dhe daljen e çdo sasie të produkteve të verës në ose nga ambientet e tyre</w:t>
      </w:r>
      <w:r w:rsidR="008B7440">
        <w:rPr>
          <w:rFonts w:ascii="Garamond" w:hAnsi="Garamond"/>
          <w:sz w:val="24"/>
          <w:szCs w:val="24"/>
        </w:rPr>
        <w:t>;</w:t>
      </w:r>
    </w:p>
    <w:p w14:paraId="721C655D" w14:textId="32578212" w:rsidR="00186589" w:rsidRPr="00143C84" w:rsidRDefault="00186589" w:rsidP="00186589">
      <w:pPr>
        <w:spacing w:after="0" w:line="240" w:lineRule="auto"/>
        <w:ind w:firstLine="284"/>
        <w:jc w:val="both"/>
        <w:rPr>
          <w:rFonts w:ascii="Garamond" w:hAnsi="Garamond"/>
          <w:sz w:val="24"/>
          <w:szCs w:val="24"/>
        </w:rPr>
      </w:pPr>
      <w:r w:rsidRPr="008B7440">
        <w:rPr>
          <w:rFonts w:ascii="Garamond" w:hAnsi="Garamond"/>
          <w:sz w:val="24"/>
          <w:szCs w:val="24"/>
        </w:rPr>
        <w:t>b) kategorinë e produktit</w:t>
      </w:r>
      <w:r w:rsidR="008B7440">
        <w:rPr>
          <w:rFonts w:ascii="Garamond" w:hAnsi="Garamond"/>
          <w:sz w:val="24"/>
          <w:szCs w:val="24"/>
        </w:rPr>
        <w:t>,</w:t>
      </w:r>
      <w:r w:rsidRPr="008B7440">
        <w:rPr>
          <w:rFonts w:ascii="Garamond" w:hAnsi="Garamond"/>
          <w:sz w:val="24"/>
          <w:szCs w:val="24"/>
        </w:rPr>
        <w:t xml:space="preserve"> siç janë të listuara në pikën 20, të nenit 2</w:t>
      </w:r>
      <w:r w:rsidR="002C29C4" w:rsidRPr="008B7440">
        <w:rPr>
          <w:rFonts w:ascii="Garamond" w:hAnsi="Garamond"/>
          <w:sz w:val="24"/>
          <w:szCs w:val="24"/>
        </w:rPr>
        <w:t>,</w:t>
      </w:r>
      <w:r w:rsidRPr="008B7440">
        <w:rPr>
          <w:rFonts w:ascii="Garamond" w:hAnsi="Garamond"/>
          <w:sz w:val="24"/>
          <w:szCs w:val="24"/>
        </w:rPr>
        <w:t xml:space="preserve"> të </w:t>
      </w:r>
      <w:r w:rsidR="002C29C4" w:rsidRPr="008B7440">
        <w:rPr>
          <w:rFonts w:ascii="Garamond" w:hAnsi="Garamond"/>
          <w:sz w:val="24"/>
          <w:szCs w:val="24"/>
        </w:rPr>
        <w:t>ligjit</w:t>
      </w:r>
      <w:r w:rsidRPr="008B7440">
        <w:rPr>
          <w:rFonts w:ascii="Garamond" w:hAnsi="Garamond"/>
          <w:sz w:val="24"/>
          <w:szCs w:val="24"/>
        </w:rPr>
        <w:t>, me specifikimet sipas pikave 9 dhe 10</w:t>
      </w:r>
      <w:r w:rsidR="008B7440">
        <w:rPr>
          <w:rFonts w:ascii="Garamond" w:hAnsi="Garamond"/>
          <w:sz w:val="24"/>
          <w:szCs w:val="24"/>
        </w:rPr>
        <w:t>,</w:t>
      </w:r>
      <w:r w:rsidRPr="008B7440">
        <w:rPr>
          <w:rFonts w:ascii="Garamond" w:hAnsi="Garamond"/>
          <w:sz w:val="24"/>
          <w:szCs w:val="24"/>
        </w:rPr>
        <w:t xml:space="preserve"> të këtij urdhri</w:t>
      </w:r>
      <w:r w:rsidR="008B7440">
        <w:rPr>
          <w:rFonts w:ascii="Garamond" w:hAnsi="Garamond"/>
          <w:sz w:val="24"/>
          <w:szCs w:val="24"/>
        </w:rPr>
        <w:t>;</w:t>
      </w:r>
    </w:p>
    <w:p w14:paraId="46699599" w14:textId="5ADAA646" w:rsidR="00186589" w:rsidRPr="00143C84" w:rsidRDefault="004922EE" w:rsidP="00186589">
      <w:pPr>
        <w:spacing w:after="0" w:line="240" w:lineRule="auto"/>
        <w:ind w:firstLine="284"/>
        <w:jc w:val="both"/>
        <w:rPr>
          <w:rFonts w:ascii="Garamond" w:hAnsi="Garamond"/>
          <w:sz w:val="24"/>
          <w:szCs w:val="24"/>
        </w:rPr>
      </w:pPr>
      <w:r>
        <w:rPr>
          <w:rFonts w:ascii="Garamond" w:hAnsi="Garamond"/>
          <w:sz w:val="24"/>
          <w:szCs w:val="24"/>
        </w:rPr>
        <w:t>c</w:t>
      </w:r>
      <w:r w:rsidR="00186589" w:rsidRPr="00143C84">
        <w:rPr>
          <w:rFonts w:ascii="Garamond" w:hAnsi="Garamond"/>
          <w:sz w:val="24"/>
          <w:szCs w:val="24"/>
        </w:rPr>
        <w:t>) veprimet e përcaktuara në pikat 6, 7 dhe 8</w:t>
      </w:r>
      <w:r w:rsidR="008B7440">
        <w:rPr>
          <w:rFonts w:ascii="Garamond" w:hAnsi="Garamond"/>
          <w:sz w:val="24"/>
          <w:szCs w:val="24"/>
        </w:rPr>
        <w:t xml:space="preserve"> </w:t>
      </w:r>
      <w:r w:rsidR="00186589" w:rsidRPr="00143C84">
        <w:rPr>
          <w:rFonts w:ascii="Garamond" w:hAnsi="Garamond"/>
          <w:sz w:val="24"/>
          <w:szCs w:val="24"/>
        </w:rPr>
        <w:t>të këtij urdhri, kur kryhen në mjediset e tyre.</w:t>
      </w:r>
    </w:p>
    <w:p w14:paraId="5B9CEF50" w14:textId="6A3A33AE"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4. Për çdo shënim në regjistër, operatorët duhet të jenë në gjendje të paraqesin një nga dokumentet shoqëruese të referuara në bazën nënligjore</w:t>
      </w:r>
      <w:r w:rsidR="008B7440">
        <w:rPr>
          <w:rFonts w:ascii="Garamond" w:hAnsi="Garamond"/>
          <w:sz w:val="24"/>
          <w:szCs w:val="24"/>
        </w:rPr>
        <w:t>,</w:t>
      </w:r>
      <w:r w:rsidRPr="00143C84">
        <w:rPr>
          <w:rFonts w:ascii="Garamond" w:hAnsi="Garamond"/>
          <w:sz w:val="24"/>
          <w:szCs w:val="24"/>
        </w:rPr>
        <w:t xml:space="preserve"> </w:t>
      </w:r>
      <w:r w:rsidR="00D5672E">
        <w:rPr>
          <w:rFonts w:ascii="Garamond" w:hAnsi="Garamond"/>
          <w:sz w:val="24"/>
          <w:szCs w:val="24"/>
        </w:rPr>
        <w:t>“</w:t>
      </w:r>
      <w:r w:rsidRPr="00143C84">
        <w:rPr>
          <w:rFonts w:ascii="Garamond" w:hAnsi="Garamond"/>
          <w:sz w:val="24"/>
          <w:szCs w:val="24"/>
        </w:rPr>
        <w:t xml:space="preserve">Mbi dokumentet </w:t>
      </w:r>
      <w:r w:rsidR="002C29C4" w:rsidRPr="00143C84">
        <w:rPr>
          <w:rFonts w:ascii="Garamond" w:hAnsi="Garamond"/>
          <w:sz w:val="24"/>
          <w:szCs w:val="24"/>
        </w:rPr>
        <w:t>shoqëruese</w:t>
      </w:r>
      <w:r w:rsidR="008B7440">
        <w:rPr>
          <w:rFonts w:ascii="Garamond" w:hAnsi="Garamond"/>
          <w:sz w:val="24"/>
          <w:szCs w:val="24"/>
        </w:rPr>
        <w:t>”,</w:t>
      </w:r>
      <w:r w:rsidRPr="00143C84">
        <w:rPr>
          <w:rFonts w:ascii="Garamond" w:hAnsi="Garamond"/>
          <w:sz w:val="24"/>
          <w:szCs w:val="24"/>
        </w:rPr>
        <w:t xml:space="preserve"> ose çdo dokument tjetër tregtar që ka shoqëruar ngarkesën përkatëse.</w:t>
      </w:r>
    </w:p>
    <w:p w14:paraId="2E95BD02" w14:textId="77777777"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5. Regjistri duhet të jetë në një nga format që vijon:</w:t>
      </w:r>
    </w:p>
    <w:p w14:paraId="4180D39D" w14:textId="14328A04"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a) fletë fizike</w:t>
      </w:r>
      <w:r w:rsidR="004922EE">
        <w:rPr>
          <w:rFonts w:ascii="Garamond" w:hAnsi="Garamond"/>
          <w:sz w:val="24"/>
          <w:szCs w:val="24"/>
        </w:rPr>
        <w:t xml:space="preserve"> të numëruara në mënyrë rendore;</w:t>
      </w:r>
    </w:p>
    <w:p w14:paraId="0642F85E" w14:textId="77777777"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lastRenderedPageBreak/>
        <w:t>b) një procesverbal elektronik i paraqitur në përputhje me rregullat e detajuara të përcaktuara në këtë urdhër.</w:t>
      </w:r>
    </w:p>
    <w:p w14:paraId="523EE8D1" w14:textId="4A6C3785"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6. Operatorët që kërkohet të mbajnë regjistrin duhet të tregojnë praktikat enologjike</w:t>
      </w:r>
      <w:r w:rsidR="00AB2F1C">
        <w:rPr>
          <w:rFonts w:ascii="Garamond" w:hAnsi="Garamond"/>
          <w:sz w:val="24"/>
          <w:szCs w:val="24"/>
        </w:rPr>
        <w:t>,</w:t>
      </w:r>
      <w:r w:rsidRPr="00143C84">
        <w:rPr>
          <w:rFonts w:ascii="Garamond" w:hAnsi="Garamond"/>
          <w:sz w:val="24"/>
          <w:szCs w:val="24"/>
        </w:rPr>
        <w:t xml:space="preserve"> përpunimin dhe trajtimet e zbatuara prej tyre</w:t>
      </w:r>
      <w:r w:rsidR="00AB2F1C">
        <w:rPr>
          <w:rFonts w:ascii="Garamond" w:hAnsi="Garamond"/>
          <w:sz w:val="24"/>
          <w:szCs w:val="24"/>
        </w:rPr>
        <w:t>,</w:t>
      </w:r>
      <w:r w:rsidRPr="00143C84">
        <w:rPr>
          <w:rFonts w:ascii="Garamond" w:hAnsi="Garamond"/>
          <w:sz w:val="24"/>
          <w:szCs w:val="24"/>
        </w:rPr>
        <w:t xml:space="preserve"> në përputhje me kërkesat dhe praktikat enologjike të referuara në bazën nënligjore </w:t>
      </w:r>
      <w:r w:rsidR="00D5672E">
        <w:rPr>
          <w:rFonts w:ascii="Garamond" w:hAnsi="Garamond"/>
          <w:sz w:val="24"/>
          <w:szCs w:val="24"/>
        </w:rPr>
        <w:t>“</w:t>
      </w:r>
      <w:r w:rsidRPr="00143C84">
        <w:rPr>
          <w:rFonts w:ascii="Garamond" w:hAnsi="Garamond"/>
          <w:sz w:val="24"/>
          <w:szCs w:val="24"/>
        </w:rPr>
        <w:t xml:space="preserve">Mbi </w:t>
      </w:r>
      <w:r w:rsidR="00D5672E" w:rsidRPr="00143C84">
        <w:rPr>
          <w:rFonts w:ascii="Garamond" w:hAnsi="Garamond"/>
          <w:sz w:val="24"/>
          <w:szCs w:val="24"/>
        </w:rPr>
        <w:t>përcaktimin</w:t>
      </w:r>
      <w:r w:rsidRPr="00143C84">
        <w:rPr>
          <w:rFonts w:ascii="Garamond" w:hAnsi="Garamond"/>
          <w:sz w:val="24"/>
          <w:szCs w:val="24"/>
        </w:rPr>
        <w:t xml:space="preserve"> e rregullave t</w:t>
      </w:r>
      <w:r w:rsidR="00B40C44">
        <w:rPr>
          <w:rFonts w:ascii="Garamond" w:hAnsi="Garamond"/>
          <w:sz w:val="24"/>
          <w:szCs w:val="24"/>
        </w:rPr>
        <w:t>ë</w:t>
      </w:r>
      <w:r w:rsidRPr="00143C84">
        <w:rPr>
          <w:rFonts w:ascii="Garamond" w:hAnsi="Garamond"/>
          <w:sz w:val="24"/>
          <w:szCs w:val="24"/>
        </w:rPr>
        <w:t xml:space="preserve"> detajuara lidhur me praktikat enologjike, protokollet dhe metodat e analizave për produktet e </w:t>
      </w:r>
      <w:r w:rsidR="00D5672E" w:rsidRPr="00143C84">
        <w:rPr>
          <w:rFonts w:ascii="Garamond" w:hAnsi="Garamond"/>
          <w:sz w:val="24"/>
          <w:szCs w:val="24"/>
        </w:rPr>
        <w:t>përftuara</w:t>
      </w:r>
      <w:r w:rsidRPr="00143C84">
        <w:rPr>
          <w:rFonts w:ascii="Garamond" w:hAnsi="Garamond"/>
          <w:sz w:val="24"/>
          <w:szCs w:val="24"/>
        </w:rPr>
        <w:t xml:space="preserve"> nga </w:t>
      </w:r>
      <w:r w:rsidR="00D5672E" w:rsidRPr="00143C84">
        <w:rPr>
          <w:rFonts w:ascii="Garamond" w:hAnsi="Garamond"/>
          <w:sz w:val="24"/>
          <w:szCs w:val="24"/>
        </w:rPr>
        <w:t>përpunimi</w:t>
      </w:r>
      <w:r w:rsidRPr="00143C84">
        <w:rPr>
          <w:rFonts w:ascii="Garamond" w:hAnsi="Garamond"/>
          <w:sz w:val="24"/>
          <w:szCs w:val="24"/>
        </w:rPr>
        <w:t xml:space="preserve"> i rrushit </w:t>
      </w:r>
      <w:r w:rsidR="00D5672E" w:rsidRPr="00143C84">
        <w:rPr>
          <w:rFonts w:ascii="Garamond" w:hAnsi="Garamond"/>
          <w:sz w:val="24"/>
          <w:szCs w:val="24"/>
        </w:rPr>
        <w:t>për</w:t>
      </w:r>
      <w:r w:rsidRPr="00143C84">
        <w:rPr>
          <w:rFonts w:ascii="Garamond" w:hAnsi="Garamond"/>
          <w:sz w:val="24"/>
          <w:szCs w:val="24"/>
        </w:rPr>
        <w:t xml:space="preserve"> vere, duke marr</w:t>
      </w:r>
      <w:r w:rsidR="003A0D00">
        <w:rPr>
          <w:rFonts w:ascii="Garamond" w:hAnsi="Garamond"/>
          <w:sz w:val="24"/>
          <w:szCs w:val="24"/>
        </w:rPr>
        <w:t>ë</w:t>
      </w:r>
      <w:r w:rsidRPr="00143C84">
        <w:rPr>
          <w:rFonts w:ascii="Garamond" w:hAnsi="Garamond"/>
          <w:sz w:val="24"/>
          <w:szCs w:val="24"/>
        </w:rPr>
        <w:t xml:space="preserve"> parasysh standardet e OIV-s</w:t>
      </w:r>
      <w:r w:rsidR="003A0D00">
        <w:rPr>
          <w:rFonts w:ascii="Garamond" w:hAnsi="Garamond"/>
          <w:sz w:val="24"/>
          <w:szCs w:val="24"/>
        </w:rPr>
        <w:t>ë</w:t>
      </w:r>
      <w:r w:rsidRPr="00143C84">
        <w:rPr>
          <w:rFonts w:ascii="Garamond" w:hAnsi="Garamond"/>
          <w:sz w:val="24"/>
          <w:szCs w:val="24"/>
        </w:rPr>
        <w:t xml:space="preserve"> </w:t>
      </w:r>
      <w:r w:rsidR="00D5672E" w:rsidRPr="00143C84">
        <w:rPr>
          <w:rFonts w:ascii="Garamond" w:hAnsi="Garamond"/>
          <w:sz w:val="24"/>
          <w:szCs w:val="24"/>
        </w:rPr>
        <w:t>veçanërisht</w:t>
      </w:r>
      <w:r w:rsidRPr="00143C84">
        <w:rPr>
          <w:rFonts w:ascii="Garamond" w:hAnsi="Garamond"/>
          <w:sz w:val="24"/>
          <w:szCs w:val="24"/>
        </w:rPr>
        <w:t xml:space="preserve"> </w:t>
      </w:r>
      <w:r w:rsidR="00D5672E" w:rsidRPr="00143C84">
        <w:rPr>
          <w:rFonts w:ascii="Garamond" w:hAnsi="Garamond"/>
          <w:sz w:val="24"/>
          <w:szCs w:val="24"/>
        </w:rPr>
        <w:t>për</w:t>
      </w:r>
      <w:r w:rsidRPr="00143C84">
        <w:rPr>
          <w:rFonts w:ascii="Garamond" w:hAnsi="Garamond"/>
          <w:sz w:val="24"/>
          <w:szCs w:val="24"/>
        </w:rPr>
        <w:t xml:space="preserve"> pasurimin, acidifikimin dhe deacidifikimin, si dhe kufizimet q</w:t>
      </w:r>
      <w:r w:rsidR="00B40C44">
        <w:rPr>
          <w:rFonts w:ascii="Garamond" w:hAnsi="Garamond"/>
          <w:sz w:val="24"/>
          <w:szCs w:val="24"/>
        </w:rPr>
        <w:t>ë</w:t>
      </w:r>
      <w:r w:rsidRPr="00143C84">
        <w:rPr>
          <w:rFonts w:ascii="Garamond" w:hAnsi="Garamond"/>
          <w:sz w:val="24"/>
          <w:szCs w:val="24"/>
        </w:rPr>
        <w:t xml:space="preserve"> aplikohen</w:t>
      </w:r>
      <w:r w:rsidR="00D5672E">
        <w:rPr>
          <w:rFonts w:ascii="Garamond" w:hAnsi="Garamond"/>
          <w:sz w:val="24"/>
          <w:szCs w:val="24"/>
        </w:rPr>
        <w:t>”</w:t>
      </w:r>
      <w:r w:rsidR="003A0D00">
        <w:rPr>
          <w:rFonts w:ascii="Garamond" w:hAnsi="Garamond"/>
          <w:sz w:val="24"/>
          <w:szCs w:val="24"/>
        </w:rPr>
        <w:t>,</w:t>
      </w:r>
      <w:r w:rsidRPr="00143C84">
        <w:rPr>
          <w:rFonts w:ascii="Garamond" w:hAnsi="Garamond"/>
          <w:sz w:val="24"/>
          <w:szCs w:val="24"/>
        </w:rPr>
        <w:t xml:space="preserve"> si dhe përdorimin eksperimental të praktikave të reja enologjike, sipas përcaktimeve në ligj.</w:t>
      </w:r>
    </w:p>
    <w:p w14:paraId="52767C61" w14:textId="296F527A"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7. Në rastet kur kryhen veprimet në lidhje me trajtimet e mëposhtme, do të regjistrohen në regjistër në përputhje me pikat 11</w:t>
      </w:r>
      <w:r w:rsidR="00B40C44">
        <w:rPr>
          <w:rFonts w:ascii="Garamond" w:hAnsi="Garamond"/>
          <w:sz w:val="24"/>
          <w:szCs w:val="24"/>
        </w:rPr>
        <w:t>,</w:t>
      </w:r>
      <w:r w:rsidRPr="00143C84">
        <w:rPr>
          <w:rFonts w:ascii="Garamond" w:hAnsi="Garamond"/>
          <w:sz w:val="24"/>
          <w:szCs w:val="24"/>
        </w:rPr>
        <w:t xml:space="preserve"> 12</w:t>
      </w:r>
      <w:r w:rsidR="00B40C44">
        <w:rPr>
          <w:rFonts w:ascii="Garamond" w:hAnsi="Garamond"/>
          <w:sz w:val="24"/>
          <w:szCs w:val="24"/>
        </w:rPr>
        <w:t>,</w:t>
      </w:r>
      <w:r w:rsidRPr="00143C84">
        <w:rPr>
          <w:rFonts w:ascii="Garamond" w:hAnsi="Garamond"/>
          <w:sz w:val="24"/>
          <w:szCs w:val="24"/>
        </w:rPr>
        <w:t xml:space="preserve"> 13</w:t>
      </w:r>
      <w:r w:rsidR="00B40C44">
        <w:rPr>
          <w:rFonts w:ascii="Garamond" w:hAnsi="Garamond"/>
          <w:sz w:val="24"/>
          <w:szCs w:val="24"/>
        </w:rPr>
        <w:t>,</w:t>
      </w:r>
      <w:r w:rsidRPr="00143C84">
        <w:rPr>
          <w:rFonts w:ascii="Garamond" w:hAnsi="Garamond"/>
          <w:sz w:val="24"/>
          <w:szCs w:val="24"/>
        </w:rPr>
        <w:t xml:space="preserve"> 14</w:t>
      </w:r>
      <w:r w:rsidR="00B40C44">
        <w:rPr>
          <w:rFonts w:ascii="Garamond" w:hAnsi="Garamond"/>
          <w:sz w:val="24"/>
          <w:szCs w:val="24"/>
        </w:rPr>
        <w:t>,</w:t>
      </w:r>
      <w:r w:rsidRPr="00143C84">
        <w:rPr>
          <w:rFonts w:ascii="Garamond" w:hAnsi="Garamond"/>
          <w:sz w:val="24"/>
          <w:szCs w:val="24"/>
        </w:rPr>
        <w:t xml:space="preserve"> 15 dhe 16, të këtij urdhri:</w:t>
      </w:r>
    </w:p>
    <w:p w14:paraId="268E8901" w14:textId="42911623"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 xml:space="preserve">a) korrigjimi i </w:t>
      </w:r>
      <w:r w:rsidR="003A0D00" w:rsidRPr="00143C84">
        <w:rPr>
          <w:rFonts w:ascii="Garamond" w:hAnsi="Garamond"/>
          <w:sz w:val="24"/>
          <w:szCs w:val="24"/>
        </w:rPr>
        <w:t>forcës</w:t>
      </w:r>
      <w:r w:rsidRPr="00143C84">
        <w:rPr>
          <w:rFonts w:ascii="Garamond" w:hAnsi="Garamond"/>
          <w:sz w:val="24"/>
          <w:szCs w:val="24"/>
        </w:rPr>
        <w:t xml:space="preserve"> alkoolike të verës dhe reduktimi i përmbajtjes së sheqerit të mushtit nëpërmjet çiftimit të membranave sipas Rezolutës të OIV (OIV-OENO 450B-2012)</w:t>
      </w:r>
      <w:r w:rsidR="003A0D00">
        <w:rPr>
          <w:rFonts w:ascii="Garamond" w:hAnsi="Garamond"/>
          <w:sz w:val="24"/>
          <w:szCs w:val="24"/>
        </w:rPr>
        <w:t>;</w:t>
      </w:r>
    </w:p>
    <w:p w14:paraId="452AB731" w14:textId="159F08A0"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b) pasurimi dhe ëmbëlsimi</w:t>
      </w:r>
      <w:r w:rsidR="003A0D00">
        <w:rPr>
          <w:rFonts w:ascii="Garamond" w:hAnsi="Garamond"/>
          <w:sz w:val="24"/>
          <w:szCs w:val="24"/>
        </w:rPr>
        <w:t>;</w:t>
      </w:r>
    </w:p>
    <w:p w14:paraId="12C2A5C0" w14:textId="30CAE871"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c) acidifikimi dhe deacidifikimi</w:t>
      </w:r>
      <w:r w:rsidR="003A0D00">
        <w:rPr>
          <w:rFonts w:ascii="Garamond" w:hAnsi="Garamond"/>
          <w:sz w:val="24"/>
          <w:szCs w:val="24"/>
        </w:rPr>
        <w:t>;</w:t>
      </w:r>
    </w:p>
    <w:p w14:paraId="505D6D26" w14:textId="6A212D4A" w:rsidR="00186589" w:rsidRPr="00143C84" w:rsidRDefault="004922EE" w:rsidP="00186589">
      <w:pPr>
        <w:spacing w:after="0" w:line="240" w:lineRule="auto"/>
        <w:ind w:firstLine="284"/>
        <w:jc w:val="both"/>
        <w:rPr>
          <w:rFonts w:ascii="Garamond" w:hAnsi="Garamond"/>
          <w:sz w:val="24"/>
          <w:szCs w:val="24"/>
        </w:rPr>
      </w:pPr>
      <w:r>
        <w:rPr>
          <w:rFonts w:ascii="Garamond" w:hAnsi="Garamond"/>
          <w:sz w:val="24"/>
          <w:szCs w:val="24"/>
        </w:rPr>
        <w:t>ç</w:t>
      </w:r>
      <w:r w:rsidR="00186589" w:rsidRPr="00143C84">
        <w:rPr>
          <w:rFonts w:ascii="Garamond" w:hAnsi="Garamond"/>
          <w:sz w:val="24"/>
          <w:szCs w:val="24"/>
        </w:rPr>
        <w:t>) trajtimi me qymyr për përdorim enologjik</w:t>
      </w:r>
      <w:r w:rsidR="003A0D00">
        <w:rPr>
          <w:rFonts w:ascii="Garamond" w:hAnsi="Garamond"/>
          <w:sz w:val="24"/>
          <w:szCs w:val="24"/>
        </w:rPr>
        <w:t>;</w:t>
      </w:r>
    </w:p>
    <w:p w14:paraId="2B311FB3" w14:textId="587F6FF6"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d) trajtimi me ferrocianid kaliumi</w:t>
      </w:r>
      <w:r w:rsidR="003A0D00">
        <w:rPr>
          <w:rFonts w:ascii="Garamond" w:hAnsi="Garamond"/>
          <w:sz w:val="24"/>
          <w:szCs w:val="24"/>
        </w:rPr>
        <w:t>;</w:t>
      </w:r>
    </w:p>
    <w:p w14:paraId="1699E827" w14:textId="0F6795A9"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dh) trajtimi me elektrodializë ose me shkëmbyes kationesh për të siguruar stabilizimin tartrik të verës ose acidifikimin me trajtim me shkëmbyes kationesh</w:t>
      </w:r>
      <w:r w:rsidR="003A0D00">
        <w:rPr>
          <w:rFonts w:ascii="Garamond" w:hAnsi="Garamond"/>
          <w:sz w:val="24"/>
          <w:szCs w:val="24"/>
        </w:rPr>
        <w:t>;</w:t>
      </w:r>
    </w:p>
    <w:p w14:paraId="296BD6A4" w14:textId="1983B4A4"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e) shtimi në verë i dimetildikarbonatit (DMDC)</w:t>
      </w:r>
      <w:r w:rsidR="003A0D00">
        <w:rPr>
          <w:rFonts w:ascii="Garamond" w:hAnsi="Garamond"/>
          <w:sz w:val="24"/>
          <w:szCs w:val="24"/>
        </w:rPr>
        <w:t>;</w:t>
      </w:r>
    </w:p>
    <w:p w14:paraId="29162D71" w14:textId="6F29D6AD" w:rsidR="00186589" w:rsidRPr="00143C84" w:rsidRDefault="001546E1" w:rsidP="00186589">
      <w:pPr>
        <w:spacing w:after="0" w:line="240" w:lineRule="auto"/>
        <w:ind w:firstLine="284"/>
        <w:jc w:val="both"/>
        <w:rPr>
          <w:rFonts w:ascii="Garamond" w:hAnsi="Garamond"/>
          <w:sz w:val="24"/>
          <w:szCs w:val="24"/>
        </w:rPr>
      </w:pPr>
      <w:r>
        <w:rPr>
          <w:rFonts w:ascii="Garamond" w:hAnsi="Garamond"/>
          <w:sz w:val="24"/>
          <w:szCs w:val="24"/>
        </w:rPr>
        <w:t>ë</w:t>
      </w:r>
      <w:r w:rsidR="00186589" w:rsidRPr="00143C84">
        <w:rPr>
          <w:rFonts w:ascii="Garamond" w:hAnsi="Garamond"/>
          <w:sz w:val="24"/>
          <w:szCs w:val="24"/>
        </w:rPr>
        <w:t>) përdorimi i copëzave (çipsave) të lisit në prodhimin e verës</w:t>
      </w:r>
      <w:r w:rsidR="003A0D00">
        <w:rPr>
          <w:rFonts w:ascii="Garamond" w:hAnsi="Garamond"/>
          <w:sz w:val="24"/>
          <w:szCs w:val="24"/>
        </w:rPr>
        <w:t>;</w:t>
      </w:r>
    </w:p>
    <w:p w14:paraId="52DA160D" w14:textId="779112E5"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f) përdorimi eksperimental i praktikave enologjike të reja</w:t>
      </w:r>
      <w:r w:rsidR="00B40C44">
        <w:rPr>
          <w:rFonts w:ascii="Garamond" w:hAnsi="Garamond"/>
          <w:sz w:val="24"/>
          <w:szCs w:val="24"/>
        </w:rPr>
        <w:t>;</w:t>
      </w:r>
    </w:p>
    <w:p w14:paraId="138CCDF0" w14:textId="699D8DC8"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g) menaxhimi i gazit të tretur në verë përmes kontaktueseve membranor</w:t>
      </w:r>
      <w:r w:rsidR="00B40C44">
        <w:rPr>
          <w:rFonts w:ascii="Garamond" w:hAnsi="Garamond"/>
          <w:sz w:val="24"/>
          <w:szCs w:val="24"/>
        </w:rPr>
        <w:t>;</w:t>
      </w:r>
    </w:p>
    <w:p w14:paraId="1BC5222B" w14:textId="0C0D2C5E"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g</w:t>
      </w:r>
      <w:r w:rsidR="003A0D00">
        <w:rPr>
          <w:rFonts w:ascii="Garamond" w:hAnsi="Garamond"/>
          <w:sz w:val="24"/>
          <w:szCs w:val="24"/>
        </w:rPr>
        <w:t>j</w:t>
      </w:r>
      <w:r w:rsidRPr="00143C84">
        <w:rPr>
          <w:rFonts w:ascii="Garamond" w:hAnsi="Garamond"/>
          <w:sz w:val="24"/>
          <w:szCs w:val="24"/>
        </w:rPr>
        <w:t>) trajtimi duke përdorur teknologji membranore të shoqëruara me karbon aktiv</w:t>
      </w:r>
      <w:r w:rsidR="00B40C44">
        <w:rPr>
          <w:rFonts w:ascii="Garamond" w:hAnsi="Garamond"/>
          <w:sz w:val="24"/>
          <w:szCs w:val="24"/>
        </w:rPr>
        <w:t>;</w:t>
      </w:r>
    </w:p>
    <w:p w14:paraId="74BC8503" w14:textId="700B0DFF"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h) përdorimi i kopolimerëve të polivinilimidazol-polivinilpirrolidonit</w:t>
      </w:r>
      <w:r w:rsidR="00B40C44">
        <w:rPr>
          <w:rFonts w:ascii="Garamond" w:hAnsi="Garamond"/>
          <w:sz w:val="24"/>
          <w:szCs w:val="24"/>
        </w:rPr>
        <w:t>.</w:t>
      </w:r>
    </w:p>
    <w:p w14:paraId="7F47C989" w14:textId="25EA1C44"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8. Ku aplikohen veprimet specifike të mëposhtme do të regjistrohen në regjistër</w:t>
      </w:r>
      <w:r w:rsidR="00FA6D02">
        <w:rPr>
          <w:rFonts w:ascii="Garamond" w:hAnsi="Garamond"/>
          <w:sz w:val="24"/>
          <w:szCs w:val="24"/>
        </w:rPr>
        <w:t>:</w:t>
      </w:r>
    </w:p>
    <w:p w14:paraId="000B79F2" w14:textId="214B229D"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a) përzierja dhe kupazhimi</w:t>
      </w:r>
      <w:r w:rsidR="00FA6D02">
        <w:rPr>
          <w:rFonts w:ascii="Garamond" w:hAnsi="Garamond"/>
          <w:sz w:val="24"/>
          <w:szCs w:val="24"/>
        </w:rPr>
        <w:t>;</w:t>
      </w:r>
    </w:p>
    <w:p w14:paraId="5351DF0D" w14:textId="54B1F818"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b) mbushja e shisheve</w:t>
      </w:r>
      <w:r w:rsidR="00FA6D02">
        <w:rPr>
          <w:rFonts w:ascii="Garamond" w:hAnsi="Garamond"/>
          <w:sz w:val="24"/>
          <w:szCs w:val="24"/>
        </w:rPr>
        <w:t>;</w:t>
      </w:r>
    </w:p>
    <w:p w14:paraId="06E6E106" w14:textId="0E527B59"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c) prodhimi i të gjitha kategorive të verës së gazuar shkumbëzuese</w:t>
      </w:r>
      <w:r w:rsidR="002440C4">
        <w:rPr>
          <w:rFonts w:ascii="Garamond" w:hAnsi="Garamond"/>
          <w:sz w:val="24"/>
          <w:szCs w:val="24"/>
        </w:rPr>
        <w:t>,</w:t>
      </w:r>
      <w:r w:rsidRPr="00143C84">
        <w:rPr>
          <w:rFonts w:ascii="Garamond" w:hAnsi="Garamond"/>
          <w:sz w:val="24"/>
          <w:szCs w:val="24"/>
        </w:rPr>
        <w:t xml:space="preserve"> verës pjesërisht të gazuar dhe verës së gazifikuar</w:t>
      </w:r>
      <w:r w:rsidR="00FA6D02">
        <w:rPr>
          <w:rFonts w:ascii="Garamond" w:hAnsi="Garamond"/>
          <w:sz w:val="24"/>
          <w:szCs w:val="24"/>
        </w:rPr>
        <w:t>;</w:t>
      </w:r>
    </w:p>
    <w:p w14:paraId="6253687D" w14:textId="4F29939F"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ç) prodhimi i verës së fortifikuar likeroze</w:t>
      </w:r>
      <w:r w:rsidR="00FA6D02">
        <w:rPr>
          <w:rFonts w:ascii="Garamond" w:hAnsi="Garamond"/>
          <w:sz w:val="24"/>
          <w:szCs w:val="24"/>
        </w:rPr>
        <w:t>;</w:t>
      </w:r>
    </w:p>
    <w:p w14:paraId="34DC5DED" w14:textId="67C0A0E5"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 xml:space="preserve">d) prodhimi i mushtit të rrushit të </w:t>
      </w:r>
      <w:r w:rsidR="00FA6D02" w:rsidRPr="00143C84">
        <w:rPr>
          <w:rFonts w:ascii="Garamond" w:hAnsi="Garamond"/>
          <w:sz w:val="24"/>
          <w:szCs w:val="24"/>
        </w:rPr>
        <w:t>përqendruar</w:t>
      </w:r>
      <w:r w:rsidRPr="00143C84">
        <w:rPr>
          <w:rFonts w:ascii="Garamond" w:hAnsi="Garamond"/>
          <w:sz w:val="24"/>
          <w:szCs w:val="24"/>
        </w:rPr>
        <w:t>, i retifikuar ose jo</w:t>
      </w:r>
      <w:r w:rsidR="00FA6D02">
        <w:rPr>
          <w:rFonts w:ascii="Garamond" w:hAnsi="Garamond"/>
          <w:sz w:val="24"/>
          <w:szCs w:val="24"/>
        </w:rPr>
        <w:t>;</w:t>
      </w:r>
    </w:p>
    <w:p w14:paraId="050C10C3" w14:textId="09D05973"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dh) prodhimi i verës së fortifikuar për distilim</w:t>
      </w:r>
      <w:r w:rsidR="00FA6D02">
        <w:rPr>
          <w:rFonts w:ascii="Garamond" w:hAnsi="Garamond"/>
          <w:sz w:val="24"/>
          <w:szCs w:val="24"/>
        </w:rPr>
        <w:t>;</w:t>
      </w:r>
    </w:p>
    <w:p w14:paraId="3AEBBD24" w14:textId="77777777"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e) përpunimi në një kategori tjetër, si për shembull verë e aromatizuar.</w:t>
      </w:r>
    </w:p>
    <w:p w14:paraId="00C3DFAE" w14:textId="77777777"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Në rastin e mbushjes së shisheve, duhet të specifikohet numri i kontenierëve të mbushur dhe përmbajtja e tyre.</w:t>
      </w:r>
    </w:p>
    <w:p w14:paraId="52CF8DE4" w14:textId="77777777" w:rsidR="00FA6D02"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 xml:space="preserve">9. Për produktet që do të shënohen në regjistër, do të mbahen llogari të veçanta për: </w:t>
      </w:r>
    </w:p>
    <w:p w14:paraId="7568C244" w14:textId="19043E1D"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a) secilën nga kategoritë të renditura në pikën 20, të nenit 2, të ligjit duke dalluar:</w:t>
      </w:r>
    </w:p>
    <w:p w14:paraId="66EA4CB3" w14:textId="77777777" w:rsidR="00B40C4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 xml:space="preserve">i. çdo verë me EOM dhe produkte të destinuara për përpunim në një verë të tillë: </w:t>
      </w:r>
    </w:p>
    <w:p w14:paraId="5D784189" w14:textId="77777777" w:rsidR="00B40C4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 xml:space="preserve">ii. çdo verë me TGJM dhe produkte të destinuara për përpunim në një verë të tillë: </w:t>
      </w:r>
    </w:p>
    <w:p w14:paraId="4EF1A36A" w14:textId="491A513A"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 xml:space="preserve">iii. çdo verë që nuk mbulohet nga një FOM ose TGJM e prodhuar me një varietet të vetëm të rrushit për verë dhe produktet e destinuara për përpunim në një verë të tillë, me referencë të klasifikimit të varieteteve të rrushit për verë të renditura në bazën nënligjore </w:t>
      </w:r>
      <w:r w:rsidR="00D5672E">
        <w:rPr>
          <w:rFonts w:ascii="Garamond" w:hAnsi="Garamond"/>
          <w:sz w:val="24"/>
          <w:szCs w:val="24"/>
        </w:rPr>
        <w:t>“</w:t>
      </w:r>
      <w:r w:rsidRPr="00143C84">
        <w:rPr>
          <w:rFonts w:ascii="Garamond" w:hAnsi="Garamond"/>
          <w:sz w:val="24"/>
          <w:szCs w:val="24"/>
        </w:rPr>
        <w:t>P</w:t>
      </w:r>
      <w:r w:rsidR="00FA6D02">
        <w:rPr>
          <w:rFonts w:ascii="Garamond" w:hAnsi="Garamond"/>
          <w:sz w:val="24"/>
          <w:szCs w:val="24"/>
        </w:rPr>
        <w:t>ë</w:t>
      </w:r>
      <w:r w:rsidRPr="00143C84">
        <w:rPr>
          <w:rFonts w:ascii="Garamond" w:hAnsi="Garamond"/>
          <w:sz w:val="24"/>
          <w:szCs w:val="24"/>
        </w:rPr>
        <w:t>r klasifikimin e varieteteve t</w:t>
      </w:r>
      <w:r w:rsidR="00FA6D02">
        <w:rPr>
          <w:rFonts w:ascii="Garamond" w:hAnsi="Garamond"/>
          <w:sz w:val="24"/>
          <w:szCs w:val="24"/>
        </w:rPr>
        <w:t>ë</w:t>
      </w:r>
      <w:r w:rsidRPr="00143C84">
        <w:rPr>
          <w:rFonts w:ascii="Garamond" w:hAnsi="Garamond"/>
          <w:sz w:val="24"/>
          <w:szCs w:val="24"/>
        </w:rPr>
        <w:t xml:space="preserve"> rrushit p</w:t>
      </w:r>
      <w:r w:rsidR="00FA6D02">
        <w:rPr>
          <w:rFonts w:ascii="Garamond" w:hAnsi="Garamond"/>
          <w:sz w:val="24"/>
          <w:szCs w:val="24"/>
        </w:rPr>
        <w:t>ë</w:t>
      </w:r>
      <w:r w:rsidRPr="00143C84">
        <w:rPr>
          <w:rFonts w:ascii="Garamond" w:hAnsi="Garamond"/>
          <w:sz w:val="24"/>
          <w:szCs w:val="24"/>
        </w:rPr>
        <w:t>r ver</w:t>
      </w:r>
      <w:r w:rsidR="00FA6D02">
        <w:rPr>
          <w:rFonts w:ascii="Garamond" w:hAnsi="Garamond"/>
          <w:sz w:val="24"/>
          <w:szCs w:val="24"/>
        </w:rPr>
        <w:t>ë</w:t>
      </w:r>
      <w:r w:rsidRPr="00143C84">
        <w:rPr>
          <w:rFonts w:ascii="Garamond" w:hAnsi="Garamond"/>
          <w:sz w:val="24"/>
          <w:szCs w:val="24"/>
        </w:rPr>
        <w:t>, dhe me treguesin e vitit t</w:t>
      </w:r>
      <w:r w:rsidR="00B40C44">
        <w:rPr>
          <w:rFonts w:ascii="Garamond" w:hAnsi="Garamond"/>
          <w:sz w:val="24"/>
          <w:szCs w:val="24"/>
        </w:rPr>
        <w:t>ë</w:t>
      </w:r>
      <w:r w:rsidRPr="00143C84">
        <w:rPr>
          <w:rFonts w:ascii="Garamond" w:hAnsi="Garamond"/>
          <w:sz w:val="24"/>
          <w:szCs w:val="24"/>
        </w:rPr>
        <w:t xml:space="preserve"> vjeljes</w:t>
      </w:r>
      <w:r w:rsidR="00D5672E">
        <w:rPr>
          <w:rFonts w:ascii="Garamond" w:hAnsi="Garamond"/>
          <w:sz w:val="24"/>
          <w:szCs w:val="24"/>
        </w:rPr>
        <w:t>”</w:t>
      </w:r>
      <w:r w:rsidR="00FA6D02">
        <w:rPr>
          <w:rFonts w:ascii="Garamond" w:hAnsi="Garamond"/>
          <w:sz w:val="24"/>
          <w:szCs w:val="24"/>
        </w:rPr>
        <w:t>;</w:t>
      </w:r>
    </w:p>
    <w:p w14:paraId="2716F080" w14:textId="6D39631C"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iv. çdo verë që nuk mbulohet nga një EOM ose TGJM e prodhuar me dy ose më shumë varietete të rrushit për verë dhe produktet e destinuara për përpunim në një verë të tillë, dhe me treguesin e vitit të vjeljes</w:t>
      </w:r>
      <w:r w:rsidR="00FA6D02">
        <w:rPr>
          <w:rFonts w:ascii="Garamond" w:hAnsi="Garamond"/>
          <w:sz w:val="24"/>
          <w:szCs w:val="24"/>
        </w:rPr>
        <w:t>;</w:t>
      </w:r>
    </w:p>
    <w:p w14:paraId="361533EB" w14:textId="17F2573D"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lastRenderedPageBreak/>
        <w:t xml:space="preserve">v. çdo produkt që nuk përputhet me praktikat enologjike dhe kufizimet e parashikuara në bazën nënligjore </w:t>
      </w:r>
      <w:r w:rsidR="00D5672E">
        <w:rPr>
          <w:rFonts w:ascii="Garamond" w:hAnsi="Garamond"/>
          <w:sz w:val="24"/>
          <w:szCs w:val="24"/>
        </w:rPr>
        <w:t>“</w:t>
      </w:r>
      <w:r w:rsidRPr="00143C84">
        <w:rPr>
          <w:rFonts w:ascii="Garamond" w:hAnsi="Garamond"/>
          <w:sz w:val="24"/>
          <w:szCs w:val="24"/>
        </w:rPr>
        <w:t xml:space="preserve">Mbi </w:t>
      </w:r>
      <w:r w:rsidR="00FA6D02" w:rsidRPr="00143C84">
        <w:rPr>
          <w:rFonts w:ascii="Garamond" w:hAnsi="Garamond"/>
          <w:sz w:val="24"/>
          <w:szCs w:val="24"/>
        </w:rPr>
        <w:t>përcaktimin</w:t>
      </w:r>
      <w:r w:rsidRPr="00143C84">
        <w:rPr>
          <w:rFonts w:ascii="Garamond" w:hAnsi="Garamond"/>
          <w:sz w:val="24"/>
          <w:szCs w:val="24"/>
        </w:rPr>
        <w:t xml:space="preserve"> e rregullave t</w:t>
      </w:r>
      <w:r w:rsidR="00FA6D02">
        <w:rPr>
          <w:rFonts w:ascii="Garamond" w:hAnsi="Garamond"/>
          <w:sz w:val="24"/>
          <w:szCs w:val="24"/>
        </w:rPr>
        <w:t>ë</w:t>
      </w:r>
      <w:r w:rsidRPr="00143C84">
        <w:rPr>
          <w:rFonts w:ascii="Garamond" w:hAnsi="Garamond"/>
          <w:sz w:val="24"/>
          <w:szCs w:val="24"/>
        </w:rPr>
        <w:t xml:space="preserve"> detajuara lidhur me praktikat enologjike</w:t>
      </w:r>
      <w:r w:rsidR="00FA6D02">
        <w:rPr>
          <w:rFonts w:ascii="Garamond" w:hAnsi="Garamond"/>
          <w:sz w:val="24"/>
          <w:szCs w:val="24"/>
        </w:rPr>
        <w:t>,</w:t>
      </w:r>
      <w:r w:rsidRPr="00143C84">
        <w:rPr>
          <w:rFonts w:ascii="Garamond" w:hAnsi="Garamond"/>
          <w:sz w:val="24"/>
          <w:szCs w:val="24"/>
        </w:rPr>
        <w:t xml:space="preserve"> protokollet dhe metodat e analizave p</w:t>
      </w:r>
      <w:r w:rsidR="00FA6D02">
        <w:rPr>
          <w:rFonts w:ascii="Garamond" w:hAnsi="Garamond"/>
          <w:sz w:val="24"/>
          <w:szCs w:val="24"/>
        </w:rPr>
        <w:t>ë</w:t>
      </w:r>
      <w:r w:rsidRPr="00143C84">
        <w:rPr>
          <w:rFonts w:ascii="Garamond" w:hAnsi="Garamond"/>
          <w:sz w:val="24"/>
          <w:szCs w:val="24"/>
        </w:rPr>
        <w:t xml:space="preserve">r produktet e </w:t>
      </w:r>
      <w:r w:rsidR="00FA6D02" w:rsidRPr="00143C84">
        <w:rPr>
          <w:rFonts w:ascii="Garamond" w:hAnsi="Garamond"/>
          <w:sz w:val="24"/>
          <w:szCs w:val="24"/>
        </w:rPr>
        <w:t>përftuara</w:t>
      </w:r>
      <w:r w:rsidRPr="00143C84">
        <w:rPr>
          <w:rFonts w:ascii="Garamond" w:hAnsi="Garamond"/>
          <w:sz w:val="24"/>
          <w:szCs w:val="24"/>
        </w:rPr>
        <w:t xml:space="preserve"> nga </w:t>
      </w:r>
      <w:r w:rsidR="00FA6D02" w:rsidRPr="00143C84">
        <w:rPr>
          <w:rFonts w:ascii="Garamond" w:hAnsi="Garamond"/>
          <w:sz w:val="24"/>
          <w:szCs w:val="24"/>
        </w:rPr>
        <w:t>përpunimi</w:t>
      </w:r>
      <w:r w:rsidRPr="00143C84">
        <w:rPr>
          <w:rFonts w:ascii="Garamond" w:hAnsi="Garamond"/>
          <w:sz w:val="24"/>
          <w:szCs w:val="24"/>
        </w:rPr>
        <w:t xml:space="preserve"> i rrushit </w:t>
      </w:r>
      <w:r w:rsidR="00FA6D02" w:rsidRPr="00143C84">
        <w:rPr>
          <w:rFonts w:ascii="Garamond" w:hAnsi="Garamond"/>
          <w:sz w:val="24"/>
          <w:szCs w:val="24"/>
        </w:rPr>
        <w:t>për</w:t>
      </w:r>
      <w:r w:rsidRPr="00143C84">
        <w:rPr>
          <w:rFonts w:ascii="Garamond" w:hAnsi="Garamond"/>
          <w:sz w:val="24"/>
          <w:szCs w:val="24"/>
        </w:rPr>
        <w:t xml:space="preserve"> ver</w:t>
      </w:r>
      <w:r w:rsidR="00FA6D02">
        <w:rPr>
          <w:rFonts w:ascii="Garamond" w:hAnsi="Garamond"/>
          <w:sz w:val="24"/>
          <w:szCs w:val="24"/>
        </w:rPr>
        <w:t>ë</w:t>
      </w:r>
      <w:r w:rsidRPr="00143C84">
        <w:rPr>
          <w:rFonts w:ascii="Garamond" w:hAnsi="Garamond"/>
          <w:sz w:val="24"/>
          <w:szCs w:val="24"/>
        </w:rPr>
        <w:t>, duke marr</w:t>
      </w:r>
      <w:r w:rsidR="00FA6D02">
        <w:rPr>
          <w:rFonts w:ascii="Garamond" w:hAnsi="Garamond"/>
          <w:sz w:val="24"/>
          <w:szCs w:val="24"/>
        </w:rPr>
        <w:t>ë</w:t>
      </w:r>
      <w:r w:rsidRPr="00143C84">
        <w:rPr>
          <w:rFonts w:ascii="Garamond" w:hAnsi="Garamond"/>
          <w:sz w:val="24"/>
          <w:szCs w:val="24"/>
        </w:rPr>
        <w:t xml:space="preserve"> parasysh standardet e OIV-s</w:t>
      </w:r>
      <w:r w:rsidR="00FA6D02">
        <w:rPr>
          <w:rFonts w:ascii="Garamond" w:hAnsi="Garamond"/>
          <w:sz w:val="24"/>
          <w:szCs w:val="24"/>
        </w:rPr>
        <w:t>ë,</w:t>
      </w:r>
      <w:r w:rsidRPr="00143C84">
        <w:rPr>
          <w:rFonts w:ascii="Garamond" w:hAnsi="Garamond"/>
          <w:sz w:val="24"/>
          <w:szCs w:val="24"/>
        </w:rPr>
        <w:t xml:space="preserve"> </w:t>
      </w:r>
      <w:r w:rsidR="00FA6D02" w:rsidRPr="00143C84">
        <w:rPr>
          <w:rFonts w:ascii="Garamond" w:hAnsi="Garamond"/>
          <w:sz w:val="24"/>
          <w:szCs w:val="24"/>
        </w:rPr>
        <w:t>veçanërisht</w:t>
      </w:r>
      <w:r w:rsidRPr="00143C84">
        <w:rPr>
          <w:rFonts w:ascii="Garamond" w:hAnsi="Garamond"/>
          <w:sz w:val="24"/>
          <w:szCs w:val="24"/>
        </w:rPr>
        <w:t xml:space="preserve"> p</w:t>
      </w:r>
      <w:r w:rsidR="00FA6D02">
        <w:rPr>
          <w:rFonts w:ascii="Garamond" w:hAnsi="Garamond"/>
          <w:sz w:val="24"/>
          <w:szCs w:val="24"/>
        </w:rPr>
        <w:t>ë</w:t>
      </w:r>
      <w:r w:rsidRPr="00143C84">
        <w:rPr>
          <w:rFonts w:ascii="Garamond" w:hAnsi="Garamond"/>
          <w:sz w:val="24"/>
          <w:szCs w:val="24"/>
        </w:rPr>
        <w:t>r pasurimin, acidifikimin dhe deacidifikimin, si dhe kufizimet q</w:t>
      </w:r>
      <w:r w:rsidR="00FA6D02">
        <w:rPr>
          <w:rFonts w:ascii="Garamond" w:hAnsi="Garamond"/>
          <w:sz w:val="24"/>
          <w:szCs w:val="24"/>
        </w:rPr>
        <w:t>ë</w:t>
      </w:r>
      <w:r w:rsidRPr="00143C84">
        <w:rPr>
          <w:rFonts w:ascii="Garamond" w:hAnsi="Garamond"/>
          <w:sz w:val="24"/>
          <w:szCs w:val="24"/>
        </w:rPr>
        <w:t xml:space="preserve"> aplikohen</w:t>
      </w:r>
      <w:r w:rsidR="00D5672E">
        <w:rPr>
          <w:rFonts w:ascii="Garamond" w:hAnsi="Garamond"/>
          <w:sz w:val="24"/>
          <w:szCs w:val="24"/>
        </w:rPr>
        <w:t>”</w:t>
      </w:r>
      <w:r w:rsidR="00FA6D02">
        <w:rPr>
          <w:rFonts w:ascii="Garamond" w:hAnsi="Garamond"/>
          <w:sz w:val="24"/>
          <w:szCs w:val="24"/>
        </w:rPr>
        <w:t>,</w:t>
      </w:r>
      <w:r w:rsidRPr="00143C84">
        <w:rPr>
          <w:rFonts w:ascii="Garamond" w:hAnsi="Garamond"/>
          <w:sz w:val="24"/>
          <w:szCs w:val="24"/>
        </w:rPr>
        <w:t xml:space="preserve"> i cili duhet të asgjësohet</w:t>
      </w:r>
      <w:r w:rsidR="00B40C44">
        <w:rPr>
          <w:rFonts w:ascii="Garamond" w:hAnsi="Garamond"/>
          <w:sz w:val="24"/>
          <w:szCs w:val="24"/>
        </w:rPr>
        <w:t>;</w:t>
      </w:r>
    </w:p>
    <w:p w14:paraId="66759AE8" w14:textId="1A2E82B9"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 xml:space="preserve">b) </w:t>
      </w:r>
      <w:r w:rsidR="00FA6D02" w:rsidRPr="00143C84">
        <w:rPr>
          <w:rFonts w:ascii="Garamond" w:hAnsi="Garamond"/>
          <w:sz w:val="24"/>
          <w:szCs w:val="24"/>
        </w:rPr>
        <w:t xml:space="preserve">secilin </w:t>
      </w:r>
      <w:r w:rsidRPr="00143C84">
        <w:rPr>
          <w:rFonts w:ascii="Garamond" w:hAnsi="Garamond"/>
          <w:sz w:val="24"/>
          <w:szCs w:val="24"/>
        </w:rPr>
        <w:t xml:space="preserve">nga produktet e mëposhtme të mbajtur për çfarëdo </w:t>
      </w:r>
      <w:r w:rsidR="00FA6D02" w:rsidRPr="00143C84">
        <w:rPr>
          <w:rFonts w:ascii="Garamond" w:hAnsi="Garamond"/>
          <w:sz w:val="24"/>
          <w:szCs w:val="24"/>
        </w:rPr>
        <w:t>qëllimi</w:t>
      </w:r>
      <w:r w:rsidRPr="00143C84">
        <w:rPr>
          <w:rFonts w:ascii="Garamond" w:hAnsi="Garamond"/>
          <w:sz w:val="24"/>
          <w:szCs w:val="24"/>
        </w:rPr>
        <w:t>:</w:t>
      </w:r>
    </w:p>
    <w:p w14:paraId="48C49CA2" w14:textId="70152D64"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i. saharozė</w:t>
      </w:r>
      <w:r w:rsidR="00FA6D02">
        <w:rPr>
          <w:rFonts w:ascii="Garamond" w:hAnsi="Garamond"/>
          <w:sz w:val="24"/>
          <w:szCs w:val="24"/>
        </w:rPr>
        <w:t>;</w:t>
      </w:r>
    </w:p>
    <w:p w14:paraId="39B9D156" w14:textId="4D5CE477"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 xml:space="preserve">ii. musht rrushi i </w:t>
      </w:r>
      <w:r w:rsidR="00FA6D02" w:rsidRPr="00143C84">
        <w:rPr>
          <w:rFonts w:ascii="Garamond" w:hAnsi="Garamond"/>
          <w:sz w:val="24"/>
          <w:szCs w:val="24"/>
        </w:rPr>
        <w:t>përqendruar</w:t>
      </w:r>
      <w:r w:rsidR="00FA6D02">
        <w:rPr>
          <w:rFonts w:ascii="Garamond" w:hAnsi="Garamond"/>
          <w:sz w:val="24"/>
          <w:szCs w:val="24"/>
        </w:rPr>
        <w:t>;</w:t>
      </w:r>
    </w:p>
    <w:p w14:paraId="28A0ABF5" w14:textId="16CCF55C"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 xml:space="preserve">iii. musht rrushi i </w:t>
      </w:r>
      <w:r w:rsidR="00FA6D02" w:rsidRPr="00143C84">
        <w:rPr>
          <w:rFonts w:ascii="Garamond" w:hAnsi="Garamond"/>
          <w:sz w:val="24"/>
          <w:szCs w:val="24"/>
        </w:rPr>
        <w:t>përqendruar</w:t>
      </w:r>
      <w:r w:rsidRPr="00143C84">
        <w:rPr>
          <w:rFonts w:ascii="Garamond" w:hAnsi="Garamond"/>
          <w:sz w:val="24"/>
          <w:szCs w:val="24"/>
        </w:rPr>
        <w:t xml:space="preserve"> dhe </w:t>
      </w:r>
      <w:r w:rsidR="00FA6D02">
        <w:rPr>
          <w:rFonts w:ascii="Garamond" w:hAnsi="Garamond"/>
          <w:sz w:val="24"/>
          <w:szCs w:val="24"/>
        </w:rPr>
        <w:t xml:space="preserve">i </w:t>
      </w:r>
      <w:r w:rsidRPr="00143C84">
        <w:rPr>
          <w:rFonts w:ascii="Garamond" w:hAnsi="Garamond"/>
          <w:sz w:val="24"/>
          <w:szCs w:val="24"/>
        </w:rPr>
        <w:t>retifikuar</w:t>
      </w:r>
      <w:r w:rsidR="00FA6D02">
        <w:rPr>
          <w:rFonts w:ascii="Garamond" w:hAnsi="Garamond"/>
          <w:sz w:val="24"/>
          <w:szCs w:val="24"/>
        </w:rPr>
        <w:t>;</w:t>
      </w:r>
    </w:p>
    <w:p w14:paraId="36F19612" w14:textId="4B5E4691"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iv. produkte të përdorura për acidifikim</w:t>
      </w:r>
      <w:r w:rsidR="00FA6D02">
        <w:rPr>
          <w:rFonts w:ascii="Garamond" w:hAnsi="Garamond"/>
          <w:sz w:val="24"/>
          <w:szCs w:val="24"/>
        </w:rPr>
        <w:t>;</w:t>
      </w:r>
    </w:p>
    <w:p w14:paraId="6D16EFA0" w14:textId="180B02C2"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v. produkte të përdorura për deacidifikim</w:t>
      </w:r>
      <w:r w:rsidR="00FA6D02">
        <w:rPr>
          <w:rFonts w:ascii="Garamond" w:hAnsi="Garamond"/>
          <w:sz w:val="24"/>
          <w:szCs w:val="24"/>
        </w:rPr>
        <w:t>;</w:t>
      </w:r>
    </w:p>
    <w:p w14:paraId="23F3CB15" w14:textId="2EF0A054"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vi. distilate të përftuara nga vera</w:t>
      </w:r>
      <w:r w:rsidR="00FA6D02">
        <w:rPr>
          <w:rFonts w:ascii="Garamond" w:hAnsi="Garamond"/>
          <w:sz w:val="24"/>
          <w:szCs w:val="24"/>
        </w:rPr>
        <w:t>;</w:t>
      </w:r>
    </w:p>
    <w:p w14:paraId="5AC2A524" w14:textId="534E488E"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vii. çdo nënprodukt të produkteve të verës që duhet të trajtohet në përputhje me nenin 15</w:t>
      </w:r>
      <w:r w:rsidR="00FA6D02">
        <w:rPr>
          <w:rFonts w:ascii="Garamond" w:hAnsi="Garamond"/>
          <w:sz w:val="24"/>
          <w:szCs w:val="24"/>
        </w:rPr>
        <w:t>,</w:t>
      </w:r>
      <w:r w:rsidRPr="00143C84">
        <w:rPr>
          <w:rFonts w:ascii="Garamond" w:hAnsi="Garamond"/>
          <w:sz w:val="24"/>
          <w:szCs w:val="24"/>
        </w:rPr>
        <w:t xml:space="preserve"> të ligjit</w:t>
      </w:r>
      <w:r w:rsidR="00B40C44">
        <w:rPr>
          <w:rFonts w:ascii="Garamond" w:hAnsi="Garamond"/>
          <w:sz w:val="24"/>
          <w:szCs w:val="24"/>
        </w:rPr>
        <w:t>,</w:t>
      </w:r>
      <w:r w:rsidRPr="00143C84">
        <w:rPr>
          <w:rFonts w:ascii="Garamond" w:hAnsi="Garamond"/>
          <w:sz w:val="24"/>
          <w:szCs w:val="24"/>
        </w:rPr>
        <w:t xml:space="preserve"> duke treguar nëse ka të bëjë me dërgim për distilim</w:t>
      </w:r>
      <w:r w:rsidR="00FA6D02">
        <w:rPr>
          <w:rFonts w:ascii="Garamond" w:hAnsi="Garamond"/>
          <w:sz w:val="24"/>
          <w:szCs w:val="24"/>
        </w:rPr>
        <w:t>,</w:t>
      </w:r>
      <w:r w:rsidRPr="00143C84">
        <w:rPr>
          <w:rFonts w:ascii="Garamond" w:hAnsi="Garamond"/>
          <w:sz w:val="24"/>
          <w:szCs w:val="24"/>
        </w:rPr>
        <w:t xml:space="preserve"> prodhim uthulle ose përdorim specifik</w:t>
      </w:r>
      <w:r w:rsidR="00FA6D02">
        <w:rPr>
          <w:rFonts w:ascii="Garamond" w:hAnsi="Garamond"/>
          <w:sz w:val="24"/>
          <w:szCs w:val="24"/>
        </w:rPr>
        <w:t>,</w:t>
      </w:r>
      <w:r w:rsidRPr="00143C84">
        <w:rPr>
          <w:rFonts w:ascii="Garamond" w:hAnsi="Garamond"/>
          <w:sz w:val="24"/>
          <w:szCs w:val="24"/>
        </w:rPr>
        <w:t xml:space="preserve"> që nuk përfshin prodhimin e verës.</w:t>
      </w:r>
    </w:p>
    <w:p w14:paraId="78463EFA" w14:textId="77777777"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10. Humbja e përdorimit të EOM-së ose TGJM-së do të shënohet në regjistër. Produktet në fjalë do të zhvendosen në një nga llogaritë e verërave pa EOM ose TGJM.</w:t>
      </w:r>
    </w:p>
    <w:p w14:paraId="39EAE20D" w14:textId="744FF124"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 xml:space="preserve">11. Për çdo hyrje ose dalje të produkteve të përmendura në shkronjën </w:t>
      </w:r>
      <w:r w:rsidR="00FA6D02">
        <w:rPr>
          <w:rFonts w:ascii="Garamond" w:hAnsi="Garamond"/>
          <w:sz w:val="24"/>
          <w:szCs w:val="24"/>
        </w:rPr>
        <w:t>“</w:t>
      </w:r>
      <w:r w:rsidRPr="00143C84">
        <w:rPr>
          <w:rFonts w:ascii="Garamond" w:hAnsi="Garamond"/>
          <w:sz w:val="24"/>
          <w:szCs w:val="24"/>
        </w:rPr>
        <w:t>a</w:t>
      </w:r>
      <w:r w:rsidR="00FA6D02">
        <w:rPr>
          <w:rFonts w:ascii="Garamond" w:hAnsi="Garamond"/>
          <w:sz w:val="24"/>
          <w:szCs w:val="24"/>
        </w:rPr>
        <w:t>”</w:t>
      </w:r>
      <w:r w:rsidRPr="00143C84">
        <w:rPr>
          <w:rFonts w:ascii="Garamond" w:hAnsi="Garamond"/>
          <w:sz w:val="24"/>
          <w:szCs w:val="24"/>
        </w:rPr>
        <w:t>, të pikës 9, të këtij urdhri, regjistri duhet të specifikojë:</w:t>
      </w:r>
    </w:p>
    <w:p w14:paraId="02EECF7D" w14:textId="5113F5BC"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a) datën e veprimit</w:t>
      </w:r>
      <w:r w:rsidR="00FA6D02">
        <w:rPr>
          <w:rFonts w:ascii="Garamond" w:hAnsi="Garamond"/>
          <w:sz w:val="24"/>
          <w:szCs w:val="24"/>
        </w:rPr>
        <w:t>;</w:t>
      </w:r>
    </w:p>
    <w:p w14:paraId="1E9A9BD2" w14:textId="4091AE11"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b) sasinë që ka hyrë ose dalë</w:t>
      </w:r>
      <w:r w:rsidR="00FA6D02">
        <w:rPr>
          <w:rFonts w:ascii="Garamond" w:hAnsi="Garamond"/>
          <w:sz w:val="24"/>
          <w:szCs w:val="24"/>
        </w:rPr>
        <w:t>;</w:t>
      </w:r>
    </w:p>
    <w:p w14:paraId="2C587D9E" w14:textId="4A30FC2B"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c) produktin në fjalë</w:t>
      </w:r>
      <w:r w:rsidR="00FA6D02">
        <w:rPr>
          <w:rFonts w:ascii="Garamond" w:hAnsi="Garamond"/>
          <w:sz w:val="24"/>
          <w:szCs w:val="24"/>
        </w:rPr>
        <w:t>;</w:t>
      </w:r>
    </w:p>
    <w:p w14:paraId="59D7D4F6" w14:textId="3DCA2FC5"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ç) një referencë për dokumentin ose certifikatën shoqëruese që shoqëron ose ka shoqëruar ngarkesën në fjalë</w:t>
      </w:r>
      <w:r w:rsidR="00FA6D02">
        <w:rPr>
          <w:rFonts w:ascii="Garamond" w:hAnsi="Garamond"/>
          <w:sz w:val="24"/>
          <w:szCs w:val="24"/>
        </w:rPr>
        <w:t>,</w:t>
      </w:r>
      <w:r w:rsidRPr="00143C84">
        <w:rPr>
          <w:rFonts w:ascii="Garamond" w:hAnsi="Garamond"/>
          <w:sz w:val="24"/>
          <w:szCs w:val="24"/>
        </w:rPr>
        <w:t xml:space="preserve"> në përputhje me </w:t>
      </w:r>
      <w:r w:rsidR="00521863" w:rsidRPr="00143C84">
        <w:rPr>
          <w:rFonts w:ascii="Garamond" w:hAnsi="Garamond"/>
          <w:sz w:val="24"/>
          <w:szCs w:val="24"/>
        </w:rPr>
        <w:t>ligjin nr</w:t>
      </w:r>
      <w:r w:rsidRPr="00143C84">
        <w:rPr>
          <w:rFonts w:ascii="Garamond" w:hAnsi="Garamond"/>
          <w:sz w:val="24"/>
          <w:szCs w:val="24"/>
        </w:rPr>
        <w:t>. 86/2022</w:t>
      </w:r>
      <w:r w:rsidR="00521863">
        <w:rPr>
          <w:rFonts w:ascii="Garamond" w:hAnsi="Garamond"/>
          <w:sz w:val="24"/>
          <w:szCs w:val="24"/>
        </w:rPr>
        <w:t>,</w:t>
      </w:r>
      <w:r w:rsidRPr="00143C84">
        <w:rPr>
          <w:rFonts w:ascii="Garamond" w:hAnsi="Garamond"/>
          <w:sz w:val="24"/>
          <w:szCs w:val="24"/>
        </w:rPr>
        <w:t xml:space="preserve"> datë 22.12.2022</w:t>
      </w:r>
      <w:r w:rsidR="00521863">
        <w:rPr>
          <w:rFonts w:ascii="Garamond" w:hAnsi="Garamond"/>
          <w:sz w:val="24"/>
          <w:szCs w:val="24"/>
        </w:rPr>
        <w:t>,</w:t>
      </w:r>
      <w:r w:rsidRPr="00143C84">
        <w:rPr>
          <w:rFonts w:ascii="Garamond" w:hAnsi="Garamond"/>
          <w:sz w:val="24"/>
          <w:szCs w:val="24"/>
        </w:rPr>
        <w:t xml:space="preserve"> </w:t>
      </w:r>
      <w:r w:rsidR="00D5672E">
        <w:rPr>
          <w:rFonts w:ascii="Garamond" w:hAnsi="Garamond"/>
          <w:sz w:val="24"/>
          <w:szCs w:val="24"/>
        </w:rPr>
        <w:t>“</w:t>
      </w:r>
      <w:r w:rsidRPr="00143C84">
        <w:rPr>
          <w:rFonts w:ascii="Garamond" w:hAnsi="Garamond"/>
          <w:sz w:val="24"/>
          <w:szCs w:val="24"/>
        </w:rPr>
        <w:t>P</w:t>
      </w:r>
      <w:r w:rsidR="00521863">
        <w:rPr>
          <w:rFonts w:ascii="Garamond" w:hAnsi="Garamond"/>
          <w:sz w:val="24"/>
          <w:szCs w:val="24"/>
        </w:rPr>
        <w:t>ë</w:t>
      </w:r>
      <w:r w:rsidRPr="00143C84">
        <w:rPr>
          <w:rFonts w:ascii="Garamond" w:hAnsi="Garamond"/>
          <w:sz w:val="24"/>
          <w:szCs w:val="24"/>
        </w:rPr>
        <w:t>r vreshtarin</w:t>
      </w:r>
      <w:r w:rsidR="00521863">
        <w:rPr>
          <w:rFonts w:ascii="Garamond" w:hAnsi="Garamond"/>
          <w:sz w:val="24"/>
          <w:szCs w:val="24"/>
        </w:rPr>
        <w:t>ë</w:t>
      </w:r>
      <w:r w:rsidRPr="00143C84">
        <w:rPr>
          <w:rFonts w:ascii="Garamond" w:hAnsi="Garamond"/>
          <w:sz w:val="24"/>
          <w:szCs w:val="24"/>
        </w:rPr>
        <w:t xml:space="preserve"> dhe ver</w:t>
      </w:r>
      <w:r w:rsidR="00521863">
        <w:rPr>
          <w:rFonts w:ascii="Garamond" w:hAnsi="Garamond"/>
          <w:sz w:val="24"/>
          <w:szCs w:val="24"/>
        </w:rPr>
        <w:t>ë</w:t>
      </w:r>
      <w:r w:rsidRPr="00143C84">
        <w:rPr>
          <w:rFonts w:ascii="Garamond" w:hAnsi="Garamond"/>
          <w:sz w:val="24"/>
          <w:szCs w:val="24"/>
        </w:rPr>
        <w:t>n</w:t>
      </w:r>
      <w:r w:rsidR="00D5672E">
        <w:rPr>
          <w:rFonts w:ascii="Garamond" w:hAnsi="Garamond"/>
          <w:sz w:val="24"/>
          <w:szCs w:val="24"/>
        </w:rPr>
        <w:t>”</w:t>
      </w:r>
      <w:r w:rsidR="00FA6D02">
        <w:rPr>
          <w:rFonts w:ascii="Garamond" w:hAnsi="Garamond"/>
          <w:sz w:val="24"/>
          <w:szCs w:val="24"/>
        </w:rPr>
        <w:t>.</w:t>
      </w:r>
    </w:p>
    <w:p w14:paraId="4811D4E8" w14:textId="3599D50F"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12. Për verërat e përmendura në pikat 20.1</w:t>
      </w:r>
      <w:r w:rsidR="00FA6D02">
        <w:rPr>
          <w:rFonts w:ascii="Garamond" w:hAnsi="Garamond"/>
          <w:sz w:val="24"/>
          <w:szCs w:val="24"/>
        </w:rPr>
        <w:t>–</w:t>
      </w:r>
      <w:r w:rsidRPr="00143C84">
        <w:rPr>
          <w:rFonts w:ascii="Garamond" w:hAnsi="Garamond"/>
          <w:sz w:val="24"/>
          <w:szCs w:val="24"/>
        </w:rPr>
        <w:t>20.9, 20.15 dhe 20.16, të nenit 2</w:t>
      </w:r>
      <w:r w:rsidR="00FA6D02">
        <w:rPr>
          <w:rFonts w:ascii="Garamond" w:hAnsi="Garamond"/>
          <w:sz w:val="24"/>
          <w:szCs w:val="24"/>
        </w:rPr>
        <w:t>,</w:t>
      </w:r>
      <w:r w:rsidRPr="00143C84">
        <w:rPr>
          <w:rFonts w:ascii="Garamond" w:hAnsi="Garamond"/>
          <w:sz w:val="24"/>
          <w:szCs w:val="24"/>
        </w:rPr>
        <w:t xml:space="preserve"> të ligjit, shënimi në regjistër i mbajtur nga operatorët duhet të përmbaje të dhënat opsionale të përcaktuara në nenin 32, të ligjit, me kusht që ato shfaqen në etiketë ose planifikohet që të shfaqen në etiketim.</w:t>
      </w:r>
    </w:p>
    <w:p w14:paraId="6F21A590" w14:textId="4488CFBE"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13. Enët për ruajtjen e verërave të përmendura në pikën 12</w:t>
      </w:r>
      <w:r w:rsidR="00FA6D02">
        <w:rPr>
          <w:rFonts w:ascii="Garamond" w:hAnsi="Garamond"/>
          <w:sz w:val="24"/>
          <w:szCs w:val="24"/>
        </w:rPr>
        <w:t>,</w:t>
      </w:r>
      <w:r w:rsidRPr="00143C84">
        <w:rPr>
          <w:rFonts w:ascii="Garamond" w:hAnsi="Garamond"/>
          <w:sz w:val="24"/>
          <w:szCs w:val="24"/>
        </w:rPr>
        <w:t xml:space="preserve"> të këtij urdhri, do të identifikohen në regjistër dhe do të tregohet vëllimi i tyre nominal. Enët duhet të përmbajnë</w:t>
      </w:r>
      <w:r w:rsidR="00FA6D02">
        <w:rPr>
          <w:rFonts w:ascii="Garamond" w:hAnsi="Garamond"/>
          <w:sz w:val="24"/>
          <w:szCs w:val="24"/>
        </w:rPr>
        <w:t>,</w:t>
      </w:r>
      <w:r w:rsidRPr="00143C84">
        <w:rPr>
          <w:rFonts w:ascii="Garamond" w:hAnsi="Garamond"/>
          <w:sz w:val="24"/>
          <w:szCs w:val="24"/>
        </w:rPr>
        <w:t xml:space="preserve"> gjithashtu</w:t>
      </w:r>
      <w:r w:rsidR="00FA6D02">
        <w:rPr>
          <w:rFonts w:ascii="Garamond" w:hAnsi="Garamond"/>
          <w:sz w:val="24"/>
          <w:szCs w:val="24"/>
        </w:rPr>
        <w:t>,</w:t>
      </w:r>
      <w:r w:rsidRPr="00143C84">
        <w:rPr>
          <w:rFonts w:ascii="Garamond" w:hAnsi="Garamond"/>
          <w:sz w:val="24"/>
          <w:szCs w:val="24"/>
        </w:rPr>
        <w:t xml:space="preserve"> të dhënat përkatëse të kërkuara nga autoritetet kompetente për të identifikuar përmbajtjen e tyre</w:t>
      </w:r>
      <w:r w:rsidR="00FA6D02">
        <w:rPr>
          <w:rFonts w:ascii="Garamond" w:hAnsi="Garamond"/>
          <w:sz w:val="24"/>
          <w:szCs w:val="24"/>
        </w:rPr>
        <w:t>,</w:t>
      </w:r>
      <w:r w:rsidRPr="00143C84">
        <w:rPr>
          <w:rFonts w:ascii="Garamond" w:hAnsi="Garamond"/>
          <w:sz w:val="24"/>
          <w:szCs w:val="24"/>
        </w:rPr>
        <w:t xml:space="preserve"> duke përdorur regjistrin. Në rastin e enëve me volum 600 litra ose më pak</w:t>
      </w:r>
      <w:r w:rsidR="00FA6D02">
        <w:rPr>
          <w:rFonts w:ascii="Garamond" w:hAnsi="Garamond"/>
          <w:sz w:val="24"/>
          <w:szCs w:val="24"/>
        </w:rPr>
        <w:t>,</w:t>
      </w:r>
      <w:r w:rsidRPr="00143C84">
        <w:rPr>
          <w:rFonts w:ascii="Garamond" w:hAnsi="Garamond"/>
          <w:sz w:val="24"/>
          <w:szCs w:val="24"/>
        </w:rPr>
        <w:t xml:space="preserve"> të mbushur me të njëjtin produkt dhe të ruajtur së bashku në të njëjtin lot, loti në tërësi mund të shënohet në vend të enëve individuale, me kusht që të jetë i ndarë qartë nga lotet e tjera.</w:t>
      </w:r>
    </w:p>
    <w:p w14:paraId="78D98AFB" w14:textId="4F967D52"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14. Në rastet e dërgesave të mëparshme të një produkti, një referencë për dokumentin shoqërues</w:t>
      </w:r>
      <w:r w:rsidR="00FA6D02">
        <w:rPr>
          <w:rFonts w:ascii="Garamond" w:hAnsi="Garamond"/>
          <w:sz w:val="24"/>
          <w:szCs w:val="24"/>
        </w:rPr>
        <w:t>,</w:t>
      </w:r>
      <w:r w:rsidRPr="00143C84">
        <w:rPr>
          <w:rFonts w:ascii="Garamond" w:hAnsi="Garamond"/>
          <w:sz w:val="24"/>
          <w:szCs w:val="24"/>
        </w:rPr>
        <w:t xml:space="preserve"> me të cilin produkti është transportuar më parë duhet të regjistrohet në regjistër.</w:t>
      </w:r>
    </w:p>
    <w:p w14:paraId="4CB5C12F" w14:textId="73CB2379"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15. Për secilin nga veprimet e përcaktuara në pikat 6</w:t>
      </w:r>
      <w:r w:rsidR="00B40C44">
        <w:rPr>
          <w:rFonts w:ascii="Garamond" w:hAnsi="Garamond"/>
          <w:sz w:val="24"/>
          <w:szCs w:val="24"/>
        </w:rPr>
        <w:t>,</w:t>
      </w:r>
      <w:r w:rsidRPr="00143C84">
        <w:rPr>
          <w:rFonts w:ascii="Garamond" w:hAnsi="Garamond"/>
          <w:sz w:val="24"/>
          <w:szCs w:val="24"/>
        </w:rPr>
        <w:t xml:space="preserve"> 7 dhe 8</w:t>
      </w:r>
      <w:r w:rsidR="00FA6D02">
        <w:rPr>
          <w:rFonts w:ascii="Garamond" w:hAnsi="Garamond"/>
          <w:sz w:val="24"/>
          <w:szCs w:val="24"/>
        </w:rPr>
        <w:t>,</w:t>
      </w:r>
      <w:r w:rsidRPr="00143C84">
        <w:rPr>
          <w:rFonts w:ascii="Garamond" w:hAnsi="Garamond"/>
          <w:sz w:val="24"/>
          <w:szCs w:val="24"/>
        </w:rPr>
        <w:t xml:space="preserve"> të këtij urdhri, regjistri duhet të specifikoj</w:t>
      </w:r>
      <w:r w:rsidR="00FA6D02">
        <w:rPr>
          <w:rFonts w:ascii="Garamond" w:hAnsi="Garamond"/>
          <w:sz w:val="24"/>
          <w:szCs w:val="24"/>
        </w:rPr>
        <w:t>ë:</w:t>
      </w:r>
    </w:p>
    <w:p w14:paraId="73C1079B" w14:textId="3BBD4548"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a) veprimin e kryer</w:t>
      </w:r>
      <w:r w:rsidR="00FA6D02">
        <w:rPr>
          <w:rFonts w:ascii="Garamond" w:hAnsi="Garamond"/>
          <w:sz w:val="24"/>
          <w:szCs w:val="24"/>
        </w:rPr>
        <w:t>;</w:t>
      </w:r>
    </w:p>
    <w:p w14:paraId="0845D21A" w14:textId="77777777" w:rsidR="00FA6D02"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 xml:space="preserve">b) në rastin e veprimeve të përshkruara në germat </w:t>
      </w:r>
      <w:r w:rsidR="00FA6D02">
        <w:rPr>
          <w:rFonts w:ascii="Garamond" w:hAnsi="Garamond"/>
          <w:sz w:val="24"/>
          <w:szCs w:val="24"/>
        </w:rPr>
        <w:t>“</w:t>
      </w:r>
      <w:r w:rsidRPr="00143C84">
        <w:rPr>
          <w:rFonts w:ascii="Garamond" w:hAnsi="Garamond"/>
          <w:sz w:val="24"/>
          <w:szCs w:val="24"/>
        </w:rPr>
        <w:t>a</w:t>
      </w:r>
      <w:r w:rsidR="00FA6D02">
        <w:rPr>
          <w:rFonts w:ascii="Garamond" w:hAnsi="Garamond"/>
          <w:sz w:val="24"/>
          <w:szCs w:val="24"/>
        </w:rPr>
        <w:t>”–“</w:t>
      </w:r>
      <w:r w:rsidRPr="00143C84">
        <w:rPr>
          <w:rFonts w:ascii="Garamond" w:hAnsi="Garamond"/>
          <w:sz w:val="24"/>
          <w:szCs w:val="24"/>
        </w:rPr>
        <w:t>c</w:t>
      </w:r>
      <w:r w:rsidR="00FA6D02">
        <w:rPr>
          <w:rFonts w:ascii="Garamond" w:hAnsi="Garamond"/>
          <w:sz w:val="24"/>
          <w:szCs w:val="24"/>
        </w:rPr>
        <w:t>”</w:t>
      </w:r>
      <w:r w:rsidRPr="00143C84">
        <w:rPr>
          <w:rFonts w:ascii="Garamond" w:hAnsi="Garamond"/>
          <w:sz w:val="24"/>
          <w:szCs w:val="24"/>
        </w:rPr>
        <w:t xml:space="preserve">, të pikës 7, të këtij urdhri: </w:t>
      </w:r>
    </w:p>
    <w:p w14:paraId="4F4DB5DA" w14:textId="22BF8596"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i</w:t>
      </w:r>
      <w:r w:rsidR="00FA6D02">
        <w:rPr>
          <w:rFonts w:ascii="Garamond" w:hAnsi="Garamond"/>
          <w:sz w:val="24"/>
          <w:szCs w:val="24"/>
        </w:rPr>
        <w:t>.</w:t>
      </w:r>
      <w:r w:rsidRPr="00143C84">
        <w:rPr>
          <w:rFonts w:ascii="Garamond" w:hAnsi="Garamond"/>
          <w:sz w:val="24"/>
          <w:szCs w:val="24"/>
        </w:rPr>
        <w:t xml:space="preserve"> datën e veprimit:</w:t>
      </w:r>
    </w:p>
    <w:p w14:paraId="73463F70" w14:textId="56B44430"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ii</w:t>
      </w:r>
      <w:r w:rsidR="00FA6D02">
        <w:rPr>
          <w:rFonts w:ascii="Garamond" w:hAnsi="Garamond"/>
          <w:sz w:val="24"/>
          <w:szCs w:val="24"/>
        </w:rPr>
        <w:t>.</w:t>
      </w:r>
      <w:r w:rsidRPr="00143C84">
        <w:rPr>
          <w:rFonts w:ascii="Garamond" w:hAnsi="Garamond"/>
          <w:sz w:val="24"/>
          <w:szCs w:val="24"/>
        </w:rPr>
        <w:t xml:space="preserve"> llojin dhe sasitë e produktit të përdorur</w:t>
      </w:r>
      <w:r w:rsidR="00FA6D02">
        <w:rPr>
          <w:rFonts w:ascii="Garamond" w:hAnsi="Garamond"/>
          <w:sz w:val="24"/>
          <w:szCs w:val="24"/>
        </w:rPr>
        <w:t>;</w:t>
      </w:r>
    </w:p>
    <w:p w14:paraId="68FCA452" w14:textId="770DA7E4"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iii</w:t>
      </w:r>
      <w:r w:rsidR="00FA6D02">
        <w:rPr>
          <w:rFonts w:ascii="Garamond" w:hAnsi="Garamond"/>
          <w:sz w:val="24"/>
          <w:szCs w:val="24"/>
        </w:rPr>
        <w:t>.</w:t>
      </w:r>
      <w:r w:rsidRPr="00143C84">
        <w:rPr>
          <w:rFonts w:ascii="Garamond" w:hAnsi="Garamond"/>
          <w:sz w:val="24"/>
          <w:szCs w:val="24"/>
        </w:rPr>
        <w:t xml:space="preserve"> </w:t>
      </w:r>
      <w:r w:rsidR="00FA6D02" w:rsidRPr="00143C84">
        <w:rPr>
          <w:rFonts w:ascii="Garamond" w:hAnsi="Garamond"/>
          <w:sz w:val="24"/>
          <w:szCs w:val="24"/>
        </w:rPr>
        <w:t>sasinë</w:t>
      </w:r>
      <w:r w:rsidRPr="00143C84">
        <w:rPr>
          <w:rFonts w:ascii="Garamond" w:hAnsi="Garamond"/>
          <w:sz w:val="24"/>
          <w:szCs w:val="24"/>
        </w:rPr>
        <w:t xml:space="preserve"> e produktit të përftuar nga veprimi, duke përfshirë alkoolin e prodhuar nga korrigjimi i përmbajtjes së alkoolit në verë dhe sasinë e sheqerit që përmbante tretësira sheqerore e larguar nga mushti fillestar</w:t>
      </w:r>
      <w:r w:rsidR="00FA6D02">
        <w:rPr>
          <w:rFonts w:ascii="Garamond" w:hAnsi="Garamond"/>
          <w:sz w:val="24"/>
          <w:szCs w:val="24"/>
        </w:rPr>
        <w:t>;</w:t>
      </w:r>
    </w:p>
    <w:p w14:paraId="3F38C8B6" w14:textId="6D20A6CB"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iv</w:t>
      </w:r>
      <w:r w:rsidR="00FA6D02">
        <w:rPr>
          <w:rFonts w:ascii="Garamond" w:hAnsi="Garamond"/>
          <w:sz w:val="24"/>
          <w:szCs w:val="24"/>
        </w:rPr>
        <w:t>.</w:t>
      </w:r>
      <w:r w:rsidRPr="00143C84">
        <w:rPr>
          <w:rFonts w:ascii="Garamond" w:hAnsi="Garamond"/>
          <w:sz w:val="24"/>
          <w:szCs w:val="24"/>
        </w:rPr>
        <w:t xml:space="preserve"> sasia e produktit që përdoret për rritjen e </w:t>
      </w:r>
      <w:r w:rsidR="00FA6D02" w:rsidRPr="00143C84">
        <w:rPr>
          <w:rFonts w:ascii="Garamond" w:hAnsi="Garamond"/>
          <w:sz w:val="24"/>
          <w:szCs w:val="24"/>
        </w:rPr>
        <w:t>forcës</w:t>
      </w:r>
      <w:r w:rsidRPr="00143C84">
        <w:rPr>
          <w:rFonts w:ascii="Garamond" w:hAnsi="Garamond"/>
          <w:sz w:val="24"/>
          <w:szCs w:val="24"/>
        </w:rPr>
        <w:t xml:space="preserve"> alkoolike</w:t>
      </w:r>
      <w:r w:rsidR="00FA6D02">
        <w:rPr>
          <w:rFonts w:ascii="Garamond" w:hAnsi="Garamond"/>
          <w:sz w:val="24"/>
          <w:szCs w:val="24"/>
        </w:rPr>
        <w:t>,</w:t>
      </w:r>
      <w:r w:rsidRPr="00143C84">
        <w:rPr>
          <w:rFonts w:ascii="Garamond" w:hAnsi="Garamond"/>
          <w:sz w:val="24"/>
          <w:szCs w:val="24"/>
        </w:rPr>
        <w:t xml:space="preserve"> acidifikimin</w:t>
      </w:r>
      <w:r w:rsidR="00FA6D02">
        <w:rPr>
          <w:rFonts w:ascii="Garamond" w:hAnsi="Garamond"/>
          <w:sz w:val="24"/>
          <w:szCs w:val="24"/>
        </w:rPr>
        <w:t>,</w:t>
      </w:r>
      <w:r w:rsidRPr="00143C84">
        <w:rPr>
          <w:rFonts w:ascii="Garamond" w:hAnsi="Garamond"/>
          <w:sz w:val="24"/>
          <w:szCs w:val="24"/>
        </w:rPr>
        <w:t xml:space="preserve"> deacidifikimin dhe ëmbëlsimin</w:t>
      </w:r>
      <w:r w:rsidR="000F38F8">
        <w:rPr>
          <w:rFonts w:ascii="Garamond" w:hAnsi="Garamond"/>
          <w:sz w:val="24"/>
          <w:szCs w:val="24"/>
        </w:rPr>
        <w:t>;</w:t>
      </w:r>
    </w:p>
    <w:p w14:paraId="0078CFAE" w14:textId="4B5E4337"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v</w:t>
      </w:r>
      <w:r w:rsidR="00FA6D02">
        <w:rPr>
          <w:rFonts w:ascii="Garamond" w:hAnsi="Garamond"/>
          <w:sz w:val="24"/>
          <w:szCs w:val="24"/>
        </w:rPr>
        <w:t>.</w:t>
      </w:r>
      <w:r w:rsidRPr="00143C84">
        <w:rPr>
          <w:rFonts w:ascii="Garamond" w:hAnsi="Garamond"/>
          <w:sz w:val="24"/>
          <w:szCs w:val="24"/>
        </w:rPr>
        <w:t xml:space="preserve"> përshkrimin e produkteve para dhe pas veprimit</w:t>
      </w:r>
      <w:r w:rsidR="00FA6D02">
        <w:rPr>
          <w:rFonts w:ascii="Garamond" w:hAnsi="Garamond"/>
          <w:sz w:val="24"/>
          <w:szCs w:val="24"/>
        </w:rPr>
        <w:t>,</w:t>
      </w:r>
    </w:p>
    <w:p w14:paraId="35C3E65B" w14:textId="573D2E74"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lastRenderedPageBreak/>
        <w:t>c) shënimet në enët në të cilat produktet e shënuara në regjistër gjendeshin para veprimit dhe gjenden pas veprimit</w:t>
      </w:r>
      <w:r w:rsidR="00FA6D02">
        <w:rPr>
          <w:rFonts w:ascii="Garamond" w:hAnsi="Garamond"/>
          <w:sz w:val="24"/>
          <w:szCs w:val="24"/>
        </w:rPr>
        <w:t>;</w:t>
      </w:r>
    </w:p>
    <w:p w14:paraId="376907FA" w14:textId="04A95833"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ç) në rastin e mbushjes së shisheve, numrin e konte</w:t>
      </w:r>
      <w:r w:rsidR="00FA6D02">
        <w:rPr>
          <w:rFonts w:ascii="Garamond" w:hAnsi="Garamond"/>
          <w:sz w:val="24"/>
          <w:szCs w:val="24"/>
        </w:rPr>
        <w:t>i</w:t>
      </w:r>
      <w:r w:rsidRPr="00143C84">
        <w:rPr>
          <w:rFonts w:ascii="Garamond" w:hAnsi="Garamond"/>
          <w:sz w:val="24"/>
          <w:szCs w:val="24"/>
        </w:rPr>
        <w:t>nerëve të mbushur dhe përmbajtjen e tyre</w:t>
      </w:r>
      <w:r w:rsidR="00FA6D02">
        <w:rPr>
          <w:rFonts w:ascii="Garamond" w:hAnsi="Garamond"/>
          <w:sz w:val="24"/>
          <w:szCs w:val="24"/>
        </w:rPr>
        <w:t>;</w:t>
      </w:r>
    </w:p>
    <w:p w14:paraId="5363DBBC" w14:textId="77777777"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d) në rastin e mbushjes së shisheve përmes një nënkontraktori, emrin dhe adresën e mbushësit.</w:t>
      </w:r>
    </w:p>
    <w:p w14:paraId="38F193F0" w14:textId="4D9FE5D6"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16. Kur një produkt ndryshon kategori pa iu nënshtruar njërit prej operacioneve të përmendur në pikat 6, 7 dhe 8 të këtij urdhri, veçanërisht në rastin e fermentimit të mushtit të rrushit</w:t>
      </w:r>
      <w:r w:rsidR="00FA6D02">
        <w:rPr>
          <w:rFonts w:ascii="Garamond" w:hAnsi="Garamond"/>
          <w:sz w:val="24"/>
          <w:szCs w:val="24"/>
        </w:rPr>
        <w:t>,</w:t>
      </w:r>
      <w:r w:rsidRPr="00143C84">
        <w:rPr>
          <w:rFonts w:ascii="Garamond" w:hAnsi="Garamond"/>
          <w:sz w:val="24"/>
          <w:szCs w:val="24"/>
        </w:rPr>
        <w:t xml:space="preserve"> sasitë dhe lloji i produktit të përftuar pas ndryshimit duhet të shënohen në regjistër.</w:t>
      </w:r>
    </w:p>
    <w:p w14:paraId="26C53375" w14:textId="77777777"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17. Për prodhimin e verërave të gazuara shkumbëzuese, regjistrat duhet të tregojnë, për çdo cuvée të përgatitur:</w:t>
      </w:r>
    </w:p>
    <w:p w14:paraId="7653DE1A" w14:textId="566036CB"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a) datën e përgatitjes</w:t>
      </w:r>
      <w:r w:rsidR="009A44E7">
        <w:rPr>
          <w:rFonts w:ascii="Garamond" w:hAnsi="Garamond"/>
          <w:sz w:val="24"/>
          <w:szCs w:val="24"/>
        </w:rPr>
        <w:t>;</w:t>
      </w:r>
    </w:p>
    <w:p w14:paraId="46FE2826" w14:textId="77777777" w:rsidR="009A44E7"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b) datën e mbushjes së shisheve për secilën kategori të verërave të gazuara cilësore</w:t>
      </w:r>
      <w:r w:rsidR="009A44E7">
        <w:rPr>
          <w:rFonts w:ascii="Garamond" w:hAnsi="Garamond"/>
          <w:sz w:val="24"/>
          <w:szCs w:val="24"/>
        </w:rPr>
        <w:t>;</w:t>
      </w:r>
    </w:p>
    <w:p w14:paraId="0A7C7A0B" w14:textId="06B2CB5D"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c) volumin e cuvée-së dhe përshkrimin</w:t>
      </w:r>
      <w:r w:rsidR="009A44E7">
        <w:rPr>
          <w:rFonts w:ascii="Garamond" w:hAnsi="Garamond"/>
          <w:sz w:val="24"/>
          <w:szCs w:val="24"/>
        </w:rPr>
        <w:t>,</w:t>
      </w:r>
      <w:r w:rsidRPr="00143C84">
        <w:rPr>
          <w:rFonts w:ascii="Garamond" w:hAnsi="Garamond"/>
          <w:sz w:val="24"/>
          <w:szCs w:val="24"/>
        </w:rPr>
        <w:t xml:space="preserve"> volumin dhe fortësinë alkoolike aktuale dhe potenciale të secilit prej përbërësve të saj</w:t>
      </w:r>
      <w:r w:rsidR="009A44E7">
        <w:rPr>
          <w:rFonts w:ascii="Garamond" w:hAnsi="Garamond"/>
          <w:sz w:val="24"/>
          <w:szCs w:val="24"/>
        </w:rPr>
        <w:t>;</w:t>
      </w:r>
    </w:p>
    <w:p w14:paraId="6462AF5E" w14:textId="21DCD77E"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 xml:space="preserve">ç) sasinë e </w:t>
      </w:r>
      <w:r w:rsidR="00D5672E">
        <w:rPr>
          <w:rFonts w:ascii="Garamond" w:hAnsi="Garamond"/>
          <w:sz w:val="24"/>
          <w:szCs w:val="24"/>
        </w:rPr>
        <w:t>“</w:t>
      </w:r>
      <w:r w:rsidRPr="00143C84">
        <w:rPr>
          <w:rFonts w:ascii="Garamond" w:hAnsi="Garamond"/>
          <w:sz w:val="24"/>
          <w:szCs w:val="24"/>
        </w:rPr>
        <w:t>Tirage liqueur</w:t>
      </w:r>
      <w:r w:rsidR="00D5672E">
        <w:rPr>
          <w:rFonts w:ascii="Garamond" w:hAnsi="Garamond"/>
          <w:sz w:val="24"/>
          <w:szCs w:val="24"/>
        </w:rPr>
        <w:t>”</w:t>
      </w:r>
      <w:r w:rsidRPr="00143C84">
        <w:rPr>
          <w:rFonts w:ascii="Garamond" w:hAnsi="Garamond"/>
          <w:sz w:val="24"/>
          <w:szCs w:val="24"/>
        </w:rPr>
        <w:t xml:space="preserve"> të përdorur</w:t>
      </w:r>
      <w:r w:rsidR="009A44E7">
        <w:rPr>
          <w:rFonts w:ascii="Garamond" w:hAnsi="Garamond"/>
          <w:sz w:val="24"/>
          <w:szCs w:val="24"/>
        </w:rPr>
        <w:t>;</w:t>
      </w:r>
    </w:p>
    <w:p w14:paraId="38EE8BE8" w14:textId="33766EC3"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 xml:space="preserve">d) sasinë </w:t>
      </w:r>
      <w:r w:rsidR="00D5672E">
        <w:rPr>
          <w:rFonts w:ascii="Garamond" w:hAnsi="Garamond"/>
          <w:sz w:val="24"/>
          <w:szCs w:val="24"/>
        </w:rPr>
        <w:t>“</w:t>
      </w:r>
      <w:r w:rsidRPr="00143C84">
        <w:rPr>
          <w:rFonts w:ascii="Garamond" w:hAnsi="Garamond"/>
          <w:sz w:val="24"/>
          <w:szCs w:val="24"/>
        </w:rPr>
        <w:t>expedition liqueur</w:t>
      </w:r>
      <w:r w:rsidR="00D5672E">
        <w:rPr>
          <w:rFonts w:ascii="Garamond" w:hAnsi="Garamond"/>
          <w:sz w:val="24"/>
          <w:szCs w:val="24"/>
        </w:rPr>
        <w:t>”</w:t>
      </w:r>
      <w:r w:rsidR="009A44E7">
        <w:rPr>
          <w:rFonts w:ascii="Garamond" w:hAnsi="Garamond"/>
          <w:sz w:val="24"/>
          <w:szCs w:val="24"/>
        </w:rPr>
        <w:t>;</w:t>
      </w:r>
    </w:p>
    <w:p w14:paraId="327A0632" w14:textId="7F2E53C0"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dh) numrin e konte</w:t>
      </w:r>
      <w:r w:rsidR="009A44E7">
        <w:rPr>
          <w:rFonts w:ascii="Garamond" w:hAnsi="Garamond"/>
          <w:sz w:val="24"/>
          <w:szCs w:val="24"/>
        </w:rPr>
        <w:t>j</w:t>
      </w:r>
      <w:r w:rsidRPr="00143C84">
        <w:rPr>
          <w:rFonts w:ascii="Garamond" w:hAnsi="Garamond"/>
          <w:sz w:val="24"/>
          <w:szCs w:val="24"/>
        </w:rPr>
        <w:t>nerëve të përftuar, duke specifikuar aty ku është e përshtatshme llojin e verës së gazuar, duke përdorur një term që lidhet me përmbajtjen e saj të sheqerit të mbetur</w:t>
      </w:r>
      <w:r w:rsidR="009A44E7">
        <w:rPr>
          <w:rFonts w:ascii="Garamond" w:hAnsi="Garamond"/>
          <w:sz w:val="24"/>
          <w:szCs w:val="24"/>
        </w:rPr>
        <w:t>,</w:t>
      </w:r>
      <w:r w:rsidRPr="00143C84">
        <w:rPr>
          <w:rFonts w:ascii="Garamond" w:hAnsi="Garamond"/>
          <w:sz w:val="24"/>
          <w:szCs w:val="24"/>
        </w:rPr>
        <w:t xml:space="preserve"> me kusht që termi do të shfaqet në etiketë.</w:t>
      </w:r>
    </w:p>
    <w:p w14:paraId="0E4C6783" w14:textId="77777777"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18. Për prodhimin verës së fortifikuar likerozë, regjistrat duhet të tregojnë për çdo sasi që përgatitet:</w:t>
      </w:r>
    </w:p>
    <w:p w14:paraId="242BBAAC" w14:textId="15541974"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 xml:space="preserve">a) datën e shtimit të ndonjë prej produkteve të renditura në germën </w:t>
      </w:r>
      <w:r w:rsidR="009A44E7">
        <w:rPr>
          <w:rFonts w:ascii="Garamond" w:hAnsi="Garamond"/>
          <w:sz w:val="24"/>
          <w:szCs w:val="24"/>
        </w:rPr>
        <w:t>“</w:t>
      </w:r>
      <w:r w:rsidRPr="00143C84">
        <w:rPr>
          <w:rFonts w:ascii="Garamond" w:hAnsi="Garamond"/>
          <w:sz w:val="24"/>
          <w:szCs w:val="24"/>
        </w:rPr>
        <w:t>c</w:t>
      </w:r>
      <w:r w:rsidR="009A44E7">
        <w:rPr>
          <w:rFonts w:ascii="Garamond" w:hAnsi="Garamond"/>
          <w:sz w:val="24"/>
          <w:szCs w:val="24"/>
        </w:rPr>
        <w:t>”</w:t>
      </w:r>
      <w:r w:rsidRPr="00143C84">
        <w:rPr>
          <w:rFonts w:ascii="Garamond" w:hAnsi="Garamond"/>
          <w:sz w:val="24"/>
          <w:szCs w:val="24"/>
        </w:rPr>
        <w:t>, të pikës 20.3, të nenit 2</w:t>
      </w:r>
      <w:r w:rsidR="009A44E7">
        <w:rPr>
          <w:rFonts w:ascii="Garamond" w:hAnsi="Garamond"/>
          <w:sz w:val="24"/>
          <w:szCs w:val="24"/>
        </w:rPr>
        <w:t xml:space="preserve">, </w:t>
      </w:r>
      <w:r w:rsidRPr="00143C84">
        <w:rPr>
          <w:rFonts w:ascii="Garamond" w:hAnsi="Garamond"/>
          <w:sz w:val="24"/>
          <w:szCs w:val="24"/>
        </w:rPr>
        <w:t>të ligjit</w:t>
      </w:r>
      <w:r w:rsidR="009A44E7">
        <w:rPr>
          <w:rFonts w:ascii="Garamond" w:hAnsi="Garamond"/>
          <w:sz w:val="24"/>
          <w:szCs w:val="24"/>
        </w:rPr>
        <w:t>;</w:t>
      </w:r>
    </w:p>
    <w:p w14:paraId="3CA52729" w14:textId="566128D1"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b) llojin dhe vëllimin e produktit të shtuar</w:t>
      </w:r>
      <w:r w:rsidR="009A44E7">
        <w:rPr>
          <w:rFonts w:ascii="Garamond" w:hAnsi="Garamond"/>
          <w:sz w:val="24"/>
          <w:szCs w:val="24"/>
        </w:rPr>
        <w:t>;</w:t>
      </w:r>
    </w:p>
    <w:p w14:paraId="26DC1F18" w14:textId="7F973849"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 xml:space="preserve">19. Llogaritë e veçanta për produktet e përmendura në </w:t>
      </w:r>
      <w:r w:rsidR="00521863" w:rsidRPr="00143C84">
        <w:rPr>
          <w:rFonts w:ascii="Garamond" w:hAnsi="Garamond"/>
          <w:sz w:val="24"/>
          <w:szCs w:val="24"/>
        </w:rPr>
        <w:t>germën</w:t>
      </w:r>
      <w:r w:rsidRPr="00143C84">
        <w:rPr>
          <w:rFonts w:ascii="Garamond" w:hAnsi="Garamond"/>
          <w:sz w:val="24"/>
          <w:szCs w:val="24"/>
        </w:rPr>
        <w:t xml:space="preserve"> </w:t>
      </w:r>
      <w:r w:rsidR="009A44E7">
        <w:rPr>
          <w:rFonts w:ascii="Garamond" w:hAnsi="Garamond"/>
          <w:sz w:val="24"/>
          <w:szCs w:val="24"/>
        </w:rPr>
        <w:t>“</w:t>
      </w:r>
      <w:r w:rsidRPr="00143C84">
        <w:rPr>
          <w:rFonts w:ascii="Garamond" w:hAnsi="Garamond"/>
          <w:sz w:val="24"/>
          <w:szCs w:val="24"/>
        </w:rPr>
        <w:t>b</w:t>
      </w:r>
      <w:r w:rsidR="009A44E7">
        <w:rPr>
          <w:rFonts w:ascii="Garamond" w:hAnsi="Garamond"/>
          <w:sz w:val="24"/>
          <w:szCs w:val="24"/>
        </w:rPr>
        <w:t>”</w:t>
      </w:r>
      <w:r w:rsidRPr="00143C84">
        <w:rPr>
          <w:rFonts w:ascii="Garamond" w:hAnsi="Garamond"/>
          <w:sz w:val="24"/>
          <w:szCs w:val="24"/>
        </w:rPr>
        <w:t xml:space="preserve">, të </w:t>
      </w:r>
      <w:r w:rsidR="00521863" w:rsidRPr="00143C84">
        <w:rPr>
          <w:rFonts w:ascii="Garamond" w:hAnsi="Garamond"/>
          <w:sz w:val="24"/>
          <w:szCs w:val="24"/>
        </w:rPr>
        <w:t>pikës</w:t>
      </w:r>
      <w:r w:rsidRPr="00143C84">
        <w:rPr>
          <w:rFonts w:ascii="Garamond" w:hAnsi="Garamond"/>
          <w:sz w:val="24"/>
          <w:szCs w:val="24"/>
        </w:rPr>
        <w:t xml:space="preserve"> 9, të këtij urdhri, do të tregojnë për çdo produkt:</w:t>
      </w:r>
    </w:p>
    <w:p w14:paraId="65A1B555" w14:textId="77777777"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a) në rastin e hyrjeve:</w:t>
      </w:r>
    </w:p>
    <w:p w14:paraId="07B66103" w14:textId="67573683"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i</w:t>
      </w:r>
      <w:r w:rsidR="006A3FDF">
        <w:rPr>
          <w:rFonts w:ascii="Garamond" w:hAnsi="Garamond"/>
          <w:sz w:val="24"/>
          <w:szCs w:val="24"/>
        </w:rPr>
        <w:t>.</w:t>
      </w:r>
      <w:r w:rsidRPr="00143C84">
        <w:rPr>
          <w:rFonts w:ascii="Garamond" w:hAnsi="Garamond"/>
          <w:sz w:val="24"/>
          <w:szCs w:val="24"/>
        </w:rPr>
        <w:t xml:space="preserve"> emrin dhe adresën e furnitorit</w:t>
      </w:r>
      <w:r w:rsidR="009A44E7">
        <w:rPr>
          <w:rFonts w:ascii="Garamond" w:hAnsi="Garamond"/>
          <w:sz w:val="24"/>
          <w:szCs w:val="24"/>
        </w:rPr>
        <w:t>,</w:t>
      </w:r>
      <w:r w:rsidRPr="00143C84">
        <w:rPr>
          <w:rFonts w:ascii="Garamond" w:hAnsi="Garamond"/>
          <w:sz w:val="24"/>
          <w:szCs w:val="24"/>
        </w:rPr>
        <w:t xml:space="preserve"> duke iu referuar sipas rastit dokumentit që shoqëroi transportin e produktit:</w:t>
      </w:r>
    </w:p>
    <w:p w14:paraId="7AB46F7A" w14:textId="1C3DB7B3"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ii</w:t>
      </w:r>
      <w:r w:rsidR="006A3FDF">
        <w:rPr>
          <w:rFonts w:ascii="Garamond" w:hAnsi="Garamond"/>
          <w:sz w:val="24"/>
          <w:szCs w:val="24"/>
        </w:rPr>
        <w:t xml:space="preserve">. </w:t>
      </w:r>
      <w:r w:rsidRPr="00143C84">
        <w:rPr>
          <w:rFonts w:ascii="Garamond" w:hAnsi="Garamond"/>
          <w:sz w:val="24"/>
          <w:szCs w:val="24"/>
        </w:rPr>
        <w:t>sasinë në fjalë</w:t>
      </w:r>
      <w:r w:rsidR="009A44E7">
        <w:rPr>
          <w:rFonts w:ascii="Garamond" w:hAnsi="Garamond"/>
          <w:sz w:val="24"/>
          <w:szCs w:val="24"/>
        </w:rPr>
        <w:t>;</w:t>
      </w:r>
    </w:p>
    <w:p w14:paraId="77258EC8" w14:textId="1DCCAE12"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iii</w:t>
      </w:r>
      <w:r w:rsidR="006A3FDF">
        <w:rPr>
          <w:rFonts w:ascii="Garamond" w:hAnsi="Garamond"/>
          <w:sz w:val="24"/>
          <w:szCs w:val="24"/>
        </w:rPr>
        <w:t>.</w:t>
      </w:r>
      <w:r w:rsidRPr="00143C84">
        <w:rPr>
          <w:rFonts w:ascii="Garamond" w:hAnsi="Garamond"/>
          <w:sz w:val="24"/>
          <w:szCs w:val="24"/>
        </w:rPr>
        <w:t xml:space="preserve"> datën e hyrjes</w:t>
      </w:r>
      <w:r w:rsidR="009A44E7">
        <w:rPr>
          <w:rFonts w:ascii="Garamond" w:hAnsi="Garamond"/>
          <w:sz w:val="24"/>
          <w:szCs w:val="24"/>
        </w:rPr>
        <w:t>;</w:t>
      </w:r>
    </w:p>
    <w:p w14:paraId="76E38B69" w14:textId="0DDA0CC8"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b) në rastin e daljeve</w:t>
      </w:r>
      <w:r w:rsidR="009A44E7">
        <w:rPr>
          <w:rFonts w:ascii="Garamond" w:hAnsi="Garamond"/>
          <w:sz w:val="24"/>
          <w:szCs w:val="24"/>
        </w:rPr>
        <w:t>;</w:t>
      </w:r>
    </w:p>
    <w:p w14:paraId="1268259F" w14:textId="61A08C9E"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i</w:t>
      </w:r>
      <w:r w:rsidR="006A3FDF">
        <w:rPr>
          <w:rFonts w:ascii="Garamond" w:hAnsi="Garamond"/>
          <w:sz w:val="24"/>
          <w:szCs w:val="24"/>
        </w:rPr>
        <w:t xml:space="preserve">. </w:t>
      </w:r>
      <w:r w:rsidRPr="00143C84">
        <w:rPr>
          <w:rFonts w:ascii="Garamond" w:hAnsi="Garamond"/>
          <w:sz w:val="24"/>
          <w:szCs w:val="24"/>
        </w:rPr>
        <w:t>sasinë në fjalë:</w:t>
      </w:r>
    </w:p>
    <w:p w14:paraId="4077FC95" w14:textId="206E77E7"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ii</w:t>
      </w:r>
      <w:r w:rsidR="006A3FDF">
        <w:rPr>
          <w:rFonts w:ascii="Garamond" w:hAnsi="Garamond"/>
          <w:sz w:val="24"/>
          <w:szCs w:val="24"/>
        </w:rPr>
        <w:t>.</w:t>
      </w:r>
      <w:r w:rsidRPr="00143C84">
        <w:rPr>
          <w:rFonts w:ascii="Garamond" w:hAnsi="Garamond"/>
          <w:sz w:val="24"/>
          <w:szCs w:val="24"/>
        </w:rPr>
        <w:t xml:space="preserve"> datën e përdorimit ose të daljes</w:t>
      </w:r>
      <w:r w:rsidR="009A44E7">
        <w:rPr>
          <w:rFonts w:ascii="Garamond" w:hAnsi="Garamond"/>
          <w:sz w:val="24"/>
          <w:szCs w:val="24"/>
        </w:rPr>
        <w:t>;</w:t>
      </w:r>
    </w:p>
    <w:p w14:paraId="5621C654" w14:textId="4F9C7F97"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iii</w:t>
      </w:r>
      <w:r w:rsidR="006A3FDF">
        <w:rPr>
          <w:rFonts w:ascii="Garamond" w:hAnsi="Garamond"/>
          <w:sz w:val="24"/>
          <w:szCs w:val="24"/>
        </w:rPr>
        <w:t>.</w:t>
      </w:r>
      <w:r w:rsidRPr="00143C84">
        <w:rPr>
          <w:rFonts w:ascii="Garamond" w:hAnsi="Garamond"/>
          <w:sz w:val="24"/>
          <w:szCs w:val="24"/>
        </w:rPr>
        <w:t xml:space="preserve"> kur është e përshtatshme, emrin e adresën e marrësit.</w:t>
      </w:r>
    </w:p>
    <w:p w14:paraId="68C27B6D" w14:textId="77777777"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20. Përqindjet maksimale të pranueshme për humbjet nga avullimi gjatë magazinimit, veprimet e përpunimit ose ndryshimet në kategorinë e produktit lejohen në një kufi të sipërm prej 1.5% gjatë një periudhe njëvjeçare.</w:t>
      </w:r>
    </w:p>
    <w:p w14:paraId="0805E88E" w14:textId="509248B9"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 xml:space="preserve">21. Përjashtimi nga pika 20 e </w:t>
      </w:r>
      <w:r w:rsidR="006A3FDF" w:rsidRPr="00143C84">
        <w:rPr>
          <w:rFonts w:ascii="Garamond" w:hAnsi="Garamond"/>
          <w:sz w:val="24"/>
          <w:szCs w:val="24"/>
        </w:rPr>
        <w:t>këtij</w:t>
      </w:r>
      <w:r w:rsidRPr="00143C84">
        <w:rPr>
          <w:rFonts w:ascii="Garamond" w:hAnsi="Garamond"/>
          <w:sz w:val="24"/>
          <w:szCs w:val="24"/>
        </w:rPr>
        <w:t xml:space="preserve"> urdhri zbatohet në rastin e maturimit ose vjetrimit të produkteve të verës në enë druri ku lejohen humbje deri në një kufi të sipërm prej 4%.</w:t>
      </w:r>
    </w:p>
    <w:p w14:paraId="65B74EE6" w14:textId="10F9C3DB"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22. Mbajtësi i regjistrit duhet t</w:t>
      </w:r>
      <w:r w:rsidR="009A44E7">
        <w:rPr>
          <w:rFonts w:ascii="Garamond" w:hAnsi="Garamond"/>
          <w:sz w:val="24"/>
          <w:szCs w:val="24"/>
        </w:rPr>
        <w:t>’</w:t>
      </w:r>
      <w:r w:rsidRPr="00143C84">
        <w:rPr>
          <w:rFonts w:ascii="Garamond" w:hAnsi="Garamond"/>
          <w:sz w:val="24"/>
          <w:szCs w:val="24"/>
        </w:rPr>
        <w:t>i raportojë me shkrim humbjet autoritetit kompetent jo më vonë se dita e tretë e punës pas vërejtjes së humbjeve, kur humbjet aktuale tejkalojnë vlerat si më poshtë, gjatë transportit:</w:t>
      </w:r>
    </w:p>
    <w:p w14:paraId="1C3B6210" w14:textId="77777777" w:rsidR="009A44E7"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a) për</w:t>
      </w:r>
      <w:r w:rsidR="006A3FDF">
        <w:rPr>
          <w:rFonts w:ascii="Garamond" w:hAnsi="Garamond"/>
          <w:sz w:val="24"/>
          <w:szCs w:val="24"/>
        </w:rPr>
        <w:t xml:space="preserve"> </w:t>
      </w:r>
      <w:r w:rsidRPr="00143C84">
        <w:rPr>
          <w:rFonts w:ascii="Garamond" w:hAnsi="Garamond"/>
          <w:sz w:val="24"/>
          <w:szCs w:val="24"/>
        </w:rPr>
        <w:t xml:space="preserve">sa i përket </w:t>
      </w:r>
      <w:r w:rsidR="006A3FDF" w:rsidRPr="00143C84">
        <w:rPr>
          <w:rFonts w:ascii="Garamond" w:hAnsi="Garamond"/>
          <w:sz w:val="24"/>
          <w:szCs w:val="24"/>
        </w:rPr>
        <w:t>forcës</w:t>
      </w:r>
      <w:r w:rsidRPr="00143C84">
        <w:rPr>
          <w:rFonts w:ascii="Garamond" w:hAnsi="Garamond"/>
          <w:sz w:val="24"/>
          <w:szCs w:val="24"/>
        </w:rPr>
        <w:t xml:space="preserve"> alkoolike totale ose aktuale, një tolerancë prej = 0.2% të vëllimit</w:t>
      </w:r>
      <w:r w:rsidR="009A44E7">
        <w:rPr>
          <w:rFonts w:ascii="Garamond" w:hAnsi="Garamond"/>
          <w:sz w:val="24"/>
          <w:szCs w:val="24"/>
        </w:rPr>
        <w:t xml:space="preserve">; </w:t>
      </w:r>
    </w:p>
    <w:p w14:paraId="67A05F29" w14:textId="4C31E53A" w:rsidR="00186589" w:rsidRPr="00143C84" w:rsidRDefault="00186589" w:rsidP="009A44E7">
      <w:pPr>
        <w:spacing w:after="0" w:line="240" w:lineRule="auto"/>
        <w:ind w:firstLine="284"/>
        <w:jc w:val="both"/>
        <w:rPr>
          <w:rFonts w:ascii="Garamond" w:hAnsi="Garamond"/>
          <w:sz w:val="24"/>
          <w:szCs w:val="24"/>
        </w:rPr>
      </w:pPr>
      <w:r w:rsidRPr="00143C84">
        <w:rPr>
          <w:rFonts w:ascii="Garamond" w:hAnsi="Garamond"/>
          <w:sz w:val="24"/>
          <w:szCs w:val="24"/>
        </w:rPr>
        <w:t>b) për</w:t>
      </w:r>
      <w:r w:rsidR="006A3FDF">
        <w:rPr>
          <w:rFonts w:ascii="Garamond" w:hAnsi="Garamond"/>
          <w:sz w:val="24"/>
          <w:szCs w:val="24"/>
        </w:rPr>
        <w:t xml:space="preserve"> </w:t>
      </w:r>
      <w:r w:rsidRPr="00143C84">
        <w:rPr>
          <w:rFonts w:ascii="Garamond" w:hAnsi="Garamond"/>
          <w:sz w:val="24"/>
          <w:szCs w:val="24"/>
        </w:rPr>
        <w:t>sa i përket densitetit, një tolerancë prej pak a shumë gjashtë njësish në shifrën e</w:t>
      </w:r>
      <w:r w:rsidR="009A44E7">
        <w:rPr>
          <w:rFonts w:ascii="Garamond" w:hAnsi="Garamond"/>
          <w:sz w:val="24"/>
          <w:szCs w:val="24"/>
        </w:rPr>
        <w:t xml:space="preserve"> </w:t>
      </w:r>
      <w:r w:rsidRPr="00143C84">
        <w:rPr>
          <w:rFonts w:ascii="Garamond" w:hAnsi="Garamond"/>
          <w:sz w:val="24"/>
          <w:szCs w:val="24"/>
        </w:rPr>
        <w:t>katërt dhjetore pas presjes (± 0.0006)</w:t>
      </w:r>
      <w:r w:rsidR="009A44E7">
        <w:rPr>
          <w:rFonts w:ascii="Garamond" w:hAnsi="Garamond"/>
          <w:sz w:val="24"/>
          <w:szCs w:val="24"/>
        </w:rPr>
        <w:t>;</w:t>
      </w:r>
    </w:p>
    <w:p w14:paraId="0E6F8AF4" w14:textId="7B60FF2E"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c) për</w:t>
      </w:r>
      <w:r w:rsidR="006A3FDF">
        <w:rPr>
          <w:rFonts w:ascii="Garamond" w:hAnsi="Garamond"/>
          <w:sz w:val="24"/>
          <w:szCs w:val="24"/>
        </w:rPr>
        <w:t xml:space="preserve"> </w:t>
      </w:r>
      <w:r w:rsidRPr="00143C84">
        <w:rPr>
          <w:rFonts w:ascii="Garamond" w:hAnsi="Garamond"/>
          <w:sz w:val="24"/>
          <w:szCs w:val="24"/>
        </w:rPr>
        <w:t>sa i përket përmbajtjes së sheqerit, ± 3%.</w:t>
      </w:r>
    </w:p>
    <w:p w14:paraId="68326B0F" w14:textId="31F4D83E"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23. Nuk konsiderohen si humbje vëllimet e produktit të shkatërruar ose të humbur</w:t>
      </w:r>
      <w:r w:rsidR="009A44E7">
        <w:rPr>
          <w:rFonts w:ascii="Garamond" w:hAnsi="Garamond"/>
          <w:sz w:val="24"/>
          <w:szCs w:val="24"/>
        </w:rPr>
        <w:t>,</w:t>
      </w:r>
      <w:r w:rsidRPr="00143C84">
        <w:rPr>
          <w:rFonts w:ascii="Garamond" w:hAnsi="Garamond"/>
          <w:sz w:val="24"/>
          <w:szCs w:val="24"/>
        </w:rPr>
        <w:t xml:space="preserve"> për shkak të forcave madhore, si thyerje tubash, valvolash të enëve të verës ose vjedhje. Këto raste duhet t</w:t>
      </w:r>
      <w:r w:rsidR="0047081E">
        <w:rPr>
          <w:rFonts w:ascii="Garamond" w:hAnsi="Garamond"/>
          <w:sz w:val="24"/>
          <w:szCs w:val="24"/>
        </w:rPr>
        <w:t>’</w:t>
      </w:r>
      <w:r w:rsidRPr="00143C84">
        <w:rPr>
          <w:rFonts w:ascii="Garamond" w:hAnsi="Garamond"/>
          <w:sz w:val="24"/>
          <w:szCs w:val="24"/>
        </w:rPr>
        <w:t>u komunikohen menjëherë autoriteteve kompetente dhe humbjet të shënohen në regjistër.</w:t>
      </w:r>
    </w:p>
    <w:p w14:paraId="71421608" w14:textId="77777777"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24. Konsumi personal i prodhuesit dhe familjes së tij:</w:t>
      </w:r>
    </w:p>
    <w:p w14:paraId="0F542D37" w14:textId="092EEDA9"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 xml:space="preserve">a) duhet të shënohet në regjistër me togfjalëshin </w:t>
      </w:r>
      <w:r w:rsidR="00D5672E">
        <w:rPr>
          <w:rFonts w:ascii="Garamond" w:hAnsi="Garamond"/>
          <w:sz w:val="24"/>
          <w:szCs w:val="24"/>
        </w:rPr>
        <w:t>“</w:t>
      </w:r>
      <w:r w:rsidRPr="00143C84">
        <w:rPr>
          <w:rFonts w:ascii="Garamond" w:hAnsi="Garamond"/>
          <w:sz w:val="24"/>
          <w:szCs w:val="24"/>
        </w:rPr>
        <w:t>konsum familjar</w:t>
      </w:r>
      <w:r w:rsidR="00D5672E">
        <w:rPr>
          <w:rFonts w:ascii="Garamond" w:hAnsi="Garamond"/>
          <w:sz w:val="24"/>
          <w:szCs w:val="24"/>
        </w:rPr>
        <w:t>”</w:t>
      </w:r>
      <w:r w:rsidRPr="00143C84">
        <w:rPr>
          <w:rFonts w:ascii="Garamond" w:hAnsi="Garamond"/>
          <w:sz w:val="24"/>
          <w:szCs w:val="24"/>
        </w:rPr>
        <w:t>;</w:t>
      </w:r>
    </w:p>
    <w:p w14:paraId="18ABA618" w14:textId="77777777" w:rsidR="000F38F8"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b) nuk mund të jetë më i lartë se 10</w:t>
      </w:r>
      <w:r w:rsidR="00521863">
        <w:rPr>
          <w:rFonts w:ascii="Garamond" w:hAnsi="Garamond"/>
          <w:sz w:val="24"/>
          <w:szCs w:val="24"/>
        </w:rPr>
        <w:t xml:space="preserve"> </w:t>
      </w:r>
      <w:r w:rsidRPr="0047081E">
        <w:rPr>
          <w:rFonts w:ascii="Garamond" w:hAnsi="Garamond"/>
          <w:sz w:val="24"/>
          <w:szCs w:val="24"/>
        </w:rPr>
        <w:t>hL</w:t>
      </w:r>
      <w:r w:rsidRPr="00143C84">
        <w:rPr>
          <w:rFonts w:ascii="Garamond" w:hAnsi="Garamond"/>
          <w:sz w:val="24"/>
          <w:szCs w:val="24"/>
        </w:rPr>
        <w:t xml:space="preserve"> verë për vit vere për prodhues: </w:t>
      </w:r>
    </w:p>
    <w:p w14:paraId="2B5757A5" w14:textId="0C0FB360" w:rsidR="00186589" w:rsidRPr="00143C84" w:rsidRDefault="00186589" w:rsidP="00186589">
      <w:pPr>
        <w:spacing w:after="0" w:line="240" w:lineRule="auto"/>
        <w:ind w:firstLine="284"/>
        <w:jc w:val="both"/>
        <w:rPr>
          <w:rFonts w:ascii="Garamond" w:hAnsi="Garamond"/>
          <w:sz w:val="24"/>
          <w:szCs w:val="24"/>
        </w:rPr>
      </w:pPr>
      <w:bookmarkStart w:id="0" w:name="_GoBack"/>
      <w:bookmarkEnd w:id="0"/>
      <w:r w:rsidRPr="00143C84">
        <w:rPr>
          <w:rFonts w:ascii="Garamond" w:hAnsi="Garamond"/>
          <w:sz w:val="24"/>
          <w:szCs w:val="24"/>
        </w:rPr>
        <w:t>Autoriteti kompetent merr masat e nevojshme për të hetuar humbjet.</w:t>
      </w:r>
    </w:p>
    <w:p w14:paraId="50CA256A" w14:textId="39AC3261"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 xml:space="preserve">25. Të dhënat e përmendura në germën </w:t>
      </w:r>
      <w:r w:rsidR="0047081E">
        <w:rPr>
          <w:rFonts w:ascii="Garamond" w:hAnsi="Garamond"/>
          <w:sz w:val="24"/>
          <w:szCs w:val="24"/>
        </w:rPr>
        <w:t>“</w:t>
      </w:r>
      <w:r w:rsidRPr="00143C84">
        <w:rPr>
          <w:rFonts w:ascii="Garamond" w:hAnsi="Garamond"/>
          <w:sz w:val="24"/>
          <w:szCs w:val="24"/>
        </w:rPr>
        <w:t>a</w:t>
      </w:r>
      <w:r w:rsidR="0047081E">
        <w:rPr>
          <w:rFonts w:ascii="Garamond" w:hAnsi="Garamond"/>
          <w:sz w:val="24"/>
          <w:szCs w:val="24"/>
        </w:rPr>
        <w:t>”</w:t>
      </w:r>
      <w:r w:rsidRPr="00143C84">
        <w:rPr>
          <w:rFonts w:ascii="Garamond" w:hAnsi="Garamond"/>
          <w:sz w:val="24"/>
          <w:szCs w:val="24"/>
        </w:rPr>
        <w:t>, të pikës 9</w:t>
      </w:r>
      <w:r w:rsidR="0047081E">
        <w:rPr>
          <w:rFonts w:ascii="Garamond" w:hAnsi="Garamond"/>
          <w:sz w:val="24"/>
          <w:szCs w:val="24"/>
        </w:rPr>
        <w:t>,</w:t>
      </w:r>
      <w:r w:rsidRPr="00143C84">
        <w:rPr>
          <w:rFonts w:ascii="Garamond" w:hAnsi="Garamond"/>
          <w:sz w:val="24"/>
          <w:szCs w:val="24"/>
        </w:rPr>
        <w:t xml:space="preserve"> në pikat 11, 12, 13, 14, 20, 21, 22, 23 dhe 24</w:t>
      </w:r>
      <w:r w:rsidR="0047081E">
        <w:rPr>
          <w:rFonts w:ascii="Garamond" w:hAnsi="Garamond"/>
          <w:sz w:val="24"/>
          <w:szCs w:val="24"/>
        </w:rPr>
        <w:t>,</w:t>
      </w:r>
      <w:r w:rsidRPr="00143C84">
        <w:rPr>
          <w:rFonts w:ascii="Garamond" w:hAnsi="Garamond"/>
          <w:sz w:val="24"/>
          <w:szCs w:val="24"/>
        </w:rPr>
        <w:t xml:space="preserve"> të këtij urdhri, duhet të shënohen në regjistër:</w:t>
      </w:r>
    </w:p>
    <w:p w14:paraId="760A307E" w14:textId="31325C3B"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a) në rastin e hyrjeve, jo më vonë se dita e punës pas pranimit</w:t>
      </w:r>
      <w:r w:rsidR="0047081E">
        <w:rPr>
          <w:rFonts w:ascii="Garamond" w:hAnsi="Garamond"/>
          <w:sz w:val="24"/>
          <w:szCs w:val="24"/>
        </w:rPr>
        <w:t>;</w:t>
      </w:r>
      <w:r w:rsidRPr="00143C84">
        <w:rPr>
          <w:rFonts w:ascii="Garamond" w:hAnsi="Garamond"/>
          <w:sz w:val="24"/>
          <w:szCs w:val="24"/>
        </w:rPr>
        <w:t xml:space="preserve"> dhe</w:t>
      </w:r>
    </w:p>
    <w:p w14:paraId="7FF33B92" w14:textId="185B9C4B"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b) në rastin e humbjeve</w:t>
      </w:r>
      <w:r w:rsidR="0047081E">
        <w:rPr>
          <w:rFonts w:ascii="Garamond" w:hAnsi="Garamond"/>
          <w:sz w:val="24"/>
          <w:szCs w:val="24"/>
        </w:rPr>
        <w:t>,</w:t>
      </w:r>
      <w:r w:rsidRPr="00143C84">
        <w:rPr>
          <w:rFonts w:ascii="Garamond" w:hAnsi="Garamond"/>
          <w:sz w:val="24"/>
          <w:szCs w:val="24"/>
        </w:rPr>
        <w:t xml:space="preserve"> konsumit personal dhe familjar ose </w:t>
      </w:r>
      <w:r w:rsidR="0047081E">
        <w:rPr>
          <w:rFonts w:ascii="Garamond" w:hAnsi="Garamond"/>
          <w:sz w:val="24"/>
          <w:szCs w:val="24"/>
        </w:rPr>
        <w:t xml:space="preserve">i </w:t>
      </w:r>
      <w:r w:rsidRPr="00143C84">
        <w:rPr>
          <w:rFonts w:ascii="Garamond" w:hAnsi="Garamond"/>
          <w:sz w:val="24"/>
          <w:szCs w:val="24"/>
        </w:rPr>
        <w:t>tërheqjeve</w:t>
      </w:r>
      <w:r w:rsidR="0047081E">
        <w:rPr>
          <w:rFonts w:ascii="Garamond" w:hAnsi="Garamond"/>
          <w:sz w:val="24"/>
          <w:szCs w:val="24"/>
        </w:rPr>
        <w:t>,</w:t>
      </w:r>
      <w:r w:rsidRPr="00143C84">
        <w:rPr>
          <w:rFonts w:ascii="Garamond" w:hAnsi="Garamond"/>
          <w:sz w:val="24"/>
          <w:szCs w:val="24"/>
        </w:rPr>
        <w:t xml:space="preserve"> jo më vonë se dita e tretë e punës pas njohjes, konsumit ose dërgimit të produktit.</w:t>
      </w:r>
    </w:p>
    <w:p w14:paraId="31413C29" w14:textId="77777777"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26. Të dhënat e përmendura në pikat 6, 7, 11, 12, 13, 14, 15 dhe 16, të këtij urdhri, do të shënohen në regjistër:</w:t>
      </w:r>
    </w:p>
    <w:p w14:paraId="2EADCEEE" w14:textId="65B24D59"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a) jo më vonë se dita e punës pas kryerjes së veprimit</w:t>
      </w:r>
      <w:r w:rsidR="0047081E">
        <w:rPr>
          <w:rFonts w:ascii="Garamond" w:hAnsi="Garamond"/>
          <w:sz w:val="24"/>
          <w:szCs w:val="24"/>
        </w:rPr>
        <w:t>;</w:t>
      </w:r>
      <w:r w:rsidRPr="00143C84">
        <w:rPr>
          <w:rFonts w:ascii="Garamond" w:hAnsi="Garamond"/>
          <w:sz w:val="24"/>
          <w:szCs w:val="24"/>
        </w:rPr>
        <w:t xml:space="preserve"> dhe</w:t>
      </w:r>
    </w:p>
    <w:p w14:paraId="5CE858BA" w14:textId="77777777"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b) në rast pasurimi, në ditën e kryerjes së veprimit.</w:t>
      </w:r>
    </w:p>
    <w:p w14:paraId="58A0B05C" w14:textId="627381D7"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 xml:space="preserve">27. Të dhënat e referuara në germën </w:t>
      </w:r>
      <w:r w:rsidR="0047081E">
        <w:rPr>
          <w:rFonts w:ascii="Garamond" w:hAnsi="Garamond"/>
          <w:sz w:val="24"/>
          <w:szCs w:val="24"/>
        </w:rPr>
        <w:t>“</w:t>
      </w:r>
      <w:r w:rsidRPr="00143C84">
        <w:rPr>
          <w:rFonts w:ascii="Garamond" w:hAnsi="Garamond"/>
          <w:sz w:val="24"/>
          <w:szCs w:val="24"/>
        </w:rPr>
        <w:t>b</w:t>
      </w:r>
      <w:r w:rsidR="0047081E">
        <w:rPr>
          <w:rFonts w:ascii="Garamond" w:hAnsi="Garamond"/>
          <w:sz w:val="24"/>
          <w:szCs w:val="24"/>
        </w:rPr>
        <w:t>”</w:t>
      </w:r>
      <w:r w:rsidRPr="00143C84">
        <w:rPr>
          <w:rFonts w:ascii="Garamond" w:hAnsi="Garamond"/>
          <w:sz w:val="24"/>
          <w:szCs w:val="24"/>
        </w:rPr>
        <w:t>, të pikës 7</w:t>
      </w:r>
      <w:r w:rsidR="0047081E">
        <w:rPr>
          <w:rFonts w:ascii="Garamond" w:hAnsi="Garamond"/>
          <w:sz w:val="24"/>
          <w:szCs w:val="24"/>
        </w:rPr>
        <w:t>,</w:t>
      </w:r>
      <w:r w:rsidRPr="00143C84">
        <w:rPr>
          <w:rFonts w:ascii="Garamond" w:hAnsi="Garamond"/>
          <w:sz w:val="24"/>
          <w:szCs w:val="24"/>
        </w:rPr>
        <w:t xml:space="preserve"> pikat 17 dhe 18</w:t>
      </w:r>
      <w:r w:rsidR="0047081E">
        <w:rPr>
          <w:rFonts w:ascii="Garamond" w:hAnsi="Garamond"/>
          <w:sz w:val="24"/>
          <w:szCs w:val="24"/>
        </w:rPr>
        <w:t>,</w:t>
      </w:r>
      <w:r w:rsidRPr="00143C84">
        <w:rPr>
          <w:rFonts w:ascii="Garamond" w:hAnsi="Garamond"/>
          <w:sz w:val="24"/>
          <w:szCs w:val="24"/>
        </w:rPr>
        <w:t xml:space="preserve"> të këtij urdhri, duhet të shënohen në regjistër:</w:t>
      </w:r>
    </w:p>
    <w:p w14:paraId="279A9CA1" w14:textId="274ADD50"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a) në rastin e hyrjeve dhe tërheqjeve, jo më vonë se dita e punës pas marrjes ose dërgimit</w:t>
      </w:r>
      <w:r w:rsidR="0047081E">
        <w:rPr>
          <w:rFonts w:ascii="Garamond" w:hAnsi="Garamond"/>
          <w:sz w:val="24"/>
          <w:szCs w:val="24"/>
        </w:rPr>
        <w:t>;</w:t>
      </w:r>
      <w:r w:rsidRPr="00143C84">
        <w:rPr>
          <w:rFonts w:ascii="Garamond" w:hAnsi="Garamond"/>
          <w:sz w:val="24"/>
          <w:szCs w:val="24"/>
        </w:rPr>
        <w:t xml:space="preserve"> dhe</w:t>
      </w:r>
    </w:p>
    <w:p w14:paraId="717792D8" w14:textId="77777777"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b) në rast përdorimi, në ditën e përdorimit.</w:t>
      </w:r>
    </w:p>
    <w:p w14:paraId="134957D1" w14:textId="5E57AB72"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28. Duke përjashtuar pikat 25, 26 dhe 27 të këtij urdhri, tërheqjet e të njëjtit produkt mund të regjistrohen në regjistër në formën e një totali mujor</w:t>
      </w:r>
      <w:r w:rsidR="0047081E">
        <w:rPr>
          <w:rFonts w:ascii="Garamond" w:hAnsi="Garamond"/>
          <w:sz w:val="24"/>
          <w:szCs w:val="24"/>
        </w:rPr>
        <w:t>,</w:t>
      </w:r>
      <w:r w:rsidRPr="00143C84">
        <w:rPr>
          <w:rFonts w:ascii="Garamond" w:hAnsi="Garamond"/>
          <w:sz w:val="24"/>
          <w:szCs w:val="24"/>
        </w:rPr>
        <w:t xml:space="preserve"> kur produkti vendoset vetëm në kontejnerë me një vëllim nominal prej 10 litrash ose më pak, të pajisur me një pajisje mbyllëse jo të ripërdorshme</w:t>
      </w:r>
      <w:r w:rsidR="00143C84" w:rsidRPr="00143C84">
        <w:rPr>
          <w:rFonts w:ascii="Garamond" w:hAnsi="Garamond"/>
          <w:sz w:val="24"/>
          <w:szCs w:val="24"/>
        </w:rPr>
        <w:t>,</w:t>
      </w:r>
      <w:r w:rsidRPr="00143C84">
        <w:rPr>
          <w:rFonts w:ascii="Garamond" w:hAnsi="Garamond"/>
          <w:sz w:val="24"/>
          <w:szCs w:val="24"/>
        </w:rPr>
        <w:t xml:space="preserve"> siç referohet në pikën 2</w:t>
      </w:r>
      <w:r w:rsidR="0047081E">
        <w:rPr>
          <w:rFonts w:ascii="Garamond" w:hAnsi="Garamond"/>
          <w:sz w:val="24"/>
          <w:szCs w:val="24"/>
        </w:rPr>
        <w:t>,</w:t>
      </w:r>
      <w:r w:rsidRPr="00143C84">
        <w:rPr>
          <w:rFonts w:ascii="Garamond" w:hAnsi="Garamond"/>
          <w:sz w:val="24"/>
          <w:szCs w:val="24"/>
        </w:rPr>
        <w:t xml:space="preserve"> të nenit 16, të ligjit.</w:t>
      </w:r>
    </w:p>
    <w:p w14:paraId="35356644" w14:textId="492B3246" w:rsidR="00186589" w:rsidRPr="00143C84" w:rsidRDefault="00186589" w:rsidP="0047081E">
      <w:pPr>
        <w:spacing w:after="0" w:line="240" w:lineRule="auto"/>
        <w:ind w:firstLine="284"/>
        <w:jc w:val="both"/>
        <w:rPr>
          <w:rFonts w:ascii="Garamond" w:hAnsi="Garamond"/>
          <w:sz w:val="24"/>
          <w:szCs w:val="24"/>
        </w:rPr>
      </w:pPr>
      <w:r w:rsidRPr="00143C84">
        <w:rPr>
          <w:rFonts w:ascii="Garamond" w:hAnsi="Garamond"/>
          <w:sz w:val="24"/>
          <w:szCs w:val="24"/>
        </w:rPr>
        <w:t>29. Regjistri mbyllet duke krijuar një bilanc vjetor një herë në vit në ditën e fundit të vitit të verës. Një inventar i stoqeve do të bëhet në kuadër të bilancit vjetor. Stoqet ekzistuese do</w:t>
      </w:r>
      <w:r w:rsidR="0047081E">
        <w:rPr>
          <w:rFonts w:ascii="Garamond" w:hAnsi="Garamond"/>
          <w:sz w:val="24"/>
          <w:szCs w:val="24"/>
        </w:rPr>
        <w:t xml:space="preserve"> </w:t>
      </w:r>
      <w:r w:rsidRPr="00143C84">
        <w:rPr>
          <w:rFonts w:ascii="Garamond" w:hAnsi="Garamond"/>
          <w:sz w:val="24"/>
          <w:szCs w:val="24"/>
        </w:rPr>
        <w:t>të barten në periudhën e ardhshme vjetore. Ato do të shënohen si hyrje në regjistër në një datë pas bilancit vjetor. Nëse bilanci vjetor tregon diferenca midis stoqeve që rezultojnë nga bilanci dhe stoqeve ekzistuese, kjo shënohet në regjistrin e mbyllur.</w:t>
      </w:r>
    </w:p>
    <w:p w14:paraId="5CA0FD44" w14:textId="7F048795"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30. Regjistri dhe dokumentet</w:t>
      </w:r>
      <w:r w:rsidR="0047081E">
        <w:rPr>
          <w:rFonts w:ascii="Garamond" w:hAnsi="Garamond"/>
          <w:sz w:val="24"/>
          <w:szCs w:val="24"/>
        </w:rPr>
        <w:t>,</w:t>
      </w:r>
      <w:r w:rsidRPr="00143C84">
        <w:rPr>
          <w:rFonts w:ascii="Garamond" w:hAnsi="Garamond"/>
          <w:sz w:val="24"/>
          <w:szCs w:val="24"/>
        </w:rPr>
        <w:t xml:space="preserve"> në lidhje me veprimet e regjistruara në të, do të mbahen për të paktën pesë vjet pas mbylljes së llogarive të cilave u referohen. Kur një ose më shumë llogari në një regjistër që kanë të bëjnë me sasi të parëndësishme vere nuk janë mbyllur ende, këto llogari mund të barten në një regjistër tjetër, me kusht që t</w:t>
      </w:r>
      <w:r w:rsidR="0047081E">
        <w:rPr>
          <w:rFonts w:ascii="Garamond" w:hAnsi="Garamond"/>
          <w:sz w:val="24"/>
          <w:szCs w:val="24"/>
        </w:rPr>
        <w:t>’</w:t>
      </w:r>
      <w:r w:rsidRPr="00143C84">
        <w:rPr>
          <w:rFonts w:ascii="Garamond" w:hAnsi="Garamond"/>
          <w:sz w:val="24"/>
          <w:szCs w:val="24"/>
        </w:rPr>
        <w:t>i referohet një bartje</w:t>
      </w:r>
      <w:r w:rsidR="0047081E">
        <w:rPr>
          <w:rFonts w:ascii="Garamond" w:hAnsi="Garamond"/>
          <w:sz w:val="24"/>
          <w:szCs w:val="24"/>
        </w:rPr>
        <w:t>je</w:t>
      </w:r>
      <w:r w:rsidRPr="00143C84">
        <w:rPr>
          <w:rFonts w:ascii="Garamond" w:hAnsi="Garamond"/>
          <w:sz w:val="24"/>
          <w:szCs w:val="24"/>
        </w:rPr>
        <w:t xml:space="preserve"> të tillë në regjistrin origjinal. Në këtë rast. periudha pesëvjeçare fillon në ditën e bartjes.</w:t>
      </w:r>
    </w:p>
    <w:p w14:paraId="27210D3F" w14:textId="30A3D1EC"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 xml:space="preserve">31. Për zbatimin e këtij urdhri ngarkohet struktura përgjegjëse për vreshtarinë dhe verën në </w:t>
      </w:r>
      <w:r w:rsidR="0047081E" w:rsidRPr="00143C84">
        <w:rPr>
          <w:rFonts w:ascii="Garamond" w:hAnsi="Garamond"/>
          <w:sz w:val="24"/>
          <w:szCs w:val="24"/>
        </w:rPr>
        <w:t>ministri</w:t>
      </w:r>
      <w:r w:rsidRPr="00143C84">
        <w:rPr>
          <w:rFonts w:ascii="Garamond" w:hAnsi="Garamond"/>
          <w:sz w:val="24"/>
          <w:szCs w:val="24"/>
        </w:rPr>
        <w:t>. Qendra e Transferimit të Teknologjive Bujqësore në Fushë-Krujë</w:t>
      </w:r>
      <w:r w:rsidR="0047081E">
        <w:rPr>
          <w:rFonts w:ascii="Garamond" w:hAnsi="Garamond"/>
          <w:sz w:val="24"/>
          <w:szCs w:val="24"/>
        </w:rPr>
        <w:t>,</w:t>
      </w:r>
      <w:r w:rsidRPr="00143C84">
        <w:rPr>
          <w:rFonts w:ascii="Garamond" w:hAnsi="Garamond"/>
          <w:sz w:val="24"/>
          <w:szCs w:val="24"/>
        </w:rPr>
        <w:t xml:space="preserve"> Agjencitë Rajonale të Ekstensionit Bujqësor, si dhe Autoriteti Kombëtar i Ushqimit.</w:t>
      </w:r>
    </w:p>
    <w:p w14:paraId="3A05E0CF" w14:textId="77777777"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32. Të gjitha aktet e tjera që bien në kundërshtim me këtë urdhër shfuqizohen.</w:t>
      </w:r>
    </w:p>
    <w:p w14:paraId="0E8E4483" w14:textId="77777777" w:rsidR="00186589" w:rsidRPr="00143C84" w:rsidRDefault="00186589" w:rsidP="00186589">
      <w:pPr>
        <w:spacing w:after="0" w:line="240" w:lineRule="auto"/>
        <w:ind w:firstLine="284"/>
        <w:jc w:val="both"/>
        <w:rPr>
          <w:rFonts w:ascii="Garamond" w:hAnsi="Garamond"/>
          <w:sz w:val="24"/>
          <w:szCs w:val="24"/>
        </w:rPr>
      </w:pPr>
      <w:r w:rsidRPr="00143C84">
        <w:rPr>
          <w:rFonts w:ascii="Garamond" w:hAnsi="Garamond"/>
          <w:sz w:val="24"/>
          <w:szCs w:val="24"/>
        </w:rPr>
        <w:t>Ky urdhër hyn në fuqi menjëherë dhe botohet në Fletoren Zyrtare.</w:t>
      </w:r>
    </w:p>
    <w:p w14:paraId="02E70ADE" w14:textId="77777777" w:rsidR="00186589" w:rsidRPr="00143C84" w:rsidRDefault="00186589" w:rsidP="00186589">
      <w:pPr>
        <w:spacing w:after="0" w:line="240" w:lineRule="auto"/>
        <w:ind w:firstLine="284"/>
        <w:jc w:val="both"/>
        <w:rPr>
          <w:rFonts w:ascii="Garamond" w:hAnsi="Garamond"/>
          <w:sz w:val="24"/>
          <w:szCs w:val="24"/>
        </w:rPr>
      </w:pPr>
    </w:p>
    <w:p w14:paraId="74989FBE" w14:textId="77777777" w:rsidR="00186589" w:rsidRPr="00143C84" w:rsidRDefault="00186589" w:rsidP="00186589">
      <w:pPr>
        <w:spacing w:after="0" w:line="240" w:lineRule="auto"/>
        <w:ind w:firstLine="284"/>
        <w:jc w:val="right"/>
        <w:rPr>
          <w:rFonts w:ascii="Garamond" w:hAnsi="Garamond"/>
          <w:sz w:val="24"/>
          <w:szCs w:val="24"/>
        </w:rPr>
      </w:pPr>
      <w:r w:rsidRPr="00143C84">
        <w:rPr>
          <w:rFonts w:ascii="Garamond" w:hAnsi="Garamond"/>
          <w:sz w:val="24"/>
          <w:szCs w:val="24"/>
        </w:rPr>
        <w:t>MINISTËR I BUJQËSISË DHE ZHVILLIMIT RURAL</w:t>
      </w:r>
    </w:p>
    <w:p w14:paraId="1E35259A" w14:textId="77777777" w:rsidR="00186589" w:rsidRPr="00143C84" w:rsidRDefault="00186589" w:rsidP="00186589">
      <w:pPr>
        <w:spacing w:after="0" w:line="240" w:lineRule="auto"/>
        <w:ind w:firstLine="284"/>
        <w:jc w:val="right"/>
        <w:rPr>
          <w:rFonts w:ascii="Garamond" w:hAnsi="Garamond"/>
          <w:b/>
          <w:sz w:val="24"/>
          <w:szCs w:val="24"/>
        </w:rPr>
      </w:pPr>
      <w:r w:rsidRPr="00143C84">
        <w:rPr>
          <w:rFonts w:ascii="Garamond" w:hAnsi="Garamond"/>
          <w:b/>
          <w:sz w:val="24"/>
          <w:szCs w:val="24"/>
        </w:rPr>
        <w:t>Andis Salla</w:t>
      </w:r>
    </w:p>
    <w:p w14:paraId="77F04CCC" w14:textId="77777777" w:rsidR="00186589" w:rsidRPr="00143C84" w:rsidRDefault="00186589" w:rsidP="00186589">
      <w:pPr>
        <w:spacing w:after="0" w:line="240" w:lineRule="auto"/>
        <w:ind w:firstLine="284"/>
        <w:jc w:val="right"/>
        <w:rPr>
          <w:rFonts w:ascii="Garamond" w:hAnsi="Garamond"/>
          <w:b/>
          <w:sz w:val="24"/>
          <w:szCs w:val="24"/>
        </w:rPr>
      </w:pPr>
    </w:p>
    <w:p w14:paraId="58BF35BA" w14:textId="77777777" w:rsidR="00186589" w:rsidRPr="00143C84" w:rsidRDefault="00186589" w:rsidP="00186589">
      <w:pPr>
        <w:spacing w:after="0" w:line="240" w:lineRule="auto"/>
        <w:ind w:firstLine="284"/>
        <w:jc w:val="right"/>
        <w:rPr>
          <w:rFonts w:ascii="Garamond" w:hAnsi="Garamond"/>
          <w:b/>
          <w:sz w:val="24"/>
          <w:szCs w:val="24"/>
        </w:rPr>
      </w:pPr>
    </w:p>
    <w:p w14:paraId="3A7D1815" w14:textId="77777777" w:rsidR="00186589" w:rsidRPr="00143C84" w:rsidRDefault="00186589" w:rsidP="00186589">
      <w:pPr>
        <w:spacing w:after="0" w:line="240" w:lineRule="auto"/>
        <w:ind w:firstLine="284"/>
        <w:jc w:val="right"/>
        <w:rPr>
          <w:rFonts w:ascii="Garamond" w:hAnsi="Garamond"/>
          <w:b/>
          <w:sz w:val="24"/>
          <w:szCs w:val="24"/>
        </w:rPr>
      </w:pPr>
    </w:p>
    <w:p w14:paraId="6C11AC9A" w14:textId="77777777" w:rsidR="00186589" w:rsidRPr="00143C84" w:rsidRDefault="00186589" w:rsidP="00186589">
      <w:pPr>
        <w:spacing w:after="0" w:line="240" w:lineRule="auto"/>
        <w:ind w:firstLine="284"/>
        <w:jc w:val="right"/>
        <w:rPr>
          <w:rFonts w:ascii="Garamond" w:hAnsi="Garamond"/>
          <w:b/>
          <w:sz w:val="24"/>
          <w:szCs w:val="24"/>
        </w:rPr>
      </w:pPr>
    </w:p>
    <w:p w14:paraId="7D177B04" w14:textId="77777777" w:rsidR="00186589" w:rsidRPr="00143C84" w:rsidRDefault="00186589" w:rsidP="00186589">
      <w:pPr>
        <w:spacing w:after="0" w:line="240" w:lineRule="auto"/>
        <w:rPr>
          <w:rFonts w:ascii="Garamond" w:hAnsi="Garamond"/>
          <w:sz w:val="24"/>
          <w:szCs w:val="24"/>
        </w:rPr>
      </w:pPr>
      <w:r w:rsidRPr="00143C84">
        <w:rPr>
          <w:rFonts w:ascii="Garamond" w:hAnsi="Garamond"/>
          <w:noProof/>
          <w:sz w:val="24"/>
          <w:szCs w:val="24"/>
          <w:lang w:eastAsia="sq-AL"/>
        </w:rPr>
        <w:drawing>
          <wp:inline distT="0" distB="0" distL="0" distR="0" wp14:anchorId="0C25E3C9" wp14:editId="24A0599B">
            <wp:extent cx="4152677" cy="6095138"/>
            <wp:effectExtent l="318" t="0" r="952" b="953"/>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l="6969" t="4615" r="4759" b="3882"/>
                    <a:stretch/>
                  </pic:blipFill>
                  <pic:spPr bwMode="auto">
                    <a:xfrm rot="16200000">
                      <a:off x="0" y="0"/>
                      <a:ext cx="4189641" cy="6149392"/>
                    </a:xfrm>
                    <a:prstGeom prst="rect">
                      <a:avLst/>
                    </a:prstGeom>
                    <a:noFill/>
                    <a:ln>
                      <a:noFill/>
                    </a:ln>
                    <a:extLst>
                      <a:ext uri="{53640926-AAD7-44D8-BBD7-CCE9431645EC}">
                        <a14:shadowObscured xmlns:a14="http://schemas.microsoft.com/office/drawing/2010/main"/>
                      </a:ext>
                    </a:extLst>
                  </pic:spPr>
                </pic:pic>
              </a:graphicData>
            </a:graphic>
          </wp:inline>
        </w:drawing>
      </w:r>
    </w:p>
    <w:p w14:paraId="08D73806" w14:textId="77777777" w:rsidR="00847F02" w:rsidRPr="00143C84" w:rsidRDefault="00847F02" w:rsidP="00186589">
      <w:pPr>
        <w:spacing w:after="0" w:line="240" w:lineRule="auto"/>
        <w:rPr>
          <w:rFonts w:ascii="Garamond" w:hAnsi="Garamond"/>
          <w:sz w:val="24"/>
          <w:szCs w:val="24"/>
        </w:rPr>
      </w:pPr>
      <w:r w:rsidRPr="00143C84">
        <w:rPr>
          <w:rFonts w:ascii="Garamond" w:hAnsi="Garamond"/>
          <w:noProof/>
          <w:sz w:val="24"/>
          <w:szCs w:val="24"/>
          <w:lang w:eastAsia="sq-AL"/>
        </w:rPr>
        <w:drawing>
          <wp:inline distT="0" distB="0" distL="0" distR="0" wp14:anchorId="369A6301" wp14:editId="5BD4F314">
            <wp:extent cx="3887379" cy="6130681"/>
            <wp:effectExtent l="2223" t="0" r="1587" b="1588"/>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l="10819" t="4202" r="5332" b="3648"/>
                    <a:stretch/>
                  </pic:blipFill>
                  <pic:spPr bwMode="auto">
                    <a:xfrm rot="16200000">
                      <a:off x="0" y="0"/>
                      <a:ext cx="3916597" cy="6176760"/>
                    </a:xfrm>
                    <a:prstGeom prst="rect">
                      <a:avLst/>
                    </a:prstGeom>
                    <a:noFill/>
                    <a:ln>
                      <a:noFill/>
                    </a:ln>
                    <a:extLst>
                      <a:ext uri="{53640926-AAD7-44D8-BBD7-CCE9431645EC}">
                        <a14:shadowObscured xmlns:a14="http://schemas.microsoft.com/office/drawing/2010/main"/>
                      </a:ext>
                    </a:extLst>
                  </pic:spPr>
                </pic:pic>
              </a:graphicData>
            </a:graphic>
          </wp:inline>
        </w:drawing>
      </w:r>
    </w:p>
    <w:p w14:paraId="438D037D" w14:textId="77777777" w:rsidR="00186589" w:rsidRPr="00143C84" w:rsidRDefault="00186589" w:rsidP="00847F02">
      <w:pPr>
        <w:spacing w:after="0" w:line="240" w:lineRule="auto"/>
        <w:jc w:val="center"/>
        <w:rPr>
          <w:rFonts w:ascii="Garamond" w:hAnsi="Garamond"/>
          <w:sz w:val="24"/>
          <w:szCs w:val="24"/>
        </w:rPr>
      </w:pPr>
      <w:r w:rsidRPr="00143C84">
        <w:rPr>
          <w:rFonts w:ascii="Garamond" w:hAnsi="Garamond"/>
          <w:noProof/>
          <w:sz w:val="24"/>
          <w:szCs w:val="24"/>
          <w:lang w:eastAsia="sq-AL"/>
        </w:rPr>
        <w:drawing>
          <wp:inline distT="0" distB="0" distL="0" distR="0" wp14:anchorId="137E3EAE" wp14:editId="6D3748B7">
            <wp:extent cx="4135755" cy="6200603"/>
            <wp:effectExtent l="0" t="3492"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l="8770" t="7236" r="8562" b="4835"/>
                    <a:stretch/>
                  </pic:blipFill>
                  <pic:spPr bwMode="auto">
                    <a:xfrm rot="16200000">
                      <a:off x="0" y="0"/>
                      <a:ext cx="4149483" cy="6221186"/>
                    </a:xfrm>
                    <a:prstGeom prst="rect">
                      <a:avLst/>
                    </a:prstGeom>
                    <a:noFill/>
                    <a:ln>
                      <a:noFill/>
                    </a:ln>
                    <a:extLst>
                      <a:ext uri="{53640926-AAD7-44D8-BBD7-CCE9431645EC}">
                        <a14:shadowObscured xmlns:a14="http://schemas.microsoft.com/office/drawing/2010/main"/>
                      </a:ext>
                    </a:extLst>
                  </pic:spPr>
                </pic:pic>
              </a:graphicData>
            </a:graphic>
          </wp:inline>
        </w:drawing>
      </w:r>
      <w:r w:rsidRPr="00143C84">
        <w:rPr>
          <w:rFonts w:ascii="Garamond" w:hAnsi="Garamond"/>
          <w:noProof/>
          <w:sz w:val="24"/>
          <w:szCs w:val="24"/>
          <w:lang w:eastAsia="sq-AL"/>
        </w:rPr>
        <w:drawing>
          <wp:inline distT="0" distB="0" distL="0" distR="0" wp14:anchorId="7CED7476" wp14:editId="3C99C6EF">
            <wp:extent cx="3667760" cy="6314736"/>
            <wp:effectExtent l="0" t="889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a:extLst>
                        <a:ext uri="{28A0092B-C50C-407E-A947-70E740481C1C}">
                          <a14:useLocalDpi xmlns:a14="http://schemas.microsoft.com/office/drawing/2010/main" val="0"/>
                        </a:ext>
                      </a:extLst>
                    </a:blip>
                    <a:srcRect l="18054" t="6990" r="8812" b="7517"/>
                    <a:stretch/>
                  </pic:blipFill>
                  <pic:spPr bwMode="auto">
                    <a:xfrm rot="16200000">
                      <a:off x="0" y="0"/>
                      <a:ext cx="3673832" cy="6325190"/>
                    </a:xfrm>
                    <a:prstGeom prst="rect">
                      <a:avLst/>
                    </a:prstGeom>
                    <a:noFill/>
                    <a:ln>
                      <a:noFill/>
                    </a:ln>
                    <a:extLst>
                      <a:ext uri="{53640926-AAD7-44D8-BBD7-CCE9431645EC}">
                        <a14:shadowObscured xmlns:a14="http://schemas.microsoft.com/office/drawing/2010/main"/>
                      </a:ext>
                    </a:extLst>
                  </pic:spPr>
                </pic:pic>
              </a:graphicData>
            </a:graphic>
          </wp:inline>
        </w:drawing>
      </w:r>
    </w:p>
    <w:sectPr w:rsidR="00186589" w:rsidRPr="00143C84" w:rsidSect="00847F02">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C31259" w14:textId="77777777" w:rsidR="00437FE0" w:rsidRDefault="00437FE0" w:rsidP="00186589">
      <w:pPr>
        <w:spacing w:after="0" w:line="240" w:lineRule="auto"/>
      </w:pPr>
      <w:r>
        <w:separator/>
      </w:r>
    </w:p>
  </w:endnote>
  <w:endnote w:type="continuationSeparator" w:id="0">
    <w:p w14:paraId="5E476867" w14:textId="77777777" w:rsidR="00437FE0" w:rsidRDefault="00437FE0" w:rsidP="00186589">
      <w:pPr>
        <w:spacing w:after="0" w:line="240" w:lineRule="auto"/>
      </w:pPr>
      <w:r>
        <w:continuationSeparator/>
      </w:r>
    </w:p>
  </w:endnote>
  <w:endnote w:type="continuationNotice" w:id="1">
    <w:p w14:paraId="7FA9A483" w14:textId="77777777" w:rsidR="00437FE0" w:rsidRDefault="00437F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AD2964" w14:textId="77777777" w:rsidR="00437FE0" w:rsidRDefault="00437F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A354E2" w14:textId="77777777" w:rsidR="00437FE0" w:rsidRDefault="00437FE0" w:rsidP="00186589">
      <w:pPr>
        <w:spacing w:after="0" w:line="240" w:lineRule="auto"/>
      </w:pPr>
      <w:r>
        <w:separator/>
      </w:r>
    </w:p>
  </w:footnote>
  <w:footnote w:type="continuationSeparator" w:id="0">
    <w:p w14:paraId="353B6DBE" w14:textId="77777777" w:rsidR="00437FE0" w:rsidRDefault="00437FE0" w:rsidP="00186589">
      <w:pPr>
        <w:spacing w:after="0" w:line="240" w:lineRule="auto"/>
      </w:pPr>
      <w:r>
        <w:continuationSeparator/>
      </w:r>
    </w:p>
  </w:footnote>
  <w:footnote w:type="continuationNotice" w:id="1">
    <w:p w14:paraId="18CC16FA" w14:textId="77777777" w:rsidR="00437FE0" w:rsidRDefault="00437FE0">
      <w:pPr>
        <w:spacing w:after="0" w:line="240" w:lineRule="auto"/>
      </w:pPr>
    </w:p>
  </w:footnote>
  <w:footnote w:id="2">
    <w:p w14:paraId="2F68D698" w14:textId="77777777" w:rsidR="00437FE0" w:rsidRPr="00186589" w:rsidRDefault="00437FE0" w:rsidP="00186589">
      <w:pPr>
        <w:spacing w:after="0" w:line="240" w:lineRule="auto"/>
        <w:jc w:val="both"/>
        <w:rPr>
          <w:rFonts w:ascii="Garamond" w:hAnsi="Garamond"/>
          <w:sz w:val="20"/>
          <w:szCs w:val="24"/>
        </w:rPr>
      </w:pPr>
      <w:r>
        <w:rPr>
          <w:rStyle w:val="FootnoteReference"/>
        </w:rPr>
        <w:footnoteRef/>
      </w:r>
      <w:r>
        <w:t xml:space="preserve"> </w:t>
      </w:r>
      <w:r w:rsidRPr="00186589">
        <w:rPr>
          <w:rFonts w:ascii="Garamond" w:hAnsi="Garamond"/>
          <w:sz w:val="20"/>
          <w:szCs w:val="24"/>
        </w:rPr>
        <w:t>Ky urdhër është përafruar pjesërisht</w:t>
      </w:r>
      <w:r>
        <w:rPr>
          <w:rFonts w:ascii="Garamond" w:hAnsi="Garamond"/>
          <w:sz w:val="20"/>
          <w:szCs w:val="24"/>
        </w:rPr>
        <w:t>,</w:t>
      </w:r>
      <w:r w:rsidRPr="00186589">
        <w:rPr>
          <w:rFonts w:ascii="Garamond" w:hAnsi="Garamond"/>
          <w:sz w:val="20"/>
          <w:szCs w:val="24"/>
        </w:rPr>
        <w:t xml:space="preserve"> me</w:t>
      </w:r>
      <w:r>
        <w:rPr>
          <w:rFonts w:ascii="Garamond" w:hAnsi="Garamond"/>
          <w:sz w:val="20"/>
          <w:szCs w:val="24"/>
        </w:rPr>
        <w:t>:</w:t>
      </w:r>
    </w:p>
    <w:p w14:paraId="63FD3EC3" w14:textId="76B8576B" w:rsidR="00437FE0" w:rsidRPr="00186589" w:rsidRDefault="00437FE0" w:rsidP="00186589">
      <w:pPr>
        <w:spacing w:after="0" w:line="240" w:lineRule="auto"/>
        <w:jc w:val="both"/>
        <w:rPr>
          <w:rFonts w:ascii="Garamond" w:hAnsi="Garamond"/>
          <w:sz w:val="20"/>
          <w:szCs w:val="24"/>
        </w:rPr>
      </w:pPr>
      <w:r w:rsidRPr="00186589">
        <w:rPr>
          <w:rFonts w:ascii="Garamond" w:hAnsi="Garamond"/>
          <w:sz w:val="20"/>
          <w:szCs w:val="24"/>
        </w:rPr>
        <w:t>- Rregulloren Zbatuese të Komisionit (BE</w:t>
      </w:r>
      <w:r w:rsidRPr="00521863">
        <w:rPr>
          <w:rFonts w:ascii="Garamond" w:hAnsi="Garamond"/>
          <w:sz w:val="20"/>
          <w:szCs w:val="24"/>
        </w:rPr>
        <w:t>) 2018/274 e 11</w:t>
      </w:r>
      <w:r w:rsidRPr="00186589">
        <w:rPr>
          <w:rFonts w:ascii="Garamond" w:hAnsi="Garamond"/>
          <w:sz w:val="20"/>
          <w:szCs w:val="24"/>
        </w:rPr>
        <w:t xml:space="preserve"> dhjetorit 2017, që përcakton rregullat për zbatimin e Rregullores (BE) nr. 1308/2013 të Parlamentit Evropian dhe të Këshillit</w:t>
      </w:r>
      <w:r>
        <w:rPr>
          <w:rFonts w:ascii="Garamond" w:hAnsi="Garamond"/>
          <w:sz w:val="20"/>
          <w:szCs w:val="24"/>
        </w:rPr>
        <w:t xml:space="preserve">, </w:t>
      </w:r>
      <w:r w:rsidRPr="00186589">
        <w:rPr>
          <w:rFonts w:ascii="Garamond" w:hAnsi="Garamond"/>
          <w:sz w:val="20"/>
          <w:szCs w:val="24"/>
        </w:rPr>
        <w:t xml:space="preserve">në lidhje me skemën e autorizimeve për mbjelljet e vreshtave, certifikimin, dhe regjistrin e hyrje-daljeve, deklaratat dhe njoftimet e detyrueshme, </w:t>
      </w:r>
      <w:r w:rsidRPr="002440C4">
        <w:rPr>
          <w:rFonts w:ascii="Garamond" w:hAnsi="Garamond"/>
          <w:sz w:val="20"/>
          <w:szCs w:val="24"/>
        </w:rPr>
        <w:t>dhe të rregullores (BE) nr. 1306 2013 të Parlamentit Evropian dhe të Këshillit, në lidhje me kontrollet përkatëse, dhe që shfuqizon Rregulloren</w:t>
      </w:r>
      <w:r w:rsidRPr="00186589">
        <w:rPr>
          <w:rFonts w:ascii="Garamond" w:hAnsi="Garamond"/>
          <w:sz w:val="20"/>
          <w:szCs w:val="24"/>
        </w:rPr>
        <w:t xml:space="preserve"> Zbatuese të Komisionit (BE) 2015 561. Dokumenti CELEX 32018R0274, OJ L 58</w:t>
      </w:r>
      <w:r>
        <w:rPr>
          <w:rFonts w:ascii="Garamond" w:hAnsi="Garamond"/>
          <w:sz w:val="20"/>
          <w:szCs w:val="24"/>
        </w:rPr>
        <w:t xml:space="preserve">, </w:t>
      </w:r>
      <w:r w:rsidRPr="00186589">
        <w:rPr>
          <w:rFonts w:ascii="Garamond" w:hAnsi="Garamond"/>
          <w:sz w:val="20"/>
          <w:szCs w:val="24"/>
        </w:rPr>
        <w:t>28.2.2018, f</w:t>
      </w:r>
      <w:r>
        <w:rPr>
          <w:rFonts w:ascii="Garamond" w:hAnsi="Garamond"/>
          <w:sz w:val="20"/>
          <w:szCs w:val="24"/>
        </w:rPr>
        <w:t>.</w:t>
      </w:r>
      <w:r w:rsidRPr="00186589">
        <w:rPr>
          <w:rFonts w:ascii="Garamond" w:hAnsi="Garamond"/>
          <w:sz w:val="20"/>
          <w:szCs w:val="24"/>
        </w:rPr>
        <w:t xml:space="preserve"> 60</w:t>
      </w:r>
      <w:r>
        <w:rPr>
          <w:rFonts w:ascii="Garamond" w:hAnsi="Garamond"/>
          <w:sz w:val="20"/>
          <w:szCs w:val="24"/>
        </w:rPr>
        <w:t>–</w:t>
      </w:r>
      <w:r w:rsidRPr="00186589">
        <w:rPr>
          <w:rFonts w:ascii="Garamond" w:hAnsi="Garamond"/>
          <w:sz w:val="20"/>
          <w:szCs w:val="24"/>
        </w:rPr>
        <w:t>95</w:t>
      </w:r>
    </w:p>
    <w:p w14:paraId="055DABDD" w14:textId="7A904E2A" w:rsidR="00437FE0" w:rsidRPr="00186589" w:rsidRDefault="00437FE0" w:rsidP="00186589">
      <w:pPr>
        <w:spacing w:after="0" w:line="240" w:lineRule="auto"/>
        <w:jc w:val="both"/>
        <w:rPr>
          <w:rFonts w:ascii="Garamond" w:hAnsi="Garamond"/>
          <w:sz w:val="20"/>
          <w:szCs w:val="24"/>
        </w:rPr>
      </w:pPr>
      <w:r w:rsidRPr="00186589">
        <w:rPr>
          <w:rFonts w:ascii="Garamond" w:hAnsi="Garamond"/>
          <w:sz w:val="20"/>
          <w:szCs w:val="24"/>
        </w:rPr>
        <w:t>- Rregulloren e Deleguar të Komisionit (BE) 2018 273 e 11 dhjetorit 2017, që plotëson rregulloren (BE) nr. 1308/2013 të Parlamentit Evropian dhe t</w:t>
      </w:r>
      <w:r>
        <w:rPr>
          <w:rFonts w:ascii="Garamond" w:hAnsi="Garamond"/>
          <w:sz w:val="20"/>
          <w:szCs w:val="24"/>
        </w:rPr>
        <w:t>ë</w:t>
      </w:r>
      <w:r w:rsidRPr="00186589">
        <w:rPr>
          <w:rFonts w:ascii="Garamond" w:hAnsi="Garamond"/>
          <w:sz w:val="20"/>
          <w:szCs w:val="24"/>
        </w:rPr>
        <w:t xml:space="preserve"> Këshillit</w:t>
      </w:r>
      <w:r>
        <w:rPr>
          <w:rFonts w:ascii="Garamond" w:hAnsi="Garamond"/>
          <w:sz w:val="20"/>
          <w:szCs w:val="24"/>
        </w:rPr>
        <w:t>,</w:t>
      </w:r>
      <w:r w:rsidRPr="00186589">
        <w:rPr>
          <w:rFonts w:ascii="Garamond" w:hAnsi="Garamond"/>
          <w:sz w:val="20"/>
          <w:szCs w:val="24"/>
        </w:rPr>
        <w:t xml:space="preserve"> në lidhje me skemën e autorizimeve për mbjelljet e vreshtave</w:t>
      </w:r>
      <w:r>
        <w:rPr>
          <w:rFonts w:ascii="Garamond" w:hAnsi="Garamond"/>
          <w:sz w:val="20"/>
          <w:szCs w:val="24"/>
        </w:rPr>
        <w:t>,</w:t>
      </w:r>
      <w:r w:rsidRPr="00186589">
        <w:rPr>
          <w:rFonts w:ascii="Garamond" w:hAnsi="Garamond"/>
          <w:sz w:val="20"/>
          <w:szCs w:val="24"/>
        </w:rPr>
        <w:t xml:space="preserve"> regjistrin e vreshtave, dokumentet shoqëruese dhe certifikimin, regjistri i hyrje-daljeve, deklaratat e detyrueshme</w:t>
      </w:r>
      <w:r>
        <w:rPr>
          <w:rFonts w:ascii="Garamond" w:hAnsi="Garamond"/>
          <w:sz w:val="20"/>
          <w:szCs w:val="24"/>
        </w:rPr>
        <w:t>,</w:t>
      </w:r>
      <w:r w:rsidRPr="00186589">
        <w:rPr>
          <w:rFonts w:ascii="Garamond" w:hAnsi="Garamond"/>
          <w:sz w:val="20"/>
          <w:szCs w:val="24"/>
        </w:rPr>
        <w:t xml:space="preserve"> njoftimet dhe publikimi i informacionit të njoftuar, dhe plotësimi i Rregullores (BE) nr. 1306 2013 të Parlamentit Evropian dhe të Këshillit</w:t>
      </w:r>
      <w:r>
        <w:rPr>
          <w:rFonts w:ascii="Garamond" w:hAnsi="Garamond"/>
          <w:sz w:val="20"/>
          <w:szCs w:val="24"/>
        </w:rPr>
        <w:t>,</w:t>
      </w:r>
      <w:r w:rsidRPr="00186589">
        <w:rPr>
          <w:rFonts w:ascii="Garamond" w:hAnsi="Garamond"/>
          <w:sz w:val="20"/>
          <w:szCs w:val="24"/>
        </w:rPr>
        <w:t xml:space="preserve"> n</w:t>
      </w:r>
      <w:r>
        <w:rPr>
          <w:rFonts w:ascii="Garamond" w:hAnsi="Garamond"/>
          <w:sz w:val="20"/>
          <w:szCs w:val="24"/>
        </w:rPr>
        <w:t>ë</w:t>
      </w:r>
      <w:r w:rsidRPr="00186589">
        <w:rPr>
          <w:rFonts w:ascii="Garamond" w:hAnsi="Garamond"/>
          <w:sz w:val="20"/>
          <w:szCs w:val="24"/>
        </w:rPr>
        <w:t xml:space="preserve"> lidhje me kontrollet dhe gjobat përkatëse, që ndryshon Rregulloret e Komisionit (KE) nr. 555/2008, (KE) nr. 606</w:t>
      </w:r>
      <w:r>
        <w:rPr>
          <w:rFonts w:ascii="Garamond" w:hAnsi="Garamond"/>
          <w:sz w:val="20"/>
          <w:szCs w:val="24"/>
        </w:rPr>
        <w:t>/</w:t>
      </w:r>
      <w:r w:rsidRPr="00186589">
        <w:rPr>
          <w:rFonts w:ascii="Garamond" w:hAnsi="Garamond"/>
          <w:sz w:val="20"/>
          <w:szCs w:val="24"/>
        </w:rPr>
        <w:t>2009 dhe (KE) nr. 607/2009 dhe shfuqizon Rregulloren e Komisionit (KE) nr. 436 2009 dhe Rregulloren e Deleguar të Komisionit (BE) 2015 560, CELEX 32018R0273, OJ L 58, 28.2.2018</w:t>
      </w:r>
      <w:r>
        <w:rPr>
          <w:rFonts w:ascii="Garamond" w:hAnsi="Garamond"/>
          <w:sz w:val="20"/>
          <w:szCs w:val="24"/>
        </w:rPr>
        <w:t>,</w:t>
      </w:r>
      <w:r w:rsidRPr="00186589">
        <w:rPr>
          <w:rFonts w:ascii="Garamond" w:hAnsi="Garamond"/>
          <w:sz w:val="20"/>
          <w:szCs w:val="24"/>
        </w:rPr>
        <w:t xml:space="preserve"> £1</w:t>
      </w:r>
      <w:r>
        <w:rPr>
          <w:rFonts w:ascii="Garamond" w:hAnsi="Garamond"/>
          <w:sz w:val="20"/>
          <w:szCs w:val="24"/>
        </w:rPr>
        <w:t>–</w:t>
      </w:r>
      <w:r w:rsidRPr="00186589">
        <w:rPr>
          <w:rFonts w:ascii="Garamond" w:hAnsi="Garamond"/>
          <w:sz w:val="20"/>
          <w:szCs w:val="24"/>
        </w:rPr>
        <w:t>59</w:t>
      </w:r>
      <w:r>
        <w:rPr>
          <w:rFonts w:ascii="Garamond" w:hAnsi="Garamond"/>
          <w:sz w:val="20"/>
          <w:szCs w:val="24"/>
        </w:rPr>
        <w:t>.</w:t>
      </w:r>
    </w:p>
    <w:p w14:paraId="7596FBC6" w14:textId="77777777" w:rsidR="00437FE0" w:rsidRPr="00186589" w:rsidRDefault="00437FE0">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DA1364" w14:textId="77777777" w:rsidR="00437FE0" w:rsidRDefault="00437F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589"/>
    <w:rsid w:val="000F38F8"/>
    <w:rsid w:val="00143C84"/>
    <w:rsid w:val="001546E1"/>
    <w:rsid w:val="00186589"/>
    <w:rsid w:val="002440C4"/>
    <w:rsid w:val="00252B22"/>
    <w:rsid w:val="002853D3"/>
    <w:rsid w:val="002C29C4"/>
    <w:rsid w:val="002C4C21"/>
    <w:rsid w:val="00361CF0"/>
    <w:rsid w:val="003A0D00"/>
    <w:rsid w:val="003D6458"/>
    <w:rsid w:val="00437FE0"/>
    <w:rsid w:val="0047081E"/>
    <w:rsid w:val="004922EE"/>
    <w:rsid w:val="00521863"/>
    <w:rsid w:val="006A3FDF"/>
    <w:rsid w:val="00767706"/>
    <w:rsid w:val="008011F9"/>
    <w:rsid w:val="00847F02"/>
    <w:rsid w:val="008B7440"/>
    <w:rsid w:val="008B7FEE"/>
    <w:rsid w:val="009A44E7"/>
    <w:rsid w:val="00A64524"/>
    <w:rsid w:val="00AB2F1C"/>
    <w:rsid w:val="00AD0EC6"/>
    <w:rsid w:val="00B40C44"/>
    <w:rsid w:val="00D5672E"/>
    <w:rsid w:val="00EF3B3B"/>
    <w:rsid w:val="00FA6D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A7727"/>
  <w15:chartTrackingRefBased/>
  <w15:docId w15:val="{F6C31232-117C-4C47-90F2-105CF4623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865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6589"/>
    <w:rPr>
      <w:sz w:val="20"/>
      <w:szCs w:val="20"/>
    </w:rPr>
  </w:style>
  <w:style w:type="character" w:styleId="FootnoteReference">
    <w:name w:val="footnote reference"/>
    <w:basedOn w:val="DefaultParagraphFont"/>
    <w:uiPriority w:val="99"/>
    <w:semiHidden/>
    <w:unhideWhenUsed/>
    <w:rsid w:val="00186589"/>
    <w:rPr>
      <w:vertAlign w:val="superscript"/>
    </w:rPr>
  </w:style>
  <w:style w:type="paragraph" w:styleId="Header">
    <w:name w:val="header"/>
    <w:basedOn w:val="Normal"/>
    <w:link w:val="HeaderChar"/>
    <w:uiPriority w:val="99"/>
    <w:unhideWhenUsed/>
    <w:rsid w:val="00361C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CF0"/>
  </w:style>
  <w:style w:type="paragraph" w:styleId="Footer">
    <w:name w:val="footer"/>
    <w:basedOn w:val="Normal"/>
    <w:link w:val="FooterChar"/>
    <w:uiPriority w:val="99"/>
    <w:unhideWhenUsed/>
    <w:rsid w:val="00361C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FE8E5C27C8D4264A1F502C258F171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1366</Nr_x002e__x0020_akti>
    <Data_x0020_e_x0020_Krijimit xmlns="0e656187-b300-4fb0-8bf4-3a50f872073c">2025-12-24T15:31:35Z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2025-12-24T00:00:00Z</Date_x0020_protokolli>
    <Titulli xmlns="0e656187-b300-4fb0-8bf4-3a50f872073c">Për përcaktimin e rregullave të detajuara për regjistrat e hyrjeve dhe daljeve nga operatorët të cilët mbajnë produkte vere në ushtrimin e tregtisë së tyre</Titulli>
    <Modifikuesi xmlns="0e656187-b300-4fb0-8bf4-3a50f872073c">alma.lisaku</Modifikuesi>
    <Nr_x002e__x0020_prot_x0020_QBZ xmlns="0e656187-b300-4fb0-8bf4-3a50f872073c">2197/3</Nr_x002e__x0020_prot_x0020_QBZ>
    <Data_x0020_e_x0020_Modifikimit xmlns="0e656187-b300-4fb0-8bf4-3a50f872073c">2026-01-05T10:18:00Z</Data_x0020_e_x0020_Modifikimit>
    <Dekretuar xmlns="0e656187-b300-4fb0-8bf4-3a50f872073c">false</Dekretuar>
    <Data xmlns="0e656187-b300-4fb0-8bf4-3a50f872073c">2025-12-17T00:00:00Z</Data>
    <Nr_x002e__x0020_protokolli_x0020_i_x0020_aktit xmlns="0e656187-b300-4fb0-8bf4-3a50f872073c">8966/1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FE8E5C27C8D4264A1F502C258F171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7537EA-EE2F-43F6-AE23-14EB23FD62CB}">
  <ds:schemaRefs>
    <ds:schemaRef ds:uri="http://schemas.microsoft.com/sharepoint/v3/contenttype/forms"/>
  </ds:schemaRefs>
</ds:datastoreItem>
</file>

<file path=customXml/itemProps2.xml><?xml version="1.0" encoding="utf-8"?>
<ds:datastoreItem xmlns:ds="http://schemas.openxmlformats.org/officeDocument/2006/customXml" ds:itemID="{DD687318-9446-4AA3-9FB9-05493D5F99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894A2AD-F44E-48CF-B221-B0433A34BC27}">
  <ds:schemaRefs>
    <ds:schemaRef ds:uri="http://purl.org/dc/terms/"/>
    <ds:schemaRef ds:uri="http://www.w3.org/XML/1998/namespace"/>
    <ds:schemaRef ds:uri="http://schemas.openxmlformats.org/package/2006/metadata/core-properties"/>
    <ds:schemaRef ds:uri="http://schemas.microsoft.com/office/2006/metadata/properties"/>
    <ds:schemaRef ds:uri="http://schemas.microsoft.com/office/2006/documentManagement/types"/>
    <ds:schemaRef ds:uri="0e656187-b300-4fb0-8bf4-3a50f872073c"/>
    <ds:schemaRef ds:uri="http://purl.org/dc/elements/1.1/"/>
    <ds:schemaRef ds:uri="http://purl.org/dc/dcmitype/"/>
  </ds:schemaRefs>
</ds:datastoreItem>
</file>

<file path=customXml/itemProps4.xml><?xml version="1.0" encoding="utf-8"?>
<ds:datastoreItem xmlns:ds="http://schemas.openxmlformats.org/officeDocument/2006/customXml" ds:itemID="{6BBBBE78-E1B3-4770-BB11-D1A2E03BF0E9}">
  <ds:schemaRefs>
    <ds:schemaRef ds:uri="http://schemas.microsoft.com/sharepoint/v3/contenttype/forms"/>
  </ds:schemaRefs>
</ds:datastoreItem>
</file>

<file path=customXml/itemProps5.xml><?xml version="1.0" encoding="utf-8"?>
<ds:datastoreItem xmlns:ds="http://schemas.openxmlformats.org/officeDocument/2006/customXml" ds:itemID="{26D13364-8B01-4F11-A08E-959EFEC042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2F9E732-ADF7-40EB-A313-3E6F0D2BE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7</Pages>
  <Words>2182</Words>
  <Characters>12442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Për përcaktimin e rregullave të detajuara për regjistrat e hyrjeve dhe daljeve nga operatorët të cilët mbajnë produkte vere në ushtrimin e tregtisë së tyre</vt:lpstr>
    </vt:vector>
  </TitlesOfParts>
  <Company>AKSHI</Company>
  <LinksUpToDate>false</LinksUpToDate>
  <CharactersWithSpaces>14595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të detajuara për regjistrat e hyrjeve dhe daljeve nga operatorët të cilët mbajnë produkte vere në ushtrimin e tregtisë së tyre</dc:title>
  <dc:creator>Elnejda Cokalli</dc:creator>
  <cp:lastModifiedBy>Entela Suli</cp:lastModifiedBy>
  <cp:revision>19</cp:revision>
  <dcterms:created xsi:type="dcterms:W3CDTF">2025-12-29T13:28:00Z</dcterms:created>
  <dcterms:modified xsi:type="dcterms:W3CDTF">2026-01-05T10:58:00Z</dcterms:modified>
</cp:coreProperties>
</file>