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C94D5" w14:textId="77777777" w:rsidR="00F7428A" w:rsidRPr="00880368" w:rsidRDefault="00F7428A" w:rsidP="00EF7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368">
        <w:rPr>
          <w:rFonts w:ascii="Garamond" w:hAnsi="Garamond"/>
          <w:b/>
          <w:sz w:val="24"/>
          <w:szCs w:val="24"/>
        </w:rPr>
        <w:t>URDHËR</w:t>
      </w:r>
    </w:p>
    <w:p w14:paraId="6FEC94D6" w14:textId="069D8AC3" w:rsidR="00F7428A" w:rsidRPr="00880368" w:rsidRDefault="00F7428A" w:rsidP="00EF7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368">
        <w:rPr>
          <w:rFonts w:ascii="Garamond" w:hAnsi="Garamond"/>
          <w:b/>
          <w:sz w:val="24"/>
          <w:szCs w:val="24"/>
        </w:rPr>
        <w:t xml:space="preserve">Nr. </w:t>
      </w:r>
      <w:r w:rsidR="00EF7E4C" w:rsidRPr="00880368">
        <w:rPr>
          <w:rFonts w:ascii="Garamond" w:hAnsi="Garamond"/>
          <w:b/>
          <w:sz w:val="24"/>
          <w:szCs w:val="24"/>
        </w:rPr>
        <w:t>1</w:t>
      </w:r>
      <w:r w:rsidRPr="00880368">
        <w:rPr>
          <w:rFonts w:ascii="Garamond" w:hAnsi="Garamond"/>
          <w:b/>
          <w:sz w:val="24"/>
          <w:szCs w:val="24"/>
        </w:rPr>
        <w:t>367</w:t>
      </w:r>
      <w:r w:rsidR="00880368">
        <w:rPr>
          <w:rFonts w:ascii="Garamond" w:hAnsi="Garamond"/>
          <w:b/>
          <w:sz w:val="24"/>
          <w:szCs w:val="24"/>
        </w:rPr>
        <w:t>,</w:t>
      </w:r>
      <w:r w:rsidRPr="00880368">
        <w:rPr>
          <w:rFonts w:ascii="Garamond" w:hAnsi="Garamond"/>
          <w:b/>
          <w:sz w:val="24"/>
          <w:szCs w:val="24"/>
        </w:rPr>
        <w:t xml:space="preserve"> datë 17</w:t>
      </w:r>
      <w:r w:rsidR="006E3FCA" w:rsidRPr="00880368">
        <w:rPr>
          <w:rFonts w:ascii="Garamond" w:hAnsi="Garamond"/>
          <w:b/>
          <w:sz w:val="24"/>
          <w:szCs w:val="24"/>
        </w:rPr>
        <w:t>.</w:t>
      </w:r>
      <w:r w:rsidRPr="00880368">
        <w:rPr>
          <w:rFonts w:ascii="Garamond" w:hAnsi="Garamond"/>
          <w:b/>
          <w:sz w:val="24"/>
          <w:szCs w:val="24"/>
        </w:rPr>
        <w:t>12</w:t>
      </w:r>
      <w:r w:rsidR="006E3FCA" w:rsidRPr="00880368">
        <w:rPr>
          <w:rFonts w:ascii="Garamond" w:hAnsi="Garamond"/>
          <w:b/>
          <w:sz w:val="24"/>
          <w:szCs w:val="24"/>
        </w:rPr>
        <w:t>.</w:t>
      </w:r>
      <w:r w:rsidRPr="00880368">
        <w:rPr>
          <w:rFonts w:ascii="Garamond" w:hAnsi="Garamond"/>
          <w:b/>
          <w:sz w:val="24"/>
          <w:szCs w:val="24"/>
        </w:rPr>
        <w:t>2025</w:t>
      </w:r>
    </w:p>
    <w:p w14:paraId="6FEC94D7" w14:textId="77777777" w:rsidR="006E3FCA" w:rsidRPr="00880368" w:rsidRDefault="006E3FCA" w:rsidP="00EF7E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EC94D8" w14:textId="18513FAB" w:rsidR="00F7428A" w:rsidRPr="00880368" w:rsidRDefault="00F7428A" w:rsidP="006E3F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368">
        <w:rPr>
          <w:rFonts w:ascii="Garamond" w:hAnsi="Garamond"/>
          <w:b/>
          <w:sz w:val="24"/>
          <w:szCs w:val="24"/>
        </w:rPr>
        <w:t>PËR</w:t>
      </w:r>
      <w:r w:rsidR="006E3FCA" w:rsidRPr="00880368">
        <w:rPr>
          <w:rFonts w:ascii="Garamond" w:hAnsi="Garamond"/>
          <w:b/>
          <w:sz w:val="24"/>
          <w:szCs w:val="24"/>
        </w:rPr>
        <w:t xml:space="preserve"> </w:t>
      </w:r>
      <w:r w:rsidRPr="00880368">
        <w:rPr>
          <w:rFonts w:ascii="Garamond" w:hAnsi="Garamond"/>
          <w:b/>
          <w:sz w:val="24"/>
          <w:szCs w:val="24"/>
        </w:rPr>
        <w:t>FORMËN E KËRKESËS DHE RREGULLAT SHTESË PËR REGJISTRIM NË REGJISTRIN E VRESHTAVE</w:t>
      </w:r>
      <w:r w:rsidR="006E3FCA" w:rsidRPr="00880368">
        <w:rPr>
          <w:rStyle w:val="FootnoteReference"/>
          <w:rFonts w:ascii="Garamond" w:hAnsi="Garamond"/>
          <w:b/>
          <w:sz w:val="24"/>
          <w:szCs w:val="24"/>
        </w:rPr>
        <w:footnoteReference w:id="2"/>
      </w:r>
    </w:p>
    <w:p w14:paraId="6FEC94D9" w14:textId="77777777" w:rsidR="006E3FCA" w:rsidRPr="00880368" w:rsidRDefault="006E3FCA" w:rsidP="006E3FC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FEC94DA" w14:textId="359CB27E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Në zbatim të pikës 4</w:t>
      </w:r>
      <w:r w:rsidR="002B74CD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nenit 102 të Kushtetutës dhe të pikave 4, 6 dhe 8</w:t>
      </w:r>
      <w:r w:rsidR="002B74CD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nenit 11</w:t>
      </w:r>
      <w:r w:rsidR="002B74CD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</w:t>
      </w:r>
      <w:r w:rsidR="002B74CD" w:rsidRPr="00880368">
        <w:rPr>
          <w:rFonts w:ascii="Garamond" w:hAnsi="Garamond"/>
          <w:sz w:val="24"/>
          <w:szCs w:val="24"/>
        </w:rPr>
        <w:t>ligjit nr</w:t>
      </w:r>
      <w:r w:rsidRPr="00880368">
        <w:rPr>
          <w:rFonts w:ascii="Garamond" w:hAnsi="Garamond"/>
          <w:sz w:val="24"/>
          <w:szCs w:val="24"/>
        </w:rPr>
        <w:t>. 86</w:t>
      </w:r>
      <w:r w:rsidR="002B74CD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datë 22.12.2022</w:t>
      </w:r>
      <w:r w:rsidR="001E2D0E" w:rsidRPr="00880368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</w:t>
      </w:r>
      <w:r w:rsidR="00F87044" w:rsidRPr="00880368">
        <w:rPr>
          <w:rFonts w:ascii="Garamond" w:hAnsi="Garamond"/>
          <w:sz w:val="24"/>
          <w:szCs w:val="24"/>
        </w:rPr>
        <w:t>“</w:t>
      </w:r>
      <w:r w:rsidRPr="00880368">
        <w:rPr>
          <w:rFonts w:ascii="Garamond" w:hAnsi="Garamond"/>
          <w:sz w:val="24"/>
          <w:szCs w:val="24"/>
        </w:rPr>
        <w:t>P</w:t>
      </w:r>
      <w:r w:rsidR="001E2D0E" w:rsidRPr="00880368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 xml:space="preserve">r </w:t>
      </w:r>
      <w:r w:rsidR="001E2D0E" w:rsidRPr="00880368">
        <w:rPr>
          <w:rFonts w:ascii="Garamond" w:hAnsi="Garamond"/>
          <w:sz w:val="24"/>
          <w:szCs w:val="24"/>
        </w:rPr>
        <w:t>vreshtarinë</w:t>
      </w:r>
      <w:r w:rsidRPr="00880368">
        <w:rPr>
          <w:rFonts w:ascii="Garamond" w:hAnsi="Garamond"/>
          <w:sz w:val="24"/>
          <w:szCs w:val="24"/>
        </w:rPr>
        <w:t xml:space="preserve"> dhe </w:t>
      </w:r>
      <w:r w:rsidR="001E2D0E" w:rsidRPr="00880368">
        <w:rPr>
          <w:rFonts w:ascii="Garamond" w:hAnsi="Garamond"/>
          <w:sz w:val="24"/>
          <w:szCs w:val="24"/>
        </w:rPr>
        <w:t>verën</w:t>
      </w:r>
      <w:r w:rsidR="00F87044" w:rsidRPr="00880368">
        <w:rPr>
          <w:rFonts w:ascii="Garamond" w:hAnsi="Garamond"/>
          <w:sz w:val="24"/>
          <w:szCs w:val="24"/>
        </w:rPr>
        <w:t>”</w:t>
      </w:r>
      <w:r w:rsidRPr="00880368">
        <w:rPr>
          <w:rFonts w:ascii="Garamond" w:hAnsi="Garamond"/>
          <w:sz w:val="24"/>
          <w:szCs w:val="24"/>
        </w:rPr>
        <w:t>, me propozim të Drejtorisë së Politikave</w:t>
      </w:r>
      <w:r w:rsidR="002B74CD">
        <w:rPr>
          <w:rFonts w:ascii="Garamond" w:hAnsi="Garamond"/>
          <w:sz w:val="24"/>
          <w:szCs w:val="24"/>
        </w:rPr>
        <w:t xml:space="preserve">, </w:t>
      </w:r>
      <w:r w:rsidRPr="00880368">
        <w:rPr>
          <w:rFonts w:ascii="Garamond" w:hAnsi="Garamond"/>
          <w:sz w:val="24"/>
          <w:szCs w:val="24"/>
        </w:rPr>
        <w:t>Strategjisë dhe Programeve të Bujqësisë dhe Zhvillimit Rural</w:t>
      </w:r>
      <w:r w:rsidR="002B74CD">
        <w:rPr>
          <w:rFonts w:ascii="Garamond" w:hAnsi="Garamond"/>
          <w:sz w:val="24"/>
          <w:szCs w:val="24"/>
        </w:rPr>
        <w:t>,</w:t>
      </w:r>
    </w:p>
    <w:p w14:paraId="6FEC94DB" w14:textId="77777777" w:rsidR="006E3FCA" w:rsidRPr="00880368" w:rsidRDefault="006E3FCA" w:rsidP="00EF7E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EC94DC" w14:textId="77777777" w:rsidR="00F7428A" w:rsidRPr="00880368" w:rsidRDefault="00F7428A" w:rsidP="006E3F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URDHËROJ:</w:t>
      </w:r>
    </w:p>
    <w:p w14:paraId="6FEC94DD" w14:textId="77777777" w:rsidR="006E3FCA" w:rsidRPr="00880368" w:rsidRDefault="006E3FCA" w:rsidP="006E3F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FEC94DE" w14:textId="5A2B3C6D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1. Përcaktimin e formës dhe </w:t>
      </w:r>
      <w:r w:rsidR="002B74CD">
        <w:rPr>
          <w:rFonts w:ascii="Garamond" w:hAnsi="Garamond"/>
          <w:sz w:val="24"/>
          <w:szCs w:val="24"/>
        </w:rPr>
        <w:t xml:space="preserve">të </w:t>
      </w:r>
      <w:r w:rsidRPr="00880368">
        <w:rPr>
          <w:rFonts w:ascii="Garamond" w:hAnsi="Garamond"/>
          <w:sz w:val="24"/>
          <w:szCs w:val="24"/>
        </w:rPr>
        <w:t>përmbajtjes së kërkesës për regjistrim, në regjistrin e vreshtave</w:t>
      </w:r>
      <w:r w:rsidR="00AE0296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nga vreshtarët, vjelësit dhe prodhuesit, përpunuesit dhe mbushësit e shisheve, si dhe ndryshimeve në të dhëna ose heqjen nga </w:t>
      </w:r>
      <w:r w:rsidR="001E2D0E" w:rsidRPr="00880368">
        <w:rPr>
          <w:rFonts w:ascii="Garamond" w:hAnsi="Garamond"/>
          <w:sz w:val="24"/>
          <w:szCs w:val="24"/>
        </w:rPr>
        <w:t>regjistri</w:t>
      </w:r>
      <w:r w:rsidRPr="00880368">
        <w:rPr>
          <w:rFonts w:ascii="Garamond" w:hAnsi="Garamond"/>
          <w:sz w:val="24"/>
          <w:szCs w:val="24"/>
        </w:rPr>
        <w:t xml:space="preserve"> i vreshtave, sipas formularëve të </w:t>
      </w:r>
      <w:r w:rsidR="00AE0296" w:rsidRPr="00880368">
        <w:rPr>
          <w:rFonts w:ascii="Garamond" w:hAnsi="Garamond"/>
          <w:sz w:val="24"/>
          <w:szCs w:val="24"/>
        </w:rPr>
        <w:t xml:space="preserve">anekseve </w:t>
      </w:r>
      <w:r w:rsidRPr="00880368">
        <w:rPr>
          <w:rFonts w:ascii="Garamond" w:hAnsi="Garamond"/>
          <w:sz w:val="24"/>
          <w:szCs w:val="24"/>
        </w:rPr>
        <w:t>I</w:t>
      </w:r>
      <w:r w:rsidR="00ED2125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IA dhe II</w:t>
      </w:r>
      <w:r w:rsidR="00ED2125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bashkëlidhur këtij urdhri.</w:t>
      </w:r>
    </w:p>
    <w:p w14:paraId="6FEC94DF" w14:textId="59517322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2. Përveç termave të përdorur në nenin 2</w:t>
      </w:r>
      <w:r w:rsidR="00880368" w:rsidRPr="00880368">
        <w:rPr>
          <w:rFonts w:ascii="Garamond" w:hAnsi="Garamond"/>
          <w:sz w:val="24"/>
          <w:szCs w:val="24"/>
        </w:rPr>
        <w:t xml:space="preserve"> </w:t>
      </w:r>
      <w:r w:rsidRPr="00880368">
        <w:rPr>
          <w:rFonts w:ascii="Garamond" w:hAnsi="Garamond"/>
          <w:sz w:val="24"/>
          <w:szCs w:val="24"/>
        </w:rPr>
        <w:t xml:space="preserve">të </w:t>
      </w:r>
      <w:r w:rsidR="001E2D0E" w:rsidRPr="00880368">
        <w:rPr>
          <w:rFonts w:ascii="Garamond" w:hAnsi="Garamond"/>
          <w:sz w:val="24"/>
          <w:szCs w:val="24"/>
        </w:rPr>
        <w:t>ligjit “</w:t>
      </w:r>
      <w:r w:rsidRPr="00880368">
        <w:rPr>
          <w:rFonts w:ascii="Garamond" w:hAnsi="Garamond"/>
          <w:sz w:val="24"/>
          <w:szCs w:val="24"/>
        </w:rPr>
        <w:t>P</w:t>
      </w:r>
      <w:r w:rsidR="00880368" w:rsidRPr="00880368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 xml:space="preserve">r </w:t>
      </w:r>
      <w:r w:rsidR="001E2D0E" w:rsidRPr="00880368">
        <w:rPr>
          <w:rFonts w:ascii="Garamond" w:hAnsi="Garamond"/>
          <w:sz w:val="24"/>
          <w:szCs w:val="24"/>
        </w:rPr>
        <w:t>vreshtarinë</w:t>
      </w:r>
      <w:r w:rsidRPr="00880368">
        <w:rPr>
          <w:rFonts w:ascii="Garamond" w:hAnsi="Garamond"/>
          <w:sz w:val="24"/>
          <w:szCs w:val="24"/>
        </w:rPr>
        <w:t xml:space="preserve"> dhe </w:t>
      </w:r>
      <w:r w:rsidR="001E2D0E" w:rsidRPr="00880368">
        <w:rPr>
          <w:rFonts w:ascii="Garamond" w:hAnsi="Garamond"/>
          <w:sz w:val="24"/>
          <w:szCs w:val="24"/>
        </w:rPr>
        <w:t>verën</w:t>
      </w:r>
      <w:r w:rsidR="00F87044" w:rsidRPr="00880368">
        <w:rPr>
          <w:rFonts w:ascii="Garamond" w:hAnsi="Garamond"/>
          <w:sz w:val="24"/>
          <w:szCs w:val="24"/>
        </w:rPr>
        <w:t>”</w:t>
      </w:r>
      <w:r w:rsidR="00ED2125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që kanë të njëjtin kuptim me termat e përdorur në këtë urdhër</w:t>
      </w:r>
      <w:r w:rsidR="00ED2125">
        <w:rPr>
          <w:rFonts w:ascii="Garamond" w:hAnsi="Garamond"/>
          <w:sz w:val="24"/>
          <w:szCs w:val="24"/>
        </w:rPr>
        <w:t xml:space="preserve">, </w:t>
      </w:r>
      <w:r w:rsidRPr="00880368">
        <w:rPr>
          <w:rFonts w:ascii="Garamond" w:hAnsi="Garamond"/>
          <w:sz w:val="24"/>
          <w:szCs w:val="24"/>
        </w:rPr>
        <w:t>termat më poshtë kanë kuptimin si vijon:</w:t>
      </w:r>
    </w:p>
    <w:p w14:paraId="6FEC94E0" w14:textId="1CBD0716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a) </w:t>
      </w:r>
      <w:r w:rsidR="00F87044" w:rsidRPr="00880368">
        <w:rPr>
          <w:rFonts w:ascii="Garamond" w:hAnsi="Garamond"/>
          <w:sz w:val="24"/>
          <w:szCs w:val="24"/>
        </w:rPr>
        <w:t>“</w:t>
      </w:r>
      <w:r w:rsidR="00ED2125" w:rsidRPr="00880368">
        <w:rPr>
          <w:rFonts w:ascii="Garamond" w:hAnsi="Garamond"/>
          <w:sz w:val="24"/>
          <w:szCs w:val="24"/>
        </w:rPr>
        <w:t xml:space="preserve">Mbushje </w:t>
      </w:r>
      <w:r w:rsidRPr="00880368">
        <w:rPr>
          <w:rFonts w:ascii="Garamond" w:hAnsi="Garamond"/>
          <w:sz w:val="24"/>
          <w:szCs w:val="24"/>
        </w:rPr>
        <w:t>e shisheve</w:t>
      </w:r>
      <w:r w:rsidR="00F87044" w:rsidRPr="00880368">
        <w:rPr>
          <w:rFonts w:ascii="Garamond" w:hAnsi="Garamond"/>
          <w:sz w:val="24"/>
          <w:szCs w:val="24"/>
        </w:rPr>
        <w:t>”</w:t>
      </w:r>
      <w:r w:rsidR="00ED2125">
        <w:rPr>
          <w:rFonts w:ascii="Garamond" w:hAnsi="Garamond"/>
          <w:sz w:val="24"/>
          <w:szCs w:val="24"/>
        </w:rPr>
        <w:t xml:space="preserve"> </w:t>
      </w:r>
      <w:r w:rsidR="001E2D0E" w:rsidRPr="00880368">
        <w:rPr>
          <w:rFonts w:ascii="Garamond" w:hAnsi="Garamond"/>
          <w:sz w:val="24"/>
          <w:szCs w:val="24"/>
        </w:rPr>
        <w:t>nënkupton</w:t>
      </w:r>
      <w:r w:rsidRPr="00880368">
        <w:rPr>
          <w:rFonts w:ascii="Garamond" w:hAnsi="Garamond"/>
          <w:sz w:val="24"/>
          <w:szCs w:val="24"/>
        </w:rPr>
        <w:t xml:space="preserve"> vendosjen e verës si produkt përfundimtar për qëllime tregtare në kontenierë me një kapacitet jo më të madh se 60 litra</w:t>
      </w:r>
      <w:r w:rsidR="00880368" w:rsidRPr="00880368">
        <w:rPr>
          <w:rFonts w:ascii="Garamond" w:hAnsi="Garamond"/>
          <w:sz w:val="24"/>
          <w:szCs w:val="24"/>
        </w:rPr>
        <w:t>;</w:t>
      </w:r>
    </w:p>
    <w:p w14:paraId="6FEC94E1" w14:textId="1AC58826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b) </w:t>
      </w:r>
      <w:r w:rsidR="00F87044" w:rsidRPr="00880368">
        <w:rPr>
          <w:rFonts w:ascii="Garamond" w:hAnsi="Garamond"/>
          <w:sz w:val="24"/>
          <w:szCs w:val="24"/>
        </w:rPr>
        <w:t>“</w:t>
      </w:r>
      <w:r w:rsidRPr="00880368">
        <w:rPr>
          <w:rFonts w:ascii="Garamond" w:hAnsi="Garamond"/>
          <w:sz w:val="24"/>
          <w:szCs w:val="24"/>
        </w:rPr>
        <w:t>Ver</w:t>
      </w:r>
      <w:r w:rsidR="00880368" w:rsidRPr="00880368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 xml:space="preserve"> e fortifikuar për distilim</w:t>
      </w:r>
      <w:r w:rsidR="00F87044" w:rsidRPr="00880368">
        <w:rPr>
          <w:rFonts w:ascii="Garamond" w:hAnsi="Garamond"/>
          <w:sz w:val="24"/>
          <w:szCs w:val="24"/>
        </w:rPr>
        <w:t>”</w:t>
      </w:r>
      <w:r w:rsidRPr="00880368">
        <w:rPr>
          <w:rFonts w:ascii="Garamond" w:hAnsi="Garamond"/>
          <w:sz w:val="24"/>
          <w:szCs w:val="24"/>
        </w:rPr>
        <w:t>, nënkupton një produkt</w:t>
      </w:r>
      <w:r w:rsidR="00ED2125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që:</w:t>
      </w:r>
    </w:p>
    <w:p w14:paraId="6FEC94E2" w14:textId="52B73059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</w:t>
      </w:r>
      <w:r w:rsidR="001E2D0E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ka një forcë aktuale alkoolike prej jo më pak se 18% të vëllimit dhe jo më shumë se 24% të vëllimit</w:t>
      </w:r>
      <w:r w:rsidR="00880368" w:rsidRPr="00880368">
        <w:rPr>
          <w:rFonts w:ascii="Garamond" w:hAnsi="Garamond"/>
          <w:sz w:val="24"/>
          <w:szCs w:val="24"/>
        </w:rPr>
        <w:t>;</w:t>
      </w:r>
    </w:p>
    <w:p w14:paraId="6FEC94E3" w14:textId="0BF5F526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ii</w:t>
      </w:r>
      <w:r w:rsidR="001E2D0E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përftohet ekskluzivisht nga shtimi në verë</w:t>
      </w:r>
      <w:r w:rsidR="00ED2125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që nuk përmban sheqer të mbetur</w:t>
      </w:r>
      <w:r w:rsidR="000D35D2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i një produkti të pa</w:t>
      </w:r>
      <w:r w:rsidR="00D04C52">
        <w:rPr>
          <w:rFonts w:ascii="Garamond" w:hAnsi="Garamond"/>
          <w:sz w:val="24"/>
          <w:szCs w:val="24"/>
        </w:rPr>
        <w:t>re</w:t>
      </w:r>
      <w:r w:rsidRPr="00880368">
        <w:rPr>
          <w:rFonts w:ascii="Garamond" w:hAnsi="Garamond"/>
          <w:sz w:val="24"/>
          <w:szCs w:val="24"/>
        </w:rPr>
        <w:t>tifikuar që rrjedh nga distilimi i verës dhe që ka një forcë maksimale reale alkoolike prej 86% të volumit</w:t>
      </w:r>
      <w:r w:rsidR="00880368" w:rsidRPr="00880368">
        <w:rPr>
          <w:rFonts w:ascii="Garamond" w:hAnsi="Garamond"/>
          <w:sz w:val="24"/>
          <w:szCs w:val="24"/>
        </w:rPr>
        <w:t xml:space="preserve">; </w:t>
      </w:r>
      <w:r w:rsidRPr="00880368">
        <w:rPr>
          <w:rFonts w:ascii="Garamond" w:hAnsi="Garamond"/>
          <w:sz w:val="24"/>
          <w:szCs w:val="24"/>
        </w:rPr>
        <w:t>ose</w:t>
      </w:r>
    </w:p>
    <w:p w14:paraId="6FEC94E4" w14:textId="70624625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iii</w:t>
      </w:r>
      <w:r w:rsidR="001E2D0E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ka një aciditet të avullueshëm maksimal prej 1.5 gram</w:t>
      </w:r>
      <w:r w:rsidR="000D35D2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 xml:space="preserve"> për litër, i shprehur si acid acetik.</w:t>
      </w:r>
    </w:p>
    <w:p w14:paraId="6FEC94E5" w14:textId="072F1683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3. Për regjistrim në regjistrin e vreshtave, sipas përcaktimeve të pik</w:t>
      </w:r>
      <w:r w:rsidR="00B356A4">
        <w:rPr>
          <w:rFonts w:ascii="Garamond" w:hAnsi="Garamond"/>
          <w:sz w:val="24"/>
          <w:szCs w:val="24"/>
        </w:rPr>
        <w:t>ave</w:t>
      </w:r>
      <w:r w:rsidRPr="00880368">
        <w:rPr>
          <w:rFonts w:ascii="Garamond" w:hAnsi="Garamond"/>
          <w:sz w:val="24"/>
          <w:szCs w:val="24"/>
        </w:rPr>
        <w:t xml:space="preserve"> 2 dhe 3</w:t>
      </w:r>
      <w:r w:rsidR="006E7D2B" w:rsidRPr="00880368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nenit 11, të ligjit, kërkesa për regjistrim do të jetë sipas formularit të:</w:t>
      </w:r>
    </w:p>
    <w:p w14:paraId="6FEC94E6" w14:textId="3EB2D3CA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a) Aneksit </w:t>
      </w:r>
      <w:r w:rsidR="00295BEE">
        <w:rPr>
          <w:rFonts w:ascii="Garamond" w:hAnsi="Garamond"/>
          <w:sz w:val="24"/>
          <w:szCs w:val="24"/>
        </w:rPr>
        <w:t>I</w:t>
      </w:r>
      <w:r w:rsidR="00880368" w:rsidRPr="00880368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për vjelësit, prodhuesit, përpunuesit dhe mbushësit e shisheve që nuk janë vreshtarë</w:t>
      </w:r>
      <w:r w:rsidR="00880368" w:rsidRPr="00880368">
        <w:rPr>
          <w:rFonts w:ascii="Garamond" w:hAnsi="Garamond"/>
          <w:sz w:val="24"/>
          <w:szCs w:val="24"/>
        </w:rPr>
        <w:t>;</w:t>
      </w:r>
      <w:r w:rsidRPr="00880368">
        <w:rPr>
          <w:rFonts w:ascii="Garamond" w:hAnsi="Garamond"/>
          <w:sz w:val="24"/>
          <w:szCs w:val="24"/>
        </w:rPr>
        <w:t xml:space="preserve"> dhe</w:t>
      </w:r>
    </w:p>
    <w:p w14:paraId="6FEC94E7" w14:textId="7B984090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b) Aneksit I</w:t>
      </w:r>
      <w:r w:rsidR="00880368" w:rsidRPr="00880368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shoqëruar me </w:t>
      </w:r>
      <w:r w:rsidR="001E2D0E" w:rsidRPr="00880368">
        <w:rPr>
          <w:rFonts w:ascii="Garamond" w:hAnsi="Garamond"/>
          <w:sz w:val="24"/>
          <w:szCs w:val="24"/>
        </w:rPr>
        <w:t xml:space="preserve">aneksin </w:t>
      </w:r>
      <w:r w:rsidRPr="00880368">
        <w:rPr>
          <w:rFonts w:ascii="Garamond" w:hAnsi="Garamond"/>
          <w:sz w:val="24"/>
          <w:szCs w:val="24"/>
        </w:rPr>
        <w:t>IA</w:t>
      </w:r>
      <w:r w:rsidR="009B7E2E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për vreshtarët, për secilën parcelë vreshti në përdorim me </w:t>
      </w:r>
      <w:r w:rsidR="001E2D0E" w:rsidRPr="00880368">
        <w:rPr>
          <w:rFonts w:ascii="Garamond" w:hAnsi="Garamond"/>
          <w:sz w:val="24"/>
          <w:szCs w:val="24"/>
        </w:rPr>
        <w:t>sipërfaqe</w:t>
      </w:r>
      <w:r w:rsidRPr="00880368">
        <w:rPr>
          <w:rFonts w:ascii="Garamond" w:hAnsi="Garamond"/>
          <w:sz w:val="24"/>
          <w:szCs w:val="24"/>
        </w:rPr>
        <w:t xml:space="preserve"> 1000</w:t>
      </w:r>
      <w:r w:rsidR="001E2D0E" w:rsidRPr="00880368">
        <w:rPr>
          <w:rFonts w:ascii="Garamond" w:hAnsi="Garamond"/>
          <w:sz w:val="24"/>
          <w:szCs w:val="24"/>
        </w:rPr>
        <w:t xml:space="preserve"> </w:t>
      </w:r>
      <w:r w:rsidRPr="00880368">
        <w:rPr>
          <w:rFonts w:ascii="Garamond" w:hAnsi="Garamond"/>
          <w:sz w:val="24"/>
          <w:szCs w:val="24"/>
        </w:rPr>
        <w:t>m</w:t>
      </w:r>
      <w:r w:rsidRPr="00880368">
        <w:rPr>
          <w:rFonts w:ascii="Garamond" w:hAnsi="Garamond"/>
          <w:sz w:val="24"/>
          <w:szCs w:val="24"/>
          <w:vertAlign w:val="superscript"/>
        </w:rPr>
        <w:t>2</w:t>
      </w:r>
      <w:r w:rsidRPr="00880368">
        <w:rPr>
          <w:rFonts w:ascii="Garamond" w:hAnsi="Garamond"/>
          <w:sz w:val="24"/>
          <w:szCs w:val="24"/>
        </w:rPr>
        <w:t xml:space="preserve"> e sipër.</w:t>
      </w:r>
    </w:p>
    <w:p w14:paraId="6FEC94E8" w14:textId="1AF1D38B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4. Formularët e regjistrimit do të dorëzohen në Agjencitë Rajonale të Ekstensionit Bujqësor të qarkut përkatës, ku zhvillohet veprimtaria nga:</w:t>
      </w:r>
    </w:p>
    <w:p w14:paraId="6FEC94E9" w14:textId="4F319B12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a) vreshtarët dhe vjelësit</w:t>
      </w:r>
      <w:r w:rsidR="009B7E2E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jo më vonë se data 31 gusht e vitit të verës në të cilin vilet rrushi për prodhimin e produkteve të verës</w:t>
      </w:r>
      <w:r w:rsidR="009B7E2E">
        <w:rPr>
          <w:rFonts w:ascii="Garamond" w:hAnsi="Garamond"/>
          <w:sz w:val="24"/>
          <w:szCs w:val="24"/>
        </w:rPr>
        <w:t>;</w:t>
      </w:r>
    </w:p>
    <w:p w14:paraId="6FEC94EA" w14:textId="336ECCF1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b) prodhuesit, jo më vonë se data 31 gusht e vitit të verës në të cilin produktet e verës përpunohen në verë ose musht</w:t>
      </w:r>
      <w:r w:rsidR="009B7E2E">
        <w:rPr>
          <w:rFonts w:ascii="Garamond" w:hAnsi="Garamond"/>
          <w:sz w:val="24"/>
          <w:szCs w:val="24"/>
        </w:rPr>
        <w:t>;</w:t>
      </w:r>
    </w:p>
    <w:p w14:paraId="6FEC94EB" w14:textId="15C6D072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lastRenderedPageBreak/>
        <w:t xml:space="preserve">c) përpunuesit dhe mbushësit e shisheve respektivisht përpara datës së përpunimit të verës ose </w:t>
      </w:r>
      <w:r w:rsidR="009703DE">
        <w:rPr>
          <w:rFonts w:ascii="Garamond" w:hAnsi="Garamond"/>
          <w:sz w:val="24"/>
          <w:szCs w:val="24"/>
        </w:rPr>
        <w:t xml:space="preserve">të </w:t>
      </w:r>
      <w:r w:rsidRPr="00880368">
        <w:rPr>
          <w:rFonts w:ascii="Garamond" w:hAnsi="Garamond"/>
          <w:sz w:val="24"/>
          <w:szCs w:val="24"/>
        </w:rPr>
        <w:t>mbushjes së verës në shishe.</w:t>
      </w:r>
    </w:p>
    <w:p w14:paraId="6FEC94EC" w14:textId="77777777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Regjistrimi i operatorëve të mësipërm, bëhet një herë.</w:t>
      </w:r>
    </w:p>
    <w:p w14:paraId="6FEC94ED" w14:textId="7ED72376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5. Çdo ndryshim në të </w:t>
      </w:r>
      <w:r w:rsidR="00D30269" w:rsidRPr="00880368">
        <w:rPr>
          <w:rFonts w:ascii="Garamond" w:hAnsi="Garamond"/>
          <w:sz w:val="24"/>
          <w:szCs w:val="24"/>
        </w:rPr>
        <w:t>dhënat</w:t>
      </w:r>
      <w:r w:rsidRPr="00880368">
        <w:rPr>
          <w:rFonts w:ascii="Garamond" w:hAnsi="Garamond"/>
          <w:sz w:val="24"/>
          <w:szCs w:val="24"/>
        </w:rPr>
        <w:t xml:space="preserve"> e deklaruara nga operatorët në regjistrin e vreshtave duhet të deklarohet në formularët e përcaktuar në </w:t>
      </w:r>
      <w:r w:rsidR="0000131E" w:rsidRPr="00880368">
        <w:rPr>
          <w:rFonts w:ascii="Garamond" w:hAnsi="Garamond"/>
          <w:sz w:val="24"/>
          <w:szCs w:val="24"/>
        </w:rPr>
        <w:t xml:space="preserve">aneksin </w:t>
      </w:r>
      <w:r w:rsidRPr="00880368">
        <w:rPr>
          <w:rFonts w:ascii="Garamond" w:hAnsi="Garamond"/>
          <w:sz w:val="24"/>
          <w:szCs w:val="24"/>
        </w:rPr>
        <w:t>I dhe IA, brenda 1 muaji nga data që kanë ndodhur ndryshimet.</w:t>
      </w:r>
    </w:p>
    <w:p w14:paraId="6FEC94EE" w14:textId="77777777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6. Drejtori i Agjencisë Rajonale të Ekstensionit Bujqësor përkatës, ose një person i deleguar prej tij, është përgjegjës për ngarkimin e informacionit në sistemin elektronik, brenda 10 ditëve pune nga data e dorëzimit të formularëve.</w:t>
      </w:r>
    </w:p>
    <w:p w14:paraId="6FEC94EF" w14:textId="60C8CC0C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7. Brenda 3 muajve nga regjistrimi i vreshtit nga vreshtarët ose vjelësit, një përfaqësues i institucionit përgjegjës për kadastrën e vreshtave shqiptare do të kryejë një vlerësim të detajuar të vreshtit duke plotësuar dhe shtuar të dhënat e formularit që gjendet në </w:t>
      </w:r>
      <w:r w:rsidR="00766EE5" w:rsidRPr="00880368">
        <w:rPr>
          <w:rFonts w:ascii="Garamond" w:hAnsi="Garamond"/>
          <w:sz w:val="24"/>
          <w:szCs w:val="24"/>
        </w:rPr>
        <w:t xml:space="preserve">aneksin </w:t>
      </w:r>
      <w:r w:rsidRPr="00880368">
        <w:rPr>
          <w:rFonts w:ascii="Garamond" w:hAnsi="Garamond"/>
          <w:sz w:val="24"/>
          <w:szCs w:val="24"/>
        </w:rPr>
        <w:t>II</w:t>
      </w:r>
      <w:r w:rsidR="0010480B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bashkëlidhur këtij urdhri.</w:t>
      </w:r>
    </w:p>
    <w:p w14:paraId="6FEC94F0" w14:textId="30DC35C3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8. Përfaqësuesi i institucionit përgjegjës për kadastrën e vreshtave shqiptare, gjatë </w:t>
      </w:r>
      <w:r w:rsidR="00D30269" w:rsidRPr="00880368">
        <w:rPr>
          <w:rFonts w:ascii="Garamond" w:hAnsi="Garamond"/>
          <w:sz w:val="24"/>
          <w:szCs w:val="24"/>
        </w:rPr>
        <w:t>vlerësimit</w:t>
      </w:r>
      <w:r w:rsidRPr="00880368">
        <w:rPr>
          <w:rFonts w:ascii="Garamond" w:hAnsi="Garamond"/>
          <w:sz w:val="24"/>
          <w:szCs w:val="24"/>
        </w:rPr>
        <w:t xml:space="preserve"> të përcaktuar në pikën 7</w:t>
      </w:r>
      <w:r w:rsidR="00766EE5">
        <w:rPr>
          <w:rFonts w:ascii="Garamond" w:hAnsi="Garamond"/>
          <w:sz w:val="24"/>
          <w:szCs w:val="24"/>
        </w:rPr>
        <w:t xml:space="preserve">, </w:t>
      </w:r>
      <w:r w:rsidRPr="00880368">
        <w:rPr>
          <w:rFonts w:ascii="Garamond" w:hAnsi="Garamond"/>
          <w:sz w:val="24"/>
          <w:szCs w:val="24"/>
        </w:rPr>
        <w:t>të këtij urdhri, mund t</w:t>
      </w:r>
      <w:r w:rsidR="005331CC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 xml:space="preserve"> përditësoj</w:t>
      </w:r>
      <w:r w:rsidR="00766EE5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 xml:space="preserve"> të dhënat e treguara nga vreshtarët ose vjelësit gjatë regjistrimit në regjistrin e vreshtave.</w:t>
      </w:r>
    </w:p>
    <w:p w14:paraId="6FEC94F1" w14:textId="11C15D1D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9. Regjistri i vreshtave duhet të përmbajë dhe informacionin shtes</w:t>
      </w:r>
      <w:r w:rsidR="00766EE5">
        <w:rPr>
          <w:rFonts w:ascii="Garamond" w:hAnsi="Garamond"/>
          <w:sz w:val="24"/>
          <w:szCs w:val="24"/>
        </w:rPr>
        <w:t>ë</w:t>
      </w:r>
      <w:r w:rsidRPr="00880368">
        <w:rPr>
          <w:rFonts w:ascii="Garamond" w:hAnsi="Garamond"/>
          <w:sz w:val="24"/>
          <w:szCs w:val="24"/>
        </w:rPr>
        <w:t>, sipas pikës 10</w:t>
      </w:r>
      <w:r w:rsidR="00766EE5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këtij urdhri, si dhe përditësime në lidhje me çdo parcele vreshtash sipas element</w:t>
      </w:r>
      <w:r w:rsidR="00766EE5">
        <w:rPr>
          <w:rFonts w:ascii="Garamond" w:hAnsi="Garamond"/>
          <w:sz w:val="24"/>
          <w:szCs w:val="24"/>
        </w:rPr>
        <w:t>e</w:t>
      </w:r>
      <w:r w:rsidRPr="00880368">
        <w:rPr>
          <w:rFonts w:ascii="Garamond" w:hAnsi="Garamond"/>
          <w:sz w:val="24"/>
          <w:szCs w:val="24"/>
        </w:rPr>
        <w:t xml:space="preserve">ve të </w:t>
      </w:r>
      <w:r w:rsidR="000D294B" w:rsidRPr="00880368">
        <w:rPr>
          <w:rFonts w:ascii="Garamond" w:hAnsi="Garamond"/>
          <w:sz w:val="24"/>
          <w:szCs w:val="24"/>
        </w:rPr>
        <w:t xml:space="preserve">aneksit </w:t>
      </w:r>
      <w:r w:rsidRPr="00880368">
        <w:rPr>
          <w:rFonts w:ascii="Garamond" w:hAnsi="Garamond"/>
          <w:sz w:val="24"/>
          <w:szCs w:val="24"/>
        </w:rPr>
        <w:t>IA</w:t>
      </w:r>
      <w:r w:rsidR="000D294B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cilat do të tregohen veçmas në të dhënat e vreshtarëve. Kur është e mundur për shkak të natyrës uniformë të parcelave të vreshtit, informacioni mund të lidhet me një grup të disa parcelave të bashkëngjitura ose pjesë</w:t>
      </w:r>
      <w:r w:rsidR="000D294B">
        <w:rPr>
          <w:rFonts w:ascii="Garamond" w:hAnsi="Garamond"/>
          <w:sz w:val="24"/>
          <w:szCs w:val="24"/>
        </w:rPr>
        <w:t>/v</w:t>
      </w:r>
      <w:r w:rsidRPr="00880368">
        <w:rPr>
          <w:rFonts w:ascii="Garamond" w:hAnsi="Garamond"/>
          <w:sz w:val="24"/>
          <w:szCs w:val="24"/>
        </w:rPr>
        <w:t>e të parcelave ngjitur me kusht që identifikimi i secilës parcelë mbetet ende i garantuar.</w:t>
      </w:r>
    </w:p>
    <w:p w14:paraId="6FEC94F2" w14:textId="08935280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10. Përveç informacionit, sipas përcaktimeve të pikës 3</w:t>
      </w:r>
      <w:r w:rsidR="009D6E48">
        <w:rPr>
          <w:rFonts w:ascii="Garamond" w:hAnsi="Garamond"/>
          <w:sz w:val="24"/>
          <w:szCs w:val="24"/>
        </w:rPr>
        <w:t xml:space="preserve">, </w:t>
      </w:r>
      <w:r w:rsidRPr="00880368">
        <w:rPr>
          <w:rFonts w:ascii="Garamond" w:hAnsi="Garamond"/>
          <w:sz w:val="24"/>
          <w:szCs w:val="24"/>
        </w:rPr>
        <w:t>të nenit 11</w:t>
      </w:r>
      <w:r w:rsidR="009D6E48">
        <w:rPr>
          <w:rFonts w:ascii="Garamond" w:hAnsi="Garamond"/>
          <w:sz w:val="24"/>
          <w:szCs w:val="24"/>
        </w:rPr>
        <w:t>,</w:t>
      </w:r>
      <w:r w:rsidRPr="00880368">
        <w:rPr>
          <w:rFonts w:ascii="Garamond" w:hAnsi="Garamond"/>
          <w:sz w:val="24"/>
          <w:szCs w:val="24"/>
        </w:rPr>
        <w:t xml:space="preserve"> të ligjit, për çdo parcel</w:t>
      </w:r>
      <w:r w:rsidR="009D6E48">
        <w:rPr>
          <w:rFonts w:ascii="Garamond" w:hAnsi="Garamond"/>
          <w:sz w:val="24"/>
          <w:szCs w:val="24"/>
        </w:rPr>
        <w:t>ë,</w:t>
      </w:r>
      <w:r w:rsidRPr="00880368">
        <w:rPr>
          <w:rFonts w:ascii="Garamond" w:hAnsi="Garamond"/>
          <w:sz w:val="24"/>
          <w:szCs w:val="24"/>
        </w:rPr>
        <w:t xml:space="preserve"> regjistri duhet të përmbajë specifikimet e mëposhtme:</w:t>
      </w:r>
    </w:p>
    <w:p w14:paraId="6FEC94F3" w14:textId="4D1F4ABE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a) </w:t>
      </w:r>
      <w:r w:rsidR="00295BEE" w:rsidRPr="00880368">
        <w:rPr>
          <w:rFonts w:ascii="Garamond" w:hAnsi="Garamond"/>
          <w:sz w:val="24"/>
          <w:szCs w:val="24"/>
        </w:rPr>
        <w:t xml:space="preserve">Sipërfaqen </w:t>
      </w:r>
      <w:r w:rsidRPr="00880368">
        <w:rPr>
          <w:rFonts w:ascii="Garamond" w:hAnsi="Garamond"/>
          <w:sz w:val="24"/>
          <w:szCs w:val="24"/>
        </w:rPr>
        <w:t>e parcelës së vreshtit</w:t>
      </w:r>
    </w:p>
    <w:p w14:paraId="6FEC94F4" w14:textId="46A4979B" w:rsidR="00F7428A" w:rsidRPr="00880368" w:rsidRDefault="00295BEE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në </w:t>
      </w:r>
      <w:r w:rsidR="00F7428A" w:rsidRPr="00880368">
        <w:rPr>
          <w:rFonts w:ascii="Garamond" w:hAnsi="Garamond"/>
          <w:sz w:val="24"/>
          <w:szCs w:val="24"/>
        </w:rPr>
        <w:t>rastet kur hardhitë kultivohen bashkë me kultura të tjera:</w:t>
      </w:r>
    </w:p>
    <w:p w14:paraId="6FEC94F5" w14:textId="13D1C29B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</w:t>
      </w:r>
      <w:r w:rsidR="005A5059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sipërfaqen totale të parcelës në fjalë:</w:t>
      </w:r>
    </w:p>
    <w:p w14:paraId="6FEC94F6" w14:textId="493B74ED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ii</w:t>
      </w:r>
      <w:r w:rsidR="005A5059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sipërfaqen e mbjellë me hardhi e shprehur si kulturë e pastër</w:t>
      </w:r>
      <w:r w:rsidR="00295BEE">
        <w:rPr>
          <w:rFonts w:ascii="Garamond" w:hAnsi="Garamond"/>
          <w:sz w:val="24"/>
          <w:szCs w:val="24"/>
        </w:rPr>
        <w:t>.</w:t>
      </w:r>
    </w:p>
    <w:p w14:paraId="6FEC94F7" w14:textId="7B6FB2D9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b) </w:t>
      </w:r>
      <w:r w:rsidR="00295BEE" w:rsidRPr="00880368">
        <w:rPr>
          <w:rFonts w:ascii="Garamond" w:hAnsi="Garamond"/>
          <w:sz w:val="24"/>
          <w:szCs w:val="24"/>
        </w:rPr>
        <w:t xml:space="preserve">Sipërfaqen </w:t>
      </w:r>
      <w:r w:rsidRPr="00880368">
        <w:rPr>
          <w:rFonts w:ascii="Garamond" w:hAnsi="Garamond"/>
          <w:sz w:val="24"/>
          <w:szCs w:val="24"/>
        </w:rPr>
        <w:t>e parcelës së vreshtit ose, sipas rastit, sipërfaqen e shprehur si kulturë e pastër hardhie, me ndarjen e mëposhtme:</w:t>
      </w:r>
    </w:p>
    <w:p w14:paraId="6048DD5B" w14:textId="42952455" w:rsidR="00D30269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</w:t>
      </w:r>
      <w:r w:rsidR="00D30269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sipërfaqe e mbjellë me hardhi të cilat janë të vlefshme për prodhim vere me EOM</w:t>
      </w:r>
      <w:r w:rsidR="00D30269" w:rsidRPr="00880368">
        <w:rPr>
          <w:rFonts w:ascii="Garamond" w:hAnsi="Garamond"/>
          <w:sz w:val="24"/>
          <w:szCs w:val="24"/>
        </w:rPr>
        <w:t>;</w:t>
      </w:r>
      <w:r w:rsidRPr="00880368">
        <w:rPr>
          <w:rFonts w:ascii="Garamond" w:hAnsi="Garamond"/>
          <w:sz w:val="24"/>
          <w:szCs w:val="24"/>
        </w:rPr>
        <w:t xml:space="preserve"> </w:t>
      </w:r>
    </w:p>
    <w:p w14:paraId="5DDEE877" w14:textId="7D489351" w:rsidR="00D30269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ii</w:t>
      </w:r>
      <w:r w:rsidR="00D30269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sipërfaqe e mbjellë me hardhi të cilat janë të vlefshme për prodhim vere me TGJM</w:t>
      </w:r>
      <w:r w:rsidR="00D30269" w:rsidRPr="00880368">
        <w:rPr>
          <w:rFonts w:ascii="Garamond" w:hAnsi="Garamond"/>
          <w:sz w:val="24"/>
          <w:szCs w:val="24"/>
        </w:rPr>
        <w:t>;</w:t>
      </w:r>
      <w:r w:rsidRPr="00880368">
        <w:rPr>
          <w:rFonts w:ascii="Garamond" w:hAnsi="Garamond"/>
          <w:sz w:val="24"/>
          <w:szCs w:val="24"/>
        </w:rPr>
        <w:t xml:space="preserve"> </w:t>
      </w:r>
    </w:p>
    <w:p w14:paraId="6FEC94F8" w14:textId="4BD32D11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iii</w:t>
      </w:r>
      <w:r w:rsidR="00D30269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sipërfaqe e mbjellë me hardhi të cilat janë të vlefshme për prodhim vere pa EOM/TGJM, por e vendosur në një zonë gjeografike prodhimi verërash me EOM/TGJM;</w:t>
      </w:r>
    </w:p>
    <w:p w14:paraId="6FEC94F9" w14:textId="49F31413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iv</w:t>
      </w:r>
      <w:r w:rsidR="00D30269" w:rsidRPr="00880368">
        <w:rPr>
          <w:rFonts w:ascii="Garamond" w:hAnsi="Garamond"/>
          <w:sz w:val="24"/>
          <w:szCs w:val="24"/>
        </w:rPr>
        <w:t>.</w:t>
      </w:r>
      <w:r w:rsidRPr="00880368">
        <w:rPr>
          <w:rFonts w:ascii="Garamond" w:hAnsi="Garamond"/>
          <w:sz w:val="24"/>
          <w:szCs w:val="24"/>
        </w:rPr>
        <w:t xml:space="preserve"> sipërfaqe e mbjellë me hardhi të cilat janë të vlefshme vetëm për prodhim vere pa EOM/TGJM dhe e vendosur jashtë një zone gjeografike prodhimi verërash me EOM/TGJM</w:t>
      </w:r>
      <w:r w:rsidR="005A5059">
        <w:rPr>
          <w:rFonts w:ascii="Garamond" w:hAnsi="Garamond"/>
          <w:sz w:val="24"/>
          <w:szCs w:val="24"/>
        </w:rPr>
        <w:t>;</w:t>
      </w:r>
    </w:p>
    <w:p w14:paraId="6FEC94FA" w14:textId="37043BE5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v) sipërfaqet e mbjella me hardhi me destinacion tjetër</w:t>
      </w:r>
      <w:r w:rsidR="005A5059">
        <w:rPr>
          <w:rFonts w:ascii="Garamond" w:hAnsi="Garamond"/>
          <w:sz w:val="24"/>
          <w:szCs w:val="24"/>
        </w:rPr>
        <w:t>;</w:t>
      </w:r>
    </w:p>
    <w:p w14:paraId="6FEC94FB" w14:textId="68811FE6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c) </w:t>
      </w:r>
      <w:r w:rsidR="00295BEE" w:rsidRPr="00880368">
        <w:rPr>
          <w:rFonts w:ascii="Garamond" w:hAnsi="Garamond"/>
          <w:sz w:val="24"/>
          <w:szCs w:val="24"/>
        </w:rPr>
        <w:t xml:space="preserve">Varietetet </w:t>
      </w:r>
      <w:r w:rsidRPr="00880368">
        <w:rPr>
          <w:rFonts w:ascii="Garamond" w:hAnsi="Garamond"/>
          <w:sz w:val="24"/>
          <w:szCs w:val="24"/>
        </w:rPr>
        <w:t>e kultivuara të rrushit për verë dhe vlerësimi i sipërfaqeve përkatëse në përqindje</w:t>
      </w:r>
      <w:r w:rsidR="005A5059">
        <w:rPr>
          <w:rFonts w:ascii="Garamond" w:hAnsi="Garamond"/>
          <w:sz w:val="24"/>
          <w:szCs w:val="24"/>
        </w:rPr>
        <w:t>;</w:t>
      </w:r>
    </w:p>
    <w:p w14:paraId="6FEC94FC" w14:textId="788E1481" w:rsidR="00F7428A" w:rsidRPr="00880368" w:rsidRDefault="00347721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bookmarkStart w:id="0" w:name="_GoBack"/>
      <w:bookmarkEnd w:id="0"/>
      <w:r w:rsidR="00F7428A" w:rsidRPr="00880368">
        <w:rPr>
          <w:rFonts w:ascii="Garamond" w:hAnsi="Garamond"/>
          <w:sz w:val="24"/>
          <w:szCs w:val="24"/>
        </w:rPr>
        <w:t xml:space="preserve">) </w:t>
      </w:r>
      <w:r w:rsidR="00295BEE" w:rsidRPr="00880368">
        <w:rPr>
          <w:rFonts w:ascii="Garamond" w:hAnsi="Garamond"/>
          <w:sz w:val="24"/>
          <w:szCs w:val="24"/>
        </w:rPr>
        <w:t xml:space="preserve">Proporcionet </w:t>
      </w:r>
      <w:r w:rsidR="00F7428A" w:rsidRPr="00880368">
        <w:rPr>
          <w:rFonts w:ascii="Garamond" w:hAnsi="Garamond"/>
          <w:sz w:val="24"/>
          <w:szCs w:val="24"/>
        </w:rPr>
        <w:t>në parcelën e vreshtit në fjalë</w:t>
      </w:r>
      <w:r w:rsidR="005A5059">
        <w:rPr>
          <w:rFonts w:ascii="Garamond" w:hAnsi="Garamond"/>
          <w:sz w:val="24"/>
          <w:szCs w:val="24"/>
        </w:rPr>
        <w:t>;</w:t>
      </w:r>
    </w:p>
    <w:p w14:paraId="6FEC94FD" w14:textId="5FD17A37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d) </w:t>
      </w:r>
      <w:r w:rsidR="00295BEE" w:rsidRPr="00880368">
        <w:rPr>
          <w:rFonts w:ascii="Garamond" w:hAnsi="Garamond"/>
          <w:sz w:val="24"/>
          <w:szCs w:val="24"/>
        </w:rPr>
        <w:t xml:space="preserve">Në </w:t>
      </w:r>
      <w:r w:rsidRPr="00880368">
        <w:rPr>
          <w:rFonts w:ascii="Garamond" w:hAnsi="Garamond"/>
          <w:sz w:val="24"/>
          <w:szCs w:val="24"/>
        </w:rPr>
        <w:t>rast të mungesës së informacionit për vitin e mbjelljes, do të shënohet mosha e vlerësuar e parcelës së vreshtit në fjalë</w:t>
      </w:r>
      <w:r w:rsidR="005A5059">
        <w:rPr>
          <w:rFonts w:ascii="Garamond" w:hAnsi="Garamond"/>
          <w:sz w:val="24"/>
          <w:szCs w:val="24"/>
        </w:rPr>
        <w:t>;</w:t>
      </w:r>
    </w:p>
    <w:p w14:paraId="6FEC94FE" w14:textId="00B29673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dh) </w:t>
      </w:r>
      <w:r w:rsidR="00295BEE" w:rsidRPr="00880368">
        <w:rPr>
          <w:rFonts w:ascii="Garamond" w:hAnsi="Garamond"/>
          <w:sz w:val="24"/>
          <w:szCs w:val="24"/>
        </w:rPr>
        <w:t xml:space="preserve">Në </w:t>
      </w:r>
      <w:r w:rsidRPr="00880368">
        <w:rPr>
          <w:rFonts w:ascii="Garamond" w:hAnsi="Garamond"/>
          <w:sz w:val="24"/>
          <w:szCs w:val="24"/>
        </w:rPr>
        <w:t>rast shkuljeje dhe/ose rimbjelljeje, datat përkatëse të këtyre veprimeve</w:t>
      </w:r>
      <w:r w:rsidR="005A5059">
        <w:rPr>
          <w:rFonts w:ascii="Garamond" w:hAnsi="Garamond"/>
          <w:sz w:val="24"/>
          <w:szCs w:val="24"/>
        </w:rPr>
        <w:t>;</w:t>
      </w:r>
    </w:p>
    <w:p w14:paraId="6FEC94FF" w14:textId="35A85C4F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e) </w:t>
      </w:r>
      <w:r w:rsidR="00295BEE" w:rsidRPr="00880368">
        <w:rPr>
          <w:rFonts w:ascii="Garamond" w:hAnsi="Garamond"/>
          <w:sz w:val="24"/>
          <w:szCs w:val="24"/>
        </w:rPr>
        <w:t xml:space="preserve">Forma </w:t>
      </w:r>
      <w:r w:rsidRPr="00880368">
        <w:rPr>
          <w:rFonts w:ascii="Garamond" w:hAnsi="Garamond"/>
          <w:sz w:val="24"/>
          <w:szCs w:val="24"/>
        </w:rPr>
        <w:t>e përdorimit të vreshtit nga vreshtari, nëse është në pronësi, bashkëpronësi, me qira, apo i lënë në përdorim nga pronari i vreshtit.</w:t>
      </w:r>
    </w:p>
    <w:p w14:paraId="6FEC9500" w14:textId="77777777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11. Të dhënat e regjistrit të vreshtave të parashikuara në pikën 10, të këtij urdhri, do të ruhen për aq kohë sa është e nevojshme për qëllime të monitorimit dhe verifikimit të masave ose skemës me të cilën ato lidhen dhe në çdo rast për të paktën 5 (pesë) vjet.</w:t>
      </w:r>
    </w:p>
    <w:p w14:paraId="6FEC9501" w14:textId="29E0543C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12. </w:t>
      </w:r>
      <w:r w:rsidR="00D30269" w:rsidRPr="00880368">
        <w:rPr>
          <w:rFonts w:ascii="Garamond" w:hAnsi="Garamond"/>
          <w:sz w:val="24"/>
          <w:szCs w:val="24"/>
        </w:rPr>
        <w:t>Regjistri</w:t>
      </w:r>
      <w:r w:rsidRPr="00880368">
        <w:rPr>
          <w:rFonts w:ascii="Garamond" w:hAnsi="Garamond"/>
          <w:sz w:val="24"/>
          <w:szCs w:val="24"/>
        </w:rPr>
        <w:t xml:space="preserve"> i vreshtave mund të përmbajë edhe:</w:t>
      </w:r>
    </w:p>
    <w:p w14:paraId="6FEC9502" w14:textId="7090C93A" w:rsidR="00F7428A" w:rsidRPr="00880368" w:rsidRDefault="00D30269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 w:cs="Segoe UI Emoji"/>
          <w:sz w:val="24"/>
          <w:szCs w:val="24"/>
        </w:rPr>
        <w:t xml:space="preserve">- </w:t>
      </w:r>
      <w:r w:rsidRPr="00880368">
        <w:rPr>
          <w:rFonts w:ascii="Garamond" w:hAnsi="Garamond"/>
          <w:sz w:val="24"/>
          <w:szCs w:val="24"/>
        </w:rPr>
        <w:t>regjistrin</w:t>
      </w:r>
      <w:r w:rsidR="00F7428A" w:rsidRPr="00880368">
        <w:rPr>
          <w:rFonts w:ascii="Garamond" w:hAnsi="Garamond"/>
          <w:sz w:val="24"/>
          <w:szCs w:val="24"/>
        </w:rPr>
        <w:t xml:space="preserve"> e hyrje-daljeve</w:t>
      </w:r>
      <w:r w:rsidR="00295BEE">
        <w:rPr>
          <w:rFonts w:ascii="Garamond" w:hAnsi="Garamond"/>
          <w:sz w:val="24"/>
          <w:szCs w:val="24"/>
        </w:rPr>
        <w:t>;</w:t>
      </w:r>
    </w:p>
    <w:p w14:paraId="6FEC9503" w14:textId="64940CBB" w:rsidR="00F7428A" w:rsidRPr="00880368" w:rsidRDefault="00295BEE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7428A" w:rsidRPr="00880368">
        <w:rPr>
          <w:rFonts w:ascii="Garamond" w:hAnsi="Garamond"/>
          <w:sz w:val="24"/>
          <w:szCs w:val="24"/>
        </w:rPr>
        <w:t>të dhënat dhe lëshimin e dokumentit shoqërues</w:t>
      </w:r>
      <w:r>
        <w:rPr>
          <w:rFonts w:ascii="Garamond" w:hAnsi="Garamond"/>
          <w:sz w:val="24"/>
          <w:szCs w:val="24"/>
        </w:rPr>
        <w:t>;</w:t>
      </w:r>
    </w:p>
    <w:p w14:paraId="6FEC9504" w14:textId="2948CAE5" w:rsidR="00F7428A" w:rsidRPr="00295BEE" w:rsidRDefault="00295BEE" w:rsidP="00295BEE">
      <w:pPr>
        <w:pStyle w:val="NoSpacing"/>
        <w:ind w:firstLine="288"/>
        <w:jc w:val="both"/>
        <w:rPr>
          <w:rFonts w:ascii="Garamond" w:hAnsi="Garamond"/>
          <w:sz w:val="24"/>
          <w:szCs w:val="24"/>
        </w:rPr>
      </w:pPr>
      <w:r w:rsidRPr="00295BEE">
        <w:rPr>
          <w:rFonts w:ascii="Garamond" w:hAnsi="Garamond"/>
          <w:sz w:val="24"/>
          <w:szCs w:val="24"/>
        </w:rPr>
        <w:lastRenderedPageBreak/>
        <w:t xml:space="preserve">- </w:t>
      </w:r>
      <w:r w:rsidR="00F7428A" w:rsidRPr="00295BEE">
        <w:rPr>
          <w:rFonts w:ascii="Garamond" w:hAnsi="Garamond"/>
          <w:sz w:val="24"/>
          <w:szCs w:val="24"/>
        </w:rPr>
        <w:t>pranimin dhe miratimin e përdorimit të vitit të vjeljes dhe/ose emrit të një ose më shumë varieteteve në etiketimin e verërave</w:t>
      </w:r>
      <w:r>
        <w:rPr>
          <w:rFonts w:ascii="Garamond" w:hAnsi="Garamond"/>
          <w:sz w:val="24"/>
          <w:szCs w:val="24"/>
        </w:rPr>
        <w:t>;</w:t>
      </w:r>
    </w:p>
    <w:p w14:paraId="6FEC9505" w14:textId="57CD09BC" w:rsidR="00F7428A" w:rsidRPr="00295BEE" w:rsidRDefault="00D30269" w:rsidP="00295BEE">
      <w:pPr>
        <w:pStyle w:val="NoSpacing"/>
        <w:ind w:firstLine="288"/>
        <w:jc w:val="both"/>
        <w:rPr>
          <w:rFonts w:ascii="Garamond" w:hAnsi="Garamond"/>
          <w:sz w:val="24"/>
          <w:szCs w:val="24"/>
        </w:rPr>
      </w:pPr>
      <w:r w:rsidRPr="00295BEE">
        <w:rPr>
          <w:rFonts w:ascii="Garamond" w:hAnsi="Garamond" w:cs="Segoe UI Emoji"/>
          <w:sz w:val="24"/>
          <w:szCs w:val="24"/>
        </w:rPr>
        <w:t xml:space="preserve">- </w:t>
      </w:r>
      <w:r w:rsidR="00F7428A" w:rsidRPr="00295BEE">
        <w:rPr>
          <w:rFonts w:ascii="Garamond" w:hAnsi="Garamond"/>
          <w:sz w:val="24"/>
          <w:szCs w:val="24"/>
        </w:rPr>
        <w:t>deklarimet në lidhje me tërheqjen e nënprodukteve</w:t>
      </w:r>
      <w:r w:rsidR="00295BEE">
        <w:rPr>
          <w:rFonts w:ascii="Garamond" w:hAnsi="Garamond"/>
          <w:sz w:val="24"/>
          <w:szCs w:val="24"/>
        </w:rPr>
        <w:t>;</w:t>
      </w:r>
    </w:p>
    <w:p w14:paraId="6FEC9506" w14:textId="16FCC9B3" w:rsidR="00F7428A" w:rsidRPr="00295BEE" w:rsidRDefault="00D30269" w:rsidP="00295BEE">
      <w:pPr>
        <w:pStyle w:val="NoSpacing"/>
        <w:ind w:firstLine="288"/>
        <w:jc w:val="both"/>
        <w:rPr>
          <w:rFonts w:ascii="Garamond" w:hAnsi="Garamond"/>
          <w:sz w:val="24"/>
          <w:szCs w:val="24"/>
        </w:rPr>
      </w:pPr>
      <w:r w:rsidRPr="00295BEE">
        <w:rPr>
          <w:rFonts w:ascii="Garamond" w:hAnsi="Garamond" w:cs="Segoe UI Emoji"/>
          <w:sz w:val="24"/>
          <w:szCs w:val="24"/>
        </w:rPr>
        <w:t xml:space="preserve">- </w:t>
      </w:r>
      <w:r w:rsidR="00F7428A" w:rsidRPr="00295BEE">
        <w:rPr>
          <w:rFonts w:ascii="Garamond" w:hAnsi="Garamond"/>
          <w:sz w:val="24"/>
          <w:szCs w:val="24"/>
        </w:rPr>
        <w:t>certifikatën e cilësisë për verërat me EOM dhe TGJM</w:t>
      </w:r>
      <w:r w:rsidR="00295BEE">
        <w:rPr>
          <w:rFonts w:ascii="Garamond" w:hAnsi="Garamond"/>
          <w:sz w:val="24"/>
          <w:szCs w:val="24"/>
        </w:rPr>
        <w:t>;</w:t>
      </w:r>
    </w:p>
    <w:p w14:paraId="6FEC9507" w14:textId="7BC593F2" w:rsidR="00F7428A" w:rsidRPr="00880368" w:rsidRDefault="00295BEE" w:rsidP="00295B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7428A" w:rsidRPr="00880368">
        <w:rPr>
          <w:rFonts w:ascii="Garamond" w:hAnsi="Garamond"/>
          <w:sz w:val="24"/>
          <w:szCs w:val="24"/>
        </w:rPr>
        <w:t>certifikatën e eksportit VI-1</w:t>
      </w:r>
      <w:r w:rsidR="006E7D2B" w:rsidRPr="00880368">
        <w:rPr>
          <w:rFonts w:ascii="Garamond" w:hAnsi="Garamond"/>
          <w:sz w:val="24"/>
          <w:szCs w:val="24"/>
        </w:rPr>
        <w:t xml:space="preserve"> </w:t>
      </w:r>
      <w:r w:rsidR="00F7428A" w:rsidRPr="00880368">
        <w:rPr>
          <w:rFonts w:ascii="Garamond" w:hAnsi="Garamond"/>
          <w:sz w:val="24"/>
          <w:szCs w:val="24"/>
        </w:rPr>
        <w:t>etj.</w:t>
      </w:r>
    </w:p>
    <w:p w14:paraId="6FEC9508" w14:textId="5C9E785D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 xml:space="preserve">13. Për zbatimin e këtij urdhri ngarkohet struktura përgjegjëse për vreshtarinë dhe verën në </w:t>
      </w:r>
      <w:r w:rsidR="006E7D2B" w:rsidRPr="00880368">
        <w:rPr>
          <w:rFonts w:ascii="Garamond" w:hAnsi="Garamond"/>
          <w:sz w:val="24"/>
          <w:szCs w:val="24"/>
        </w:rPr>
        <w:t>ministri</w:t>
      </w:r>
      <w:r w:rsidRPr="00880368">
        <w:rPr>
          <w:rFonts w:ascii="Garamond" w:hAnsi="Garamond"/>
          <w:sz w:val="24"/>
          <w:szCs w:val="24"/>
        </w:rPr>
        <w:t>. Qendra e Transferimit të Teknologjive Bujqësore në Fushë-Krujë, si dhe Agjencitë Rajonale të Ekstensionit Bujqësor.</w:t>
      </w:r>
    </w:p>
    <w:p w14:paraId="6FEC9509" w14:textId="77777777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14. Të gjitha aktet e tjera që bien në kundërshtim me këtë urdhër shfuqizohen.</w:t>
      </w:r>
    </w:p>
    <w:p w14:paraId="6FEC950A" w14:textId="467C801F" w:rsidR="00F7428A" w:rsidRPr="00880368" w:rsidRDefault="00F7428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sz w:val="24"/>
          <w:szCs w:val="24"/>
        </w:rPr>
        <w:t>Ky urdhër hyn në fuqi menjëherë dhe botohet në Fletoren Zyrtare</w:t>
      </w:r>
      <w:r w:rsidR="006E7D2B" w:rsidRPr="00880368">
        <w:rPr>
          <w:rFonts w:ascii="Garamond" w:hAnsi="Garamond"/>
          <w:sz w:val="24"/>
          <w:szCs w:val="24"/>
        </w:rPr>
        <w:t>.</w:t>
      </w:r>
    </w:p>
    <w:p w14:paraId="6FEC950B" w14:textId="77777777" w:rsidR="006E3FCA" w:rsidRPr="00880368" w:rsidRDefault="006E3FCA" w:rsidP="006E3F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EC950C" w14:textId="77777777" w:rsidR="006E3FCA" w:rsidRPr="00880368" w:rsidRDefault="006E3FCA" w:rsidP="006E3FCA">
      <w:pPr>
        <w:tabs>
          <w:tab w:val="left" w:pos="3870"/>
        </w:tabs>
        <w:spacing w:after="0" w:line="240" w:lineRule="auto"/>
        <w:ind w:firstLine="142"/>
        <w:jc w:val="right"/>
        <w:rPr>
          <w:rFonts w:ascii="Garamond" w:eastAsia="Times New Roman" w:hAnsi="Garamond" w:cs="Times New Roman"/>
          <w:color w:val="000000"/>
          <w:sz w:val="24"/>
          <w:szCs w:val="24"/>
          <w:lang w:eastAsia="en-GB"/>
        </w:rPr>
      </w:pPr>
      <w:r w:rsidRPr="00880368">
        <w:rPr>
          <w:rFonts w:ascii="Garamond" w:eastAsia="Times New Roman" w:hAnsi="Garamond" w:cs="Times New Roman"/>
          <w:color w:val="000000"/>
          <w:sz w:val="24"/>
          <w:szCs w:val="24"/>
          <w:lang w:eastAsia="en-GB"/>
        </w:rPr>
        <w:t xml:space="preserve">MINISTËR I </w:t>
      </w:r>
      <w:r w:rsidRPr="00880368">
        <w:rPr>
          <w:rFonts w:ascii="Garamond" w:eastAsia="Times New Roman" w:hAnsi="Garamond" w:cs="Times New Roman"/>
          <w:color w:val="000000"/>
          <w:sz w:val="24"/>
          <w:szCs w:val="24"/>
        </w:rPr>
        <w:t>BUJQËSISË DHE ZHVILLIMIT RURAL</w:t>
      </w:r>
    </w:p>
    <w:p w14:paraId="6FEC950D" w14:textId="77777777" w:rsidR="006E3FCA" w:rsidRPr="00880368" w:rsidRDefault="006E3FCA" w:rsidP="006E3FCA">
      <w:pPr>
        <w:tabs>
          <w:tab w:val="left" w:pos="3870"/>
        </w:tabs>
        <w:spacing w:after="0" w:line="240" w:lineRule="auto"/>
        <w:ind w:firstLine="142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eastAsia="en-GB"/>
        </w:rPr>
      </w:pPr>
      <w:r w:rsidRPr="00880368">
        <w:rPr>
          <w:rFonts w:ascii="Garamond" w:eastAsia="Times New Roman" w:hAnsi="Garamond" w:cs="Times New Roman"/>
          <w:b/>
          <w:color w:val="000000"/>
          <w:sz w:val="24"/>
          <w:szCs w:val="24"/>
          <w:lang w:eastAsia="en-GB"/>
        </w:rPr>
        <w:t>Andis Salla</w:t>
      </w:r>
    </w:p>
    <w:p w14:paraId="6FEC950E" w14:textId="77777777" w:rsidR="00AF4458" w:rsidRPr="00880368" w:rsidRDefault="00AF4458" w:rsidP="00EF7E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EC950F" w14:textId="77777777" w:rsidR="00AF4458" w:rsidRPr="00880368" w:rsidRDefault="00AF4458" w:rsidP="00EF7E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80368"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FEC9510" wp14:editId="6FEC9511">
            <wp:extent cx="5846445" cy="7670202"/>
            <wp:effectExtent l="0" t="0" r="190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 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55245" cy="768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0368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FEC9512" wp14:editId="6FEC9513">
            <wp:extent cx="5846445" cy="7637929"/>
            <wp:effectExtent l="0" t="0" r="190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 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55885" cy="765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0368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FEC9514" wp14:editId="6FEC9515">
            <wp:extent cx="5793740" cy="76056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 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315" cy="761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631B" w:rsidRPr="00880368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FEC9516" wp14:editId="6FEC9517">
            <wp:extent cx="5845750" cy="7218381"/>
            <wp:effectExtent l="0" t="0" r="317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 8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1"/>
                    <a:stretch/>
                  </pic:blipFill>
                  <pic:spPr bwMode="auto">
                    <a:xfrm>
                      <a:off x="0" y="0"/>
                      <a:ext cx="5854010" cy="7228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4458" w:rsidRPr="00880368" w:rsidSect="008011F9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5BF652" w14:textId="77777777" w:rsidR="00347721" w:rsidRDefault="00347721" w:rsidP="006E3FCA">
      <w:pPr>
        <w:spacing w:after="0" w:line="240" w:lineRule="auto"/>
      </w:pPr>
      <w:r>
        <w:separator/>
      </w:r>
    </w:p>
  </w:endnote>
  <w:endnote w:type="continuationSeparator" w:id="0">
    <w:p w14:paraId="25DB8DC1" w14:textId="77777777" w:rsidR="00347721" w:rsidRDefault="00347721" w:rsidP="006E3FCA">
      <w:pPr>
        <w:spacing w:after="0" w:line="240" w:lineRule="auto"/>
      </w:pPr>
      <w:r>
        <w:continuationSeparator/>
      </w:r>
    </w:p>
  </w:endnote>
  <w:endnote w:type="continuationNotice" w:id="1">
    <w:p w14:paraId="2FF9E99B" w14:textId="77777777" w:rsidR="00347721" w:rsidRDefault="003477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3F80D" w14:textId="77777777" w:rsidR="00347721" w:rsidRDefault="003477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FE700" w14:textId="77777777" w:rsidR="00347721" w:rsidRDefault="00347721" w:rsidP="006E3FCA">
      <w:pPr>
        <w:spacing w:after="0" w:line="240" w:lineRule="auto"/>
      </w:pPr>
      <w:r>
        <w:separator/>
      </w:r>
    </w:p>
  </w:footnote>
  <w:footnote w:type="continuationSeparator" w:id="0">
    <w:p w14:paraId="786C8788" w14:textId="77777777" w:rsidR="00347721" w:rsidRDefault="00347721" w:rsidP="006E3FCA">
      <w:pPr>
        <w:spacing w:after="0" w:line="240" w:lineRule="auto"/>
      </w:pPr>
      <w:r>
        <w:continuationSeparator/>
      </w:r>
    </w:p>
  </w:footnote>
  <w:footnote w:type="continuationNotice" w:id="1">
    <w:p w14:paraId="50D921EE" w14:textId="77777777" w:rsidR="00347721" w:rsidRDefault="00347721">
      <w:pPr>
        <w:spacing w:after="0" w:line="240" w:lineRule="auto"/>
      </w:pPr>
    </w:p>
  </w:footnote>
  <w:footnote w:id="2">
    <w:p w14:paraId="6FEC951C" w14:textId="3CB9108B" w:rsidR="00347721" w:rsidRPr="006E3FCA" w:rsidRDefault="00347721" w:rsidP="00B2373F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E3FCA">
        <w:rPr>
          <w:rFonts w:ascii="Garamond" w:hAnsi="Garamond"/>
          <w:sz w:val="20"/>
          <w:szCs w:val="20"/>
        </w:rPr>
        <w:t>Ky urdhër është përafruar pjesërisht me</w:t>
      </w:r>
      <w:r>
        <w:rPr>
          <w:rFonts w:ascii="Garamond" w:hAnsi="Garamond"/>
          <w:sz w:val="20"/>
          <w:szCs w:val="20"/>
        </w:rPr>
        <w:t>:</w:t>
      </w:r>
    </w:p>
    <w:p w14:paraId="6FEC951D" w14:textId="056AD7BC" w:rsidR="00347721" w:rsidRPr="006E3FCA" w:rsidRDefault="00347721" w:rsidP="00B2373F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6E3FCA">
        <w:rPr>
          <w:rFonts w:ascii="Garamond" w:hAnsi="Garamond"/>
          <w:sz w:val="20"/>
          <w:szCs w:val="20"/>
        </w:rPr>
        <w:t>Rregullore e Deleguar e Komisionit (BE) 2018/273 e 11 dhjetorit 2017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që plotëson Rregulloren (BE) nr. 1308/2013 t</w:t>
      </w:r>
      <w:r>
        <w:rPr>
          <w:rFonts w:ascii="Garamond" w:hAnsi="Garamond"/>
          <w:sz w:val="20"/>
          <w:szCs w:val="20"/>
        </w:rPr>
        <w:t>ë</w:t>
      </w:r>
      <w:r w:rsidRPr="006E3FCA">
        <w:rPr>
          <w:rFonts w:ascii="Garamond" w:hAnsi="Garamond"/>
          <w:sz w:val="20"/>
          <w:szCs w:val="20"/>
        </w:rPr>
        <w:t xml:space="preserve"> Parlamentit Evropian dhe t</w:t>
      </w:r>
      <w:r>
        <w:rPr>
          <w:rFonts w:ascii="Garamond" w:hAnsi="Garamond"/>
          <w:sz w:val="20"/>
          <w:szCs w:val="20"/>
        </w:rPr>
        <w:t>ë</w:t>
      </w:r>
      <w:r w:rsidRPr="006E3FCA">
        <w:rPr>
          <w:rFonts w:ascii="Garamond" w:hAnsi="Garamond"/>
          <w:sz w:val="20"/>
          <w:szCs w:val="20"/>
        </w:rPr>
        <w:t xml:space="preserve"> Këshillit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në lidhje me skemën e autorizimeve për mbjelljet e vreshtave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regjistrin e vreshtave, dokumentet shoqëruese dhe certifikimin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regjistri i hyrje-daljeve, deklaratat e detyrueshme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njoftimet dhe publikimi i informacionit të njoftuar, dhe plotësimi i Rregullores (BE) nr. 1306</w:t>
      </w:r>
      <w:r>
        <w:rPr>
          <w:rFonts w:ascii="Garamond" w:hAnsi="Garamond"/>
          <w:sz w:val="20"/>
          <w:szCs w:val="20"/>
        </w:rPr>
        <w:t>/</w:t>
      </w:r>
      <w:r w:rsidRPr="006E3FCA">
        <w:rPr>
          <w:rFonts w:ascii="Garamond" w:hAnsi="Garamond"/>
          <w:sz w:val="20"/>
          <w:szCs w:val="20"/>
        </w:rPr>
        <w:t>2013 t</w:t>
      </w:r>
      <w:r>
        <w:rPr>
          <w:rFonts w:ascii="Garamond" w:hAnsi="Garamond"/>
          <w:sz w:val="20"/>
          <w:szCs w:val="20"/>
        </w:rPr>
        <w:t>ë</w:t>
      </w:r>
      <w:r w:rsidRPr="006E3FCA">
        <w:rPr>
          <w:rFonts w:ascii="Garamond" w:hAnsi="Garamond"/>
          <w:sz w:val="20"/>
          <w:szCs w:val="20"/>
        </w:rPr>
        <w:t xml:space="preserve"> Parlamentit Evropian dhe të Këshillit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në lidhje me kontrollet dhe gjobat përkatëse, që ndryshon Rregulloret e Komisionit (KE) nr. 555/2008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(KE) nr. 606</w:t>
      </w:r>
      <w:r>
        <w:rPr>
          <w:rFonts w:ascii="Garamond" w:hAnsi="Garamond"/>
          <w:sz w:val="20"/>
          <w:szCs w:val="20"/>
        </w:rPr>
        <w:t>/</w:t>
      </w:r>
      <w:r w:rsidRPr="006E3FCA">
        <w:rPr>
          <w:rFonts w:ascii="Garamond" w:hAnsi="Garamond"/>
          <w:sz w:val="20"/>
          <w:szCs w:val="20"/>
        </w:rPr>
        <w:t>2009 dhe (KE) nr</w:t>
      </w:r>
      <w:r>
        <w:rPr>
          <w:rFonts w:ascii="Garamond" w:hAnsi="Garamond"/>
          <w:sz w:val="20"/>
          <w:szCs w:val="20"/>
        </w:rPr>
        <w:t>.</w:t>
      </w:r>
      <w:r w:rsidRPr="006E3FCA">
        <w:rPr>
          <w:rFonts w:ascii="Garamond" w:hAnsi="Garamond"/>
          <w:sz w:val="20"/>
          <w:szCs w:val="20"/>
        </w:rPr>
        <w:t xml:space="preserve"> 6072009 dhe shfuqizon Rregulloren e Komisionit (KE) nr. 436/2009 dhe Rregulloren e Deleguar të Komisionit (BE) 2015</w:t>
      </w:r>
      <w:r>
        <w:rPr>
          <w:rFonts w:ascii="Garamond" w:hAnsi="Garamond"/>
          <w:sz w:val="20"/>
          <w:szCs w:val="20"/>
        </w:rPr>
        <w:t>/</w:t>
      </w:r>
      <w:r w:rsidRPr="006E3FCA">
        <w:rPr>
          <w:rFonts w:ascii="Garamond" w:hAnsi="Garamond"/>
          <w:sz w:val="20"/>
          <w:szCs w:val="20"/>
        </w:rPr>
        <w:t>560</w:t>
      </w:r>
      <w:r>
        <w:rPr>
          <w:rFonts w:ascii="Garamond" w:hAnsi="Garamond"/>
          <w:sz w:val="20"/>
          <w:szCs w:val="20"/>
        </w:rPr>
        <w:t>;</w:t>
      </w:r>
      <w:r w:rsidRPr="006E3FCA">
        <w:rPr>
          <w:rFonts w:ascii="Garamond" w:hAnsi="Garamond"/>
          <w:sz w:val="20"/>
          <w:szCs w:val="20"/>
        </w:rPr>
        <w:t xml:space="preserve"> CELEX 32018R0273</w:t>
      </w:r>
      <w:r>
        <w:rPr>
          <w:rFonts w:ascii="Garamond" w:hAnsi="Garamond"/>
          <w:sz w:val="20"/>
          <w:szCs w:val="20"/>
        </w:rPr>
        <w:t>;</w:t>
      </w:r>
      <w:r w:rsidRPr="006E3FCA">
        <w:rPr>
          <w:rFonts w:ascii="Garamond" w:hAnsi="Garamond"/>
          <w:sz w:val="20"/>
          <w:szCs w:val="20"/>
        </w:rPr>
        <w:t xml:space="preserve"> OJ L 58</w:t>
      </w:r>
      <w:r>
        <w:rPr>
          <w:rFonts w:ascii="Garamond" w:hAnsi="Garamond"/>
          <w:sz w:val="20"/>
          <w:szCs w:val="20"/>
        </w:rPr>
        <w:t>.</w:t>
      </w:r>
      <w:r w:rsidRPr="006E3FCA">
        <w:rPr>
          <w:rFonts w:ascii="Garamond" w:hAnsi="Garamond"/>
          <w:sz w:val="20"/>
          <w:szCs w:val="20"/>
        </w:rPr>
        <w:t xml:space="preserve"> 28.2.2018</w:t>
      </w:r>
      <w:r>
        <w:rPr>
          <w:rFonts w:ascii="Garamond" w:hAnsi="Garamond"/>
          <w:sz w:val="20"/>
          <w:szCs w:val="20"/>
        </w:rPr>
        <w:t>,</w:t>
      </w:r>
      <w:r w:rsidRPr="006E3FCA">
        <w:rPr>
          <w:rFonts w:ascii="Garamond" w:hAnsi="Garamond"/>
          <w:sz w:val="20"/>
          <w:szCs w:val="20"/>
        </w:rPr>
        <w:t xml:space="preserve"> £ 1</w:t>
      </w:r>
      <w:r>
        <w:rPr>
          <w:rFonts w:ascii="Garamond" w:hAnsi="Garamond"/>
          <w:sz w:val="20"/>
          <w:szCs w:val="20"/>
        </w:rPr>
        <w:t>–</w:t>
      </w:r>
      <w:r w:rsidRPr="006E3FCA">
        <w:rPr>
          <w:rFonts w:ascii="Garamond" w:hAnsi="Garamond"/>
          <w:sz w:val="20"/>
          <w:szCs w:val="20"/>
        </w:rPr>
        <w:t>59</w:t>
      </w:r>
      <w:r>
        <w:rPr>
          <w:rFonts w:ascii="Garamond" w:hAnsi="Garamond"/>
          <w:sz w:val="20"/>
          <w:szCs w:val="20"/>
        </w:rPr>
        <w:t>.</w:t>
      </w:r>
    </w:p>
    <w:p w14:paraId="6FEC951E" w14:textId="77777777" w:rsidR="00347721" w:rsidRPr="006E3FCA" w:rsidRDefault="00347721" w:rsidP="006E3FCA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B8987" w14:textId="77777777" w:rsidR="00347721" w:rsidRDefault="003477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8A"/>
    <w:rsid w:val="0000131E"/>
    <w:rsid w:val="000452C1"/>
    <w:rsid w:val="000D294B"/>
    <w:rsid w:val="000D35D2"/>
    <w:rsid w:val="000E3BA6"/>
    <w:rsid w:val="0010480B"/>
    <w:rsid w:val="001E2D0E"/>
    <w:rsid w:val="00295BEE"/>
    <w:rsid w:val="002B74CD"/>
    <w:rsid w:val="00347721"/>
    <w:rsid w:val="00381913"/>
    <w:rsid w:val="005331CC"/>
    <w:rsid w:val="005A5059"/>
    <w:rsid w:val="005E542D"/>
    <w:rsid w:val="006E3FCA"/>
    <w:rsid w:val="006E7D2B"/>
    <w:rsid w:val="00766EE5"/>
    <w:rsid w:val="00767706"/>
    <w:rsid w:val="007E1765"/>
    <w:rsid w:val="008011F9"/>
    <w:rsid w:val="00880368"/>
    <w:rsid w:val="00924D29"/>
    <w:rsid w:val="009703DE"/>
    <w:rsid w:val="009B7E2E"/>
    <w:rsid w:val="009D6E48"/>
    <w:rsid w:val="00A64524"/>
    <w:rsid w:val="00AE0296"/>
    <w:rsid w:val="00AF4458"/>
    <w:rsid w:val="00B2373F"/>
    <w:rsid w:val="00B356A4"/>
    <w:rsid w:val="00B4341F"/>
    <w:rsid w:val="00BC631B"/>
    <w:rsid w:val="00D04C52"/>
    <w:rsid w:val="00D30269"/>
    <w:rsid w:val="00D672C7"/>
    <w:rsid w:val="00E24490"/>
    <w:rsid w:val="00ED2125"/>
    <w:rsid w:val="00EF7E4C"/>
    <w:rsid w:val="00F7428A"/>
    <w:rsid w:val="00F87044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C94D5"/>
  <w15:chartTrackingRefBased/>
  <w15:docId w15:val="{8DA57DC9-F6B0-4E27-B260-2F212CEA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E3F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3F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3F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E5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42D"/>
  </w:style>
  <w:style w:type="paragraph" w:styleId="Footer">
    <w:name w:val="footer"/>
    <w:basedOn w:val="Normal"/>
    <w:link w:val="FooterChar"/>
    <w:uiPriority w:val="99"/>
    <w:unhideWhenUsed/>
    <w:rsid w:val="005E5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42D"/>
  </w:style>
  <w:style w:type="paragraph" w:styleId="ListParagraph">
    <w:name w:val="List Paragraph"/>
    <w:basedOn w:val="Normal"/>
    <w:uiPriority w:val="34"/>
    <w:qFormat/>
    <w:rsid w:val="00D30269"/>
    <w:pPr>
      <w:ind w:left="720"/>
      <w:contextualSpacing/>
    </w:pPr>
  </w:style>
  <w:style w:type="paragraph" w:styleId="NoSpacing">
    <w:name w:val="No Spacing"/>
    <w:uiPriority w:val="1"/>
    <w:qFormat/>
    <w:rsid w:val="00295B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1367</Nr_x002e__x0020_akti>
    <Data_x0020_e_x0020_Krijimit xmlns="0e656187-b300-4fb0-8bf4-3a50f872073c">2025-12-24T15:31:35Z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formën e kërkesës dhe rregullat shtesë për regjistrim në regjistrin e vreshtave</Titulli>
    <Modifikuesi xmlns="0e656187-b300-4fb0-8bf4-3a50f872073c">alma.lisaku</Modifikuesi>
    <Nr_x002e__x0020_prot_x0020_QBZ xmlns="0e656187-b300-4fb0-8bf4-3a50f872073c">2197/1</Nr_x002e__x0020_prot_x0020_QBZ>
    <Data_x0020_e_x0020_Modifikimit xmlns="0e656187-b300-4fb0-8bf4-3a50f872073c">2026-01-05T10:48:24Z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8968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E1D099CBE14C8EAFC52B202BFE2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E1D099CBE14C8EAFC52B202BFE22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08D15-A40D-477E-B6C8-091A6538AE35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71E94B-CD3D-4B02-AC76-B6B20CDE8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2CD92B-D62F-47C8-9FB7-F4F283237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B908D3-1F60-447E-A40D-F2DD7EE495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8E3622-C974-4735-AEB7-F8A8465B7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7B596C-6FCB-4FD2-9906-5A9EE036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formën e kërkesës dhe rregullat shtesë për regjistrim në regjistrin e vreshtave</vt:lpstr>
    </vt:vector>
  </TitlesOfParts>
  <Company>AKSHI</Company>
  <LinksUpToDate>false</LinksUpToDate>
  <CharactersWithSpaces>6624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formën e kërkesës dhe rregullat shtesë për regjistrim në regjistrin e vreshtave</dc:title>
  <dc:creator>Elnejda Cokalli</dc:creator>
  <cp:lastModifiedBy>Entela Suli</cp:lastModifiedBy>
  <cp:revision>32</cp:revision>
  <dcterms:created xsi:type="dcterms:W3CDTF">2025-12-29T13:45:00Z</dcterms:created>
  <dcterms:modified xsi:type="dcterms:W3CDTF">2026-01-05T10:48:00Z</dcterms:modified>
</cp:coreProperties>
</file>