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497907" w14:textId="1BE31B1D" w:rsidR="001A1667" w:rsidRPr="00D503AE" w:rsidRDefault="001A1667" w:rsidP="009F3841">
      <w:pPr>
        <w:spacing w:after="0" w:line="240" w:lineRule="auto"/>
        <w:ind w:firstLine="284"/>
        <w:jc w:val="center"/>
        <w:rPr>
          <w:rFonts w:ascii="Garamond" w:eastAsia="Times New Roman" w:hAnsi="Garamond" w:cs="Times New Roman"/>
          <w:b/>
          <w:color w:val="000000" w:themeColor="text1"/>
          <w:sz w:val="24"/>
          <w:szCs w:val="24"/>
        </w:rPr>
      </w:pPr>
      <w:r w:rsidRPr="00D503AE">
        <w:rPr>
          <w:rFonts w:ascii="Garamond" w:eastAsia="Times New Roman" w:hAnsi="Garamond" w:cs="Times New Roman"/>
          <w:b/>
          <w:color w:val="000000" w:themeColor="text1"/>
          <w:sz w:val="24"/>
          <w:szCs w:val="24"/>
        </w:rPr>
        <w:t>URDHËR</w:t>
      </w:r>
    </w:p>
    <w:p w14:paraId="22162653" w14:textId="15B7727B" w:rsidR="005D110A" w:rsidRPr="00D503AE" w:rsidRDefault="001A1667" w:rsidP="009F3841">
      <w:pPr>
        <w:spacing w:after="0" w:line="240" w:lineRule="auto"/>
        <w:ind w:firstLine="284"/>
        <w:jc w:val="center"/>
        <w:rPr>
          <w:rFonts w:ascii="Garamond" w:eastAsia="Times New Roman" w:hAnsi="Garamond" w:cs="Times New Roman"/>
          <w:b/>
          <w:iCs/>
          <w:color w:val="000000" w:themeColor="text1"/>
          <w:sz w:val="24"/>
          <w:szCs w:val="24"/>
        </w:rPr>
      </w:pPr>
      <w:r w:rsidRPr="00D503AE">
        <w:rPr>
          <w:rFonts w:ascii="Garamond" w:eastAsia="Times New Roman" w:hAnsi="Garamond" w:cs="Times New Roman"/>
          <w:b/>
          <w:color w:val="000000" w:themeColor="text1"/>
          <w:sz w:val="24"/>
          <w:szCs w:val="24"/>
        </w:rPr>
        <w:t xml:space="preserve">Nr. </w:t>
      </w:r>
      <w:r w:rsidR="00883225" w:rsidRPr="00D503AE">
        <w:rPr>
          <w:rFonts w:ascii="Garamond" w:eastAsia="Times New Roman" w:hAnsi="Garamond" w:cs="Times New Roman"/>
          <w:b/>
          <w:color w:val="000000" w:themeColor="text1"/>
          <w:sz w:val="24"/>
          <w:szCs w:val="24"/>
        </w:rPr>
        <w:t>1383</w:t>
      </w:r>
      <w:r w:rsidRPr="00D503AE">
        <w:rPr>
          <w:rFonts w:ascii="Garamond" w:eastAsia="Times New Roman" w:hAnsi="Garamond" w:cs="Times New Roman"/>
          <w:b/>
          <w:color w:val="000000" w:themeColor="text1"/>
          <w:sz w:val="24"/>
          <w:szCs w:val="24"/>
        </w:rPr>
        <w:t xml:space="preserve">, datë </w:t>
      </w:r>
      <w:r w:rsidR="00ED379F" w:rsidRPr="00D503AE">
        <w:rPr>
          <w:rFonts w:ascii="Garamond" w:eastAsia="Times New Roman" w:hAnsi="Garamond" w:cs="Times New Roman"/>
          <w:b/>
          <w:iCs/>
          <w:color w:val="000000" w:themeColor="text1"/>
          <w:sz w:val="24"/>
          <w:szCs w:val="24"/>
        </w:rPr>
        <w:t>18</w:t>
      </w:r>
      <w:r w:rsidRPr="00D503AE">
        <w:rPr>
          <w:rFonts w:ascii="Garamond" w:eastAsia="Times New Roman" w:hAnsi="Garamond" w:cs="Times New Roman"/>
          <w:b/>
          <w:iCs/>
          <w:color w:val="000000" w:themeColor="text1"/>
          <w:sz w:val="24"/>
          <w:szCs w:val="24"/>
        </w:rPr>
        <w:t>.</w:t>
      </w:r>
      <w:r w:rsidR="00ED379F" w:rsidRPr="00D503AE">
        <w:rPr>
          <w:rFonts w:ascii="Garamond" w:eastAsia="Times New Roman" w:hAnsi="Garamond" w:cs="Times New Roman"/>
          <w:b/>
          <w:iCs/>
          <w:color w:val="000000" w:themeColor="text1"/>
          <w:sz w:val="24"/>
          <w:szCs w:val="24"/>
        </w:rPr>
        <w:t>12</w:t>
      </w:r>
      <w:r w:rsidRPr="00D503AE">
        <w:rPr>
          <w:rFonts w:ascii="Garamond" w:eastAsia="Times New Roman" w:hAnsi="Garamond" w:cs="Times New Roman"/>
          <w:b/>
          <w:iCs/>
          <w:color w:val="000000" w:themeColor="text1"/>
          <w:sz w:val="24"/>
          <w:szCs w:val="24"/>
        </w:rPr>
        <w:t>.2025</w:t>
      </w:r>
      <w:bookmarkStart w:id="0" w:name="_Hlk206144555"/>
    </w:p>
    <w:p w14:paraId="212C53C9" w14:textId="77777777" w:rsidR="00883225" w:rsidRPr="00D503AE" w:rsidRDefault="00883225" w:rsidP="009F3841">
      <w:pPr>
        <w:spacing w:after="0" w:line="240" w:lineRule="auto"/>
        <w:ind w:firstLine="284"/>
        <w:jc w:val="center"/>
        <w:rPr>
          <w:rFonts w:ascii="Garamond" w:eastAsia="Times New Roman" w:hAnsi="Garamond" w:cs="Times New Roman"/>
          <w:b/>
          <w:iCs/>
          <w:color w:val="000000" w:themeColor="text1"/>
          <w:sz w:val="24"/>
          <w:szCs w:val="24"/>
        </w:rPr>
      </w:pPr>
    </w:p>
    <w:p w14:paraId="22228BD9" w14:textId="5C046C88" w:rsidR="001A1667" w:rsidRPr="00D503AE" w:rsidRDefault="00440BBD" w:rsidP="009F3841">
      <w:pPr>
        <w:spacing w:after="0" w:line="240" w:lineRule="auto"/>
        <w:ind w:firstLine="284"/>
        <w:jc w:val="center"/>
        <w:rPr>
          <w:rFonts w:ascii="Garamond" w:hAnsi="Garamond" w:cs="Times New Roman"/>
          <w:b/>
          <w:bCs/>
          <w:color w:val="000000" w:themeColor="text1"/>
          <w:sz w:val="24"/>
          <w:szCs w:val="24"/>
        </w:rPr>
      </w:pPr>
      <w:r w:rsidRPr="00D503AE">
        <w:rPr>
          <w:rFonts w:ascii="Garamond" w:hAnsi="Garamond" w:cs="Times New Roman"/>
          <w:b/>
          <w:bCs/>
          <w:color w:val="000000" w:themeColor="text1"/>
          <w:sz w:val="24"/>
          <w:szCs w:val="24"/>
        </w:rPr>
        <w:t>PËR</w:t>
      </w:r>
      <w:r w:rsidR="00E60872" w:rsidRPr="00D503AE">
        <w:rPr>
          <w:rFonts w:ascii="Garamond" w:hAnsi="Garamond" w:cs="Times New Roman"/>
          <w:b/>
          <w:bCs/>
          <w:color w:val="000000" w:themeColor="text1"/>
          <w:sz w:val="24"/>
          <w:szCs w:val="24"/>
        </w:rPr>
        <w:t xml:space="preserve"> </w:t>
      </w:r>
      <w:r w:rsidRPr="00D503AE">
        <w:rPr>
          <w:rFonts w:ascii="Garamond" w:hAnsi="Garamond" w:cs="Times New Roman"/>
          <w:b/>
          <w:bCs/>
          <w:color w:val="000000" w:themeColor="text1"/>
          <w:sz w:val="24"/>
          <w:szCs w:val="24"/>
        </w:rPr>
        <w:t>DISA SHTESA DHE NDRYSHIME NË URDHRIN NR. 370, DATË 29.7.2014</w:t>
      </w:r>
      <w:r w:rsidR="00E63355" w:rsidRPr="00D503AE">
        <w:rPr>
          <w:rFonts w:ascii="Garamond" w:hAnsi="Garamond" w:cs="Times New Roman"/>
          <w:b/>
          <w:bCs/>
          <w:color w:val="000000" w:themeColor="text1"/>
          <w:sz w:val="24"/>
          <w:szCs w:val="24"/>
        </w:rPr>
        <w:t>, “</w:t>
      </w:r>
      <w:r w:rsidR="00CC5462" w:rsidRPr="00D503AE">
        <w:rPr>
          <w:rFonts w:ascii="Garamond" w:hAnsi="Garamond" w:cs="Times New Roman"/>
          <w:b/>
          <w:bCs/>
          <w:color w:val="000000" w:themeColor="text1"/>
          <w:sz w:val="24"/>
          <w:szCs w:val="24"/>
        </w:rPr>
        <w:t xml:space="preserve">PËR </w:t>
      </w:r>
      <w:r w:rsidRPr="00D503AE">
        <w:rPr>
          <w:rFonts w:ascii="Garamond" w:hAnsi="Garamond" w:cs="Times New Roman"/>
          <w:b/>
          <w:bCs/>
          <w:color w:val="000000" w:themeColor="text1"/>
          <w:sz w:val="24"/>
          <w:szCs w:val="24"/>
        </w:rPr>
        <w:t xml:space="preserve">MIRATIMIN E RREGULLORES </w:t>
      </w:r>
      <w:r w:rsidR="007A7800" w:rsidRPr="00D503AE">
        <w:rPr>
          <w:rFonts w:ascii="Garamond" w:hAnsi="Garamond" w:cs="Times New Roman"/>
          <w:b/>
          <w:bCs/>
          <w:color w:val="000000" w:themeColor="text1"/>
          <w:sz w:val="24"/>
          <w:szCs w:val="24"/>
        </w:rPr>
        <w:t>‘</w:t>
      </w:r>
      <w:r w:rsidRPr="00D503AE">
        <w:rPr>
          <w:rFonts w:ascii="Garamond" w:hAnsi="Garamond" w:cs="Times New Roman"/>
          <w:b/>
          <w:bCs/>
          <w:color w:val="000000" w:themeColor="text1"/>
          <w:sz w:val="24"/>
          <w:szCs w:val="24"/>
        </w:rPr>
        <w:t>MBI PRODUKTET MJEKËSORE VETERINARE</w:t>
      </w:r>
      <w:r w:rsidR="007A7800" w:rsidRPr="00D503AE">
        <w:rPr>
          <w:rFonts w:ascii="Garamond" w:hAnsi="Garamond" w:cs="Times New Roman"/>
          <w:b/>
          <w:bCs/>
          <w:color w:val="000000" w:themeColor="text1"/>
          <w:sz w:val="24"/>
          <w:szCs w:val="24"/>
        </w:rPr>
        <w:t>’</w:t>
      </w:r>
      <w:r w:rsidR="00ED379F" w:rsidRPr="00D503AE">
        <w:rPr>
          <w:rFonts w:ascii="Garamond" w:hAnsi="Garamond" w:cs="Times New Roman"/>
          <w:b/>
          <w:bCs/>
          <w:color w:val="000000" w:themeColor="text1"/>
          <w:sz w:val="24"/>
          <w:szCs w:val="24"/>
        </w:rPr>
        <w:t>”</w:t>
      </w:r>
      <w:r w:rsidRPr="00D503AE">
        <w:rPr>
          <w:rFonts w:ascii="Garamond" w:hAnsi="Garamond" w:cs="Times New Roman"/>
          <w:b/>
          <w:bCs/>
          <w:color w:val="000000" w:themeColor="text1"/>
          <w:sz w:val="24"/>
          <w:szCs w:val="24"/>
        </w:rPr>
        <w:t>,</w:t>
      </w:r>
      <w:bookmarkEnd w:id="0"/>
      <w:r w:rsidR="00C0322D" w:rsidRPr="00D503AE">
        <w:rPr>
          <w:rFonts w:ascii="Garamond" w:hAnsi="Garamond" w:cs="Times New Roman"/>
          <w:b/>
          <w:bCs/>
          <w:color w:val="000000" w:themeColor="text1"/>
          <w:sz w:val="24"/>
          <w:szCs w:val="24"/>
        </w:rPr>
        <w:t xml:space="preserve"> </w:t>
      </w:r>
      <w:r w:rsidRPr="00D503AE">
        <w:rPr>
          <w:rFonts w:ascii="Garamond" w:hAnsi="Garamond" w:cs="Times New Roman"/>
          <w:b/>
          <w:bCs/>
          <w:color w:val="000000" w:themeColor="text1"/>
          <w:sz w:val="24"/>
          <w:szCs w:val="24"/>
        </w:rPr>
        <w:t xml:space="preserve">I NDRYSHUAR </w:t>
      </w:r>
    </w:p>
    <w:p w14:paraId="0667B5F0" w14:textId="77777777" w:rsidR="00B0449D" w:rsidRPr="00D503AE" w:rsidRDefault="00B0449D" w:rsidP="009F3841">
      <w:pPr>
        <w:spacing w:after="0" w:line="240" w:lineRule="auto"/>
        <w:ind w:firstLine="284"/>
        <w:rPr>
          <w:rFonts w:ascii="Garamond" w:eastAsia="Times New Roman" w:hAnsi="Garamond" w:cs="Times New Roman"/>
          <w:b/>
          <w:bCs/>
          <w:color w:val="000000" w:themeColor="text1"/>
          <w:sz w:val="24"/>
          <w:szCs w:val="24"/>
        </w:rPr>
      </w:pPr>
    </w:p>
    <w:p w14:paraId="225BBCEE" w14:textId="1A601E16" w:rsidR="001A1667" w:rsidRPr="00D503AE" w:rsidRDefault="001A1667" w:rsidP="009F3841">
      <w:pPr>
        <w:spacing w:after="0" w:line="240" w:lineRule="auto"/>
        <w:ind w:firstLine="284"/>
        <w:rPr>
          <w:rFonts w:ascii="Garamond" w:eastAsia="Calibri" w:hAnsi="Garamond" w:cs="Times New Roman"/>
          <w:color w:val="000000" w:themeColor="text1"/>
          <w:sz w:val="24"/>
          <w:szCs w:val="24"/>
        </w:rPr>
      </w:pPr>
      <w:r w:rsidRPr="00D503AE">
        <w:rPr>
          <w:rFonts w:ascii="Garamond" w:eastAsia="Calibri" w:hAnsi="Garamond" w:cs="Times New Roman"/>
          <w:color w:val="000000" w:themeColor="text1"/>
          <w:sz w:val="24"/>
          <w:szCs w:val="24"/>
        </w:rPr>
        <w:t>Në mbështetje të nenit 102, pika 4, të Kushtetutës së Republikës së Shqipërisë, nenit 85, pika 1, pikës 3</w:t>
      </w:r>
      <w:r w:rsidR="00B0449D" w:rsidRPr="00D503AE">
        <w:rPr>
          <w:rFonts w:ascii="Garamond" w:eastAsia="Calibri" w:hAnsi="Garamond" w:cs="Times New Roman"/>
          <w:color w:val="000000" w:themeColor="text1"/>
          <w:sz w:val="24"/>
          <w:szCs w:val="24"/>
        </w:rPr>
        <w:t xml:space="preserve"> </w:t>
      </w:r>
      <w:r w:rsidRPr="00D503AE">
        <w:rPr>
          <w:rFonts w:ascii="Garamond" w:eastAsia="Calibri" w:hAnsi="Garamond" w:cs="Times New Roman"/>
          <w:color w:val="000000" w:themeColor="text1"/>
          <w:sz w:val="24"/>
          <w:szCs w:val="24"/>
        </w:rPr>
        <w:t>të nenit 88, pikës 8</w:t>
      </w:r>
      <w:r w:rsidR="00B0449D" w:rsidRPr="00D503AE">
        <w:rPr>
          <w:rFonts w:ascii="Garamond" w:eastAsia="Calibri" w:hAnsi="Garamond" w:cs="Times New Roman"/>
          <w:color w:val="000000" w:themeColor="text1"/>
          <w:sz w:val="24"/>
          <w:szCs w:val="24"/>
        </w:rPr>
        <w:t xml:space="preserve"> </w:t>
      </w:r>
      <w:r w:rsidRPr="00D503AE">
        <w:rPr>
          <w:rFonts w:ascii="Garamond" w:eastAsia="Calibri" w:hAnsi="Garamond" w:cs="Times New Roman"/>
          <w:color w:val="000000" w:themeColor="text1"/>
          <w:sz w:val="24"/>
          <w:szCs w:val="24"/>
        </w:rPr>
        <w:t>të nenit 92, pikës 5 të nenit 92/1</w:t>
      </w:r>
      <w:r w:rsidR="00B0449D" w:rsidRPr="00D503AE">
        <w:rPr>
          <w:rFonts w:ascii="Garamond" w:eastAsia="Calibri" w:hAnsi="Garamond" w:cs="Times New Roman"/>
          <w:color w:val="000000" w:themeColor="text1"/>
          <w:sz w:val="24"/>
          <w:szCs w:val="24"/>
        </w:rPr>
        <w:t>;</w:t>
      </w:r>
      <w:r w:rsidRPr="00D503AE">
        <w:rPr>
          <w:rFonts w:ascii="Garamond" w:eastAsia="Calibri" w:hAnsi="Garamond" w:cs="Times New Roman"/>
          <w:color w:val="000000" w:themeColor="text1"/>
          <w:sz w:val="24"/>
          <w:szCs w:val="24"/>
        </w:rPr>
        <w:t xml:space="preserve"> nenit 94 dhe nenit 102, </w:t>
      </w:r>
      <w:r w:rsidR="00B23B13">
        <w:rPr>
          <w:rFonts w:ascii="Garamond" w:eastAsia="Calibri" w:hAnsi="Garamond" w:cs="Times New Roman"/>
          <w:color w:val="000000" w:themeColor="text1"/>
          <w:sz w:val="24"/>
          <w:szCs w:val="24"/>
        </w:rPr>
        <w:t>të ligjit</w:t>
      </w:r>
      <w:r w:rsidR="00B23B13" w:rsidRPr="00D503AE">
        <w:rPr>
          <w:rFonts w:ascii="Garamond" w:eastAsia="Calibri" w:hAnsi="Garamond" w:cs="Times New Roman"/>
          <w:color w:val="000000" w:themeColor="text1"/>
          <w:sz w:val="24"/>
          <w:szCs w:val="24"/>
        </w:rPr>
        <w:t xml:space="preserve"> </w:t>
      </w:r>
      <w:r w:rsidRPr="00D503AE">
        <w:rPr>
          <w:rFonts w:ascii="Garamond" w:eastAsia="Calibri" w:hAnsi="Garamond" w:cs="Times New Roman"/>
          <w:color w:val="000000" w:themeColor="text1"/>
          <w:sz w:val="24"/>
          <w:szCs w:val="24"/>
        </w:rPr>
        <w:t>nr. 10465, datë 29.9.2011</w:t>
      </w:r>
      <w:r w:rsidR="00E63355" w:rsidRPr="00D503AE">
        <w:rPr>
          <w:rFonts w:ascii="Garamond" w:eastAsia="Calibri" w:hAnsi="Garamond" w:cs="Times New Roman"/>
          <w:color w:val="000000" w:themeColor="text1"/>
          <w:sz w:val="24"/>
          <w:szCs w:val="24"/>
        </w:rPr>
        <w:t xml:space="preserve">, “Për </w:t>
      </w:r>
      <w:r w:rsidRPr="00D503AE">
        <w:rPr>
          <w:rFonts w:ascii="Garamond" w:eastAsia="Calibri" w:hAnsi="Garamond" w:cs="Times New Roman"/>
          <w:color w:val="000000" w:themeColor="text1"/>
          <w:sz w:val="24"/>
          <w:szCs w:val="24"/>
        </w:rPr>
        <w:t>shërbimin veterinar në Republikën e Shqipërisë”,</w:t>
      </w:r>
      <w:r w:rsidR="00B0449D" w:rsidRPr="00D503AE">
        <w:rPr>
          <w:rFonts w:ascii="Garamond" w:eastAsia="Calibri" w:hAnsi="Garamond" w:cs="Times New Roman"/>
          <w:color w:val="000000" w:themeColor="text1"/>
          <w:sz w:val="24"/>
          <w:szCs w:val="24"/>
        </w:rPr>
        <w:t xml:space="preserve"> </w:t>
      </w:r>
      <w:r w:rsidRPr="00D503AE">
        <w:rPr>
          <w:rFonts w:ascii="Garamond" w:eastAsia="Calibri" w:hAnsi="Garamond" w:cs="Times New Roman"/>
          <w:color w:val="000000" w:themeColor="text1"/>
          <w:sz w:val="24"/>
          <w:szCs w:val="24"/>
        </w:rPr>
        <w:t>të ndryshuar,</w:t>
      </w:r>
    </w:p>
    <w:p w14:paraId="64A3C617" w14:textId="77777777" w:rsidR="006D776F" w:rsidRPr="00D503AE" w:rsidRDefault="006D776F" w:rsidP="009F3841">
      <w:pPr>
        <w:spacing w:after="0" w:line="240" w:lineRule="auto"/>
        <w:ind w:firstLine="284"/>
        <w:rPr>
          <w:rFonts w:ascii="Garamond" w:eastAsia="Calibri" w:hAnsi="Garamond" w:cs="Times New Roman"/>
          <w:color w:val="000000" w:themeColor="text1"/>
          <w:sz w:val="24"/>
          <w:szCs w:val="24"/>
        </w:rPr>
      </w:pPr>
    </w:p>
    <w:p w14:paraId="346BB9AC" w14:textId="26C54994" w:rsidR="001A1667" w:rsidRPr="00D503AE" w:rsidRDefault="001A1667" w:rsidP="009F3841">
      <w:pPr>
        <w:tabs>
          <w:tab w:val="center" w:pos="4680"/>
        </w:tabs>
        <w:spacing w:after="0" w:line="240" w:lineRule="auto"/>
        <w:ind w:firstLine="284"/>
        <w:jc w:val="center"/>
        <w:rPr>
          <w:rFonts w:ascii="Garamond" w:eastAsia="Calibri" w:hAnsi="Garamond" w:cs="Times New Roman"/>
          <w:color w:val="000000" w:themeColor="text1"/>
          <w:sz w:val="24"/>
          <w:szCs w:val="24"/>
        </w:rPr>
      </w:pPr>
      <w:r w:rsidRPr="00D503AE">
        <w:rPr>
          <w:rFonts w:ascii="Garamond" w:eastAsia="Calibri" w:hAnsi="Garamond" w:cs="Times New Roman"/>
          <w:color w:val="000000" w:themeColor="text1"/>
          <w:sz w:val="24"/>
          <w:szCs w:val="24"/>
        </w:rPr>
        <w:t>URDHËROJ:</w:t>
      </w:r>
    </w:p>
    <w:p w14:paraId="79A485B5" w14:textId="77777777" w:rsidR="00883225" w:rsidRPr="00D503AE" w:rsidRDefault="00883225" w:rsidP="009F3841">
      <w:pPr>
        <w:spacing w:after="0" w:line="240" w:lineRule="auto"/>
        <w:ind w:firstLine="284"/>
        <w:rPr>
          <w:rFonts w:ascii="Garamond" w:hAnsi="Garamond"/>
          <w:sz w:val="24"/>
          <w:szCs w:val="24"/>
        </w:rPr>
      </w:pPr>
    </w:p>
    <w:p w14:paraId="26670028" w14:textId="4B5606A3" w:rsidR="006D776F" w:rsidRPr="00D503AE" w:rsidRDefault="006D776F" w:rsidP="009F3841">
      <w:pPr>
        <w:spacing w:after="0" w:line="240" w:lineRule="auto"/>
        <w:ind w:firstLine="284"/>
        <w:rPr>
          <w:rFonts w:ascii="Garamond" w:hAnsi="Garamond"/>
          <w:sz w:val="24"/>
          <w:szCs w:val="24"/>
        </w:rPr>
      </w:pPr>
      <w:r w:rsidRPr="00D503AE">
        <w:rPr>
          <w:rFonts w:ascii="Garamond" w:hAnsi="Garamond"/>
          <w:color w:val="000000"/>
          <w:sz w:val="24"/>
          <w:szCs w:val="24"/>
        </w:rPr>
        <w:t xml:space="preserve">I. Në rregulloren bashkëlidhur dhe pjesë përbërëse të </w:t>
      </w:r>
      <w:r w:rsidR="00B23B13" w:rsidRPr="00D503AE">
        <w:rPr>
          <w:rFonts w:ascii="Garamond" w:hAnsi="Garamond"/>
          <w:color w:val="000000"/>
          <w:sz w:val="24"/>
          <w:szCs w:val="24"/>
        </w:rPr>
        <w:t xml:space="preserve">urdhrit </w:t>
      </w:r>
      <w:r w:rsidRPr="00D503AE">
        <w:rPr>
          <w:rFonts w:ascii="Garamond" w:hAnsi="Garamond"/>
          <w:color w:val="000000"/>
          <w:sz w:val="24"/>
          <w:szCs w:val="24"/>
        </w:rPr>
        <w:t>nr. 370, datë 29.7.2014</w:t>
      </w:r>
      <w:r w:rsidR="00E63355" w:rsidRPr="00D503AE">
        <w:rPr>
          <w:rFonts w:ascii="Garamond" w:hAnsi="Garamond"/>
          <w:color w:val="000000"/>
          <w:sz w:val="24"/>
          <w:szCs w:val="24"/>
        </w:rPr>
        <w:t xml:space="preserve">, “Për </w:t>
      </w:r>
      <w:r w:rsidRPr="00D503AE">
        <w:rPr>
          <w:rFonts w:ascii="Garamond" w:hAnsi="Garamond"/>
          <w:i/>
          <w:iCs/>
          <w:sz w:val="24"/>
          <w:szCs w:val="24"/>
        </w:rPr>
        <w:t>miratimin e rregullores “Mbi produktet mjekësore veterinare</w:t>
      </w:r>
      <w:r w:rsidR="00B23B13">
        <w:rPr>
          <w:rFonts w:ascii="Garamond" w:hAnsi="Garamond"/>
          <w:i/>
          <w:iCs/>
          <w:sz w:val="24"/>
          <w:szCs w:val="24"/>
        </w:rPr>
        <w:t>’’</w:t>
      </w:r>
      <w:r w:rsidRPr="00D503AE">
        <w:rPr>
          <w:rFonts w:ascii="Garamond" w:hAnsi="Garamond"/>
          <w:i/>
          <w:iCs/>
          <w:sz w:val="24"/>
          <w:szCs w:val="24"/>
        </w:rPr>
        <w:t xml:space="preserve">”, </w:t>
      </w:r>
      <w:r w:rsidRPr="00D503AE">
        <w:rPr>
          <w:rFonts w:ascii="Garamond" w:hAnsi="Garamond"/>
          <w:sz w:val="24"/>
          <w:szCs w:val="24"/>
        </w:rPr>
        <w:t>të ndryshuar, bëhen shtesat dhe ndryshimet</w:t>
      </w:r>
      <w:r w:rsidR="00CE272B">
        <w:rPr>
          <w:rFonts w:ascii="Garamond" w:hAnsi="Garamond"/>
          <w:sz w:val="24"/>
          <w:szCs w:val="24"/>
        </w:rPr>
        <w:t>,</w:t>
      </w:r>
      <w:r w:rsidRPr="00D503AE">
        <w:rPr>
          <w:rFonts w:ascii="Garamond" w:hAnsi="Garamond"/>
          <w:sz w:val="24"/>
          <w:szCs w:val="24"/>
        </w:rPr>
        <w:t xml:space="preserve"> si më poshtë: </w:t>
      </w:r>
    </w:p>
    <w:p w14:paraId="587DB7B3" w14:textId="131935C2" w:rsidR="006D776F" w:rsidRPr="00D503AE" w:rsidRDefault="006D776F" w:rsidP="009F3841">
      <w:pPr>
        <w:spacing w:after="0" w:line="240" w:lineRule="auto"/>
        <w:ind w:firstLine="284"/>
        <w:rPr>
          <w:rFonts w:ascii="Garamond" w:hAnsi="Garamond"/>
          <w:sz w:val="24"/>
          <w:szCs w:val="24"/>
        </w:rPr>
      </w:pPr>
      <w:r w:rsidRPr="00D503AE">
        <w:rPr>
          <w:rFonts w:ascii="Garamond" w:hAnsi="Garamond"/>
          <w:sz w:val="24"/>
          <w:szCs w:val="24"/>
        </w:rPr>
        <w:t xml:space="preserve">1. Pikat 1 dhe 2 të nenit 4, ndryshohen si më poshtë: </w:t>
      </w:r>
    </w:p>
    <w:p w14:paraId="69FD3E91" w14:textId="385C3749" w:rsidR="006D776F" w:rsidRPr="00D503AE" w:rsidRDefault="006D776F" w:rsidP="009F3841">
      <w:pPr>
        <w:spacing w:after="0" w:line="240" w:lineRule="auto"/>
        <w:ind w:firstLine="284"/>
        <w:rPr>
          <w:rFonts w:ascii="Garamond" w:hAnsi="Garamond"/>
          <w:sz w:val="24"/>
          <w:szCs w:val="24"/>
        </w:rPr>
      </w:pPr>
      <w:r w:rsidRPr="00D503AE">
        <w:rPr>
          <w:rFonts w:ascii="Garamond" w:hAnsi="Garamond"/>
          <w:sz w:val="24"/>
          <w:szCs w:val="24"/>
        </w:rPr>
        <w:t xml:space="preserve">“1. Asnjë PMV nuk mund të tregtohet në Republikën e Shqipërisë pa certifikatën e tregtimit, të nënshkruar elektronikisht nga kryetari i Komisionit Shtetëror të PMV-së, në përputhje me pikën 4, të nenit 85, </w:t>
      </w:r>
      <w:r w:rsidR="00B23B13">
        <w:rPr>
          <w:rFonts w:ascii="Garamond" w:hAnsi="Garamond"/>
          <w:sz w:val="24"/>
          <w:szCs w:val="24"/>
        </w:rPr>
        <w:t>të ligjit</w:t>
      </w:r>
      <w:r w:rsidRPr="00D503AE">
        <w:rPr>
          <w:rFonts w:ascii="Garamond" w:hAnsi="Garamond"/>
          <w:sz w:val="24"/>
          <w:szCs w:val="24"/>
        </w:rPr>
        <w:t xml:space="preserve"> nr. 10465, datë 29.9.2011</w:t>
      </w:r>
      <w:r w:rsidR="00E63355" w:rsidRPr="00D503AE">
        <w:rPr>
          <w:rFonts w:ascii="Garamond" w:hAnsi="Garamond"/>
          <w:sz w:val="24"/>
          <w:szCs w:val="24"/>
        </w:rPr>
        <w:t xml:space="preserve">, “Për </w:t>
      </w:r>
      <w:r w:rsidRPr="00D503AE">
        <w:rPr>
          <w:rFonts w:ascii="Garamond" w:hAnsi="Garamond"/>
          <w:sz w:val="24"/>
          <w:szCs w:val="24"/>
        </w:rPr>
        <w:t>shërbimin veterinar në Republikën e Shqipërisë”, i ndryshuar.</w:t>
      </w:r>
    </w:p>
    <w:p w14:paraId="33563A23" w14:textId="7540A1A1" w:rsidR="006D776F" w:rsidRPr="00D503AE" w:rsidRDefault="006D776F" w:rsidP="009F3841">
      <w:pPr>
        <w:spacing w:after="0" w:line="240" w:lineRule="auto"/>
        <w:ind w:firstLine="284"/>
        <w:rPr>
          <w:rFonts w:ascii="Garamond" w:hAnsi="Garamond" w:cs="Garamond"/>
          <w:sz w:val="24"/>
          <w:szCs w:val="24"/>
          <w14:ligatures w14:val="standardContextual"/>
        </w:rPr>
      </w:pPr>
      <w:r w:rsidRPr="00D503AE">
        <w:rPr>
          <w:rFonts w:ascii="Garamond" w:hAnsi="Garamond" w:cs="Garamond"/>
          <w:sz w:val="24"/>
          <w:szCs w:val="24"/>
          <w14:ligatures w14:val="standardContextual"/>
        </w:rPr>
        <w:t xml:space="preserve">“2. Afati për shqyrtimin e </w:t>
      </w:r>
      <w:r w:rsidR="00B55DF2">
        <w:rPr>
          <w:rFonts w:ascii="Garamond" w:hAnsi="Garamond" w:cs="Garamond"/>
          <w:sz w:val="24"/>
          <w:szCs w:val="24"/>
          <w14:ligatures w14:val="standardContextual"/>
        </w:rPr>
        <w:t>dokumentacioni</w:t>
      </w:r>
      <w:r w:rsidR="00B55DF2" w:rsidRPr="00D503AE">
        <w:rPr>
          <w:rFonts w:ascii="Garamond" w:hAnsi="Garamond" w:cs="Garamond"/>
          <w:sz w:val="24"/>
          <w:szCs w:val="24"/>
          <w14:ligatures w14:val="standardContextual"/>
        </w:rPr>
        <w:t xml:space="preserve">t </w:t>
      </w:r>
      <w:r w:rsidRPr="00D503AE">
        <w:rPr>
          <w:rFonts w:ascii="Garamond" w:hAnsi="Garamond" w:cs="Garamond"/>
          <w:sz w:val="24"/>
          <w:szCs w:val="24"/>
          <w14:ligatures w14:val="standardContextual"/>
        </w:rPr>
        <w:t xml:space="preserve">sipas pikës 1, të nenit 87, </w:t>
      </w:r>
      <w:r w:rsidR="00B23B13">
        <w:rPr>
          <w:rFonts w:ascii="Garamond" w:hAnsi="Garamond" w:cs="Garamond"/>
          <w:sz w:val="24"/>
          <w:szCs w:val="24"/>
          <w14:ligatures w14:val="standardContextual"/>
        </w:rPr>
        <w:t>të ligjit</w:t>
      </w:r>
      <w:r w:rsidRPr="00D503AE">
        <w:rPr>
          <w:rFonts w:ascii="Garamond" w:hAnsi="Garamond" w:cs="Garamond"/>
          <w:sz w:val="24"/>
          <w:szCs w:val="24"/>
          <w14:ligatures w14:val="standardContextual"/>
        </w:rPr>
        <w:t xml:space="preserve"> nr. 10465, datë 29.9.2011</w:t>
      </w:r>
      <w:r w:rsidR="00E63355" w:rsidRPr="00D503AE">
        <w:rPr>
          <w:rFonts w:ascii="Garamond" w:hAnsi="Garamond" w:cs="Garamond"/>
          <w:sz w:val="24"/>
          <w:szCs w:val="24"/>
          <w14:ligatures w14:val="standardContextual"/>
        </w:rPr>
        <w:t xml:space="preserve">, “Për </w:t>
      </w:r>
      <w:r w:rsidRPr="00D503AE">
        <w:rPr>
          <w:rFonts w:ascii="Garamond" w:hAnsi="Garamond" w:cs="Garamond"/>
          <w:sz w:val="24"/>
          <w:szCs w:val="24"/>
          <w14:ligatures w14:val="standardContextual"/>
        </w:rPr>
        <w:t xml:space="preserve">shërbimin veterinar në Republikën e Shqipërisë”, të ndryshuar, fillon të llogaritet nga data e paraqitjes së kërkesës dhe dosjes së plotë në </w:t>
      </w:r>
      <w:r w:rsidR="0030492C" w:rsidRPr="00D503AE">
        <w:rPr>
          <w:rFonts w:ascii="Garamond" w:hAnsi="Garamond" w:cs="Garamond"/>
          <w:i/>
          <w:iCs/>
          <w:sz w:val="24"/>
          <w:szCs w:val="24"/>
          <w14:ligatures w14:val="standardContextual"/>
        </w:rPr>
        <w:t>e-Albania</w:t>
      </w:r>
      <w:r w:rsidR="00963A69" w:rsidRPr="00D503AE">
        <w:rPr>
          <w:rFonts w:ascii="Garamond" w:hAnsi="Garamond" w:cs="Garamond"/>
          <w:i/>
          <w:iCs/>
          <w:sz w:val="24"/>
          <w:szCs w:val="24"/>
          <w14:ligatures w14:val="standardContextual"/>
        </w:rPr>
        <w:t xml:space="preserve"> </w:t>
      </w:r>
      <w:r w:rsidRPr="00D503AE">
        <w:rPr>
          <w:rFonts w:ascii="Garamond" w:hAnsi="Garamond" w:cs="Garamond"/>
          <w:sz w:val="24"/>
          <w:szCs w:val="24"/>
          <w14:ligatures w14:val="standardContextual"/>
        </w:rPr>
        <w:t>duke përfshirë edhe dorëzimin e kampionit të PMV-së, në Laboratorin Shtetëror të Kontrollit Veterinar (</w:t>
      </w:r>
      <w:r w:rsidR="00B23B13">
        <w:rPr>
          <w:rFonts w:ascii="Garamond" w:hAnsi="Garamond" w:cs="Garamond"/>
          <w:sz w:val="24"/>
          <w:szCs w:val="24"/>
          <w14:ligatures w14:val="standardContextual"/>
        </w:rPr>
        <w:t>LSHKV</w:t>
      </w:r>
      <w:r w:rsidRPr="00D503AE">
        <w:rPr>
          <w:rFonts w:ascii="Garamond" w:hAnsi="Garamond" w:cs="Garamond"/>
          <w:sz w:val="24"/>
          <w:szCs w:val="24"/>
          <w14:ligatures w14:val="standardContextual"/>
        </w:rPr>
        <w:t xml:space="preserve">). Dorëzimi i kampionit të PMV-së në </w:t>
      </w:r>
      <w:r w:rsidR="00B23B13">
        <w:rPr>
          <w:rFonts w:ascii="Garamond" w:hAnsi="Garamond" w:cs="Garamond"/>
          <w:sz w:val="24"/>
          <w:szCs w:val="24"/>
          <w14:ligatures w14:val="standardContextual"/>
        </w:rPr>
        <w:t>LSHKV</w:t>
      </w:r>
      <w:r w:rsidR="0071447D" w:rsidRPr="00D503AE">
        <w:rPr>
          <w:rFonts w:ascii="Garamond" w:hAnsi="Garamond" w:cs="Garamond"/>
          <w:sz w:val="24"/>
          <w:szCs w:val="24"/>
          <w14:ligatures w14:val="standardContextual"/>
        </w:rPr>
        <w:t xml:space="preserve"> </w:t>
      </w:r>
      <w:r w:rsidRPr="00D503AE">
        <w:rPr>
          <w:rFonts w:ascii="Garamond" w:hAnsi="Garamond" w:cs="Garamond"/>
          <w:sz w:val="24"/>
          <w:szCs w:val="24"/>
          <w14:ligatures w14:val="standardContextual"/>
        </w:rPr>
        <w:t xml:space="preserve">bëhet brenda 3 ditëve nga data e aplikimit në </w:t>
      </w:r>
      <w:r w:rsidR="0030492C" w:rsidRPr="00D503AE">
        <w:rPr>
          <w:rFonts w:ascii="Garamond" w:hAnsi="Garamond" w:cs="Garamond"/>
          <w:i/>
          <w:iCs/>
          <w:sz w:val="24"/>
          <w:szCs w:val="24"/>
          <w14:ligatures w14:val="standardContextual"/>
        </w:rPr>
        <w:t>e-Albania</w:t>
      </w:r>
      <w:r w:rsidRPr="00D503AE">
        <w:rPr>
          <w:rFonts w:ascii="Garamond" w:hAnsi="Garamond" w:cs="Garamond"/>
          <w:sz w:val="24"/>
          <w:szCs w:val="24"/>
          <w14:ligatures w14:val="standardContextual"/>
        </w:rPr>
        <w:t>”.</w:t>
      </w:r>
    </w:p>
    <w:p w14:paraId="0E01150E" w14:textId="5253D2A4" w:rsidR="006D776F" w:rsidRPr="00D503AE" w:rsidRDefault="006D776F" w:rsidP="009F3841">
      <w:pPr>
        <w:spacing w:after="0" w:line="240" w:lineRule="auto"/>
        <w:ind w:firstLine="284"/>
        <w:rPr>
          <w:rFonts w:ascii="Garamond" w:hAnsi="Garamond" w:cs="Garamond"/>
          <w:b/>
          <w:bCs/>
          <w:i/>
          <w:iCs/>
          <w:sz w:val="24"/>
          <w:szCs w:val="24"/>
          <w14:ligatures w14:val="standardContextual"/>
        </w:rPr>
      </w:pPr>
      <w:r w:rsidRPr="00D503AE">
        <w:rPr>
          <w:rFonts w:ascii="Garamond" w:hAnsi="Garamond" w:cs="Garamond"/>
          <w:b/>
          <w:bCs/>
          <w:sz w:val="24"/>
          <w:szCs w:val="24"/>
          <w14:ligatures w14:val="standardContextual"/>
        </w:rPr>
        <w:t xml:space="preserve">2. </w:t>
      </w:r>
      <w:r w:rsidRPr="00D503AE">
        <w:rPr>
          <w:rFonts w:ascii="Garamond" w:hAnsi="Garamond" w:cs="Garamond"/>
          <w:b/>
          <w:bCs/>
          <w:i/>
          <w:iCs/>
          <w:sz w:val="24"/>
          <w:szCs w:val="24"/>
          <w14:ligatures w14:val="standardContextual"/>
        </w:rPr>
        <w:t xml:space="preserve">Neni 5 ndryshon si më poshtë: </w:t>
      </w:r>
    </w:p>
    <w:p w14:paraId="5A91605F" w14:textId="77777777" w:rsidR="006D776F" w:rsidRPr="00D503AE" w:rsidRDefault="006D776F" w:rsidP="009F3841">
      <w:pPr>
        <w:spacing w:after="0" w:line="240" w:lineRule="auto"/>
        <w:ind w:firstLine="284"/>
        <w:rPr>
          <w:rFonts w:ascii="Garamond" w:hAnsi="Garamond" w:cs="Garamond"/>
          <w:i/>
          <w:iCs/>
          <w:sz w:val="24"/>
          <w:szCs w:val="24"/>
          <w14:ligatures w14:val="standardContextual"/>
        </w:rPr>
      </w:pPr>
      <w:r w:rsidRPr="00D503AE">
        <w:rPr>
          <w:rFonts w:ascii="Garamond" w:hAnsi="Garamond" w:cs="Garamond"/>
          <w:i/>
          <w:iCs/>
          <w:sz w:val="24"/>
          <w:szCs w:val="24"/>
          <w14:ligatures w14:val="standardContextual"/>
        </w:rPr>
        <w:t>“Certifikata e tregtimit e PM-së që përdoret, në kafshët që prodhojnë ushqime”:</w:t>
      </w:r>
    </w:p>
    <w:p w14:paraId="162B15C0" w14:textId="17D98AF7" w:rsidR="006D776F" w:rsidRPr="00D503AE" w:rsidRDefault="006D776F" w:rsidP="009F3841">
      <w:pPr>
        <w:spacing w:after="0" w:line="240" w:lineRule="auto"/>
        <w:ind w:firstLine="284"/>
        <w:rPr>
          <w:rFonts w:ascii="Garamond" w:hAnsi="Garamond" w:cs="Garamond"/>
          <w:i/>
          <w:iCs/>
          <w:sz w:val="24"/>
          <w:szCs w:val="24"/>
          <w14:ligatures w14:val="standardContextual"/>
        </w:rPr>
      </w:pPr>
      <w:r w:rsidRPr="00D503AE">
        <w:rPr>
          <w:rFonts w:ascii="Garamond" w:hAnsi="Garamond" w:cs="Garamond"/>
          <w:sz w:val="24"/>
          <w:szCs w:val="24"/>
          <w14:ligatures w14:val="standardContextual"/>
        </w:rPr>
        <w:t xml:space="preserve">1. Certifikata e tregtimit lëshohet </w:t>
      </w:r>
      <w:r w:rsidR="00215099">
        <w:rPr>
          <w:rFonts w:ascii="Garamond" w:hAnsi="Garamond" w:cs="Garamond"/>
          <w:sz w:val="24"/>
          <w:szCs w:val="24"/>
          <w14:ligatures w14:val="standardContextual"/>
        </w:rPr>
        <w:t xml:space="preserve">për </w:t>
      </w:r>
      <w:r w:rsidR="0062128A">
        <w:rPr>
          <w:rFonts w:ascii="Garamond" w:hAnsi="Garamond" w:cs="Garamond"/>
          <w:sz w:val="24"/>
          <w:szCs w:val="24"/>
          <w14:ligatures w14:val="standardContextual"/>
        </w:rPr>
        <w:t>PMV-të</w:t>
      </w:r>
      <w:r w:rsidRPr="00D503AE">
        <w:rPr>
          <w:rFonts w:ascii="Garamond" w:hAnsi="Garamond" w:cs="Garamond"/>
          <w:sz w:val="24"/>
          <w:szCs w:val="24"/>
          <w14:ligatures w14:val="standardContextual"/>
        </w:rPr>
        <w:t>, të cilat përdoren në kafshë që prodhojnë ushqime, përfshirë llojet e familjes së ekuideve kur ato përdoren për qëllime të prodhimit të ushqimeve vetëm nëse përmbajnë substancat aktive farmakologjike, sipas përcaktimeve, në tabelën I, të Urdhrit nr. 991, datë 13.10.2025</w:t>
      </w:r>
      <w:r w:rsidR="00963A69" w:rsidRPr="00D503AE">
        <w:rPr>
          <w:rFonts w:ascii="Garamond" w:hAnsi="Garamond" w:cs="Garamond"/>
          <w:sz w:val="24"/>
          <w:szCs w:val="24"/>
          <w14:ligatures w14:val="standardContextual"/>
        </w:rPr>
        <w:t>,</w:t>
      </w:r>
      <w:r w:rsidRPr="00D503AE">
        <w:rPr>
          <w:rFonts w:ascii="Garamond" w:hAnsi="Garamond" w:cs="Garamond"/>
          <w:sz w:val="24"/>
          <w:szCs w:val="24"/>
          <w14:ligatures w14:val="standardContextual"/>
        </w:rPr>
        <w:t xml:space="preserve"> </w:t>
      </w:r>
      <w:r w:rsidRPr="00D503AE">
        <w:rPr>
          <w:rFonts w:ascii="Garamond" w:hAnsi="Garamond" w:cs="Garamond"/>
          <w:i/>
          <w:iCs/>
          <w:sz w:val="24"/>
          <w:szCs w:val="24"/>
          <w14:ligatures w14:val="standardContextual"/>
        </w:rPr>
        <w:t>“Mbi substancat farmakologjikisht aktive dhe klasifikimin e tyre në lidhje me kufijtë maksimalë të mbetjeve në produktet ushqimore me origjinë shtazore”.</w:t>
      </w:r>
    </w:p>
    <w:p w14:paraId="0DEE162F" w14:textId="7A9AA051" w:rsidR="006D776F" w:rsidRPr="00D503AE" w:rsidRDefault="006D776F" w:rsidP="009F3841">
      <w:pPr>
        <w:autoSpaceDE w:val="0"/>
        <w:autoSpaceDN w:val="0"/>
        <w:adjustRightInd w:val="0"/>
        <w:spacing w:after="0" w:line="240" w:lineRule="auto"/>
        <w:ind w:firstLine="284"/>
        <w:rPr>
          <w:rFonts w:ascii="Garamond" w:hAnsi="Garamond" w:cs="Garamond"/>
          <w:i/>
          <w:iCs/>
          <w:sz w:val="24"/>
          <w:szCs w:val="24"/>
          <w14:ligatures w14:val="standardContextual"/>
        </w:rPr>
      </w:pPr>
      <w:r w:rsidRPr="00D503AE">
        <w:rPr>
          <w:rFonts w:ascii="Garamond" w:hAnsi="Garamond" w:cs="Garamond"/>
          <w:sz w:val="24"/>
          <w:szCs w:val="24"/>
          <w14:ligatures w14:val="standardContextual"/>
        </w:rPr>
        <w:t xml:space="preserve">2. Në rast kur ndryshojnë limitet maksimalë të mbetjeve të substancave farmakologjikisht aktive, të cilat sjellin zgjatjen e kohës së pezullimit të medikamentit veterinar, mbajtësi i certifikatës së tregtimit i kërkon Komisionit Shtetëror të PMV-ve ndryshimet përkatëse në certifikatën e tregtimit. </w:t>
      </w:r>
    </w:p>
    <w:p w14:paraId="01D5BBBB" w14:textId="29CF42FA" w:rsidR="006D776F" w:rsidRPr="00D503AE" w:rsidRDefault="006D776F" w:rsidP="009F3841">
      <w:pPr>
        <w:autoSpaceDE w:val="0"/>
        <w:autoSpaceDN w:val="0"/>
        <w:adjustRightInd w:val="0"/>
        <w:spacing w:after="0" w:line="240" w:lineRule="auto"/>
        <w:ind w:firstLine="284"/>
        <w:rPr>
          <w:rFonts w:ascii="Garamond" w:hAnsi="Garamond" w:cs="Garamond"/>
          <w:sz w:val="24"/>
          <w:szCs w:val="24"/>
          <w14:ligatures w14:val="standardContextual"/>
        </w:rPr>
      </w:pPr>
      <w:r w:rsidRPr="00D503AE">
        <w:rPr>
          <w:rFonts w:ascii="Garamond" w:hAnsi="Garamond" w:cs="Garamond"/>
          <w:sz w:val="24"/>
          <w:szCs w:val="24"/>
          <w14:ligatures w14:val="standardContextual"/>
        </w:rPr>
        <w:t xml:space="preserve">3. Nuk lëshohet certifikatë tregtimi </w:t>
      </w:r>
      <w:r w:rsidR="00215099">
        <w:rPr>
          <w:rFonts w:ascii="Garamond" w:hAnsi="Garamond" w:cs="Garamond"/>
          <w:sz w:val="24"/>
          <w:szCs w:val="24"/>
          <w14:ligatures w14:val="standardContextual"/>
        </w:rPr>
        <w:t xml:space="preserve">për </w:t>
      </w:r>
      <w:r w:rsidR="0062128A">
        <w:rPr>
          <w:rFonts w:ascii="Garamond" w:hAnsi="Garamond" w:cs="Garamond"/>
          <w:sz w:val="24"/>
          <w:szCs w:val="24"/>
          <w14:ligatures w14:val="standardContextual"/>
        </w:rPr>
        <w:t>PMV-të</w:t>
      </w:r>
      <w:r w:rsidRPr="00D503AE">
        <w:rPr>
          <w:rFonts w:ascii="Garamond" w:hAnsi="Garamond" w:cs="Garamond"/>
          <w:sz w:val="24"/>
          <w:szCs w:val="24"/>
          <w14:ligatures w14:val="standardContextual"/>
        </w:rPr>
        <w:t xml:space="preserve"> që përdoren në kafshë që prodhojnë ushqime, përfshirë llojet e familjes së ekuideve kur ato përdoren për qëllime të prodhimit të ushqimeve, nëse përmbajnë substancat aktive farmakologjike, sipas përcaktimeve, në tabelën II, të </w:t>
      </w:r>
      <w:r w:rsidR="00B23B13" w:rsidRPr="00D503AE">
        <w:rPr>
          <w:rFonts w:ascii="Garamond" w:hAnsi="Garamond" w:cs="Garamond"/>
          <w:sz w:val="24"/>
          <w:szCs w:val="24"/>
          <w14:ligatures w14:val="standardContextual"/>
        </w:rPr>
        <w:t xml:space="preserve">urdhrit </w:t>
      </w:r>
      <w:r w:rsidRPr="00D503AE">
        <w:rPr>
          <w:rFonts w:ascii="Garamond" w:hAnsi="Garamond" w:cs="Garamond"/>
          <w:sz w:val="24"/>
          <w:szCs w:val="24"/>
          <w14:ligatures w14:val="standardContextual"/>
        </w:rPr>
        <w:t>nr. 991, datë 13.10.2025</w:t>
      </w:r>
      <w:r w:rsidR="00891273" w:rsidRPr="00D503AE">
        <w:rPr>
          <w:rFonts w:ascii="Garamond" w:hAnsi="Garamond" w:cs="Garamond"/>
          <w:sz w:val="24"/>
          <w:szCs w:val="24"/>
          <w14:ligatures w14:val="standardContextual"/>
        </w:rPr>
        <w:t>,</w:t>
      </w:r>
      <w:r w:rsidRPr="00D503AE">
        <w:rPr>
          <w:rFonts w:ascii="Garamond" w:hAnsi="Garamond" w:cs="Garamond"/>
          <w:sz w:val="24"/>
          <w:szCs w:val="24"/>
          <w14:ligatures w14:val="standardContextual"/>
        </w:rPr>
        <w:t xml:space="preserve"> “Mbi substancat farmakologjikisht aktive dhe klasifikimin e tyre në lidhje me kufijtë maksimalë të mbetjeve në produktet ushqimore me origjinë shtazore”.</w:t>
      </w:r>
    </w:p>
    <w:p w14:paraId="7F8FA050" w14:textId="43002317" w:rsidR="006D776F" w:rsidRPr="00D503AE" w:rsidRDefault="006D776F" w:rsidP="009F3841">
      <w:pPr>
        <w:autoSpaceDE w:val="0"/>
        <w:autoSpaceDN w:val="0"/>
        <w:adjustRightInd w:val="0"/>
        <w:spacing w:after="0" w:line="240" w:lineRule="auto"/>
        <w:ind w:firstLine="284"/>
        <w:rPr>
          <w:rFonts w:ascii="Garamond" w:hAnsi="Garamond" w:cs="Times New Roman"/>
          <w:i/>
          <w:iCs/>
          <w:sz w:val="24"/>
          <w:szCs w:val="24"/>
          <w14:ligatures w14:val="standardContextual"/>
        </w:rPr>
      </w:pPr>
      <w:r w:rsidRPr="00D503AE">
        <w:rPr>
          <w:rFonts w:ascii="Garamond" w:hAnsi="Garamond" w:cs="Times New Roman"/>
          <w:b/>
          <w:bCs/>
          <w:sz w:val="24"/>
          <w:szCs w:val="24"/>
          <w14:ligatures w14:val="standardContextual"/>
        </w:rPr>
        <w:t xml:space="preserve">3. </w:t>
      </w:r>
      <w:r w:rsidRPr="00D503AE">
        <w:rPr>
          <w:rFonts w:ascii="Garamond" w:hAnsi="Garamond" w:cs="Times New Roman"/>
          <w:b/>
          <w:bCs/>
          <w:i/>
          <w:iCs/>
          <w:sz w:val="24"/>
          <w:szCs w:val="24"/>
          <w14:ligatures w14:val="standardContextual"/>
        </w:rPr>
        <w:t xml:space="preserve">Në nenin 8, </w:t>
      </w:r>
      <w:r w:rsidRPr="00D503AE">
        <w:rPr>
          <w:rFonts w:ascii="Garamond" w:hAnsi="Garamond" w:cs="Times New Roman"/>
          <w:sz w:val="24"/>
          <w:szCs w:val="24"/>
          <w14:ligatures w14:val="standardContextual"/>
        </w:rPr>
        <w:t>fjalët:</w:t>
      </w:r>
      <w:r w:rsidRPr="00D503AE">
        <w:rPr>
          <w:rFonts w:ascii="Garamond" w:hAnsi="Garamond" w:cs="Times New Roman"/>
          <w:i/>
          <w:iCs/>
          <w:sz w:val="24"/>
          <w:szCs w:val="24"/>
          <w14:ligatures w14:val="standardContextual"/>
        </w:rPr>
        <w:t xml:space="preserve"> </w:t>
      </w:r>
      <w:r w:rsidRPr="00D503AE">
        <w:rPr>
          <w:rFonts w:ascii="Garamond" w:hAnsi="Garamond" w:cs="Times New Roman"/>
          <w:sz w:val="24"/>
          <w:szCs w:val="24"/>
          <w14:ligatures w14:val="standardContextual"/>
        </w:rPr>
        <w:t xml:space="preserve">“Drejtori përgjegjës për veterinarinë në </w:t>
      </w:r>
      <w:r w:rsidR="00891273" w:rsidRPr="00D503AE">
        <w:rPr>
          <w:rFonts w:ascii="Garamond" w:hAnsi="Garamond" w:cs="Times New Roman"/>
          <w:sz w:val="24"/>
          <w:szCs w:val="24"/>
          <w14:ligatures w14:val="standardContextual"/>
        </w:rPr>
        <w:t>ministri</w:t>
      </w:r>
      <w:r w:rsidRPr="00D503AE">
        <w:rPr>
          <w:rFonts w:ascii="Garamond" w:hAnsi="Garamond" w:cs="Times New Roman"/>
          <w:sz w:val="24"/>
          <w:szCs w:val="24"/>
          <w14:ligatures w14:val="standardContextual"/>
        </w:rPr>
        <w:t xml:space="preserve">” </w:t>
      </w:r>
      <w:r w:rsidRPr="00D503AE">
        <w:rPr>
          <w:rFonts w:ascii="Garamond" w:hAnsi="Garamond" w:cs="Times New Roman"/>
          <w:i/>
          <w:iCs/>
          <w:sz w:val="24"/>
          <w:szCs w:val="24"/>
          <w14:ligatures w14:val="standardContextual"/>
        </w:rPr>
        <w:t xml:space="preserve">zëvendësohen </w:t>
      </w:r>
      <w:r w:rsidRPr="00D503AE">
        <w:rPr>
          <w:rFonts w:ascii="Garamond" w:hAnsi="Garamond" w:cs="Times New Roman"/>
          <w:sz w:val="24"/>
          <w:szCs w:val="24"/>
          <w14:ligatures w14:val="standardContextual"/>
        </w:rPr>
        <w:t>nga fjalët, “kryetari i Komisionit Shtetëror të PMV-ve”.</w:t>
      </w:r>
    </w:p>
    <w:p w14:paraId="440623C9" w14:textId="33AE03B7" w:rsidR="006D776F" w:rsidRPr="00D503AE" w:rsidRDefault="006D776F" w:rsidP="009F3841">
      <w:pPr>
        <w:autoSpaceDE w:val="0"/>
        <w:autoSpaceDN w:val="0"/>
        <w:adjustRightInd w:val="0"/>
        <w:spacing w:after="0" w:line="240" w:lineRule="auto"/>
        <w:ind w:firstLine="284"/>
        <w:rPr>
          <w:rFonts w:ascii="Garamond" w:hAnsi="Garamond" w:cs="Times New Roman"/>
          <w:i/>
          <w:iCs/>
          <w:sz w:val="24"/>
          <w:szCs w:val="24"/>
          <w14:ligatures w14:val="standardContextual"/>
        </w:rPr>
      </w:pPr>
      <w:r w:rsidRPr="00D503AE">
        <w:rPr>
          <w:rFonts w:ascii="Garamond" w:hAnsi="Garamond" w:cs="Times New Roman"/>
          <w:b/>
          <w:bCs/>
          <w:sz w:val="24"/>
          <w:szCs w:val="24"/>
          <w14:ligatures w14:val="standardContextual"/>
        </w:rPr>
        <w:t xml:space="preserve">4. </w:t>
      </w:r>
      <w:r w:rsidRPr="00D503AE">
        <w:rPr>
          <w:rFonts w:ascii="Garamond" w:hAnsi="Garamond" w:cs="Times New Roman"/>
          <w:b/>
          <w:bCs/>
          <w:i/>
          <w:iCs/>
          <w:sz w:val="24"/>
          <w:szCs w:val="24"/>
          <w14:ligatures w14:val="standardContextual"/>
        </w:rPr>
        <w:t>Në nenin 10 bëhen ndryshimet si më poshtë:</w:t>
      </w:r>
    </w:p>
    <w:p w14:paraId="3A97B734" w14:textId="410D9BDB" w:rsidR="006D776F" w:rsidRPr="00D503AE" w:rsidRDefault="006D776F" w:rsidP="009F3841">
      <w:pPr>
        <w:autoSpaceDE w:val="0"/>
        <w:autoSpaceDN w:val="0"/>
        <w:adjustRightInd w:val="0"/>
        <w:spacing w:after="0" w:line="240" w:lineRule="auto"/>
        <w:ind w:firstLine="284"/>
        <w:rPr>
          <w:rFonts w:ascii="Garamond" w:hAnsi="Garamond" w:cs="Times New Roman"/>
          <w:i/>
          <w:iCs/>
          <w:sz w:val="24"/>
          <w:szCs w:val="24"/>
          <w14:ligatures w14:val="standardContextual"/>
        </w:rPr>
      </w:pPr>
      <w:r w:rsidRPr="00D503AE">
        <w:rPr>
          <w:rFonts w:ascii="Garamond" w:hAnsi="Garamond" w:cs="Times New Roman"/>
          <w:b/>
          <w:bCs/>
          <w:sz w:val="24"/>
          <w:szCs w:val="24"/>
          <w14:ligatures w14:val="standardContextual"/>
        </w:rPr>
        <w:t xml:space="preserve">a) </w:t>
      </w:r>
      <w:r w:rsidRPr="00D503AE">
        <w:rPr>
          <w:rFonts w:ascii="Garamond" w:hAnsi="Garamond" w:cs="Times New Roman"/>
          <w:b/>
          <w:bCs/>
          <w:i/>
          <w:iCs/>
          <w:sz w:val="24"/>
          <w:szCs w:val="24"/>
          <w14:ligatures w14:val="standardContextual"/>
        </w:rPr>
        <w:t>Në pikën 2, fjalët</w:t>
      </w:r>
      <w:r w:rsidR="007A7800" w:rsidRPr="00D503AE">
        <w:rPr>
          <w:rFonts w:ascii="Garamond" w:hAnsi="Garamond" w:cs="Times New Roman"/>
          <w:b/>
          <w:bCs/>
          <w:i/>
          <w:iCs/>
          <w:sz w:val="24"/>
          <w:szCs w:val="24"/>
          <w14:ligatures w14:val="standardContextual"/>
        </w:rPr>
        <w:t>:</w:t>
      </w:r>
      <w:r w:rsidRPr="00D503AE">
        <w:rPr>
          <w:rFonts w:ascii="Garamond" w:hAnsi="Garamond" w:cs="Times New Roman"/>
          <w:sz w:val="24"/>
          <w:szCs w:val="24"/>
          <w14:ligatures w14:val="standardContextual"/>
        </w:rPr>
        <w:t xml:space="preserve"> </w:t>
      </w:r>
      <w:r w:rsidRPr="00D503AE">
        <w:rPr>
          <w:rFonts w:ascii="Garamond" w:hAnsi="Garamond" w:cs="Times New Roman"/>
          <w:i/>
          <w:iCs/>
          <w:sz w:val="24"/>
          <w:szCs w:val="24"/>
          <w14:ligatures w14:val="standardContextual"/>
        </w:rPr>
        <w:t xml:space="preserve">“anekset I, II ose III, të </w:t>
      </w:r>
      <w:r w:rsidR="007A7800" w:rsidRPr="00D503AE">
        <w:rPr>
          <w:rFonts w:ascii="Garamond" w:hAnsi="Garamond" w:cs="Times New Roman"/>
          <w:i/>
          <w:iCs/>
          <w:sz w:val="24"/>
          <w:szCs w:val="24"/>
          <w14:ligatures w14:val="standardContextual"/>
        </w:rPr>
        <w:t xml:space="preserve">udhëzimit </w:t>
      </w:r>
      <w:r w:rsidRPr="00D503AE">
        <w:rPr>
          <w:rFonts w:ascii="Garamond" w:hAnsi="Garamond" w:cs="Times New Roman"/>
          <w:i/>
          <w:iCs/>
          <w:sz w:val="24"/>
          <w:szCs w:val="24"/>
          <w14:ligatures w14:val="standardContextual"/>
        </w:rPr>
        <w:t>nr. 15, datë 5.10.2010</w:t>
      </w:r>
      <w:r w:rsidR="00E63355" w:rsidRPr="00D503AE">
        <w:rPr>
          <w:rFonts w:ascii="Garamond" w:hAnsi="Garamond" w:cs="Times New Roman"/>
          <w:i/>
          <w:iCs/>
          <w:sz w:val="24"/>
          <w:szCs w:val="24"/>
          <w14:ligatures w14:val="standardContextual"/>
        </w:rPr>
        <w:t xml:space="preserve">, “Për </w:t>
      </w:r>
      <w:r w:rsidRPr="00D503AE">
        <w:rPr>
          <w:rFonts w:ascii="Garamond" w:hAnsi="Garamond" w:cs="Times New Roman"/>
          <w:i/>
          <w:iCs/>
          <w:sz w:val="24"/>
          <w:szCs w:val="24"/>
          <w14:ligatures w14:val="standardContextual"/>
        </w:rPr>
        <w:t>limitet maksimalë të mbetjeve për produktet mjekësore veterinare në ushqimet me origjinë shtazore”,</w:t>
      </w:r>
      <w:r w:rsidRPr="00D503AE">
        <w:rPr>
          <w:rFonts w:ascii="Garamond" w:hAnsi="Garamond" w:cs="Times New Roman"/>
          <w:sz w:val="24"/>
          <w:szCs w:val="24"/>
          <w14:ligatures w14:val="standardContextual"/>
        </w:rPr>
        <w:t xml:space="preserve"> i ndryshuar, zëvendësohen me fjalët</w:t>
      </w:r>
      <w:r w:rsidR="007A7800" w:rsidRPr="00D503AE">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w:t>
      </w:r>
      <w:r w:rsidRPr="00D503AE">
        <w:rPr>
          <w:rFonts w:ascii="Garamond" w:hAnsi="Garamond" w:cs="Times New Roman"/>
          <w:i/>
          <w:iCs/>
          <w:sz w:val="24"/>
          <w:szCs w:val="24"/>
          <w14:ligatures w14:val="standardContextual"/>
        </w:rPr>
        <w:t xml:space="preserve">“në tabelën 1, të </w:t>
      </w:r>
      <w:r w:rsidR="00963A69" w:rsidRPr="00D503AE">
        <w:rPr>
          <w:rFonts w:ascii="Garamond" w:hAnsi="Garamond" w:cs="Times New Roman"/>
          <w:i/>
          <w:iCs/>
          <w:sz w:val="24"/>
          <w:szCs w:val="24"/>
          <w14:ligatures w14:val="standardContextual"/>
        </w:rPr>
        <w:t xml:space="preserve">urdhrit </w:t>
      </w:r>
      <w:r w:rsidRPr="00D503AE">
        <w:rPr>
          <w:rFonts w:ascii="Garamond" w:hAnsi="Garamond" w:cs="Times New Roman"/>
          <w:i/>
          <w:iCs/>
          <w:sz w:val="24"/>
          <w:szCs w:val="24"/>
          <w14:ligatures w14:val="standardContextual"/>
        </w:rPr>
        <w:t>nr. 991, datë 13.10.2025</w:t>
      </w:r>
      <w:r w:rsidR="00963A69" w:rsidRPr="00D503AE">
        <w:rPr>
          <w:rFonts w:ascii="Garamond" w:hAnsi="Garamond" w:cs="Times New Roman"/>
          <w:i/>
          <w:iCs/>
          <w:sz w:val="24"/>
          <w:szCs w:val="24"/>
          <w14:ligatures w14:val="standardContextual"/>
        </w:rPr>
        <w:t>,</w:t>
      </w:r>
      <w:r w:rsidRPr="00D503AE">
        <w:rPr>
          <w:rFonts w:ascii="Garamond" w:hAnsi="Garamond" w:cs="Times New Roman"/>
          <w:i/>
          <w:iCs/>
          <w:sz w:val="24"/>
          <w:szCs w:val="24"/>
          <w14:ligatures w14:val="standardContextual"/>
        </w:rPr>
        <w:t xml:space="preserve"> “Mbi substancat farmakologjikisht aktive dhe klasifikimin e tyre</w:t>
      </w:r>
      <w:r w:rsidR="007A7800" w:rsidRPr="00D503AE">
        <w:rPr>
          <w:rFonts w:ascii="Garamond" w:hAnsi="Garamond" w:cs="Times New Roman"/>
          <w:i/>
          <w:iCs/>
          <w:sz w:val="24"/>
          <w:szCs w:val="24"/>
          <w14:ligatures w14:val="standardContextual"/>
        </w:rPr>
        <w:t>,</w:t>
      </w:r>
      <w:r w:rsidRPr="00D503AE">
        <w:rPr>
          <w:rFonts w:ascii="Garamond" w:hAnsi="Garamond" w:cs="Times New Roman"/>
          <w:i/>
          <w:iCs/>
          <w:sz w:val="24"/>
          <w:szCs w:val="24"/>
          <w14:ligatures w14:val="standardContextual"/>
        </w:rPr>
        <w:t xml:space="preserve"> në lidhje me kufijtë maksimalë të mbetjeve në produktet ushqimore me origjinë shtazore”.</w:t>
      </w:r>
    </w:p>
    <w:p w14:paraId="695C0FEB" w14:textId="04E85B9A" w:rsidR="006D776F" w:rsidRPr="00D503AE" w:rsidRDefault="006D776F" w:rsidP="009F3841">
      <w:pPr>
        <w:autoSpaceDE w:val="0"/>
        <w:autoSpaceDN w:val="0"/>
        <w:adjustRightInd w:val="0"/>
        <w:spacing w:after="0" w:line="240" w:lineRule="auto"/>
        <w:ind w:firstLine="284"/>
        <w:rPr>
          <w:rFonts w:ascii="Garamond" w:hAnsi="Garamond" w:cs="Times New Roman"/>
          <w:i/>
          <w:iCs/>
          <w:sz w:val="24"/>
          <w:szCs w:val="24"/>
          <w14:ligatures w14:val="standardContextual"/>
        </w:rPr>
      </w:pPr>
      <w:r w:rsidRPr="00D503AE">
        <w:rPr>
          <w:rFonts w:ascii="Garamond" w:hAnsi="Garamond" w:cs="Times New Roman"/>
          <w:b/>
          <w:bCs/>
          <w:sz w:val="24"/>
          <w:szCs w:val="24"/>
          <w14:ligatures w14:val="standardContextual"/>
        </w:rPr>
        <w:t xml:space="preserve">b) </w:t>
      </w:r>
      <w:r w:rsidRPr="00D503AE">
        <w:rPr>
          <w:rFonts w:ascii="Garamond" w:hAnsi="Garamond" w:cs="Times New Roman"/>
          <w:b/>
          <w:bCs/>
          <w:i/>
          <w:iCs/>
          <w:sz w:val="24"/>
          <w:szCs w:val="24"/>
          <w14:ligatures w14:val="standardContextual"/>
        </w:rPr>
        <w:t>Në pikën 3, fjalët</w:t>
      </w:r>
      <w:r w:rsidR="007A7800" w:rsidRPr="00D503AE">
        <w:rPr>
          <w:rFonts w:ascii="Garamond" w:hAnsi="Garamond" w:cs="Times New Roman"/>
          <w:b/>
          <w:bCs/>
          <w:i/>
          <w:iCs/>
          <w:sz w:val="24"/>
          <w:szCs w:val="24"/>
          <w14:ligatures w14:val="standardContextual"/>
        </w:rPr>
        <w:t>:</w:t>
      </w:r>
      <w:r w:rsidR="0030492C" w:rsidRPr="00D503AE">
        <w:rPr>
          <w:rFonts w:ascii="Garamond" w:hAnsi="Garamond" w:cs="Times New Roman"/>
          <w:sz w:val="24"/>
          <w:szCs w:val="24"/>
          <w14:ligatures w14:val="standardContextual"/>
        </w:rPr>
        <w:t xml:space="preserve"> </w:t>
      </w:r>
      <w:r w:rsidRPr="00D503AE">
        <w:rPr>
          <w:rFonts w:ascii="Garamond" w:hAnsi="Garamond" w:cs="Times New Roman"/>
          <w:i/>
          <w:iCs/>
          <w:sz w:val="24"/>
          <w:szCs w:val="24"/>
          <w14:ligatures w14:val="standardContextual"/>
        </w:rPr>
        <w:t xml:space="preserve">“aneksin II, të </w:t>
      </w:r>
      <w:r w:rsidR="00963A69" w:rsidRPr="00D503AE">
        <w:rPr>
          <w:rFonts w:ascii="Garamond" w:hAnsi="Garamond" w:cs="Times New Roman"/>
          <w:i/>
          <w:iCs/>
          <w:sz w:val="24"/>
          <w:szCs w:val="24"/>
          <w14:ligatures w14:val="standardContextual"/>
        </w:rPr>
        <w:t xml:space="preserve">udhëzimit </w:t>
      </w:r>
      <w:r w:rsidRPr="00D503AE">
        <w:rPr>
          <w:rFonts w:ascii="Garamond" w:hAnsi="Garamond" w:cs="Times New Roman"/>
          <w:i/>
          <w:iCs/>
          <w:sz w:val="24"/>
          <w:szCs w:val="24"/>
          <w14:ligatures w14:val="standardContextual"/>
        </w:rPr>
        <w:t>nr. 15, datë 5.10.2010</w:t>
      </w:r>
      <w:r w:rsidR="00E63355" w:rsidRPr="00D503AE">
        <w:rPr>
          <w:rFonts w:ascii="Garamond" w:hAnsi="Garamond" w:cs="Times New Roman"/>
          <w:i/>
          <w:iCs/>
          <w:sz w:val="24"/>
          <w:szCs w:val="24"/>
          <w14:ligatures w14:val="standardContextual"/>
        </w:rPr>
        <w:t xml:space="preserve">, “Për </w:t>
      </w:r>
      <w:r w:rsidRPr="00D503AE">
        <w:rPr>
          <w:rFonts w:ascii="Garamond" w:hAnsi="Garamond" w:cs="Times New Roman"/>
          <w:i/>
          <w:iCs/>
          <w:sz w:val="24"/>
          <w:szCs w:val="24"/>
          <w14:ligatures w14:val="standardContextual"/>
        </w:rPr>
        <w:t>limitet maksimalë të mbetjeve për produktet mjekësore veterinare në ushqimet me origjinë shtazore”,</w:t>
      </w:r>
      <w:r w:rsidRPr="00D503AE">
        <w:rPr>
          <w:rFonts w:ascii="Garamond" w:hAnsi="Garamond" w:cs="Times New Roman"/>
          <w:sz w:val="24"/>
          <w:szCs w:val="24"/>
          <w14:ligatures w14:val="standardContextual"/>
        </w:rPr>
        <w:t xml:space="preserve"> i ndryshuar, zëvendësohen me </w:t>
      </w:r>
      <w:r w:rsidRPr="00D503AE">
        <w:rPr>
          <w:rFonts w:ascii="Garamond" w:hAnsi="Garamond" w:cs="Times New Roman"/>
          <w:sz w:val="24"/>
          <w:szCs w:val="24"/>
          <w14:ligatures w14:val="standardContextual"/>
        </w:rPr>
        <w:lastRenderedPageBreak/>
        <w:t>fjalët</w:t>
      </w:r>
      <w:r w:rsidR="0030492C" w:rsidRPr="00D503AE">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w:t>
      </w:r>
      <w:r w:rsidRPr="00D503AE">
        <w:rPr>
          <w:rFonts w:ascii="Garamond" w:hAnsi="Garamond" w:cs="Times New Roman"/>
          <w:i/>
          <w:iCs/>
          <w:sz w:val="24"/>
          <w:szCs w:val="24"/>
          <w14:ligatures w14:val="standardContextual"/>
        </w:rPr>
        <w:t xml:space="preserve">“tabelën 1, të </w:t>
      </w:r>
      <w:r w:rsidR="007A7800" w:rsidRPr="00D503AE">
        <w:rPr>
          <w:rFonts w:ascii="Garamond" w:hAnsi="Garamond" w:cs="Times New Roman"/>
          <w:i/>
          <w:iCs/>
          <w:sz w:val="24"/>
          <w:szCs w:val="24"/>
          <w14:ligatures w14:val="standardContextual"/>
        </w:rPr>
        <w:t xml:space="preserve">urdhrit </w:t>
      </w:r>
      <w:r w:rsidRPr="00D503AE">
        <w:rPr>
          <w:rFonts w:ascii="Garamond" w:hAnsi="Garamond" w:cs="Times New Roman"/>
          <w:i/>
          <w:iCs/>
          <w:sz w:val="24"/>
          <w:szCs w:val="24"/>
          <w14:ligatures w14:val="standardContextual"/>
        </w:rPr>
        <w:t>nr. 991, datë 13.10.2025</w:t>
      </w:r>
      <w:r w:rsidR="007A7800" w:rsidRPr="00D503AE">
        <w:rPr>
          <w:rFonts w:ascii="Garamond" w:hAnsi="Garamond" w:cs="Times New Roman"/>
          <w:i/>
          <w:iCs/>
          <w:sz w:val="24"/>
          <w:szCs w:val="24"/>
          <w14:ligatures w14:val="standardContextual"/>
        </w:rPr>
        <w:t>,</w:t>
      </w:r>
      <w:r w:rsidRPr="00D503AE">
        <w:rPr>
          <w:rFonts w:ascii="Garamond" w:hAnsi="Garamond" w:cs="Times New Roman"/>
          <w:i/>
          <w:iCs/>
          <w:sz w:val="24"/>
          <w:szCs w:val="24"/>
          <w14:ligatures w14:val="standardContextual"/>
        </w:rPr>
        <w:t xml:space="preserve"> “Mbi substancat farmakologjikisht aktive dhe klasifikimin e tyre në lidhje me kufijtë maksimalë të mbetjeve në produktet ushqimore me origjinë shtazore”.</w:t>
      </w:r>
    </w:p>
    <w:p w14:paraId="0BDB95E6" w14:textId="1A72E074" w:rsidR="006D776F" w:rsidRPr="00D503AE" w:rsidRDefault="006D776F" w:rsidP="009F3841">
      <w:pPr>
        <w:autoSpaceDE w:val="0"/>
        <w:autoSpaceDN w:val="0"/>
        <w:adjustRightInd w:val="0"/>
        <w:spacing w:after="0" w:line="240" w:lineRule="auto"/>
        <w:ind w:firstLine="284"/>
        <w:rPr>
          <w:rFonts w:ascii="Garamond" w:hAnsi="Garamond" w:cs="Times New Roman"/>
          <w:b/>
          <w:bCs/>
          <w:i/>
          <w:iCs/>
          <w:sz w:val="24"/>
          <w:szCs w:val="24"/>
          <w14:ligatures w14:val="standardContextual"/>
        </w:rPr>
      </w:pPr>
      <w:r w:rsidRPr="00D503AE">
        <w:rPr>
          <w:rFonts w:ascii="Garamond" w:hAnsi="Garamond" w:cs="Times New Roman"/>
          <w:b/>
          <w:bCs/>
          <w:sz w:val="24"/>
          <w:szCs w:val="24"/>
          <w14:ligatures w14:val="standardContextual"/>
        </w:rPr>
        <w:t xml:space="preserve">5. </w:t>
      </w:r>
      <w:r w:rsidRPr="00D503AE">
        <w:rPr>
          <w:rFonts w:ascii="Garamond" w:hAnsi="Garamond" w:cs="Times New Roman"/>
          <w:b/>
          <w:bCs/>
          <w:i/>
          <w:iCs/>
          <w:sz w:val="24"/>
          <w:szCs w:val="24"/>
          <w14:ligatures w14:val="standardContextual"/>
        </w:rPr>
        <w:t>Në nenin 10/1 shtohet shprehja:</w:t>
      </w:r>
    </w:p>
    <w:p w14:paraId="02123EC6" w14:textId="268DE083" w:rsidR="006D776F" w:rsidRPr="00D503AE" w:rsidRDefault="000B0F33" w:rsidP="000B0F33">
      <w:pPr>
        <w:autoSpaceDE w:val="0"/>
        <w:autoSpaceDN w:val="0"/>
        <w:adjustRightInd w:val="0"/>
        <w:spacing w:after="0" w:line="240" w:lineRule="auto"/>
        <w:ind w:firstLine="284"/>
        <w:rPr>
          <w:rFonts w:ascii="Garamond" w:hAnsi="Garamond" w:cs="Times New Roman"/>
          <w:sz w:val="24"/>
          <w:szCs w:val="24"/>
          <w14:ligatures w14:val="standardContextual"/>
        </w:rPr>
      </w:pPr>
      <w:r>
        <w:rPr>
          <w:rFonts w:ascii="Garamond" w:hAnsi="Garamond" w:cs="Times New Roman"/>
          <w:sz w:val="24"/>
          <w:szCs w:val="24"/>
          <w14:ligatures w14:val="standardContextual"/>
        </w:rPr>
        <w:t>“</w:t>
      </w:r>
      <w:r w:rsidR="006D776F" w:rsidRPr="00D503AE">
        <w:rPr>
          <w:rFonts w:ascii="Garamond" w:hAnsi="Garamond" w:cs="Times New Roman"/>
          <w:sz w:val="24"/>
          <w:szCs w:val="24"/>
          <w14:ligatures w14:val="standardContextual"/>
        </w:rPr>
        <w:t>Është i ndaluar përdorimi në kafshët që prodhojnë ushqim, i produkteve mjekësore veterinare që përmbajnë antibiotikë me qëllim shfrytëzimin e aftësive anabolizante që përmbajnë këto antibiotikë, gjithashtu</w:t>
      </w:r>
      <w:r w:rsidR="00CB1A94">
        <w:rPr>
          <w:rFonts w:ascii="Garamond" w:hAnsi="Garamond" w:cs="Times New Roman"/>
          <w:sz w:val="24"/>
          <w:szCs w:val="24"/>
          <w14:ligatures w14:val="standardContextual"/>
        </w:rPr>
        <w:t>,</w:t>
      </w:r>
      <w:r w:rsidR="006D776F" w:rsidRPr="00D503AE">
        <w:rPr>
          <w:rFonts w:ascii="Garamond" w:hAnsi="Garamond" w:cs="Times New Roman"/>
          <w:sz w:val="24"/>
          <w:szCs w:val="24"/>
          <w14:ligatures w14:val="standardContextual"/>
        </w:rPr>
        <w:t xml:space="preserve"> ndalohet përdorimi i antibiotikëve për qëllime profilaktike.</w:t>
      </w:r>
      <w:r>
        <w:rPr>
          <w:rFonts w:ascii="Garamond" w:hAnsi="Garamond" w:cs="Times New Roman"/>
          <w:sz w:val="24"/>
          <w:szCs w:val="24"/>
          <w14:ligatures w14:val="standardContextual"/>
        </w:rPr>
        <w:t>”</w:t>
      </w:r>
    </w:p>
    <w:p w14:paraId="10FED779" w14:textId="223A639F" w:rsidR="006D776F" w:rsidRPr="00D503AE" w:rsidRDefault="006D776F" w:rsidP="009F3841">
      <w:pPr>
        <w:autoSpaceDE w:val="0"/>
        <w:autoSpaceDN w:val="0"/>
        <w:adjustRightInd w:val="0"/>
        <w:spacing w:after="0" w:line="240" w:lineRule="auto"/>
        <w:ind w:firstLine="284"/>
        <w:rPr>
          <w:rFonts w:ascii="Garamond" w:hAnsi="Garamond" w:cs="Times New Roman"/>
          <w:b/>
          <w:bCs/>
          <w:i/>
          <w:iCs/>
          <w:sz w:val="24"/>
          <w:szCs w:val="24"/>
          <w14:ligatures w14:val="standardContextual"/>
        </w:rPr>
      </w:pPr>
      <w:r w:rsidRPr="00D503AE">
        <w:rPr>
          <w:rFonts w:ascii="Garamond" w:hAnsi="Garamond" w:cs="Times New Roman"/>
          <w:b/>
          <w:bCs/>
          <w:sz w:val="24"/>
          <w:szCs w:val="24"/>
          <w14:ligatures w14:val="standardContextual"/>
        </w:rPr>
        <w:t xml:space="preserve">6. </w:t>
      </w:r>
      <w:r w:rsidRPr="00D503AE">
        <w:rPr>
          <w:rFonts w:ascii="Garamond" w:hAnsi="Garamond" w:cs="Times New Roman"/>
          <w:b/>
          <w:bCs/>
          <w:i/>
          <w:iCs/>
          <w:sz w:val="24"/>
          <w:szCs w:val="24"/>
          <w14:ligatures w14:val="standardContextual"/>
        </w:rPr>
        <w:t>Në nenin 11 bëhen ndryshimet dhe shtesat si më poshtë:</w:t>
      </w:r>
    </w:p>
    <w:p w14:paraId="1B9CF083" w14:textId="19919EDD"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b/>
          <w:bCs/>
          <w:sz w:val="24"/>
          <w:szCs w:val="24"/>
          <w14:ligatures w14:val="standardContextual"/>
        </w:rPr>
        <w:t>a) Në pikën 3,</w:t>
      </w:r>
      <w:r w:rsidRPr="00D503AE">
        <w:rPr>
          <w:rFonts w:ascii="Garamond" w:hAnsi="Garamond" w:cs="Times New Roman"/>
          <w:sz w:val="24"/>
          <w:szCs w:val="24"/>
          <w14:ligatures w14:val="standardContextual"/>
        </w:rPr>
        <w:t xml:space="preserve"> togfjalëshi</w:t>
      </w:r>
      <w:r w:rsidR="0030492C" w:rsidRPr="00D503AE">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w:t>
      </w:r>
      <w:r w:rsidRPr="00D503AE">
        <w:rPr>
          <w:rFonts w:ascii="Garamond" w:hAnsi="Garamond" w:cs="Times New Roman"/>
          <w:i/>
          <w:iCs/>
          <w:sz w:val="24"/>
          <w:szCs w:val="24"/>
          <w14:ligatures w14:val="standardContextual"/>
        </w:rPr>
        <w:t>“Dosja dorëzohet në përputhje me aneksin I dhe përmban detyrimisht informacionin e mëposhtëm”,</w:t>
      </w:r>
      <w:r w:rsidRPr="00D503AE">
        <w:rPr>
          <w:rFonts w:ascii="Garamond" w:hAnsi="Garamond" w:cs="Times New Roman"/>
          <w:sz w:val="24"/>
          <w:szCs w:val="24"/>
          <w14:ligatures w14:val="standardContextual"/>
        </w:rPr>
        <w:t xml:space="preserve"> zëvendësohet me togfjalëshin</w:t>
      </w:r>
      <w:r w:rsidR="008E40B7">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w:t>
      </w:r>
      <w:r w:rsidRPr="00D503AE">
        <w:rPr>
          <w:rFonts w:ascii="Garamond" w:hAnsi="Garamond" w:cs="Times New Roman"/>
          <w:i/>
          <w:iCs/>
          <w:sz w:val="24"/>
          <w:szCs w:val="24"/>
          <w14:ligatures w14:val="standardContextual"/>
        </w:rPr>
        <w:t>“Dosja e produktit mjekësor veterinar për të cilin kërkohet certifikata e tregtimit përmban të gjitha informacionet e përshkruara në aneksin I të kësaj rregulloreje, përfshirë informacionet që vijojnë”.</w:t>
      </w:r>
    </w:p>
    <w:p w14:paraId="6EC39ADE" w14:textId="62935FB1"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b/>
          <w:bCs/>
          <w:sz w:val="24"/>
          <w:szCs w:val="24"/>
          <w14:ligatures w14:val="standardContextual"/>
        </w:rPr>
        <w:t xml:space="preserve">b) </w:t>
      </w:r>
      <w:r w:rsidRPr="00D503AE">
        <w:rPr>
          <w:rFonts w:ascii="Garamond" w:hAnsi="Garamond" w:cs="Times New Roman"/>
          <w:b/>
          <w:bCs/>
          <w:i/>
          <w:iCs/>
          <w:sz w:val="24"/>
          <w:szCs w:val="24"/>
          <w14:ligatures w14:val="standardContextual"/>
        </w:rPr>
        <w:t>Shkronja “n” e pikës 3, ndryshohet si më poshtë:</w:t>
      </w:r>
    </w:p>
    <w:p w14:paraId="61192936" w14:textId="0760A27D"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“n). Në kërkesën për lëshimin e certifikatës së tregtimit </w:t>
      </w:r>
      <w:r w:rsidR="00215099">
        <w:rPr>
          <w:rFonts w:ascii="Garamond" w:hAnsi="Garamond" w:cs="Times New Roman"/>
          <w:sz w:val="24"/>
          <w:szCs w:val="24"/>
          <w14:ligatures w14:val="standardContextual"/>
        </w:rPr>
        <w:t xml:space="preserve">për </w:t>
      </w:r>
      <w:r w:rsidR="0062128A">
        <w:rPr>
          <w:rFonts w:ascii="Garamond" w:hAnsi="Garamond" w:cs="Times New Roman"/>
          <w:sz w:val="24"/>
          <w:szCs w:val="24"/>
          <w14:ligatures w14:val="standardContextual"/>
        </w:rPr>
        <w:t>PMV-të</w:t>
      </w:r>
      <w:r w:rsidRPr="00D503AE">
        <w:rPr>
          <w:rFonts w:ascii="Garamond" w:hAnsi="Garamond" w:cs="Times New Roman"/>
          <w:sz w:val="24"/>
          <w:szCs w:val="24"/>
          <w14:ligatures w14:val="standardContextual"/>
        </w:rPr>
        <w:t xml:space="preserve"> të importuara, kërkuesi dorëzon: </w:t>
      </w:r>
    </w:p>
    <w:p w14:paraId="1D4EF27B" w14:textId="4F011742"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i</w:t>
      </w:r>
      <w:r w:rsidR="0030492C" w:rsidRPr="00D503AE">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dosjen e produktit mjekësor veterinar;</w:t>
      </w:r>
    </w:p>
    <w:p w14:paraId="78B927CE" w14:textId="5335C5DF"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ii</w:t>
      </w:r>
      <w:r w:rsidR="0030492C" w:rsidRPr="00D503AE">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një kopje të certifikatës së tregtimit, të PMV-së, të lëshuar nga Agjencia Evropiane e Medikamenteve (EMA) dhe/ose nga vendi i Bashkimit Evropian (BE), të përkthyer në gjuhën shqipe;</w:t>
      </w:r>
    </w:p>
    <w:p w14:paraId="723902D8" w14:textId="5B6C617D"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iii</w:t>
      </w:r>
      <w:r w:rsidR="0030492C" w:rsidRPr="00D503AE">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kopje e përmbledhjes së karakteristikave të produktit në përputhje me nenin 16 të kësaj rregulloreje; </w:t>
      </w:r>
    </w:p>
    <w:p w14:paraId="102EFFCC" w14:textId="3B1566F4"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iv</w:t>
      </w:r>
      <w:r w:rsidR="0030492C" w:rsidRPr="00D503AE">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fletudhëzuesin e produktit në gjuhën shqipe;</w:t>
      </w:r>
    </w:p>
    <w:p w14:paraId="7617FB2A" w14:textId="60396D8B"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v</w:t>
      </w:r>
      <w:r w:rsidR="0030492C" w:rsidRPr="00D503AE">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w:t>
      </w:r>
      <w:r w:rsidR="008E40B7" w:rsidRPr="00D503AE">
        <w:rPr>
          <w:rFonts w:ascii="Garamond" w:hAnsi="Garamond" w:cs="Times New Roman"/>
          <w:sz w:val="24"/>
          <w:szCs w:val="24"/>
          <w14:ligatures w14:val="standardContextual"/>
        </w:rPr>
        <w:t>etiketën</w:t>
      </w:r>
      <w:r w:rsidRPr="00D503AE">
        <w:rPr>
          <w:rFonts w:ascii="Garamond" w:hAnsi="Garamond" w:cs="Times New Roman"/>
          <w:sz w:val="24"/>
          <w:szCs w:val="24"/>
          <w14:ligatures w14:val="standardContextual"/>
        </w:rPr>
        <w:t xml:space="preserve"> e produktit në gjuhën shqipe;</w:t>
      </w:r>
    </w:p>
    <w:p w14:paraId="110B7418" w14:textId="2D4D1471"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vi</w:t>
      </w:r>
      <w:r w:rsidR="0030492C" w:rsidRPr="00D503AE">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informacion të hollësishëm atëherë kur ka një vendim të marrë nga EMA ose autoriteti kompetent i vendit anëtar të BE-së që kundërshton certifikatën e tregtimit, përfshirë arsyet e vendimit;</w:t>
      </w:r>
    </w:p>
    <w:p w14:paraId="7F717DAE" w14:textId="133B3A2B"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vii</w:t>
      </w:r>
      <w:r w:rsidR="0030492C" w:rsidRPr="00D503AE">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kontratën e bashkëpunimit me mbajtësin e certifikatës së tregtimit, në vendin e</w:t>
      </w:r>
      <w:r w:rsidR="003F0197">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BE-së nga i cili importohen dhe furnizohen me PMV-të për të cilat kërkohet certifikatë tregtimi. Kontrata të jetë e përkthyer në gjuhën shqipe dhe e noterizuar nga profesionistë të licencuar për këtë qëllim;</w:t>
      </w:r>
    </w:p>
    <w:p w14:paraId="3FEF688F" w14:textId="76B77070"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viii</w:t>
      </w:r>
      <w:r w:rsidR="0030492C" w:rsidRPr="00D503AE">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informacioni sipas kësaj pike përditësohet rregullisht nga kërkuesi i certifikatës së tregtimit, brenda datës 30 janar të çdo viti. Në këtë datë, mbajtësi i certifikatës së tregtimit dorëzon pranë Autoritetit Kompetent Qendror (AKQ) një kopje origjinale ose të noterizuar të certifikatave të tregtimit, të lëshuara nga autoritetet sipas shkronjës “n”, linkun e publikimit, si dhe autorizimin nga mbajtësi i autorizuar i certifikatës së tregtimit;</w:t>
      </w:r>
    </w:p>
    <w:p w14:paraId="5E8B0299" w14:textId="10E0FD30"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ix</w:t>
      </w:r>
      <w:r w:rsidR="0030492C" w:rsidRPr="00D503AE">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kampionin e produktit mjekësor veterinar shoqëruar me standardin referencë të lëndës aktive;</w:t>
      </w:r>
    </w:p>
    <w:p w14:paraId="15EFA0D2" w14:textId="367AE71A"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x</w:t>
      </w:r>
      <w:r w:rsidR="0030492C" w:rsidRPr="00D503AE">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çdo dokument të lëshuar nga autoriteti kompetent i vendit anëtar të BE-së që ka lëshuar certifikatën e tregtimit të produktit mjekësor veterinar që vërteton se ai produkt mjekësor veterinar tregtohet në atë vend.</w:t>
      </w:r>
      <w:r w:rsidR="000B0F33">
        <w:rPr>
          <w:rFonts w:ascii="Garamond" w:hAnsi="Garamond" w:cs="Times New Roman"/>
          <w:sz w:val="24"/>
          <w:szCs w:val="24"/>
          <w14:ligatures w14:val="standardContextual"/>
        </w:rPr>
        <w:t>”</w:t>
      </w:r>
    </w:p>
    <w:p w14:paraId="24F947B8" w14:textId="645835C5" w:rsidR="006D776F" w:rsidRPr="00D503AE" w:rsidRDefault="006D776F" w:rsidP="009F3841">
      <w:pPr>
        <w:autoSpaceDE w:val="0"/>
        <w:autoSpaceDN w:val="0"/>
        <w:adjustRightInd w:val="0"/>
        <w:spacing w:after="0" w:line="240" w:lineRule="auto"/>
        <w:ind w:firstLine="284"/>
        <w:rPr>
          <w:rFonts w:ascii="Garamond" w:hAnsi="Garamond" w:cs="Times New Roman"/>
          <w:b/>
          <w:bCs/>
          <w:sz w:val="24"/>
          <w:szCs w:val="24"/>
          <w14:ligatures w14:val="standardContextual"/>
        </w:rPr>
      </w:pPr>
      <w:r w:rsidRPr="00D503AE">
        <w:rPr>
          <w:rFonts w:ascii="Garamond" w:hAnsi="Garamond" w:cs="Times New Roman"/>
          <w:b/>
          <w:bCs/>
          <w:sz w:val="24"/>
          <w:szCs w:val="24"/>
          <w14:ligatures w14:val="standardContextual"/>
        </w:rPr>
        <w:t>c) Pas pikës 3 shtohet pika 4, si më poshtë:</w:t>
      </w:r>
    </w:p>
    <w:p w14:paraId="0A4136DD" w14:textId="786B9970" w:rsidR="006D776F" w:rsidRPr="00D503AE" w:rsidRDefault="000B0F33" w:rsidP="009F3841">
      <w:pPr>
        <w:autoSpaceDE w:val="0"/>
        <w:autoSpaceDN w:val="0"/>
        <w:adjustRightInd w:val="0"/>
        <w:spacing w:after="0" w:line="240" w:lineRule="auto"/>
        <w:ind w:firstLine="284"/>
        <w:rPr>
          <w:rFonts w:ascii="Garamond" w:hAnsi="Garamond" w:cs="Times New Roman"/>
          <w:b/>
          <w:bCs/>
          <w:sz w:val="24"/>
          <w:szCs w:val="24"/>
          <w14:ligatures w14:val="standardContextual"/>
        </w:rPr>
      </w:pPr>
      <w:r>
        <w:rPr>
          <w:rFonts w:ascii="Garamond" w:hAnsi="Garamond" w:cs="Times New Roman"/>
          <w:sz w:val="24"/>
          <w:szCs w:val="24"/>
          <w14:ligatures w14:val="standardContextual"/>
        </w:rPr>
        <w:t>“</w:t>
      </w:r>
      <w:r w:rsidR="006D776F" w:rsidRPr="00D503AE">
        <w:rPr>
          <w:rFonts w:ascii="Garamond" w:hAnsi="Garamond" w:cs="Times New Roman"/>
          <w:sz w:val="24"/>
          <w:szCs w:val="24"/>
          <w14:ligatures w14:val="standardContextual"/>
        </w:rPr>
        <w:t>4.</w:t>
      </w:r>
      <w:r w:rsidR="0030492C" w:rsidRPr="00D503AE">
        <w:rPr>
          <w:rFonts w:ascii="Garamond" w:hAnsi="Garamond" w:cs="Times New Roman"/>
          <w:sz w:val="24"/>
          <w:szCs w:val="24"/>
          <w14:ligatures w14:val="standardContextual"/>
        </w:rPr>
        <w:t xml:space="preserve"> </w:t>
      </w:r>
      <w:r w:rsidR="006D776F" w:rsidRPr="00D503AE">
        <w:rPr>
          <w:rFonts w:ascii="Garamond" w:hAnsi="Garamond" w:cs="Times New Roman"/>
          <w:sz w:val="24"/>
          <w:szCs w:val="24"/>
          <w14:ligatures w14:val="standardContextual"/>
        </w:rPr>
        <w:t>Kërkesa për regjistrimin e PMV-ve refuzohet</w:t>
      </w:r>
      <w:r>
        <w:rPr>
          <w:rFonts w:ascii="Garamond" w:hAnsi="Garamond" w:cs="Times New Roman"/>
          <w:sz w:val="24"/>
          <w:szCs w:val="24"/>
          <w14:ligatures w14:val="standardContextual"/>
        </w:rPr>
        <w:t>,</w:t>
      </w:r>
      <w:r w:rsidR="006D776F" w:rsidRPr="00D503AE">
        <w:rPr>
          <w:rFonts w:ascii="Garamond" w:hAnsi="Garamond" w:cs="Times New Roman"/>
          <w:sz w:val="24"/>
          <w:szCs w:val="24"/>
          <w14:ligatures w14:val="standardContextual"/>
        </w:rPr>
        <w:t xml:space="preserve"> kur:</w:t>
      </w:r>
    </w:p>
    <w:p w14:paraId="02E267AC" w14:textId="3B3C1692"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a) kërkuesi nuk ka paraqitur të gjitha dokumentet të përcaktuara në këtë rregullore edhe brenda afateve të përcaktuara;</w:t>
      </w:r>
    </w:p>
    <w:p w14:paraId="42AFEB7B" w14:textId="27BDAF07"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b) kërkuesi nuk ka dorëzuar kampionin e PMV-së për të cilin kërkohet certifikatë tregtimi, brenda 3 ditëve nga data e aplikimit </w:t>
      </w:r>
      <w:r w:rsidR="0030492C" w:rsidRPr="00D503AE">
        <w:rPr>
          <w:rFonts w:ascii="Garamond" w:hAnsi="Garamond" w:cs="Times New Roman"/>
          <w:i/>
          <w:iCs/>
          <w:sz w:val="24"/>
          <w:szCs w:val="24"/>
          <w14:ligatures w14:val="standardContextual"/>
        </w:rPr>
        <w:t>online</w:t>
      </w:r>
      <w:r w:rsidRPr="00D503AE">
        <w:rPr>
          <w:rFonts w:ascii="Garamond" w:hAnsi="Garamond" w:cs="Times New Roman"/>
          <w:sz w:val="24"/>
          <w:szCs w:val="24"/>
          <w14:ligatures w14:val="standardContextual"/>
        </w:rPr>
        <w:t xml:space="preserve"> në </w:t>
      </w:r>
      <w:r w:rsidR="0030492C" w:rsidRPr="00D503AE">
        <w:rPr>
          <w:rFonts w:ascii="Garamond" w:hAnsi="Garamond" w:cs="Times New Roman"/>
          <w:i/>
          <w:iCs/>
          <w:sz w:val="24"/>
          <w:szCs w:val="24"/>
          <w14:ligatures w14:val="standardContextual"/>
        </w:rPr>
        <w:t>e-Albania</w:t>
      </w:r>
      <w:r w:rsidRPr="00D503AE">
        <w:rPr>
          <w:rFonts w:ascii="Garamond" w:hAnsi="Garamond" w:cs="Times New Roman"/>
          <w:i/>
          <w:iCs/>
          <w:sz w:val="24"/>
          <w:szCs w:val="24"/>
          <w14:ligatures w14:val="standardContextual"/>
        </w:rPr>
        <w:t>.</w:t>
      </w:r>
      <w:r w:rsidR="000B0F33">
        <w:rPr>
          <w:rFonts w:ascii="Garamond" w:hAnsi="Garamond" w:cs="Times New Roman"/>
          <w:i/>
          <w:iCs/>
          <w:sz w:val="24"/>
          <w:szCs w:val="24"/>
          <w14:ligatures w14:val="standardContextual"/>
        </w:rPr>
        <w:t>”</w:t>
      </w:r>
    </w:p>
    <w:p w14:paraId="71E997CA" w14:textId="52802829"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b/>
          <w:bCs/>
          <w:sz w:val="24"/>
          <w:szCs w:val="24"/>
          <w14:ligatures w14:val="standardContextual"/>
        </w:rPr>
        <w:t>7. Në nenin 12, pika 4 togfjalëshi</w:t>
      </w:r>
      <w:r w:rsidR="0030492C" w:rsidRPr="00D503AE">
        <w:rPr>
          <w:rFonts w:ascii="Garamond" w:hAnsi="Garamond" w:cs="Times New Roman"/>
          <w:b/>
          <w:bCs/>
          <w:sz w:val="24"/>
          <w:szCs w:val="24"/>
          <w14:ligatures w14:val="standardContextual"/>
        </w:rPr>
        <w:t>:</w:t>
      </w:r>
      <w:r w:rsidRPr="00D503AE">
        <w:rPr>
          <w:rFonts w:ascii="Garamond" w:hAnsi="Garamond" w:cs="Times New Roman"/>
          <w:sz w:val="24"/>
          <w:szCs w:val="24"/>
          <w14:ligatures w14:val="standardContextual"/>
        </w:rPr>
        <w:t xml:space="preserve"> </w:t>
      </w:r>
      <w:r w:rsidRPr="00D503AE">
        <w:rPr>
          <w:rFonts w:ascii="Garamond" w:hAnsi="Garamond" w:cs="Times New Roman"/>
          <w:i/>
          <w:iCs/>
          <w:sz w:val="24"/>
          <w:szCs w:val="24"/>
          <w14:ligatures w14:val="standardContextual"/>
        </w:rPr>
        <w:t>“kushtet e përcaktuara në aneksin I”</w:t>
      </w:r>
      <w:r w:rsidRPr="00D503AE">
        <w:rPr>
          <w:rFonts w:ascii="Garamond" w:hAnsi="Garamond" w:cs="Times New Roman"/>
          <w:sz w:val="24"/>
          <w:szCs w:val="24"/>
          <w14:ligatures w14:val="standardContextual"/>
        </w:rPr>
        <w:t xml:space="preserve"> zëvendësohet me togfjalëshin</w:t>
      </w:r>
      <w:r w:rsidR="008E40B7">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w:t>
      </w:r>
      <w:r w:rsidRPr="00D503AE">
        <w:rPr>
          <w:rFonts w:ascii="Garamond" w:hAnsi="Garamond" w:cs="Times New Roman"/>
          <w:i/>
          <w:iCs/>
          <w:sz w:val="24"/>
          <w:szCs w:val="24"/>
          <w14:ligatures w14:val="standardContextual"/>
        </w:rPr>
        <w:t>“kërkesat e përshkruara në dosjen e produktit mjekësor veterinar e përshkruar në aneksin I të kësaj rregulloreje”.</w:t>
      </w:r>
    </w:p>
    <w:p w14:paraId="29710384" w14:textId="4E31C2DF"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b/>
          <w:bCs/>
          <w:sz w:val="24"/>
          <w:szCs w:val="24"/>
          <w14:ligatures w14:val="standardContextual"/>
        </w:rPr>
        <w:t xml:space="preserve">8. </w:t>
      </w:r>
      <w:r w:rsidRPr="00D503AE">
        <w:rPr>
          <w:rFonts w:ascii="Garamond" w:hAnsi="Garamond" w:cs="Times New Roman"/>
          <w:b/>
          <w:bCs/>
          <w:i/>
          <w:iCs/>
          <w:sz w:val="24"/>
          <w:szCs w:val="24"/>
          <w14:ligatures w14:val="standardContextual"/>
        </w:rPr>
        <w:t>Në nenin 13 bëhen ndryshimet që vijojnë:</w:t>
      </w:r>
    </w:p>
    <w:p w14:paraId="6FA09E6A" w14:textId="133BC847" w:rsidR="006D776F" w:rsidRPr="00D503AE" w:rsidRDefault="006D776F" w:rsidP="009F3841">
      <w:pPr>
        <w:autoSpaceDE w:val="0"/>
        <w:autoSpaceDN w:val="0"/>
        <w:adjustRightInd w:val="0"/>
        <w:spacing w:after="0" w:line="240" w:lineRule="auto"/>
        <w:ind w:firstLine="284"/>
        <w:rPr>
          <w:rFonts w:ascii="Garamond" w:hAnsi="Garamond" w:cs="Times New Roman"/>
          <w:i/>
          <w:iCs/>
          <w:sz w:val="24"/>
          <w:szCs w:val="24"/>
          <w14:ligatures w14:val="standardContextual"/>
        </w:rPr>
      </w:pPr>
      <w:r w:rsidRPr="00D503AE">
        <w:rPr>
          <w:rFonts w:ascii="Garamond" w:hAnsi="Garamond" w:cs="Times New Roman"/>
          <w:b/>
          <w:bCs/>
          <w:sz w:val="24"/>
          <w:szCs w:val="24"/>
          <w14:ligatures w14:val="standardContextual"/>
        </w:rPr>
        <w:t xml:space="preserve">a) </w:t>
      </w:r>
      <w:r w:rsidRPr="00D503AE">
        <w:rPr>
          <w:rFonts w:ascii="Garamond" w:hAnsi="Garamond" w:cs="Times New Roman"/>
          <w:b/>
          <w:bCs/>
          <w:i/>
          <w:iCs/>
          <w:sz w:val="24"/>
          <w:szCs w:val="24"/>
          <w14:ligatures w14:val="standardContextual"/>
        </w:rPr>
        <w:t xml:space="preserve">kudo në nenin 13 bëhen </w:t>
      </w:r>
      <w:r w:rsidRPr="00D503AE">
        <w:rPr>
          <w:rFonts w:ascii="Garamond" w:hAnsi="Garamond" w:cs="Times New Roman"/>
          <w:sz w:val="24"/>
          <w:szCs w:val="24"/>
          <w14:ligatures w14:val="standardContextual"/>
        </w:rPr>
        <w:t>fjalët</w:t>
      </w:r>
      <w:r w:rsidR="0030492C" w:rsidRPr="00D503AE">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w:t>
      </w:r>
      <w:r w:rsidRPr="00D503AE">
        <w:rPr>
          <w:rFonts w:ascii="Garamond" w:hAnsi="Garamond" w:cs="Times New Roman"/>
          <w:i/>
          <w:iCs/>
          <w:sz w:val="24"/>
          <w:szCs w:val="24"/>
          <w14:ligatures w14:val="standardContextual"/>
        </w:rPr>
        <w:t>“Udhëzimin nr. 15, datë 5.10.2010</w:t>
      </w:r>
      <w:r w:rsidR="00E63355" w:rsidRPr="00D503AE">
        <w:rPr>
          <w:rFonts w:ascii="Garamond" w:hAnsi="Garamond" w:cs="Times New Roman"/>
          <w:i/>
          <w:iCs/>
          <w:sz w:val="24"/>
          <w:szCs w:val="24"/>
          <w14:ligatures w14:val="standardContextual"/>
        </w:rPr>
        <w:t xml:space="preserve">, “Për </w:t>
      </w:r>
      <w:r w:rsidRPr="00D503AE">
        <w:rPr>
          <w:rFonts w:ascii="Garamond" w:hAnsi="Garamond" w:cs="Times New Roman"/>
          <w:i/>
          <w:iCs/>
          <w:sz w:val="24"/>
          <w:szCs w:val="24"/>
          <w14:ligatures w14:val="standardContextual"/>
        </w:rPr>
        <w:t>limitet maksimalë të mbetjeve për produktet mjekësore veterinare në ushqimet me origjinë shtazore”,</w:t>
      </w:r>
      <w:r w:rsidRPr="00D503AE">
        <w:rPr>
          <w:rFonts w:ascii="Garamond" w:hAnsi="Garamond" w:cs="Times New Roman"/>
          <w:sz w:val="24"/>
          <w:szCs w:val="24"/>
          <w14:ligatures w14:val="standardContextual"/>
        </w:rPr>
        <w:t xml:space="preserve"> zëvendësohet me fjalët </w:t>
      </w:r>
      <w:r w:rsidRPr="00D503AE">
        <w:rPr>
          <w:rFonts w:ascii="Garamond" w:hAnsi="Garamond" w:cs="Times New Roman"/>
          <w:i/>
          <w:iCs/>
          <w:sz w:val="24"/>
          <w:szCs w:val="24"/>
          <w14:ligatures w14:val="standardContextual"/>
        </w:rPr>
        <w:t xml:space="preserve">“Urdhrin </w:t>
      </w:r>
      <w:r w:rsidRPr="00D503AE">
        <w:rPr>
          <w:rFonts w:ascii="Garamond" w:hAnsi="Garamond" w:cs="Times New Roman"/>
          <w:i/>
          <w:iCs/>
          <w:sz w:val="24"/>
          <w:szCs w:val="24"/>
          <w14:ligatures w14:val="standardContextual"/>
        </w:rPr>
        <w:lastRenderedPageBreak/>
        <w:t>nr. 991, datë 13.10.2025, “Mbi substancat farmakologjikisht aktive dhe klasifikimin e tyre në lidhje me kufijtë maksimalë të mbetjeve në produktet ushqimore me origjinë shtazore”;</w:t>
      </w:r>
    </w:p>
    <w:p w14:paraId="7FEA42F0" w14:textId="0A389E92"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b/>
          <w:bCs/>
          <w:sz w:val="24"/>
          <w:szCs w:val="24"/>
          <w14:ligatures w14:val="standardContextual"/>
        </w:rPr>
        <w:t>b) kudo në nenin 13 bëhen</w:t>
      </w:r>
      <w:r w:rsidRPr="00D503AE">
        <w:rPr>
          <w:rFonts w:ascii="Garamond" w:hAnsi="Garamond" w:cs="Times New Roman"/>
          <w:sz w:val="24"/>
          <w:szCs w:val="24"/>
          <w14:ligatures w14:val="standardContextual"/>
        </w:rPr>
        <w:t xml:space="preserve"> togfjalëshi</w:t>
      </w:r>
      <w:r w:rsidR="008E40B7">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w:t>
      </w:r>
      <w:r w:rsidRPr="00D503AE">
        <w:rPr>
          <w:rFonts w:ascii="Garamond" w:hAnsi="Garamond" w:cs="Times New Roman"/>
          <w:i/>
          <w:iCs/>
          <w:sz w:val="24"/>
          <w:szCs w:val="24"/>
          <w14:ligatures w14:val="standardContextual"/>
        </w:rPr>
        <w:t>“në aneksin I të kësaj rregulloreje”,</w:t>
      </w:r>
      <w:r w:rsidRPr="00D503AE">
        <w:rPr>
          <w:rFonts w:ascii="Garamond" w:hAnsi="Garamond" w:cs="Times New Roman"/>
          <w:sz w:val="24"/>
          <w:szCs w:val="24"/>
          <w14:ligatures w14:val="standardContextual"/>
        </w:rPr>
        <w:t xml:space="preserve"> zëvendësohet me togfjalëshin</w:t>
      </w:r>
      <w:r w:rsidR="008E40B7">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w:t>
      </w:r>
      <w:r w:rsidRPr="00D503AE">
        <w:rPr>
          <w:rFonts w:ascii="Garamond" w:hAnsi="Garamond" w:cs="Times New Roman"/>
          <w:i/>
          <w:iCs/>
          <w:sz w:val="24"/>
          <w:szCs w:val="24"/>
          <w14:ligatures w14:val="standardContextual"/>
        </w:rPr>
        <w:t>“kërkesat e përshkruara në dosjen e produktit mjekësor veterinar e përshkruar në aneksin I të kësaj rregulloreje”.</w:t>
      </w:r>
      <w:r w:rsidRPr="00D503AE">
        <w:rPr>
          <w:rFonts w:ascii="Garamond" w:hAnsi="Garamond" w:cs="Times New Roman"/>
          <w:sz w:val="24"/>
          <w:szCs w:val="24"/>
          <w14:ligatures w14:val="standardContextual"/>
        </w:rPr>
        <w:t xml:space="preserve"> </w:t>
      </w:r>
    </w:p>
    <w:p w14:paraId="5916E9E5" w14:textId="46B89EC6"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b/>
          <w:bCs/>
          <w:sz w:val="24"/>
          <w:szCs w:val="24"/>
          <w14:ligatures w14:val="standardContextual"/>
        </w:rPr>
        <w:t>9. Në nenin 17, pika 2 togfjalëshi</w:t>
      </w:r>
      <w:r w:rsidR="008E40B7">
        <w:rPr>
          <w:rFonts w:ascii="Garamond" w:hAnsi="Garamond" w:cs="Times New Roman"/>
          <w:b/>
          <w:bCs/>
          <w:sz w:val="24"/>
          <w:szCs w:val="24"/>
          <w14:ligatures w14:val="standardContextual"/>
        </w:rPr>
        <w:t>:</w:t>
      </w:r>
      <w:r w:rsidRPr="00D503AE">
        <w:rPr>
          <w:rFonts w:ascii="Garamond" w:hAnsi="Garamond" w:cs="Times New Roman"/>
          <w:sz w:val="24"/>
          <w:szCs w:val="24"/>
          <w14:ligatures w14:val="standardContextual"/>
        </w:rPr>
        <w:t xml:space="preserve"> </w:t>
      </w:r>
      <w:r w:rsidRPr="00D503AE">
        <w:rPr>
          <w:rFonts w:ascii="Garamond" w:hAnsi="Garamond" w:cs="Times New Roman"/>
          <w:i/>
          <w:iCs/>
          <w:sz w:val="24"/>
          <w:szCs w:val="24"/>
          <w14:ligatures w14:val="standardContextual"/>
        </w:rPr>
        <w:t xml:space="preserve">“në përputhje me kushtet e përcaktuara në aneksin I”, </w:t>
      </w:r>
      <w:r w:rsidRPr="00D503AE">
        <w:rPr>
          <w:rFonts w:ascii="Garamond" w:hAnsi="Garamond" w:cs="Times New Roman"/>
          <w:sz w:val="24"/>
          <w:szCs w:val="24"/>
          <w14:ligatures w14:val="standardContextual"/>
        </w:rPr>
        <w:t>zëvendësohet me togfjalëshin</w:t>
      </w:r>
      <w:r w:rsidR="008E40B7">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w:t>
      </w:r>
      <w:r w:rsidRPr="00D503AE">
        <w:rPr>
          <w:rFonts w:ascii="Garamond" w:hAnsi="Garamond" w:cs="Times New Roman"/>
          <w:i/>
          <w:iCs/>
          <w:sz w:val="24"/>
          <w:szCs w:val="24"/>
          <w14:ligatures w14:val="standardContextual"/>
        </w:rPr>
        <w:t>“kërkesat e përshkruara në dosjen e produktit mjekësor veterinar e përshkruar në aneksin I të kësaj rregulloreje”.</w:t>
      </w:r>
    </w:p>
    <w:p w14:paraId="5F17E802" w14:textId="5120E925"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b/>
          <w:bCs/>
          <w:sz w:val="24"/>
          <w:szCs w:val="24"/>
          <w14:ligatures w14:val="standardContextual"/>
        </w:rPr>
        <w:t xml:space="preserve">10. </w:t>
      </w:r>
      <w:r w:rsidRPr="00D503AE">
        <w:rPr>
          <w:rFonts w:ascii="Garamond" w:hAnsi="Garamond" w:cs="Times New Roman"/>
          <w:b/>
          <w:bCs/>
          <w:i/>
          <w:iCs/>
          <w:sz w:val="24"/>
          <w:szCs w:val="24"/>
          <w14:ligatures w14:val="standardContextual"/>
        </w:rPr>
        <w:t xml:space="preserve">Në nenin 19 në pikën 1: </w:t>
      </w:r>
    </w:p>
    <w:p w14:paraId="332C6B32" w14:textId="5F2A9F31" w:rsidR="006D776F" w:rsidRPr="00D503AE" w:rsidRDefault="006D776F" w:rsidP="009F3841">
      <w:pPr>
        <w:autoSpaceDE w:val="0"/>
        <w:autoSpaceDN w:val="0"/>
        <w:adjustRightInd w:val="0"/>
        <w:spacing w:after="0" w:line="240" w:lineRule="auto"/>
        <w:ind w:firstLine="284"/>
        <w:rPr>
          <w:rFonts w:ascii="Garamond" w:hAnsi="Garamond" w:cs="Times New Roman"/>
          <w:i/>
          <w:iCs/>
          <w:sz w:val="24"/>
          <w:szCs w:val="24"/>
          <w14:ligatures w14:val="standardContextual"/>
        </w:rPr>
      </w:pPr>
      <w:r w:rsidRPr="00D503AE">
        <w:rPr>
          <w:rFonts w:ascii="Garamond" w:hAnsi="Garamond" w:cs="Times New Roman"/>
          <w:sz w:val="24"/>
          <w:szCs w:val="24"/>
          <w14:ligatures w14:val="standardContextual"/>
        </w:rPr>
        <w:t xml:space="preserve">Fjalët </w:t>
      </w:r>
      <w:r w:rsidRPr="00D503AE">
        <w:rPr>
          <w:rFonts w:ascii="Garamond" w:hAnsi="Garamond" w:cs="Times New Roman"/>
          <w:i/>
          <w:iCs/>
          <w:sz w:val="24"/>
          <w:szCs w:val="24"/>
          <w14:ligatures w14:val="standardContextual"/>
        </w:rPr>
        <w:t>“Udhëzimi nr. 15, datë 5.10.2010</w:t>
      </w:r>
      <w:r w:rsidR="00E63355" w:rsidRPr="00D503AE">
        <w:rPr>
          <w:rFonts w:ascii="Garamond" w:hAnsi="Garamond" w:cs="Times New Roman"/>
          <w:i/>
          <w:iCs/>
          <w:sz w:val="24"/>
          <w:szCs w:val="24"/>
          <w14:ligatures w14:val="standardContextual"/>
        </w:rPr>
        <w:t xml:space="preserve">, “Për </w:t>
      </w:r>
      <w:r w:rsidRPr="00D503AE">
        <w:rPr>
          <w:rFonts w:ascii="Garamond" w:hAnsi="Garamond" w:cs="Times New Roman"/>
          <w:i/>
          <w:iCs/>
          <w:sz w:val="24"/>
          <w:szCs w:val="24"/>
          <w14:ligatures w14:val="standardContextual"/>
        </w:rPr>
        <w:t>limitet maksimalë të mbetjeve për produktet mjekësore veterinare në ushqimet me origjinë shtazore”,</w:t>
      </w:r>
      <w:r w:rsidRPr="00D503AE">
        <w:rPr>
          <w:rFonts w:ascii="Garamond" w:hAnsi="Garamond" w:cs="Times New Roman"/>
          <w:sz w:val="24"/>
          <w:szCs w:val="24"/>
          <w14:ligatures w14:val="standardContextual"/>
        </w:rPr>
        <w:t xml:space="preserve"> të ndryshuar, </w:t>
      </w:r>
      <w:r w:rsidRPr="00D503AE">
        <w:rPr>
          <w:rFonts w:ascii="Garamond" w:hAnsi="Garamond" w:cs="Times New Roman"/>
          <w:i/>
          <w:iCs/>
          <w:sz w:val="24"/>
          <w:szCs w:val="24"/>
          <w14:ligatures w14:val="standardContextual"/>
        </w:rPr>
        <w:t xml:space="preserve">zëvendësohet </w:t>
      </w:r>
      <w:r w:rsidRPr="00D503AE">
        <w:rPr>
          <w:rFonts w:ascii="Garamond" w:hAnsi="Garamond" w:cs="Times New Roman"/>
          <w:sz w:val="24"/>
          <w:szCs w:val="24"/>
          <w14:ligatures w14:val="standardContextual"/>
        </w:rPr>
        <w:t xml:space="preserve">me fjalët, </w:t>
      </w:r>
      <w:r w:rsidRPr="00D503AE">
        <w:rPr>
          <w:rFonts w:ascii="Garamond" w:hAnsi="Garamond" w:cs="Times New Roman"/>
          <w:i/>
          <w:iCs/>
          <w:sz w:val="24"/>
          <w:szCs w:val="24"/>
          <w14:ligatures w14:val="standardContextual"/>
        </w:rPr>
        <w:t>“Urdhrit nr. 991, datë 13.10.2025, “Mbi substancat farmakologjikisht aktive dhe klasifikimin e tyre në lidhje me kufijtë maksimalë të mbetjeve në produktet ushqimore me origjinë shtazore”.</w:t>
      </w:r>
    </w:p>
    <w:p w14:paraId="4A19282B" w14:textId="0194BE59"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b/>
          <w:bCs/>
          <w:sz w:val="24"/>
          <w:szCs w:val="24"/>
          <w14:ligatures w14:val="standardContextual"/>
        </w:rPr>
        <w:t xml:space="preserve">11. </w:t>
      </w:r>
      <w:r w:rsidRPr="00D503AE">
        <w:rPr>
          <w:rFonts w:ascii="Garamond" w:hAnsi="Garamond" w:cs="Times New Roman"/>
          <w:b/>
          <w:bCs/>
          <w:i/>
          <w:iCs/>
          <w:sz w:val="24"/>
          <w:szCs w:val="24"/>
          <w14:ligatures w14:val="standardContextual"/>
        </w:rPr>
        <w:t>Neni 23 ndryshohet si më poshtë:</w:t>
      </w:r>
    </w:p>
    <w:p w14:paraId="4226CCA4" w14:textId="115BC6C5" w:rsidR="006D776F" w:rsidRPr="00D503AE" w:rsidRDefault="000B0F33" w:rsidP="009F3841">
      <w:pPr>
        <w:autoSpaceDE w:val="0"/>
        <w:autoSpaceDN w:val="0"/>
        <w:adjustRightInd w:val="0"/>
        <w:spacing w:after="0" w:line="240" w:lineRule="auto"/>
        <w:ind w:firstLine="284"/>
        <w:jc w:val="left"/>
        <w:rPr>
          <w:rFonts w:ascii="Garamond" w:hAnsi="Garamond" w:cs="Times New Roman"/>
          <w:i/>
          <w:iCs/>
          <w:sz w:val="24"/>
          <w:szCs w:val="24"/>
          <w14:ligatures w14:val="standardContextual"/>
        </w:rPr>
      </w:pPr>
      <w:r>
        <w:rPr>
          <w:rFonts w:ascii="Garamond" w:hAnsi="Garamond" w:cs="Times New Roman"/>
          <w:i/>
          <w:iCs/>
          <w:sz w:val="24"/>
          <w:szCs w:val="24"/>
          <w14:ligatures w14:val="standardContextual"/>
        </w:rPr>
        <w:t>“</w:t>
      </w:r>
      <w:r w:rsidR="006D776F" w:rsidRPr="00D503AE">
        <w:rPr>
          <w:rFonts w:ascii="Garamond" w:hAnsi="Garamond" w:cs="Times New Roman"/>
          <w:i/>
          <w:iCs/>
          <w:sz w:val="24"/>
          <w:szCs w:val="24"/>
          <w14:ligatures w14:val="standardContextual"/>
        </w:rPr>
        <w:t>Neni 23</w:t>
      </w:r>
    </w:p>
    <w:p w14:paraId="6585934E" w14:textId="77777777" w:rsidR="006D776F" w:rsidRPr="00D503AE" w:rsidRDefault="006D776F" w:rsidP="0030492C">
      <w:pPr>
        <w:autoSpaceDE w:val="0"/>
        <w:autoSpaceDN w:val="0"/>
        <w:adjustRightInd w:val="0"/>
        <w:spacing w:after="0" w:line="240" w:lineRule="auto"/>
        <w:ind w:firstLine="284"/>
        <w:rPr>
          <w:rFonts w:ascii="Garamond" w:hAnsi="Garamond" w:cs="Times New Roman"/>
          <w:i/>
          <w:iCs/>
          <w:sz w:val="24"/>
          <w:szCs w:val="24"/>
          <w14:ligatures w14:val="standardContextual"/>
        </w:rPr>
      </w:pPr>
      <w:r w:rsidRPr="00D503AE">
        <w:rPr>
          <w:rFonts w:ascii="Garamond" w:hAnsi="Garamond" w:cs="Times New Roman"/>
          <w:i/>
          <w:iCs/>
          <w:sz w:val="24"/>
          <w:szCs w:val="24"/>
          <w14:ligatures w14:val="standardContextual"/>
        </w:rPr>
        <w:t xml:space="preserve">Procedura e aplikimit për lëshimin e certifikatës së tregtimit të PMV-ve dhe shqyrtimit nga Komisioni Shtetëror i PMV-së. </w:t>
      </w:r>
    </w:p>
    <w:p w14:paraId="50710E79" w14:textId="0D841724" w:rsidR="006D776F" w:rsidRPr="00D503AE" w:rsidRDefault="006D776F" w:rsidP="009F3841">
      <w:pPr>
        <w:autoSpaceDE w:val="0"/>
        <w:autoSpaceDN w:val="0"/>
        <w:adjustRightInd w:val="0"/>
        <w:spacing w:after="0" w:line="240" w:lineRule="auto"/>
        <w:ind w:firstLine="284"/>
        <w:rPr>
          <w:rFonts w:ascii="Garamond" w:hAnsi="Garamond" w:cs="Times New Roman"/>
          <w:b/>
          <w:bCs/>
          <w:i/>
          <w:iCs/>
          <w:sz w:val="24"/>
          <w:szCs w:val="24"/>
          <w14:ligatures w14:val="standardContextual"/>
        </w:rPr>
      </w:pPr>
      <w:r w:rsidRPr="00D503AE">
        <w:rPr>
          <w:rFonts w:ascii="Garamond" w:hAnsi="Garamond" w:cs="Times New Roman"/>
          <w:sz w:val="24"/>
          <w:szCs w:val="24"/>
          <w14:ligatures w14:val="standardContextual"/>
        </w:rPr>
        <w:t xml:space="preserve">1. Kërkesa për pajisje me certifikatën e tregtimit bëhet në formë elektronike në portalin unik qeveritar </w:t>
      </w:r>
      <w:r w:rsidR="0030492C" w:rsidRPr="00D503AE">
        <w:rPr>
          <w:rFonts w:ascii="Garamond" w:hAnsi="Garamond" w:cs="Times New Roman"/>
          <w:i/>
          <w:iCs/>
          <w:sz w:val="24"/>
          <w:szCs w:val="24"/>
          <w14:ligatures w14:val="standardContextual"/>
        </w:rPr>
        <w:t>e-Albania</w:t>
      </w:r>
      <w:r w:rsidRPr="00D503AE">
        <w:rPr>
          <w:rFonts w:ascii="Garamond" w:hAnsi="Garamond" w:cs="Times New Roman"/>
          <w:sz w:val="24"/>
          <w:szCs w:val="24"/>
          <w14:ligatures w14:val="standardContextual"/>
        </w:rPr>
        <w:t>, sipas formularit në aneksin VII.</w:t>
      </w:r>
    </w:p>
    <w:p w14:paraId="1C450A75" w14:textId="2BF2BAA8" w:rsidR="006D776F" w:rsidRPr="00D503AE" w:rsidRDefault="006D776F" w:rsidP="009F3841">
      <w:pPr>
        <w:autoSpaceDE w:val="0"/>
        <w:autoSpaceDN w:val="0"/>
        <w:adjustRightInd w:val="0"/>
        <w:spacing w:after="0" w:line="240" w:lineRule="auto"/>
        <w:ind w:firstLine="284"/>
        <w:rPr>
          <w:rFonts w:ascii="Garamond" w:hAnsi="Garamond" w:cs="Times New Roman"/>
          <w:b/>
          <w:bCs/>
          <w:i/>
          <w:iCs/>
          <w:sz w:val="24"/>
          <w:szCs w:val="24"/>
          <w14:ligatures w14:val="standardContextual"/>
        </w:rPr>
      </w:pPr>
      <w:r w:rsidRPr="00D503AE">
        <w:rPr>
          <w:rFonts w:ascii="Garamond" w:hAnsi="Garamond" w:cs="Times New Roman"/>
          <w:sz w:val="24"/>
          <w:szCs w:val="24"/>
          <w14:ligatures w14:val="standardContextual"/>
        </w:rPr>
        <w:t>2. Komisioni Shtetëror i Produkteve Mjekësore Veterinare shqyrton:</w:t>
      </w:r>
    </w:p>
    <w:p w14:paraId="1FAEDD75" w14:textId="1427FE75" w:rsidR="006D776F" w:rsidRPr="00D503AE" w:rsidRDefault="006D776F" w:rsidP="009F3841">
      <w:pPr>
        <w:autoSpaceDE w:val="0"/>
        <w:autoSpaceDN w:val="0"/>
        <w:adjustRightInd w:val="0"/>
        <w:spacing w:after="0" w:line="240" w:lineRule="auto"/>
        <w:ind w:firstLine="284"/>
        <w:rPr>
          <w:rFonts w:ascii="Garamond" w:hAnsi="Garamond" w:cs="Times New Roman"/>
          <w:b/>
          <w:bCs/>
          <w:i/>
          <w:iCs/>
          <w:sz w:val="24"/>
          <w:szCs w:val="24"/>
          <w14:ligatures w14:val="standardContextual"/>
        </w:rPr>
      </w:pPr>
      <w:r w:rsidRPr="00D503AE">
        <w:rPr>
          <w:rFonts w:ascii="Garamond" w:hAnsi="Garamond" w:cs="Times New Roman"/>
          <w:sz w:val="24"/>
          <w:szCs w:val="24"/>
          <w14:ligatures w14:val="standardContextual"/>
        </w:rPr>
        <w:t>a) dosjen e PMV-së, dhënë nga mbajtësi i autorizimit të futjes në treg në vendin anëtar të BE/EMA;</w:t>
      </w:r>
    </w:p>
    <w:p w14:paraId="127298C4" w14:textId="51CD3E76" w:rsidR="006D776F" w:rsidRPr="00D503AE" w:rsidRDefault="006D776F" w:rsidP="000B0F33">
      <w:pPr>
        <w:autoSpaceDE w:val="0"/>
        <w:autoSpaceDN w:val="0"/>
        <w:adjustRightInd w:val="0"/>
        <w:spacing w:after="0" w:line="240" w:lineRule="auto"/>
        <w:ind w:firstLine="284"/>
        <w:rPr>
          <w:rFonts w:ascii="Garamond" w:hAnsi="Garamond" w:cs="Times New Roman"/>
          <w:b/>
          <w:bCs/>
          <w:i/>
          <w:iCs/>
          <w:sz w:val="24"/>
          <w:szCs w:val="24"/>
          <w14:ligatures w14:val="standardContextual"/>
        </w:rPr>
      </w:pPr>
      <w:r w:rsidRPr="00D503AE">
        <w:rPr>
          <w:rFonts w:ascii="Garamond" w:hAnsi="Garamond" w:cs="Times New Roman"/>
          <w:sz w:val="24"/>
          <w:szCs w:val="24"/>
          <w14:ligatures w14:val="standardContextual"/>
        </w:rPr>
        <w:t>b) dosjen e produktit mjekësor veterinar e përshkruar në aneksin I të kësaj rregulloreje të hartuar dhe dorëzuar nga kërkuesi vendor për certifikatë tregtimi e përshkruar në dosjen e produktit mjekësor veterinar e përshkruar në aneksin I të kësaj rregulloreje;</w:t>
      </w:r>
    </w:p>
    <w:p w14:paraId="515B40B6" w14:textId="78EB77A2" w:rsidR="006D776F" w:rsidRPr="00D503AE" w:rsidRDefault="006D776F" w:rsidP="000B0F33">
      <w:pPr>
        <w:autoSpaceDE w:val="0"/>
        <w:autoSpaceDN w:val="0"/>
        <w:adjustRightInd w:val="0"/>
        <w:spacing w:after="0" w:line="240" w:lineRule="auto"/>
        <w:ind w:firstLine="284"/>
        <w:rPr>
          <w:rFonts w:ascii="Garamond" w:hAnsi="Garamond" w:cs="Times New Roman"/>
          <w:b/>
          <w:bCs/>
          <w:i/>
          <w:iCs/>
          <w:sz w:val="24"/>
          <w:szCs w:val="24"/>
          <w14:ligatures w14:val="standardContextual"/>
        </w:rPr>
      </w:pPr>
      <w:r w:rsidRPr="00D503AE">
        <w:rPr>
          <w:rFonts w:ascii="Garamond" w:hAnsi="Garamond" w:cs="Times New Roman"/>
          <w:sz w:val="24"/>
          <w:szCs w:val="24"/>
          <w14:ligatures w14:val="standardContextual"/>
        </w:rPr>
        <w:t xml:space="preserve">c) përmbledhjen e karakteristikave të PMV-së, </w:t>
      </w:r>
      <w:r w:rsidR="00E63355" w:rsidRPr="00D503AE">
        <w:rPr>
          <w:rFonts w:ascii="Garamond" w:hAnsi="Garamond" w:cs="Times New Roman"/>
          <w:sz w:val="24"/>
          <w:szCs w:val="24"/>
          <w14:ligatures w14:val="standardContextual"/>
        </w:rPr>
        <w:t>fletudhëzues</w:t>
      </w:r>
      <w:r w:rsidRPr="00D503AE">
        <w:rPr>
          <w:rFonts w:ascii="Garamond" w:hAnsi="Garamond" w:cs="Times New Roman"/>
          <w:sz w:val="24"/>
          <w:szCs w:val="24"/>
          <w14:ligatures w14:val="standardContextual"/>
        </w:rPr>
        <w:t>in dhe etiketën e PMV-së;</w:t>
      </w:r>
    </w:p>
    <w:p w14:paraId="521864C0" w14:textId="69A2AF84" w:rsidR="006D776F" w:rsidRPr="00D503AE" w:rsidRDefault="006D776F" w:rsidP="000B0F33">
      <w:pPr>
        <w:autoSpaceDE w:val="0"/>
        <w:autoSpaceDN w:val="0"/>
        <w:adjustRightInd w:val="0"/>
        <w:spacing w:after="0" w:line="240" w:lineRule="auto"/>
        <w:ind w:firstLine="284"/>
        <w:rPr>
          <w:rFonts w:ascii="Garamond" w:hAnsi="Garamond" w:cs="Times New Roman"/>
          <w:b/>
          <w:bCs/>
          <w:i/>
          <w:iCs/>
          <w:sz w:val="24"/>
          <w:szCs w:val="24"/>
          <w14:ligatures w14:val="standardContextual"/>
        </w:rPr>
      </w:pPr>
      <w:r w:rsidRPr="00D503AE">
        <w:rPr>
          <w:rFonts w:ascii="Garamond" w:hAnsi="Garamond" w:cs="Times New Roman"/>
          <w:sz w:val="24"/>
          <w:szCs w:val="24"/>
          <w14:ligatures w14:val="standardContextual"/>
        </w:rPr>
        <w:t>ç)</w:t>
      </w:r>
      <w:r w:rsidR="0030492C" w:rsidRPr="00D503AE">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 xml:space="preserve">të përkthyera dhe noterizuara nga profesionistë të licencuar, si dhe kampionet përkatëse për secilin PMV, shoqëruar me standardin referencë të lëndës aktive, ditën e parë të punës, pas aplikimit </w:t>
      </w:r>
      <w:r w:rsidR="0030492C" w:rsidRPr="00D503AE">
        <w:rPr>
          <w:rFonts w:ascii="Garamond" w:hAnsi="Garamond" w:cs="Times New Roman"/>
          <w:i/>
          <w:iCs/>
          <w:sz w:val="24"/>
          <w:szCs w:val="24"/>
          <w14:ligatures w14:val="standardContextual"/>
        </w:rPr>
        <w:t>online</w:t>
      </w:r>
      <w:r w:rsidRPr="00D503AE">
        <w:rPr>
          <w:rFonts w:ascii="Garamond" w:hAnsi="Garamond" w:cs="Times New Roman"/>
          <w:sz w:val="24"/>
          <w:szCs w:val="24"/>
          <w14:ligatures w14:val="standardContextual"/>
        </w:rPr>
        <w:t xml:space="preserve"> në portalin </w:t>
      </w:r>
      <w:r w:rsidR="0030492C" w:rsidRPr="00D503AE">
        <w:rPr>
          <w:rFonts w:ascii="Garamond" w:hAnsi="Garamond" w:cs="Times New Roman"/>
          <w:i/>
          <w:iCs/>
          <w:sz w:val="24"/>
          <w:szCs w:val="24"/>
          <w14:ligatures w14:val="standardContextual"/>
        </w:rPr>
        <w:t>e-Albania</w:t>
      </w:r>
      <w:r w:rsidRPr="00D503AE">
        <w:rPr>
          <w:rFonts w:ascii="Garamond" w:hAnsi="Garamond" w:cs="Times New Roman"/>
          <w:sz w:val="24"/>
          <w:szCs w:val="24"/>
          <w14:ligatures w14:val="standardContextual"/>
        </w:rPr>
        <w:t xml:space="preserve"> dhe pranimit të aplikimit. Aplikimi dhe numri i referencës së kërkesës dërgohen me e-mail nga Autoriteti Kompetent Qendror në Laboratorin Shtetëror të Kontrollit Veterinar;</w:t>
      </w:r>
    </w:p>
    <w:p w14:paraId="0CDDFD68" w14:textId="7586D389" w:rsidR="006D776F" w:rsidRPr="00D503AE" w:rsidRDefault="006D776F" w:rsidP="000B0F33">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d)</w:t>
      </w:r>
      <w:r w:rsidR="0030492C" w:rsidRPr="00D503AE">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në rastin kur kërkuesi nuk dorëzon dokumentet dhe kampionet sipas pikës 3 të këtij neni, numërimi i afateve kohore, sipas pikës 1 të këtij neni fillon ditën e nesërme të punës pas dorëzimit të dokumenteve dhe kampioneve përkatës.</w:t>
      </w:r>
      <w:r w:rsidR="000B0F33">
        <w:rPr>
          <w:rFonts w:ascii="Garamond" w:hAnsi="Garamond" w:cs="Times New Roman"/>
          <w:sz w:val="24"/>
          <w:szCs w:val="24"/>
          <w14:ligatures w14:val="standardContextual"/>
        </w:rPr>
        <w:t>”</w:t>
      </w:r>
    </w:p>
    <w:p w14:paraId="3B4F4896" w14:textId="5C7D5A8A" w:rsidR="006D776F" w:rsidRPr="00D503AE" w:rsidRDefault="006D776F" w:rsidP="009F3841">
      <w:pPr>
        <w:autoSpaceDE w:val="0"/>
        <w:autoSpaceDN w:val="0"/>
        <w:adjustRightInd w:val="0"/>
        <w:spacing w:after="0" w:line="240" w:lineRule="auto"/>
        <w:ind w:firstLine="284"/>
        <w:rPr>
          <w:rFonts w:ascii="Garamond" w:hAnsi="Garamond" w:cs="Times New Roman"/>
          <w:b/>
          <w:bCs/>
          <w:i/>
          <w:iCs/>
          <w:sz w:val="24"/>
          <w:szCs w:val="24"/>
          <w14:ligatures w14:val="standardContextual"/>
        </w:rPr>
      </w:pPr>
      <w:r w:rsidRPr="00D503AE">
        <w:rPr>
          <w:rFonts w:ascii="Garamond" w:hAnsi="Garamond" w:cs="Times New Roman"/>
          <w:b/>
          <w:bCs/>
          <w:sz w:val="24"/>
          <w:szCs w:val="24"/>
          <w14:ligatures w14:val="standardContextual"/>
        </w:rPr>
        <w:t xml:space="preserve">12. </w:t>
      </w:r>
      <w:r w:rsidRPr="00D503AE">
        <w:rPr>
          <w:rFonts w:ascii="Garamond" w:hAnsi="Garamond" w:cs="Times New Roman"/>
          <w:b/>
          <w:bCs/>
          <w:i/>
          <w:iCs/>
          <w:sz w:val="24"/>
          <w:szCs w:val="24"/>
          <w14:ligatures w14:val="standardContextual"/>
        </w:rPr>
        <w:t>Neni 25 ndryshohet si më poshtë:</w:t>
      </w:r>
    </w:p>
    <w:p w14:paraId="6BA0791B" w14:textId="1ABC2E39" w:rsidR="006D776F" w:rsidRPr="00D503AE" w:rsidRDefault="000B0F33" w:rsidP="009F3841">
      <w:pPr>
        <w:autoSpaceDE w:val="0"/>
        <w:autoSpaceDN w:val="0"/>
        <w:adjustRightInd w:val="0"/>
        <w:spacing w:after="0" w:line="240" w:lineRule="auto"/>
        <w:ind w:firstLine="284"/>
        <w:jc w:val="left"/>
        <w:rPr>
          <w:rFonts w:ascii="Garamond" w:hAnsi="Garamond" w:cs="Times New Roman"/>
          <w:i/>
          <w:iCs/>
          <w:sz w:val="24"/>
          <w:szCs w:val="24"/>
          <w14:ligatures w14:val="standardContextual"/>
        </w:rPr>
      </w:pPr>
      <w:r>
        <w:rPr>
          <w:rFonts w:ascii="Garamond" w:hAnsi="Garamond" w:cs="Times New Roman"/>
          <w:i/>
          <w:iCs/>
          <w:sz w:val="24"/>
          <w:szCs w:val="24"/>
          <w14:ligatures w14:val="standardContextual"/>
        </w:rPr>
        <w:t>“</w:t>
      </w:r>
      <w:r w:rsidR="006D776F" w:rsidRPr="00D503AE">
        <w:rPr>
          <w:rFonts w:ascii="Garamond" w:hAnsi="Garamond" w:cs="Times New Roman"/>
          <w:i/>
          <w:iCs/>
          <w:sz w:val="24"/>
          <w:szCs w:val="24"/>
          <w14:ligatures w14:val="standardContextual"/>
        </w:rPr>
        <w:t xml:space="preserve">Neni 25 </w:t>
      </w:r>
    </w:p>
    <w:p w14:paraId="0653001E"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sz w:val="24"/>
          <w:szCs w:val="24"/>
          <w14:ligatures w14:val="standardContextual"/>
        </w:rPr>
      </w:pPr>
      <w:r w:rsidRPr="00D503AE">
        <w:rPr>
          <w:rFonts w:ascii="Garamond" w:hAnsi="Garamond" w:cs="Times New Roman"/>
          <w:i/>
          <w:iCs/>
          <w:sz w:val="24"/>
          <w:szCs w:val="24"/>
          <w14:ligatures w14:val="standardContextual"/>
        </w:rPr>
        <w:t>Organizimi dhe funksionimi i Komisionit Shtetëror të Regjistrimit të Produkteve Mjekësore Veterinare.</w:t>
      </w:r>
      <w:r w:rsidRPr="00D503AE">
        <w:rPr>
          <w:rFonts w:ascii="Garamond" w:hAnsi="Garamond" w:cs="Times New Roman"/>
          <w:sz w:val="24"/>
          <w:szCs w:val="24"/>
          <w14:ligatures w14:val="standardContextual"/>
        </w:rPr>
        <w:t xml:space="preserve"> </w:t>
      </w:r>
    </w:p>
    <w:p w14:paraId="39B2786A" w14:textId="6D355546" w:rsidR="006D776F" w:rsidRPr="00D503AE" w:rsidRDefault="006D776F" w:rsidP="009F3841">
      <w:pPr>
        <w:autoSpaceDE w:val="0"/>
        <w:autoSpaceDN w:val="0"/>
        <w:adjustRightInd w:val="0"/>
        <w:spacing w:after="0" w:line="240" w:lineRule="auto"/>
        <w:ind w:firstLine="284"/>
        <w:jc w:val="left"/>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1. Pas shqyrtimit të </w:t>
      </w:r>
      <w:r w:rsidR="00B55DF2">
        <w:rPr>
          <w:rFonts w:ascii="Garamond" w:hAnsi="Garamond" w:cs="Times New Roman"/>
          <w:sz w:val="24"/>
          <w:szCs w:val="24"/>
          <w14:ligatures w14:val="standardContextual"/>
        </w:rPr>
        <w:t>dokumentacioni</w:t>
      </w:r>
      <w:r w:rsidR="00B55DF2" w:rsidRPr="00D503AE">
        <w:rPr>
          <w:rFonts w:ascii="Garamond" w:hAnsi="Garamond" w:cs="Times New Roman"/>
          <w:sz w:val="24"/>
          <w:szCs w:val="24"/>
          <w14:ligatures w14:val="standardContextual"/>
        </w:rPr>
        <w:t xml:space="preserve">t </w:t>
      </w:r>
      <w:r w:rsidRPr="00D503AE">
        <w:rPr>
          <w:rFonts w:ascii="Garamond" w:hAnsi="Garamond" w:cs="Times New Roman"/>
          <w:sz w:val="24"/>
          <w:szCs w:val="24"/>
          <w14:ligatures w14:val="standardContextual"/>
        </w:rPr>
        <w:t>të PMV-ve dhe testeve të përcaktuara në certifikatën e analizës që shoqëron kampionin, Laboratori Shtetëror i Kontrollit Veterinar dërgon në drejtorinë përgjegjëse për veterinarinë në Ministri, informacionin mbi PMV-të që janë gati për t’u miratuar nga Komisioni Shtetëror i PMV-ve.</w:t>
      </w:r>
    </w:p>
    <w:p w14:paraId="0EC2401F" w14:textId="04F85F5B" w:rsidR="006D776F" w:rsidRPr="00D503AE" w:rsidRDefault="006D776F" w:rsidP="009F3841">
      <w:pPr>
        <w:autoSpaceDE w:val="0"/>
        <w:autoSpaceDN w:val="0"/>
        <w:adjustRightInd w:val="0"/>
        <w:spacing w:after="0" w:line="240" w:lineRule="auto"/>
        <w:ind w:firstLine="284"/>
        <w:jc w:val="left"/>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2. Informacioni i dërguar nga </w:t>
      </w:r>
      <w:r w:rsidR="00B23B13">
        <w:rPr>
          <w:rFonts w:ascii="Garamond" w:hAnsi="Garamond" w:cs="Times New Roman"/>
          <w:sz w:val="24"/>
          <w:szCs w:val="24"/>
          <w14:ligatures w14:val="standardContextual"/>
        </w:rPr>
        <w:t>LSHKV</w:t>
      </w:r>
      <w:r w:rsidRPr="00D503AE">
        <w:rPr>
          <w:rFonts w:ascii="Garamond" w:hAnsi="Garamond" w:cs="Times New Roman"/>
          <w:sz w:val="24"/>
          <w:szCs w:val="24"/>
          <w14:ligatures w14:val="standardContextual"/>
        </w:rPr>
        <w:t>-ja përmban të dhënat e mëposhtme:</w:t>
      </w:r>
    </w:p>
    <w:p w14:paraId="4D228EEC" w14:textId="12E30858" w:rsidR="006D776F" w:rsidRPr="00D503AE" w:rsidRDefault="006D776F" w:rsidP="009F3841">
      <w:pPr>
        <w:autoSpaceDE w:val="0"/>
        <w:autoSpaceDN w:val="0"/>
        <w:adjustRightInd w:val="0"/>
        <w:spacing w:after="0" w:line="240" w:lineRule="auto"/>
        <w:ind w:firstLine="284"/>
        <w:jc w:val="left"/>
        <w:rPr>
          <w:rFonts w:ascii="Garamond" w:hAnsi="Garamond" w:cs="Calibri"/>
          <w:sz w:val="24"/>
          <w:szCs w:val="24"/>
          <w14:ligatures w14:val="standardContextual"/>
        </w:rPr>
      </w:pPr>
      <w:r w:rsidRPr="00D503AE">
        <w:rPr>
          <w:rFonts w:ascii="Garamond" w:hAnsi="Garamond" w:cs="Times New Roman"/>
          <w:sz w:val="24"/>
          <w:szCs w:val="24"/>
          <w14:ligatures w14:val="standardContextual"/>
        </w:rPr>
        <w:t>a) Listën e PMV-ve për miratim;</w:t>
      </w:r>
    </w:p>
    <w:p w14:paraId="41D1CD46" w14:textId="36BF2ACD" w:rsidR="006D776F" w:rsidRPr="00D503AE" w:rsidRDefault="006D776F" w:rsidP="009F3841">
      <w:pPr>
        <w:autoSpaceDE w:val="0"/>
        <w:autoSpaceDN w:val="0"/>
        <w:adjustRightInd w:val="0"/>
        <w:spacing w:after="0" w:line="240" w:lineRule="auto"/>
        <w:ind w:firstLine="284"/>
        <w:jc w:val="left"/>
        <w:rPr>
          <w:rFonts w:ascii="Garamond" w:hAnsi="Garamond" w:cs="Calibri"/>
          <w:sz w:val="24"/>
          <w:szCs w:val="24"/>
          <w14:ligatures w14:val="standardContextual"/>
        </w:rPr>
      </w:pPr>
      <w:r w:rsidRPr="00D503AE">
        <w:rPr>
          <w:rFonts w:ascii="Garamond" w:hAnsi="Garamond" w:cs="Times New Roman"/>
          <w:sz w:val="24"/>
          <w:szCs w:val="24"/>
          <w14:ligatures w14:val="standardContextual"/>
        </w:rPr>
        <w:t>b) Përbërjen e secilit PMV, llojet e kafshëve ku përdoret, si dhe kohët e pezullimit për kafshët prodhuese të ushqimeve;</w:t>
      </w:r>
    </w:p>
    <w:p w14:paraId="28BCD298" w14:textId="61CD5F9C" w:rsidR="006D776F" w:rsidRPr="00D503AE" w:rsidRDefault="006D776F" w:rsidP="0030492C">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c) Përmbledhjen e karakteristikave të produktit për secilin PMV (formatin elektronik në shqip);</w:t>
      </w:r>
    </w:p>
    <w:p w14:paraId="6EE7D4BA" w14:textId="573A8515" w:rsidR="006D776F" w:rsidRPr="00D503AE" w:rsidRDefault="006D776F" w:rsidP="009F3841">
      <w:pPr>
        <w:autoSpaceDE w:val="0"/>
        <w:autoSpaceDN w:val="0"/>
        <w:adjustRightInd w:val="0"/>
        <w:spacing w:after="0" w:line="240" w:lineRule="auto"/>
        <w:ind w:firstLine="284"/>
        <w:jc w:val="left"/>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ç)</w:t>
      </w:r>
      <w:r w:rsidR="0030492C" w:rsidRPr="00D503AE">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Fletudhëzuesin për secilin PMV (formatin elektronik në shqip);</w:t>
      </w:r>
    </w:p>
    <w:p w14:paraId="4ED8D6A9" w14:textId="01713BE5"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d) Fotokopje të certifikatës së tregtimit në një vend të BE-së të dorëzuar në </w:t>
      </w:r>
      <w:r w:rsidR="00B23B13">
        <w:rPr>
          <w:rFonts w:ascii="Garamond" w:hAnsi="Garamond" w:cs="Times New Roman"/>
          <w:sz w:val="24"/>
          <w:szCs w:val="24"/>
          <w14:ligatures w14:val="standardContextual"/>
        </w:rPr>
        <w:t>LSHKV</w:t>
      </w:r>
      <w:r w:rsidRPr="00D503AE">
        <w:rPr>
          <w:rFonts w:ascii="Garamond" w:hAnsi="Garamond" w:cs="Times New Roman"/>
          <w:sz w:val="24"/>
          <w:szCs w:val="24"/>
          <w14:ligatures w14:val="standardContextual"/>
        </w:rPr>
        <w:t>;</w:t>
      </w:r>
    </w:p>
    <w:p w14:paraId="6FAFEB3B" w14:textId="3634EE31" w:rsidR="006D776F" w:rsidRPr="00D503AE" w:rsidRDefault="006D776F" w:rsidP="009F3841">
      <w:pPr>
        <w:autoSpaceDE w:val="0"/>
        <w:autoSpaceDN w:val="0"/>
        <w:adjustRightInd w:val="0"/>
        <w:spacing w:after="0" w:line="240" w:lineRule="auto"/>
        <w:ind w:firstLine="284"/>
        <w:jc w:val="left"/>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dh)</w:t>
      </w:r>
      <w:r w:rsidR="0030492C" w:rsidRPr="00D503AE">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 xml:space="preserve">Fletën e analizave të kryera në </w:t>
      </w:r>
      <w:r w:rsidR="00B23B13">
        <w:rPr>
          <w:rFonts w:ascii="Garamond" w:hAnsi="Garamond" w:cs="Times New Roman"/>
          <w:sz w:val="24"/>
          <w:szCs w:val="24"/>
          <w14:ligatures w14:val="standardContextual"/>
        </w:rPr>
        <w:t>LSHKV</w:t>
      </w:r>
      <w:r w:rsidRPr="00D503AE">
        <w:rPr>
          <w:rFonts w:ascii="Garamond" w:hAnsi="Garamond" w:cs="Times New Roman"/>
          <w:sz w:val="24"/>
          <w:szCs w:val="24"/>
          <w14:ligatures w14:val="standardContextual"/>
        </w:rPr>
        <w:t>.</w:t>
      </w:r>
    </w:p>
    <w:p w14:paraId="4AE02E78" w14:textId="39BDF84F" w:rsidR="006D776F" w:rsidRPr="00D503AE" w:rsidRDefault="006D776F" w:rsidP="009F3841">
      <w:pPr>
        <w:autoSpaceDE w:val="0"/>
        <w:autoSpaceDN w:val="0"/>
        <w:adjustRightInd w:val="0"/>
        <w:spacing w:after="0" w:line="240" w:lineRule="auto"/>
        <w:ind w:firstLine="284"/>
        <w:rPr>
          <w:rFonts w:ascii="Garamond" w:hAnsi="Garamond" w:cs="Calibri"/>
          <w:sz w:val="24"/>
          <w:szCs w:val="24"/>
          <w14:ligatures w14:val="standardContextual"/>
        </w:rPr>
      </w:pPr>
      <w:r w:rsidRPr="00D503AE">
        <w:rPr>
          <w:rFonts w:ascii="Garamond" w:hAnsi="Garamond" w:cs="Times New Roman"/>
          <w:sz w:val="24"/>
          <w:szCs w:val="24"/>
          <w14:ligatures w14:val="standardContextual"/>
        </w:rPr>
        <w:t xml:space="preserve">3. Përgjegjësi i Laboratorit Shtetëror të Kontrollit Veterinar përgatit </w:t>
      </w:r>
      <w:r w:rsidR="00B55DF2">
        <w:rPr>
          <w:rFonts w:ascii="Garamond" w:hAnsi="Garamond" w:cs="Times New Roman"/>
          <w:sz w:val="24"/>
          <w:szCs w:val="24"/>
          <w14:ligatures w14:val="standardContextual"/>
        </w:rPr>
        <w:t>dokumentacioni</w:t>
      </w:r>
      <w:r w:rsidR="00B55DF2" w:rsidRPr="00D503AE">
        <w:rPr>
          <w:rFonts w:ascii="Garamond" w:hAnsi="Garamond" w:cs="Times New Roman"/>
          <w:sz w:val="24"/>
          <w:szCs w:val="24"/>
          <w14:ligatures w14:val="standardContextual"/>
        </w:rPr>
        <w:t xml:space="preserve">n </w:t>
      </w:r>
      <w:r w:rsidRPr="00D503AE">
        <w:rPr>
          <w:rFonts w:ascii="Garamond" w:hAnsi="Garamond" w:cs="Times New Roman"/>
          <w:sz w:val="24"/>
          <w:szCs w:val="24"/>
          <w14:ligatures w14:val="standardContextual"/>
        </w:rPr>
        <w:t xml:space="preserve">e nevojshëm për mbledhjen e Komisionit Shtetëror të PMV-ve për shqyrtimin e certifikatës së </w:t>
      </w:r>
      <w:r w:rsidRPr="00D503AE">
        <w:rPr>
          <w:rFonts w:ascii="Garamond" w:hAnsi="Garamond" w:cs="Times New Roman"/>
          <w:sz w:val="24"/>
          <w:szCs w:val="24"/>
          <w14:ligatures w14:val="standardContextual"/>
        </w:rPr>
        <w:lastRenderedPageBreak/>
        <w:t xml:space="preserve">tregtimit të PMV-ve. Sekretari u dërgon </w:t>
      </w:r>
      <w:r w:rsidR="00B55DF2">
        <w:rPr>
          <w:rFonts w:ascii="Garamond" w:hAnsi="Garamond" w:cs="Times New Roman"/>
          <w:sz w:val="24"/>
          <w:szCs w:val="24"/>
          <w14:ligatures w14:val="standardContextual"/>
        </w:rPr>
        <w:t>dokumentacioni</w:t>
      </w:r>
      <w:r w:rsidR="00B55DF2" w:rsidRPr="00D503AE">
        <w:rPr>
          <w:rFonts w:ascii="Garamond" w:hAnsi="Garamond" w:cs="Times New Roman"/>
          <w:sz w:val="24"/>
          <w:szCs w:val="24"/>
          <w14:ligatures w14:val="standardContextual"/>
        </w:rPr>
        <w:t xml:space="preserve">n </w:t>
      </w:r>
      <w:r w:rsidRPr="00D503AE">
        <w:rPr>
          <w:rFonts w:ascii="Garamond" w:hAnsi="Garamond" w:cs="Times New Roman"/>
          <w:sz w:val="24"/>
          <w:szCs w:val="24"/>
          <w14:ligatures w14:val="standardContextual"/>
        </w:rPr>
        <w:t>në formë elektronike anëtarëve të Komisionit.</w:t>
      </w:r>
    </w:p>
    <w:p w14:paraId="15638B23" w14:textId="1413E3A8" w:rsidR="006D776F" w:rsidRPr="00D503AE" w:rsidRDefault="006D776F" w:rsidP="009F3841">
      <w:pPr>
        <w:autoSpaceDE w:val="0"/>
        <w:autoSpaceDN w:val="0"/>
        <w:adjustRightInd w:val="0"/>
        <w:spacing w:after="0" w:line="240" w:lineRule="auto"/>
        <w:ind w:firstLine="284"/>
        <w:rPr>
          <w:rFonts w:ascii="Garamond" w:hAnsi="Garamond" w:cs="Calibri"/>
          <w:sz w:val="24"/>
          <w:szCs w:val="24"/>
          <w14:ligatures w14:val="standardContextual"/>
        </w:rPr>
      </w:pPr>
      <w:r w:rsidRPr="00D503AE">
        <w:rPr>
          <w:rFonts w:ascii="Garamond" w:hAnsi="Garamond" w:cs="Times New Roman"/>
          <w:sz w:val="24"/>
          <w:szCs w:val="24"/>
          <w14:ligatures w14:val="standardContextual"/>
        </w:rPr>
        <w:t>4. Kryetari i Komisionit Shtetëror të PMV-ve, thërret mbledhjen e Komisionit, pas shpërndarjes së informacionit tek anëtarët e Komisionit nga sekretari i Komisionit.</w:t>
      </w:r>
    </w:p>
    <w:p w14:paraId="26DD7384" w14:textId="650C56C5" w:rsidR="006D776F" w:rsidRPr="00D503AE" w:rsidRDefault="006D776F" w:rsidP="009F3841">
      <w:pPr>
        <w:autoSpaceDE w:val="0"/>
        <w:autoSpaceDN w:val="0"/>
        <w:adjustRightInd w:val="0"/>
        <w:spacing w:after="0" w:line="240" w:lineRule="auto"/>
        <w:ind w:firstLine="284"/>
        <w:rPr>
          <w:rFonts w:ascii="Garamond" w:hAnsi="Garamond" w:cs="Calibri"/>
          <w:sz w:val="24"/>
          <w:szCs w:val="24"/>
          <w14:ligatures w14:val="standardContextual"/>
        </w:rPr>
      </w:pPr>
      <w:r w:rsidRPr="00D503AE">
        <w:rPr>
          <w:rFonts w:ascii="Garamond" w:hAnsi="Garamond" w:cs="Times New Roman"/>
          <w:sz w:val="24"/>
          <w:szCs w:val="24"/>
          <w14:ligatures w14:val="standardContextual"/>
        </w:rPr>
        <w:t>5. Sekretari i Komisionit ka këto detyra:</w:t>
      </w:r>
    </w:p>
    <w:p w14:paraId="18A55277" w14:textId="61BF79D2" w:rsidR="006D776F" w:rsidRPr="00D503AE" w:rsidRDefault="006D776F" w:rsidP="009F3841">
      <w:pPr>
        <w:autoSpaceDE w:val="0"/>
        <w:autoSpaceDN w:val="0"/>
        <w:adjustRightInd w:val="0"/>
        <w:spacing w:after="0" w:line="240" w:lineRule="auto"/>
        <w:ind w:firstLine="284"/>
        <w:jc w:val="left"/>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a) sekretari në formë elektronike ju shpërndan anëtarëve të komisionit të gjithë informacionin të përshkruar në pikën 2 të këtij neni;</w:t>
      </w:r>
    </w:p>
    <w:p w14:paraId="19596BF6" w14:textId="7219621D" w:rsidR="006D776F" w:rsidRPr="00D503AE" w:rsidRDefault="006D776F" w:rsidP="0030492C">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b) njofton anëtarët e Komisionit për mbledhjen sipas datës të përcaktuar nga kryetari i Komisionit;</w:t>
      </w:r>
    </w:p>
    <w:p w14:paraId="168F6FD9" w14:textId="7252CB0F" w:rsidR="006D776F" w:rsidRPr="00D503AE" w:rsidRDefault="006D776F" w:rsidP="009F3841">
      <w:pPr>
        <w:autoSpaceDE w:val="0"/>
        <w:autoSpaceDN w:val="0"/>
        <w:adjustRightInd w:val="0"/>
        <w:spacing w:after="0" w:line="240" w:lineRule="auto"/>
        <w:ind w:firstLine="284"/>
        <w:jc w:val="left"/>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c) mban procesverbalin e mbledhjes;</w:t>
      </w:r>
    </w:p>
    <w:p w14:paraId="17C28325" w14:textId="5BA23C81" w:rsidR="006D776F" w:rsidRPr="00D503AE" w:rsidRDefault="006D776F" w:rsidP="009F3841">
      <w:pPr>
        <w:autoSpaceDE w:val="0"/>
        <w:autoSpaceDN w:val="0"/>
        <w:adjustRightInd w:val="0"/>
        <w:spacing w:after="0" w:line="240" w:lineRule="auto"/>
        <w:ind w:firstLine="284"/>
        <w:jc w:val="left"/>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ç)</w:t>
      </w:r>
      <w:r w:rsidR="0030492C" w:rsidRPr="00D503AE">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përgatit certifikatat e tregtimit të PMV-ve të miratuara nga Komisioni Shtetëror i PMV-ve.</w:t>
      </w:r>
    </w:p>
    <w:p w14:paraId="25EC7457" w14:textId="6BE0CC41"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6. Komisioni Shtetëror i PMV-ve shqyrton dhe merr vendim për secilën PMV të paraqitur në mbledhje në përputhje me </w:t>
      </w:r>
      <w:r w:rsidR="00B55DF2">
        <w:rPr>
          <w:rFonts w:ascii="Garamond" w:hAnsi="Garamond" w:cs="Times New Roman"/>
          <w:sz w:val="24"/>
          <w:szCs w:val="24"/>
          <w14:ligatures w14:val="standardContextual"/>
        </w:rPr>
        <w:t>dokumentacioni</w:t>
      </w:r>
      <w:r w:rsidR="00B55DF2" w:rsidRPr="00D503AE">
        <w:rPr>
          <w:rFonts w:ascii="Garamond" w:hAnsi="Garamond" w:cs="Times New Roman"/>
          <w:sz w:val="24"/>
          <w:szCs w:val="24"/>
          <w14:ligatures w14:val="standardContextual"/>
        </w:rPr>
        <w:t xml:space="preserve">n </w:t>
      </w:r>
      <w:r w:rsidRPr="00D503AE">
        <w:rPr>
          <w:rFonts w:ascii="Garamond" w:hAnsi="Garamond" w:cs="Times New Roman"/>
          <w:sz w:val="24"/>
          <w:szCs w:val="24"/>
          <w14:ligatures w14:val="standardContextual"/>
        </w:rPr>
        <w:t>e përgatitur dhe shpërndarë nga sekretari i Komisionit.</w:t>
      </w:r>
    </w:p>
    <w:p w14:paraId="7B380232" w14:textId="50DCC290"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7. Komisioni Shtetëror i PMV-ve shqyrton dhe merr vendim vetëm për ato biocide që janë në përbërje të një produkti mjekësor veterinar dhe i nënshtrohen kërkesave të kreut VII, </w:t>
      </w:r>
      <w:r w:rsidR="00B23B13">
        <w:rPr>
          <w:rFonts w:ascii="Garamond" w:hAnsi="Garamond" w:cs="Times New Roman"/>
          <w:sz w:val="24"/>
          <w:szCs w:val="24"/>
          <w14:ligatures w14:val="standardContextual"/>
        </w:rPr>
        <w:t>të ligjit</w:t>
      </w:r>
      <w:r w:rsidR="0030492C" w:rsidRPr="00D503AE">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nr. 10465, datë 29.9.2011</w:t>
      </w:r>
      <w:r w:rsidR="00E63355" w:rsidRPr="00D503AE">
        <w:rPr>
          <w:rFonts w:ascii="Garamond" w:hAnsi="Garamond" w:cs="Times New Roman"/>
          <w:sz w:val="24"/>
          <w:szCs w:val="24"/>
          <w14:ligatures w14:val="standardContextual"/>
        </w:rPr>
        <w:t xml:space="preserve">, “Për </w:t>
      </w:r>
      <w:r w:rsidRPr="00D503AE">
        <w:rPr>
          <w:rFonts w:ascii="Garamond" w:hAnsi="Garamond" w:cs="Times New Roman"/>
          <w:sz w:val="24"/>
          <w:szCs w:val="24"/>
          <w14:ligatures w14:val="standardContextual"/>
        </w:rPr>
        <w:t>shërbimin veterinar në Republikën e Shqipërisë”, i ndryshuar.</w:t>
      </w:r>
    </w:p>
    <w:p w14:paraId="2EB93B24" w14:textId="3956A97A"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8. Biocidet që nuk hyjnë në fushën e veprimit të pikës 7 të këtij neni, i nënshtrohen </w:t>
      </w:r>
      <w:r w:rsidR="0030492C" w:rsidRPr="00D503AE">
        <w:rPr>
          <w:rFonts w:ascii="Garamond" w:hAnsi="Garamond" w:cs="Times New Roman"/>
          <w:sz w:val="24"/>
          <w:szCs w:val="24"/>
          <w14:ligatures w14:val="standardContextual"/>
        </w:rPr>
        <w:t xml:space="preserve">ligjit </w:t>
      </w:r>
      <w:r w:rsidRPr="00D503AE">
        <w:rPr>
          <w:rFonts w:ascii="Garamond" w:hAnsi="Garamond" w:cs="Times New Roman"/>
          <w:sz w:val="24"/>
          <w:szCs w:val="24"/>
          <w14:ligatures w14:val="standardContextual"/>
        </w:rPr>
        <w:t>nr. 95, datë 17.9.2015</w:t>
      </w:r>
      <w:r w:rsidR="00E63355" w:rsidRPr="00D503AE">
        <w:rPr>
          <w:rFonts w:ascii="Garamond" w:hAnsi="Garamond" w:cs="Times New Roman"/>
          <w:sz w:val="24"/>
          <w:szCs w:val="24"/>
          <w14:ligatures w14:val="standardContextual"/>
        </w:rPr>
        <w:t xml:space="preserve">, “Për </w:t>
      </w:r>
      <w:r w:rsidRPr="00D503AE">
        <w:rPr>
          <w:rFonts w:ascii="Garamond" w:hAnsi="Garamond" w:cs="Times New Roman"/>
          <w:sz w:val="24"/>
          <w:szCs w:val="24"/>
          <w14:ligatures w14:val="standardContextual"/>
        </w:rPr>
        <w:t xml:space="preserve">shërbimet dhe produktet biocide në shëndetin publik”, i përditësuar dhe akteve nënligjore në zbatim të tij. </w:t>
      </w:r>
    </w:p>
    <w:p w14:paraId="131E9B0A" w14:textId="341F1CB5"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9. Secili anëtar i Komisionit ka të drejtën të bëjë propozime në rast të mospërputhjeve me legjislacionin veterinar në fuqi.</w:t>
      </w:r>
    </w:p>
    <w:p w14:paraId="182E82A3" w14:textId="2E9896D3"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10. Çdo propozim hidhet në votë nga kryetari i Komisionit. Vendimet merren me shumicë votash.</w:t>
      </w:r>
    </w:p>
    <w:p w14:paraId="4B565CF0" w14:textId="3916634B"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11. Komisioni përmes votimit vendos për pranimin ose hedhjen poshtë të kërkesës për certifikatën e tregtimit të PMV-ve. </w:t>
      </w:r>
    </w:p>
    <w:p w14:paraId="4B384618" w14:textId="5C438B51"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12. Komisioni përmes votimit vendos edhe për ndryshimet e propozuara nga anëtarët në përputhje me pikën 6, të këtij neni.</w:t>
      </w:r>
      <w:r w:rsidR="000B0F33">
        <w:rPr>
          <w:rFonts w:ascii="Garamond" w:hAnsi="Garamond" w:cs="Times New Roman"/>
          <w:sz w:val="24"/>
          <w:szCs w:val="24"/>
          <w14:ligatures w14:val="standardContextual"/>
        </w:rPr>
        <w:t>”</w:t>
      </w:r>
    </w:p>
    <w:p w14:paraId="348BAF24" w14:textId="7F4E9E90" w:rsidR="006D776F" w:rsidRPr="00D503AE" w:rsidRDefault="006D776F" w:rsidP="009F3841">
      <w:pPr>
        <w:autoSpaceDE w:val="0"/>
        <w:autoSpaceDN w:val="0"/>
        <w:adjustRightInd w:val="0"/>
        <w:spacing w:after="0" w:line="240" w:lineRule="auto"/>
        <w:ind w:firstLine="284"/>
        <w:rPr>
          <w:rFonts w:ascii="Garamond" w:hAnsi="Garamond" w:cs="Times New Roman"/>
          <w:b/>
          <w:bCs/>
          <w:i/>
          <w:iCs/>
          <w:sz w:val="24"/>
          <w:szCs w:val="24"/>
          <w14:ligatures w14:val="standardContextual"/>
        </w:rPr>
      </w:pPr>
      <w:r w:rsidRPr="00D503AE">
        <w:rPr>
          <w:rFonts w:ascii="Garamond" w:hAnsi="Garamond" w:cs="Times New Roman"/>
          <w:b/>
          <w:bCs/>
          <w:sz w:val="24"/>
          <w:szCs w:val="24"/>
          <w14:ligatures w14:val="standardContextual"/>
        </w:rPr>
        <w:t xml:space="preserve">13. </w:t>
      </w:r>
      <w:r w:rsidRPr="00D503AE">
        <w:rPr>
          <w:rFonts w:ascii="Garamond" w:hAnsi="Garamond" w:cs="Times New Roman"/>
          <w:b/>
          <w:bCs/>
          <w:i/>
          <w:iCs/>
          <w:sz w:val="24"/>
          <w:szCs w:val="24"/>
          <w14:ligatures w14:val="standardContextual"/>
        </w:rPr>
        <w:t>Neni 26 ndryshohet si më poshtë:</w:t>
      </w:r>
    </w:p>
    <w:p w14:paraId="6DCACD45" w14:textId="3846C01A" w:rsidR="006D776F" w:rsidRPr="00D503AE" w:rsidRDefault="000B0F33" w:rsidP="009F3841">
      <w:pPr>
        <w:autoSpaceDE w:val="0"/>
        <w:autoSpaceDN w:val="0"/>
        <w:adjustRightInd w:val="0"/>
        <w:spacing w:after="0" w:line="240" w:lineRule="auto"/>
        <w:ind w:firstLine="284"/>
        <w:jc w:val="left"/>
        <w:rPr>
          <w:rFonts w:ascii="Garamond" w:hAnsi="Garamond" w:cs="Times New Roman"/>
          <w:i/>
          <w:iCs/>
          <w:sz w:val="24"/>
          <w:szCs w:val="24"/>
          <w14:ligatures w14:val="standardContextual"/>
        </w:rPr>
      </w:pPr>
      <w:r w:rsidRPr="000B0F33">
        <w:rPr>
          <w:rFonts w:ascii="Garamond" w:hAnsi="Garamond" w:cs="Times New Roman"/>
          <w:bCs/>
          <w:i/>
          <w:iCs/>
          <w:sz w:val="24"/>
          <w:szCs w:val="24"/>
          <w14:ligatures w14:val="standardContextual"/>
        </w:rPr>
        <w:t>“</w:t>
      </w:r>
      <w:r w:rsidR="006D776F" w:rsidRPr="00D503AE">
        <w:rPr>
          <w:rFonts w:ascii="Garamond" w:hAnsi="Garamond" w:cs="Times New Roman"/>
          <w:i/>
          <w:iCs/>
          <w:sz w:val="24"/>
          <w:szCs w:val="24"/>
          <w14:ligatures w14:val="standardContextual"/>
        </w:rPr>
        <w:t>Organizimi dhe funksionimi i Komisionit të Verifikimit të Kushteve të Prodhimit:</w:t>
      </w:r>
    </w:p>
    <w:p w14:paraId="1831BE10" w14:textId="6EAB7572"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1. Kërkesa për marrjen e autorizimit të prodhimit të PMV-ve bëhet </w:t>
      </w:r>
      <w:r w:rsidR="0030492C" w:rsidRPr="00D503AE">
        <w:rPr>
          <w:rFonts w:ascii="Garamond" w:hAnsi="Garamond" w:cs="Times New Roman"/>
          <w:i/>
          <w:iCs/>
          <w:sz w:val="24"/>
          <w:szCs w:val="24"/>
          <w14:ligatures w14:val="standardContextual"/>
        </w:rPr>
        <w:t>online</w:t>
      </w:r>
      <w:r w:rsidRPr="00D503AE">
        <w:rPr>
          <w:rFonts w:ascii="Garamond" w:hAnsi="Garamond" w:cs="Times New Roman"/>
          <w:sz w:val="24"/>
          <w:szCs w:val="24"/>
          <w14:ligatures w14:val="standardContextual"/>
        </w:rPr>
        <w:t xml:space="preserve"> në portalin qeveritar unik </w:t>
      </w:r>
      <w:r w:rsidR="0030492C" w:rsidRPr="00D503AE">
        <w:rPr>
          <w:rFonts w:ascii="Garamond" w:hAnsi="Garamond" w:cs="Times New Roman"/>
          <w:i/>
          <w:iCs/>
          <w:sz w:val="24"/>
          <w:szCs w:val="24"/>
          <w14:ligatures w14:val="standardContextual"/>
        </w:rPr>
        <w:t>e-Albania</w:t>
      </w:r>
      <w:r w:rsidRPr="00D503AE">
        <w:rPr>
          <w:rFonts w:ascii="Garamond" w:hAnsi="Garamond" w:cs="Times New Roman"/>
          <w:sz w:val="24"/>
          <w:szCs w:val="24"/>
          <w14:ligatures w14:val="standardContextual"/>
        </w:rPr>
        <w:t>, sipas formularit në aneksin VII të kësaj rregulloreje.</w:t>
      </w:r>
    </w:p>
    <w:p w14:paraId="4755382A" w14:textId="4A2EE990"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2. Komisioni i Verifikimit të Kushteve të Prodhimit (KVKP), është i përbërë sipas përcaktimeve të nenit 92/1, </w:t>
      </w:r>
      <w:r w:rsidR="00B23B13">
        <w:rPr>
          <w:rFonts w:ascii="Garamond" w:hAnsi="Garamond" w:cs="Times New Roman"/>
          <w:sz w:val="24"/>
          <w:szCs w:val="24"/>
          <w14:ligatures w14:val="standardContextual"/>
        </w:rPr>
        <w:t>të ligjit</w:t>
      </w:r>
      <w:r w:rsidRPr="00D503AE">
        <w:rPr>
          <w:rFonts w:ascii="Garamond" w:hAnsi="Garamond" w:cs="Times New Roman"/>
          <w:sz w:val="24"/>
          <w:szCs w:val="24"/>
          <w14:ligatures w14:val="standardContextual"/>
        </w:rPr>
        <w:t xml:space="preserve"> nr. 10465, datë 29.9.2011</w:t>
      </w:r>
      <w:r w:rsidR="00E63355" w:rsidRPr="00D503AE">
        <w:rPr>
          <w:rFonts w:ascii="Garamond" w:hAnsi="Garamond" w:cs="Times New Roman"/>
          <w:sz w:val="24"/>
          <w:szCs w:val="24"/>
          <w14:ligatures w14:val="standardContextual"/>
        </w:rPr>
        <w:t xml:space="preserve">, “Për </w:t>
      </w:r>
      <w:r w:rsidRPr="00D503AE">
        <w:rPr>
          <w:rFonts w:ascii="Garamond" w:hAnsi="Garamond" w:cs="Times New Roman"/>
          <w:sz w:val="24"/>
          <w:szCs w:val="24"/>
          <w14:ligatures w14:val="standardContextual"/>
        </w:rPr>
        <w:t>shërbimin veterinar në Republikën e Shqipërisë”, i ndryshuar.</w:t>
      </w:r>
    </w:p>
    <w:p w14:paraId="2B58809F" w14:textId="3C4F0EF7"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3. Kryetari cakton datën dhe thërret mbledhjen e Komisionit, jo më pak se 10 ditë nga dërgimi i informacionit nga sekretari i Komisionit. </w:t>
      </w:r>
    </w:p>
    <w:p w14:paraId="7D4B13AC" w14:textId="0CC39639"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4. Sekretari i Komisionit ka për detyrë: </w:t>
      </w:r>
    </w:p>
    <w:p w14:paraId="443EAB5D" w14:textId="17F6C495"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a) informon kyetarin me </w:t>
      </w:r>
      <w:r w:rsidRPr="00D503AE">
        <w:rPr>
          <w:rFonts w:ascii="Garamond" w:hAnsi="Garamond" w:cs="Times New Roman"/>
          <w:i/>
          <w:iCs/>
          <w:sz w:val="24"/>
          <w:szCs w:val="24"/>
          <w14:ligatures w14:val="standardContextual"/>
        </w:rPr>
        <w:t>e-mail</w:t>
      </w:r>
      <w:r w:rsidRPr="00D503AE">
        <w:rPr>
          <w:rFonts w:ascii="Garamond" w:hAnsi="Garamond" w:cs="Times New Roman"/>
          <w:sz w:val="24"/>
          <w:szCs w:val="24"/>
          <w14:ligatures w14:val="standardContextual"/>
        </w:rPr>
        <w:t xml:space="preserve"> zyrtar për kërkesën e aplikuesit dhe ndjek</w:t>
      </w:r>
      <w:r w:rsidR="0030492C" w:rsidRPr="00D503AE">
        <w:rPr>
          <w:rFonts w:ascii="Garamond" w:hAnsi="Garamond" w:cs="Times New Roman"/>
          <w:sz w:val="24"/>
          <w:szCs w:val="24"/>
          <w14:ligatures w14:val="standardContextual"/>
        </w:rPr>
        <w:t xml:space="preserve">ë </w:t>
      </w:r>
      <w:r w:rsidRPr="00D503AE">
        <w:rPr>
          <w:rFonts w:ascii="Garamond" w:hAnsi="Garamond" w:cs="Times New Roman"/>
          <w:sz w:val="24"/>
          <w:szCs w:val="24"/>
          <w14:ligatures w14:val="standardContextual"/>
        </w:rPr>
        <w:t>procedurat për fillimin e inspektimit nga Komisioni.</w:t>
      </w:r>
    </w:p>
    <w:p w14:paraId="3340EE9F" w14:textId="5C5AB9CB"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b) mban procesverbalin e mbledhjes së Komisionit;</w:t>
      </w:r>
    </w:p>
    <w:p w14:paraId="5D0F0973" w14:textId="0DDCD388"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c) përgatit dhe shpërndan me </w:t>
      </w:r>
      <w:r w:rsidRPr="00D503AE">
        <w:rPr>
          <w:rFonts w:ascii="Garamond" w:hAnsi="Garamond" w:cs="Times New Roman"/>
          <w:i/>
          <w:iCs/>
          <w:sz w:val="24"/>
          <w:szCs w:val="24"/>
          <w14:ligatures w14:val="standardContextual"/>
        </w:rPr>
        <w:t>e-mail</w:t>
      </w:r>
      <w:r w:rsidRPr="00D503AE">
        <w:rPr>
          <w:rFonts w:ascii="Garamond" w:hAnsi="Garamond" w:cs="Times New Roman"/>
          <w:sz w:val="24"/>
          <w:szCs w:val="24"/>
          <w14:ligatures w14:val="standardContextual"/>
        </w:rPr>
        <w:t xml:space="preserve"> zyrtar të gjith</w:t>
      </w:r>
      <w:r w:rsidR="00B55DF2">
        <w:rPr>
          <w:rFonts w:ascii="Garamond" w:hAnsi="Garamond" w:cs="Times New Roman"/>
          <w:sz w:val="24"/>
          <w:szCs w:val="24"/>
          <w14:ligatures w14:val="standardContextual"/>
        </w:rPr>
        <w:t>a</w:t>
      </w:r>
      <w:r w:rsidRPr="00D503AE">
        <w:rPr>
          <w:rFonts w:ascii="Garamond" w:hAnsi="Garamond" w:cs="Times New Roman"/>
          <w:sz w:val="24"/>
          <w:szCs w:val="24"/>
          <w14:ligatures w14:val="standardContextual"/>
        </w:rPr>
        <w:t xml:space="preserve"> dokumentet e aplikuesit tek anëtarët e Komisionit;</w:t>
      </w:r>
    </w:p>
    <w:p w14:paraId="24EA69C1"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 ç) njofton me </w:t>
      </w:r>
      <w:r w:rsidRPr="00D503AE">
        <w:rPr>
          <w:rFonts w:ascii="Garamond" w:hAnsi="Garamond" w:cs="Times New Roman"/>
          <w:i/>
          <w:iCs/>
          <w:sz w:val="24"/>
          <w:szCs w:val="24"/>
          <w14:ligatures w14:val="standardContextual"/>
        </w:rPr>
        <w:t>e-mail</w:t>
      </w:r>
      <w:r w:rsidRPr="00D503AE">
        <w:rPr>
          <w:rFonts w:ascii="Garamond" w:hAnsi="Garamond" w:cs="Times New Roman"/>
          <w:sz w:val="24"/>
          <w:szCs w:val="24"/>
          <w14:ligatures w14:val="standardContextual"/>
        </w:rPr>
        <w:t xml:space="preserve"> anëtarët e Komisionit për datën e mbledhjes së Komisionit të thirrur nga kryetari i KVKP-së; </w:t>
      </w:r>
    </w:p>
    <w:p w14:paraId="4FE7D6F2" w14:textId="68FA1590" w:rsidR="006D776F" w:rsidRPr="00D503AE" w:rsidRDefault="006D776F" w:rsidP="009F3841">
      <w:pPr>
        <w:autoSpaceDE w:val="0"/>
        <w:autoSpaceDN w:val="0"/>
        <w:adjustRightInd w:val="0"/>
        <w:spacing w:after="0" w:line="240" w:lineRule="auto"/>
        <w:ind w:firstLine="284"/>
        <w:jc w:val="left"/>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d)</w:t>
      </w:r>
      <w:r w:rsidR="0030492C" w:rsidRPr="00D503AE">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 xml:space="preserve">përgatit autorizimin e prodhimit të PMV-ve; </w:t>
      </w:r>
    </w:p>
    <w:p w14:paraId="0C2DE6D9" w14:textId="4F2DF586" w:rsidR="006D776F" w:rsidRPr="00D503AE" w:rsidRDefault="006D776F" w:rsidP="009F3841">
      <w:pPr>
        <w:tabs>
          <w:tab w:val="left" w:pos="1860"/>
        </w:tabs>
        <w:autoSpaceDE w:val="0"/>
        <w:autoSpaceDN w:val="0"/>
        <w:adjustRightInd w:val="0"/>
        <w:spacing w:after="0" w:line="240" w:lineRule="auto"/>
        <w:ind w:firstLine="284"/>
        <w:jc w:val="left"/>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dh)</w:t>
      </w:r>
      <w:r w:rsidR="0030492C" w:rsidRPr="00D503AE">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njofton aplikuesin në lidhje me lëshimin ose refuzimin e autorizimit të prodhimit të PMV-së.</w:t>
      </w:r>
    </w:p>
    <w:p w14:paraId="0A7ED0EA" w14:textId="4E8015C6"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5. KVKP-ja vendos në përputhje me </w:t>
      </w:r>
      <w:r w:rsidR="00B55DF2">
        <w:rPr>
          <w:rFonts w:ascii="Garamond" w:hAnsi="Garamond" w:cs="Times New Roman"/>
          <w:sz w:val="24"/>
          <w:szCs w:val="24"/>
          <w14:ligatures w14:val="standardContextual"/>
        </w:rPr>
        <w:t>dokumentacioni</w:t>
      </w:r>
      <w:r w:rsidR="00B55DF2" w:rsidRPr="00D503AE">
        <w:rPr>
          <w:rFonts w:ascii="Garamond" w:hAnsi="Garamond" w:cs="Times New Roman"/>
          <w:sz w:val="24"/>
          <w:szCs w:val="24"/>
          <w14:ligatures w14:val="standardContextual"/>
        </w:rPr>
        <w:t xml:space="preserve">n </w:t>
      </w:r>
      <w:r w:rsidRPr="00D503AE">
        <w:rPr>
          <w:rFonts w:ascii="Garamond" w:hAnsi="Garamond" w:cs="Times New Roman"/>
          <w:sz w:val="24"/>
          <w:szCs w:val="24"/>
          <w14:ligatures w14:val="standardContextual"/>
        </w:rPr>
        <w:t xml:space="preserve">e përgatitur nga subjekti aplikues për autorizimin e prodhimit, sipas kërkesave të nenit 92, pika 5, </w:t>
      </w:r>
      <w:r w:rsidR="00B23B13">
        <w:rPr>
          <w:rFonts w:ascii="Garamond" w:hAnsi="Garamond" w:cs="Times New Roman"/>
          <w:sz w:val="24"/>
          <w:szCs w:val="24"/>
          <w14:ligatures w14:val="standardContextual"/>
        </w:rPr>
        <w:t>të ligjit</w:t>
      </w:r>
      <w:r w:rsidRPr="00D503AE">
        <w:rPr>
          <w:rFonts w:ascii="Garamond" w:hAnsi="Garamond" w:cs="Times New Roman"/>
          <w:sz w:val="24"/>
          <w:szCs w:val="24"/>
          <w14:ligatures w14:val="standardContextual"/>
        </w:rPr>
        <w:t xml:space="preserve"> nr. 10465, datë 29.9.2011</w:t>
      </w:r>
      <w:r w:rsidR="00E63355" w:rsidRPr="00D503AE">
        <w:rPr>
          <w:rFonts w:ascii="Garamond" w:hAnsi="Garamond" w:cs="Times New Roman"/>
          <w:sz w:val="24"/>
          <w:szCs w:val="24"/>
          <w14:ligatures w14:val="standardContextual"/>
        </w:rPr>
        <w:t xml:space="preserve">, “Për </w:t>
      </w:r>
      <w:r w:rsidRPr="00D503AE">
        <w:rPr>
          <w:rFonts w:ascii="Garamond" w:hAnsi="Garamond" w:cs="Times New Roman"/>
          <w:sz w:val="24"/>
          <w:szCs w:val="24"/>
          <w14:ligatures w14:val="standardContextual"/>
        </w:rPr>
        <w:t xml:space="preserve">shërbimin veterinar në Republikën e Shqipërisë”. Secili anëtar i KVKP-së ka të drejtën të bëjë </w:t>
      </w:r>
      <w:r w:rsidRPr="00D503AE">
        <w:rPr>
          <w:rFonts w:ascii="Garamond" w:hAnsi="Garamond" w:cs="Times New Roman"/>
          <w:sz w:val="24"/>
          <w:szCs w:val="24"/>
          <w14:ligatures w14:val="standardContextual"/>
        </w:rPr>
        <w:lastRenderedPageBreak/>
        <w:t>propozime për plotësime dhe verifikime të mëtejshme të kushteve të mira të prodhimit, në përputhje me legjislacionin veterinar në fuqi.</w:t>
      </w:r>
    </w:p>
    <w:p w14:paraId="3E2144D3" w14:textId="02159155"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6. Çdo propozim hidhet në votë nga kryetari i KVKP-së dhe vendimet merren me shumicë votash.</w:t>
      </w:r>
    </w:p>
    <w:p w14:paraId="1D5A25C0" w14:textId="0E41E11B"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7. KVKP-ja përmes votimit vendos për pranimin ose refuzimin e kërkesës për dhënien e autorizimit të prodhimit të PMV-së, sipas përcaktimeve të pikës 4, të nenit 92/1, </w:t>
      </w:r>
      <w:r w:rsidR="00B23B13">
        <w:rPr>
          <w:rFonts w:ascii="Garamond" w:hAnsi="Garamond" w:cs="Times New Roman"/>
          <w:sz w:val="24"/>
          <w:szCs w:val="24"/>
          <w14:ligatures w14:val="standardContextual"/>
        </w:rPr>
        <w:t>të ligjit</w:t>
      </w:r>
      <w:r w:rsidRPr="00D503AE">
        <w:rPr>
          <w:rFonts w:ascii="Garamond" w:hAnsi="Garamond" w:cs="Times New Roman"/>
          <w:sz w:val="24"/>
          <w:szCs w:val="24"/>
          <w14:ligatures w14:val="standardContextual"/>
        </w:rPr>
        <w:t xml:space="preserve"> nr. 10465, datë 29.9.2011</w:t>
      </w:r>
      <w:r w:rsidR="00E63355" w:rsidRPr="00D503AE">
        <w:rPr>
          <w:rFonts w:ascii="Garamond" w:hAnsi="Garamond" w:cs="Times New Roman"/>
          <w:sz w:val="24"/>
          <w:szCs w:val="24"/>
          <w14:ligatures w14:val="standardContextual"/>
        </w:rPr>
        <w:t xml:space="preserve">, “Për </w:t>
      </w:r>
      <w:r w:rsidRPr="00D503AE">
        <w:rPr>
          <w:rFonts w:ascii="Garamond" w:hAnsi="Garamond" w:cs="Times New Roman"/>
          <w:sz w:val="24"/>
          <w:szCs w:val="24"/>
          <w14:ligatures w14:val="standardContextual"/>
        </w:rPr>
        <w:t>shërbimin veterinar në Republikën e Shqipërisë”, i ndryshuar.</w:t>
      </w:r>
      <w:r w:rsidR="000B0F33">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w:t>
      </w:r>
    </w:p>
    <w:p w14:paraId="2666FB16" w14:textId="67879B7C" w:rsidR="006D776F" w:rsidRPr="00D503AE" w:rsidRDefault="006D776F" w:rsidP="009F3841">
      <w:pPr>
        <w:autoSpaceDE w:val="0"/>
        <w:autoSpaceDN w:val="0"/>
        <w:adjustRightInd w:val="0"/>
        <w:spacing w:after="0" w:line="240" w:lineRule="auto"/>
        <w:ind w:firstLine="284"/>
        <w:rPr>
          <w:rFonts w:ascii="Garamond" w:hAnsi="Garamond" w:cs="Times New Roman"/>
          <w:i/>
          <w:iCs/>
          <w:sz w:val="24"/>
          <w:szCs w:val="24"/>
          <w14:ligatures w14:val="standardContextual"/>
        </w:rPr>
      </w:pPr>
      <w:r w:rsidRPr="00D503AE">
        <w:rPr>
          <w:rFonts w:ascii="Garamond" w:hAnsi="Garamond" w:cs="Times New Roman"/>
          <w:b/>
          <w:bCs/>
          <w:sz w:val="24"/>
          <w:szCs w:val="24"/>
          <w14:ligatures w14:val="standardContextual"/>
        </w:rPr>
        <w:t xml:space="preserve">14. </w:t>
      </w:r>
      <w:r w:rsidRPr="00D503AE">
        <w:rPr>
          <w:rFonts w:ascii="Garamond" w:hAnsi="Garamond" w:cs="Times New Roman"/>
          <w:b/>
          <w:bCs/>
          <w:i/>
          <w:iCs/>
          <w:sz w:val="24"/>
          <w:szCs w:val="24"/>
          <w14:ligatures w14:val="standardContextual"/>
        </w:rPr>
        <w:t>Në nenin 27, pikat 1 dhe 3 ndryshohen si më poshtë:</w:t>
      </w:r>
    </w:p>
    <w:p w14:paraId="57BB47A5"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“1. Sekretari i Komisionit Shtetëror të PMV-ve, nëpërmjet sistemit aplikativ të shqyrtimit të kërkesave njofton kërkuesin për miratimin ose refuzimin e certifikatës për tregtimin e PMV-ve përmbledhjen e karakteristikave të produktit dhe për të gjitha ndryshimet e miratuara nga Komisioni Shtetëror i PMV-ve”.</w:t>
      </w:r>
    </w:p>
    <w:p w14:paraId="46B857D0" w14:textId="77777777"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“3. Kryetari i Komisionit Shtetëror të PMV-ve, nënshkruan certifikatën e tregtimit, të miratuar nga Komisioni Shtetëror i PMV-ve, brenda 10 (dhjetë) ditëve pune”. </w:t>
      </w:r>
    </w:p>
    <w:p w14:paraId="290D9C5B" w14:textId="2F0B9A27"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b/>
          <w:bCs/>
          <w:sz w:val="24"/>
          <w:szCs w:val="24"/>
          <w14:ligatures w14:val="standardContextual"/>
        </w:rPr>
        <w:t>15. Neni 31 ndryshohet si më poshtë:</w:t>
      </w:r>
    </w:p>
    <w:p w14:paraId="0A342814" w14:textId="0203567C" w:rsidR="006D776F" w:rsidRPr="00D503AE" w:rsidRDefault="00E456F2" w:rsidP="009F3841">
      <w:pPr>
        <w:autoSpaceDE w:val="0"/>
        <w:autoSpaceDN w:val="0"/>
        <w:adjustRightInd w:val="0"/>
        <w:spacing w:after="0" w:line="240" w:lineRule="auto"/>
        <w:ind w:firstLine="284"/>
        <w:rPr>
          <w:rFonts w:ascii="Garamond" w:hAnsi="Garamond" w:cs="Times New Roman"/>
          <w:sz w:val="24"/>
          <w:szCs w:val="24"/>
          <w14:ligatures w14:val="standardContextual"/>
        </w:rPr>
      </w:pPr>
      <w:r>
        <w:rPr>
          <w:rFonts w:ascii="Garamond" w:hAnsi="Garamond" w:cs="Times New Roman"/>
          <w:sz w:val="24"/>
          <w:szCs w:val="24"/>
          <w14:ligatures w14:val="standardContextual"/>
        </w:rPr>
        <w:t>“</w:t>
      </w:r>
      <w:r w:rsidR="006D776F" w:rsidRPr="00D503AE">
        <w:rPr>
          <w:rFonts w:ascii="Garamond" w:hAnsi="Garamond" w:cs="Times New Roman"/>
          <w:sz w:val="24"/>
          <w:szCs w:val="24"/>
          <w14:ligatures w14:val="standardContextual"/>
        </w:rPr>
        <w:t>Rinovimi, tërheqja dhe çregjistrimi i certifikatës së tregtimit të PMV-ve:</w:t>
      </w:r>
    </w:p>
    <w:p w14:paraId="0DF232A7" w14:textId="19D8E307" w:rsidR="006D776F" w:rsidRPr="00D503AE" w:rsidRDefault="006D776F" w:rsidP="009F3841">
      <w:pPr>
        <w:autoSpaceDE w:val="0"/>
        <w:autoSpaceDN w:val="0"/>
        <w:adjustRightInd w:val="0"/>
        <w:spacing w:after="0" w:line="240" w:lineRule="auto"/>
        <w:ind w:firstLine="284"/>
        <w:rPr>
          <w:rFonts w:ascii="Garamond" w:hAnsi="Garamond" w:cs="Calibri"/>
          <w:sz w:val="24"/>
          <w:szCs w:val="24"/>
          <w14:ligatures w14:val="standardContextual"/>
        </w:rPr>
      </w:pPr>
      <w:r w:rsidRPr="00D503AE">
        <w:rPr>
          <w:rFonts w:ascii="Garamond" w:hAnsi="Garamond" w:cs="Times New Roman"/>
          <w:sz w:val="24"/>
          <w:szCs w:val="24"/>
          <w14:ligatures w14:val="standardContextual"/>
        </w:rPr>
        <w:t>1. Kërkesa për rinovimin e certifikatës së tregtimit bëhet të paktën 2 (dy) muaj përpara përfundimit të vlefshmërisë së saj të lëshuar nga Komisioni Shtetëror i PMV-ve.</w:t>
      </w:r>
    </w:p>
    <w:p w14:paraId="1F8DEAAA" w14:textId="2E1C6095"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2. Për këtë qëllim mbajtësi i certifikatës së tregtimit aplikon </w:t>
      </w:r>
      <w:r w:rsidR="0030492C" w:rsidRPr="00D503AE">
        <w:rPr>
          <w:rFonts w:ascii="Garamond" w:hAnsi="Garamond" w:cs="Times New Roman"/>
          <w:i/>
          <w:iCs/>
          <w:sz w:val="24"/>
          <w:szCs w:val="24"/>
          <w14:ligatures w14:val="standardContextual"/>
        </w:rPr>
        <w:t>online</w:t>
      </w:r>
      <w:r w:rsidRPr="00D503AE">
        <w:rPr>
          <w:rFonts w:ascii="Garamond" w:hAnsi="Garamond" w:cs="Times New Roman"/>
          <w:sz w:val="24"/>
          <w:szCs w:val="24"/>
          <w14:ligatures w14:val="standardContextual"/>
        </w:rPr>
        <w:t xml:space="preserve"> në portalin unik qeveritar </w:t>
      </w:r>
      <w:r w:rsidR="0030492C" w:rsidRPr="00D503AE">
        <w:rPr>
          <w:rFonts w:ascii="Garamond" w:hAnsi="Garamond" w:cs="Times New Roman"/>
          <w:i/>
          <w:iCs/>
          <w:sz w:val="24"/>
          <w:szCs w:val="24"/>
          <w14:ligatures w14:val="standardContextual"/>
        </w:rPr>
        <w:t>e-Albania</w:t>
      </w:r>
      <w:r w:rsidRPr="00D503AE">
        <w:rPr>
          <w:rFonts w:ascii="Garamond" w:hAnsi="Garamond" w:cs="Times New Roman"/>
          <w:sz w:val="24"/>
          <w:szCs w:val="24"/>
          <w14:ligatures w14:val="standardContextual"/>
        </w:rPr>
        <w:t xml:space="preserve">, sipas aneksit VII të kësaj rregulloreje dhe ngarkon dokumentet si më poshtë: </w:t>
      </w:r>
    </w:p>
    <w:p w14:paraId="227045DD" w14:textId="5F689E70" w:rsidR="006D776F" w:rsidRPr="00D503AE" w:rsidRDefault="006D776F" w:rsidP="009F3841">
      <w:pPr>
        <w:autoSpaceDE w:val="0"/>
        <w:autoSpaceDN w:val="0"/>
        <w:adjustRightInd w:val="0"/>
        <w:spacing w:after="0" w:line="240" w:lineRule="auto"/>
        <w:ind w:firstLine="284"/>
        <w:rPr>
          <w:rFonts w:ascii="Garamond" w:hAnsi="Garamond" w:cs="Calibri"/>
          <w:sz w:val="24"/>
          <w:szCs w:val="24"/>
          <w14:ligatures w14:val="standardContextual"/>
        </w:rPr>
      </w:pPr>
      <w:r w:rsidRPr="00D503AE">
        <w:rPr>
          <w:rFonts w:ascii="Garamond" w:hAnsi="Garamond" w:cs="Times New Roman"/>
          <w:sz w:val="24"/>
          <w:szCs w:val="24"/>
          <w14:ligatures w14:val="standardContextual"/>
        </w:rPr>
        <w:t>a) certifikatë analizë e produktit mjekësor veterinar për të cilin kërkohet rinovimi;</w:t>
      </w:r>
    </w:p>
    <w:p w14:paraId="4834FB6A" w14:textId="6669CA4B"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b) certifikatë e tregtimit nga një vend i BE-së ose EMA, dhe/ose për prodhuesit e autorizuar në vend;</w:t>
      </w:r>
    </w:p>
    <w:p w14:paraId="339DD9F7" w14:textId="0D24CFC6"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c) etiketa dhe </w:t>
      </w:r>
      <w:r w:rsidR="00E63355" w:rsidRPr="00D503AE">
        <w:rPr>
          <w:rFonts w:ascii="Garamond" w:hAnsi="Garamond" w:cs="Times New Roman"/>
          <w:sz w:val="24"/>
          <w:szCs w:val="24"/>
          <w14:ligatures w14:val="standardContextual"/>
        </w:rPr>
        <w:t>fletudhëzues</w:t>
      </w:r>
      <w:r w:rsidRPr="00D503AE">
        <w:rPr>
          <w:rFonts w:ascii="Garamond" w:hAnsi="Garamond" w:cs="Times New Roman"/>
          <w:sz w:val="24"/>
          <w:szCs w:val="24"/>
          <w14:ligatures w14:val="standardContextual"/>
        </w:rPr>
        <w:t>i të përkthyer dhe noterizuar në gjuhën shqipe;</w:t>
      </w:r>
    </w:p>
    <w:p w14:paraId="49BFA502" w14:textId="3F4A3D01"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ç)</w:t>
      </w:r>
      <w:r w:rsidR="0030492C" w:rsidRPr="00D503AE">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 xml:space="preserve">raport i ekspertit për produktin mjekësor veterinar për të cilin kërkohet rinovim, i lëshuar nga prodhuesi/mbajtësi i certifikatës së tregtimit; </w:t>
      </w:r>
    </w:p>
    <w:p w14:paraId="582A141E" w14:textId="46008FED"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d) vërtetim që produkti mjekësor veterinar nuk ka ndryshuar, i lëshuar nga mbajtësi i certifikatës së tregtimit;</w:t>
      </w:r>
    </w:p>
    <w:p w14:paraId="6152AD4B" w14:textId="77777777"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dh) raport i përditësuar mbi vlerësimin e raportit përfitim </w:t>
      </w:r>
      <w:r w:rsidRPr="00D503AE">
        <w:rPr>
          <w:rFonts w:ascii="Garamond" w:hAnsi="Garamond" w:cs="Calibri"/>
          <w:sz w:val="24"/>
          <w:szCs w:val="24"/>
          <w14:ligatures w14:val="standardContextual"/>
        </w:rPr>
        <w:t>-</w:t>
      </w:r>
      <w:r w:rsidRPr="00D503AE">
        <w:rPr>
          <w:rFonts w:ascii="Garamond" w:hAnsi="Garamond" w:cs="Times New Roman"/>
          <w:sz w:val="24"/>
          <w:szCs w:val="24"/>
          <w14:ligatures w14:val="standardContextual"/>
        </w:rPr>
        <w:t xml:space="preserve"> risk i lëshuar nga mbajtësi i certifikatës së tregtimit; </w:t>
      </w:r>
    </w:p>
    <w:p w14:paraId="3BCF13C0" w14:textId="7B3CD7FF" w:rsidR="006D776F" w:rsidRPr="00D503AE" w:rsidRDefault="006D776F" w:rsidP="009F3841">
      <w:pPr>
        <w:autoSpaceDE w:val="0"/>
        <w:autoSpaceDN w:val="0"/>
        <w:adjustRightInd w:val="0"/>
        <w:spacing w:after="0" w:line="240" w:lineRule="auto"/>
        <w:ind w:firstLine="284"/>
        <w:rPr>
          <w:rFonts w:ascii="Garamond" w:hAnsi="Garamond" w:cs="Calibri"/>
          <w:sz w:val="24"/>
          <w:szCs w:val="24"/>
          <w14:ligatures w14:val="standardContextual"/>
        </w:rPr>
      </w:pPr>
      <w:r w:rsidRPr="00D503AE">
        <w:rPr>
          <w:rFonts w:ascii="Garamond" w:hAnsi="Garamond" w:cs="Times New Roman"/>
          <w:sz w:val="24"/>
          <w:szCs w:val="24"/>
          <w14:ligatures w14:val="standardContextual"/>
        </w:rPr>
        <w:t xml:space="preserve">e) përmbledhje e karakteristikave të produktit </w:t>
      </w:r>
      <w:r w:rsidRPr="00D503AE">
        <w:rPr>
          <w:rFonts w:ascii="Garamond" w:hAnsi="Garamond" w:cs="Times New Roman"/>
          <w:i/>
          <w:iCs/>
          <w:sz w:val="24"/>
          <w:szCs w:val="24"/>
          <w14:ligatures w14:val="standardContextual"/>
        </w:rPr>
        <w:t>(Summary Product Characteristics);</w:t>
      </w:r>
    </w:p>
    <w:p w14:paraId="1235901C" w14:textId="3BA402AE" w:rsidR="006D776F" w:rsidRPr="00D503AE" w:rsidRDefault="006D776F" w:rsidP="009F3841">
      <w:pPr>
        <w:tabs>
          <w:tab w:val="left" w:pos="1440"/>
        </w:tabs>
        <w:autoSpaceDE w:val="0"/>
        <w:autoSpaceDN w:val="0"/>
        <w:adjustRightInd w:val="0"/>
        <w:spacing w:after="0" w:line="240" w:lineRule="auto"/>
        <w:ind w:firstLine="284"/>
        <w:rPr>
          <w:rFonts w:ascii="Garamond" w:hAnsi="Garamond" w:cs="Calibri"/>
          <w:sz w:val="24"/>
          <w:szCs w:val="24"/>
          <w14:ligatures w14:val="standardContextual"/>
        </w:rPr>
      </w:pPr>
      <w:r w:rsidRPr="00D503AE">
        <w:rPr>
          <w:rFonts w:ascii="Garamond" w:hAnsi="Garamond" w:cs="Times New Roman"/>
          <w:sz w:val="24"/>
          <w:szCs w:val="24"/>
          <w14:ligatures w14:val="standardContextual"/>
        </w:rPr>
        <w:t>ë)</w:t>
      </w:r>
      <w:r w:rsidR="0030492C" w:rsidRPr="00D503AE">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dosja e përditësuar e PMV-ve për të cilën kërkohet rinovimi;</w:t>
      </w:r>
    </w:p>
    <w:p w14:paraId="2BE6301B" w14:textId="2C3D4303" w:rsidR="006D776F" w:rsidRPr="00D503AE" w:rsidRDefault="006D776F" w:rsidP="009F3841">
      <w:pPr>
        <w:autoSpaceDE w:val="0"/>
        <w:autoSpaceDN w:val="0"/>
        <w:adjustRightInd w:val="0"/>
        <w:spacing w:after="0" w:line="240" w:lineRule="auto"/>
        <w:ind w:firstLine="284"/>
        <w:rPr>
          <w:rFonts w:ascii="Garamond" w:hAnsi="Garamond" w:cs="Calibri"/>
          <w:sz w:val="24"/>
          <w:szCs w:val="24"/>
          <w14:ligatures w14:val="standardContextual"/>
        </w:rPr>
      </w:pPr>
      <w:r w:rsidRPr="00D503AE">
        <w:rPr>
          <w:rFonts w:ascii="Garamond" w:hAnsi="Garamond" w:cs="Times New Roman"/>
          <w:sz w:val="24"/>
          <w:szCs w:val="24"/>
          <w14:ligatures w14:val="standardContextual"/>
        </w:rPr>
        <w:t>f) kopje të përditësuar të kontratës së bashkëpunimit midis mbajtësit të certifikatës së tregtimit dhe mbajtësit e certifikatës së tregtimit në një nga vendet e BE/EMA;</w:t>
      </w:r>
    </w:p>
    <w:p w14:paraId="38D03C8C" w14:textId="57A7C3A1" w:rsidR="006D776F" w:rsidRPr="00D503AE" w:rsidRDefault="006D776F" w:rsidP="009F3841">
      <w:pPr>
        <w:autoSpaceDE w:val="0"/>
        <w:autoSpaceDN w:val="0"/>
        <w:adjustRightInd w:val="0"/>
        <w:spacing w:after="0" w:line="240" w:lineRule="auto"/>
        <w:ind w:firstLine="284"/>
        <w:rPr>
          <w:rFonts w:ascii="Garamond" w:hAnsi="Garamond" w:cs="Calibri"/>
          <w:sz w:val="24"/>
          <w:szCs w:val="24"/>
          <w14:ligatures w14:val="standardContextual"/>
        </w:rPr>
      </w:pPr>
      <w:r w:rsidRPr="00D503AE">
        <w:rPr>
          <w:rFonts w:ascii="Garamond" w:hAnsi="Garamond" w:cs="Times New Roman"/>
          <w:sz w:val="24"/>
          <w:szCs w:val="24"/>
          <w14:ligatures w14:val="standardContextual"/>
        </w:rPr>
        <w:t>g) kampionet e produktit mjekësor veterinar së bashku me standardin referencë të lëndës aktive për të cilin kërkohet rinovimi.</w:t>
      </w:r>
    </w:p>
    <w:p w14:paraId="27AF9E4D" w14:textId="20E2E337" w:rsidR="006D776F" w:rsidRPr="00D503AE" w:rsidRDefault="006D776F" w:rsidP="009F3841">
      <w:pPr>
        <w:autoSpaceDE w:val="0"/>
        <w:autoSpaceDN w:val="0"/>
        <w:adjustRightInd w:val="0"/>
        <w:spacing w:after="0" w:line="240" w:lineRule="auto"/>
        <w:ind w:firstLine="284"/>
        <w:rPr>
          <w:rFonts w:ascii="Garamond" w:hAnsi="Garamond" w:cs="Calibri"/>
          <w:sz w:val="24"/>
          <w:szCs w:val="24"/>
          <w14:ligatures w14:val="standardContextual"/>
        </w:rPr>
      </w:pPr>
      <w:r w:rsidRPr="00D503AE">
        <w:rPr>
          <w:rFonts w:ascii="Garamond" w:hAnsi="Garamond" w:cs="Times New Roman"/>
          <w:sz w:val="24"/>
          <w:szCs w:val="24"/>
          <w14:ligatures w14:val="standardContextual"/>
        </w:rPr>
        <w:t>3. Në rastet kur nuk është kërkuar rinovimi i certifikatës së tregtimit të PMV-së, në ditën e parë pas përfundimit të afatit të vlefshmërisë 5 (pesë) vjeçare, certifikata e produktit mjekësor veterinar humbet vlefshmërinë dhe ndërpritet importi.</w:t>
      </w:r>
    </w:p>
    <w:p w14:paraId="1758C8D7" w14:textId="3E8E7E6D"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4. Në rastin kur kërkesa për rinovimin e certifikatës nuk është paraqitur brenda afatit të përcaktuar në pikën 4 (katër) të këtij neni, çdo kërkesë për rinovim të PMV-së së cilës i ka skaduar afati i vlefshmërisë, trajtohet si kërkesë e re dhe i nënshtrohet procedurave të regjistrimit fillestar të PMV-së.</w:t>
      </w:r>
    </w:p>
    <w:p w14:paraId="441DA3EA" w14:textId="1BDDC3C5"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5. Në rastin e kërkesës për rinovim të certifikatës së tregtimit sipas këtij neni, vlefshmëria e certifikatës së tregtimit është e pakufizuar në kohë dhe e kufizuar në rastet kur:</w:t>
      </w:r>
    </w:p>
    <w:p w14:paraId="4026309C" w14:textId="54C8097A"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a) certifikata e tregtimit në vendin e BE/EMA është e kufizuar në kohë atëherë certifikata që i lëshohet kërkuesit nga Komisioni Shtetëror i PMV-së është e kufizuar me të njëjtën kohë me certifikatën e vendit të BE/EMA;</w:t>
      </w:r>
    </w:p>
    <w:p w14:paraId="14239A08" w14:textId="3A6E7A8B"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b) në afatin e vlefshmërisë së kontratës së bashkëpunimit sipas shkronjës f, të pikës</w:t>
      </w:r>
      <w:r w:rsidR="00D52177" w:rsidRPr="00D503AE">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3 (tre), të këtij neni.</w:t>
      </w:r>
    </w:p>
    <w:p w14:paraId="34D8D1B7" w14:textId="56513A7F"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6. Produktet mjekësore veterinare tërhiqen nga tregu kur:</w:t>
      </w:r>
    </w:p>
    <w:p w14:paraId="7CF224C8" w14:textId="37A56E63"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lastRenderedPageBreak/>
        <w:t>a) ka përfunduar afati i vlefshmërisë së certifikatës së tregtimit;</w:t>
      </w:r>
    </w:p>
    <w:p w14:paraId="7079FB8C" w14:textId="01CFC192"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b) janë dokumentuar efekte të padëshirueshme të cilat ndikojnë në raportin përfitim risk të PMV</w:t>
      </w:r>
      <w:r w:rsidR="00F34C39">
        <w:rPr>
          <w:rFonts w:ascii="Garamond" w:hAnsi="Garamond" w:cs="Times New Roman"/>
          <w:sz w:val="24"/>
          <w:szCs w:val="24"/>
          <w14:ligatures w14:val="standardContextual"/>
        </w:rPr>
        <w:t>-së</w:t>
      </w:r>
      <w:r w:rsidRPr="00D503AE">
        <w:rPr>
          <w:rFonts w:ascii="Garamond" w:hAnsi="Garamond" w:cs="Times New Roman"/>
          <w:sz w:val="24"/>
          <w:szCs w:val="24"/>
          <w14:ligatures w14:val="standardContextual"/>
        </w:rPr>
        <w:t xml:space="preserve"> </w:t>
      </w:r>
      <w:r w:rsidR="00F34C39">
        <w:rPr>
          <w:rFonts w:ascii="Garamond" w:hAnsi="Garamond" w:cs="Times New Roman"/>
          <w:sz w:val="24"/>
          <w:szCs w:val="24"/>
          <w14:ligatures w14:val="standardContextual"/>
        </w:rPr>
        <w:t>s</w:t>
      </w:r>
      <w:r w:rsidRPr="00D503AE">
        <w:rPr>
          <w:rFonts w:ascii="Garamond" w:hAnsi="Garamond" w:cs="Times New Roman"/>
          <w:sz w:val="24"/>
          <w:szCs w:val="24"/>
          <w14:ligatures w14:val="standardContextual"/>
        </w:rPr>
        <w:t>ë paparashikuara në dosjen e produktit mjekësor veterinar;</w:t>
      </w:r>
    </w:p>
    <w:p w14:paraId="12B42379" w14:textId="6B115392"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c) është kërkuar nga autoriteti kompetent i vendit tjetër.</w:t>
      </w:r>
    </w:p>
    <w:p w14:paraId="23C184F1" w14:textId="538DA7E7"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7. Drejtoria përgjegjëse për veterinarinë i propozon Komisionit çregjistrimin e certifikatave për tregtim të PMV-ve të regjistruara për produkte që nuk kanë certifikatë tregtimi nga një prej vendeve të BE-së ose të lëshuara nga EMA, ose janë regjistruar në kundërshtim </w:t>
      </w:r>
      <w:r w:rsidR="001E106E">
        <w:rPr>
          <w:rFonts w:ascii="Garamond" w:hAnsi="Garamond" w:cs="Times New Roman"/>
          <w:sz w:val="24"/>
          <w:szCs w:val="24"/>
          <w14:ligatures w14:val="standardContextual"/>
        </w:rPr>
        <w:t xml:space="preserve">me ligjin </w:t>
      </w:r>
      <w:r w:rsidRPr="00D503AE">
        <w:rPr>
          <w:rFonts w:ascii="Garamond" w:hAnsi="Garamond" w:cs="Times New Roman"/>
          <w:sz w:val="24"/>
          <w:szCs w:val="24"/>
          <w14:ligatures w14:val="standardContextual"/>
        </w:rPr>
        <w:t>nr. 10465, datë 29.9.2011. Komisioni merr vendim brenda 20 ditë pune, i cili i njoftohet menjëherë AKU-së, e cila ndalon importin e produkteve mjekësore veterinare të çregjistruara.</w:t>
      </w:r>
      <w:r w:rsidR="00E456F2">
        <w:rPr>
          <w:rFonts w:ascii="Garamond" w:hAnsi="Garamond" w:cs="Times New Roman"/>
          <w:sz w:val="24"/>
          <w:szCs w:val="24"/>
          <w14:ligatures w14:val="standardContextual"/>
        </w:rPr>
        <w:t>”</w:t>
      </w:r>
    </w:p>
    <w:p w14:paraId="5215DCEE" w14:textId="66730AC0" w:rsidR="006D776F" w:rsidRPr="00D503AE" w:rsidRDefault="006D776F" w:rsidP="009F3841">
      <w:pPr>
        <w:autoSpaceDE w:val="0"/>
        <w:autoSpaceDN w:val="0"/>
        <w:adjustRightInd w:val="0"/>
        <w:spacing w:after="0" w:line="240" w:lineRule="auto"/>
        <w:ind w:firstLine="284"/>
        <w:rPr>
          <w:rFonts w:ascii="Garamond" w:hAnsi="Garamond" w:cs="Times New Roman"/>
          <w:b/>
          <w:bCs/>
          <w:sz w:val="24"/>
          <w:szCs w:val="24"/>
          <w14:ligatures w14:val="standardContextual"/>
        </w:rPr>
      </w:pPr>
      <w:r w:rsidRPr="00D503AE">
        <w:rPr>
          <w:rFonts w:ascii="Garamond" w:hAnsi="Garamond" w:cs="Times New Roman"/>
          <w:b/>
          <w:bCs/>
          <w:sz w:val="24"/>
          <w:szCs w:val="24"/>
          <w14:ligatures w14:val="standardContextual"/>
        </w:rPr>
        <w:t>14. Pika 3 e nenit 29 ndryshon si vijon:</w:t>
      </w:r>
    </w:p>
    <w:p w14:paraId="2BC965F6" w14:textId="4E48185E" w:rsidR="006D776F" w:rsidRPr="00D503AE" w:rsidRDefault="00E456F2" w:rsidP="009F3841">
      <w:pPr>
        <w:autoSpaceDE w:val="0"/>
        <w:autoSpaceDN w:val="0"/>
        <w:adjustRightInd w:val="0"/>
        <w:spacing w:after="0" w:line="240" w:lineRule="auto"/>
        <w:ind w:firstLine="284"/>
        <w:rPr>
          <w:rFonts w:ascii="Garamond" w:hAnsi="Garamond" w:cs="Times New Roman"/>
          <w:sz w:val="24"/>
          <w:szCs w:val="24"/>
          <w14:ligatures w14:val="standardContextual"/>
        </w:rPr>
      </w:pPr>
      <w:r>
        <w:rPr>
          <w:rFonts w:ascii="Garamond" w:hAnsi="Garamond" w:cs="Times New Roman"/>
          <w:sz w:val="24"/>
          <w:szCs w:val="24"/>
          <w14:ligatures w14:val="standardContextual"/>
        </w:rPr>
        <w:t>“</w:t>
      </w:r>
      <w:r w:rsidR="006D776F" w:rsidRPr="00D503AE">
        <w:rPr>
          <w:rFonts w:ascii="Garamond" w:hAnsi="Garamond" w:cs="Times New Roman"/>
          <w:sz w:val="24"/>
          <w:szCs w:val="24"/>
          <w14:ligatures w14:val="standardContextual"/>
        </w:rPr>
        <w:t xml:space="preserve">3. Për çdo përditësim informacioni ose ndryshimi (variacion) i të dhënave ose </w:t>
      </w:r>
      <w:r w:rsidR="00B55DF2">
        <w:rPr>
          <w:rFonts w:ascii="Garamond" w:hAnsi="Garamond" w:cs="Times New Roman"/>
          <w:sz w:val="24"/>
          <w:szCs w:val="24"/>
          <w14:ligatures w14:val="standardContextual"/>
        </w:rPr>
        <w:t>dokumentacioni</w:t>
      </w:r>
      <w:r w:rsidR="00B55DF2" w:rsidRPr="00D503AE">
        <w:rPr>
          <w:rFonts w:ascii="Garamond" w:hAnsi="Garamond" w:cs="Times New Roman"/>
          <w:sz w:val="24"/>
          <w:szCs w:val="24"/>
          <w14:ligatures w14:val="standardContextual"/>
        </w:rPr>
        <w:t xml:space="preserve">t </w:t>
      </w:r>
      <w:r w:rsidR="006D776F" w:rsidRPr="00D503AE">
        <w:rPr>
          <w:rFonts w:ascii="Garamond" w:hAnsi="Garamond" w:cs="Times New Roman"/>
          <w:sz w:val="24"/>
          <w:szCs w:val="24"/>
          <w14:ligatures w14:val="standardContextual"/>
        </w:rPr>
        <w:t xml:space="preserve">të përshkruar në nenet 11 (pika 3), 12, 13, 16 të kësaj rregulloreje ose në dosjen e produktit mjekësor veterinar të përshkruar në aneksin I, të kësaj rregulloreje, mbajtësi i certifikatës së tregtimit detyrohet t’i kërkojë Komisionit Shtetëror të PMV-ve, pasqyrimin e tyre në </w:t>
      </w:r>
      <w:r w:rsidR="00B55DF2">
        <w:rPr>
          <w:rFonts w:ascii="Garamond" w:hAnsi="Garamond" w:cs="Times New Roman"/>
          <w:sz w:val="24"/>
          <w:szCs w:val="24"/>
          <w14:ligatures w14:val="standardContextual"/>
        </w:rPr>
        <w:t>dokumentacioni</w:t>
      </w:r>
      <w:r w:rsidR="00B55DF2" w:rsidRPr="00D503AE">
        <w:rPr>
          <w:rFonts w:ascii="Garamond" w:hAnsi="Garamond" w:cs="Times New Roman"/>
          <w:sz w:val="24"/>
          <w:szCs w:val="24"/>
          <w14:ligatures w14:val="standardContextual"/>
        </w:rPr>
        <w:t xml:space="preserve">n </w:t>
      </w:r>
      <w:r w:rsidR="006D776F" w:rsidRPr="00D503AE">
        <w:rPr>
          <w:rFonts w:ascii="Garamond" w:hAnsi="Garamond" w:cs="Times New Roman"/>
          <w:sz w:val="24"/>
          <w:szCs w:val="24"/>
          <w14:ligatures w14:val="standardContextual"/>
        </w:rPr>
        <w:t>ose dosjen e dorëzuar për marrjen e certifikatës së tregtimit.</w:t>
      </w:r>
      <w:r>
        <w:rPr>
          <w:rFonts w:ascii="Garamond" w:hAnsi="Garamond" w:cs="Times New Roman"/>
          <w:sz w:val="24"/>
          <w:szCs w:val="24"/>
          <w14:ligatures w14:val="standardContextual"/>
        </w:rPr>
        <w:t>”</w:t>
      </w:r>
    </w:p>
    <w:p w14:paraId="68595D7D" w14:textId="7D96783F" w:rsidR="006D776F" w:rsidRPr="00D503AE" w:rsidRDefault="006D776F" w:rsidP="009F3841">
      <w:pPr>
        <w:autoSpaceDE w:val="0"/>
        <w:autoSpaceDN w:val="0"/>
        <w:adjustRightInd w:val="0"/>
        <w:spacing w:after="0" w:line="240" w:lineRule="auto"/>
        <w:ind w:firstLine="284"/>
        <w:rPr>
          <w:rFonts w:ascii="Garamond" w:hAnsi="Garamond" w:cs="Times New Roman"/>
          <w:b/>
          <w:bCs/>
          <w:i/>
          <w:iCs/>
          <w:sz w:val="24"/>
          <w:szCs w:val="24"/>
          <w14:ligatures w14:val="standardContextual"/>
        </w:rPr>
      </w:pPr>
      <w:r w:rsidRPr="00D503AE">
        <w:rPr>
          <w:rFonts w:ascii="Garamond" w:hAnsi="Garamond" w:cs="Times New Roman"/>
          <w:b/>
          <w:bCs/>
          <w:i/>
          <w:iCs/>
          <w:sz w:val="24"/>
          <w:szCs w:val="24"/>
          <w14:ligatures w14:val="standardContextual"/>
        </w:rPr>
        <w:t>15. Neni 34 ndryshohet si më poshtë</w:t>
      </w:r>
    </w:p>
    <w:p w14:paraId="47647D6B" w14:textId="7A950CF4" w:rsidR="006D776F" w:rsidRPr="00E456F2" w:rsidRDefault="00E456F2" w:rsidP="009F3841">
      <w:pPr>
        <w:autoSpaceDE w:val="0"/>
        <w:autoSpaceDN w:val="0"/>
        <w:adjustRightInd w:val="0"/>
        <w:spacing w:after="0" w:line="240" w:lineRule="auto"/>
        <w:ind w:firstLine="284"/>
        <w:rPr>
          <w:rFonts w:ascii="Garamond" w:hAnsi="Garamond" w:cs="Times New Roman"/>
          <w:iCs/>
          <w:sz w:val="24"/>
          <w:szCs w:val="24"/>
          <w14:ligatures w14:val="standardContextual"/>
        </w:rPr>
      </w:pPr>
      <w:r w:rsidRPr="00E456F2">
        <w:rPr>
          <w:rFonts w:ascii="Garamond" w:hAnsi="Garamond" w:cs="Times New Roman"/>
          <w:iCs/>
          <w:sz w:val="24"/>
          <w:szCs w:val="24"/>
          <w14:ligatures w14:val="standardContextual"/>
        </w:rPr>
        <w:t>“</w:t>
      </w:r>
      <w:r w:rsidR="006D776F" w:rsidRPr="00E456F2">
        <w:rPr>
          <w:rFonts w:ascii="Garamond" w:hAnsi="Garamond" w:cs="Times New Roman"/>
          <w:iCs/>
          <w:sz w:val="24"/>
          <w:szCs w:val="24"/>
          <w14:ligatures w14:val="standardContextual"/>
        </w:rPr>
        <w:t>Neni 34</w:t>
      </w:r>
    </w:p>
    <w:p w14:paraId="752C591F" w14:textId="77777777" w:rsidR="006D776F" w:rsidRPr="00E456F2" w:rsidRDefault="006D776F" w:rsidP="009F3841">
      <w:pPr>
        <w:autoSpaceDE w:val="0"/>
        <w:autoSpaceDN w:val="0"/>
        <w:adjustRightInd w:val="0"/>
        <w:spacing w:after="0" w:line="240" w:lineRule="auto"/>
        <w:ind w:firstLine="284"/>
        <w:rPr>
          <w:rFonts w:ascii="Garamond" w:hAnsi="Garamond" w:cs="Times New Roman"/>
          <w:b/>
          <w:iCs/>
          <w:sz w:val="24"/>
          <w:szCs w:val="24"/>
          <w14:ligatures w14:val="standardContextual"/>
        </w:rPr>
      </w:pPr>
      <w:r w:rsidRPr="00E456F2">
        <w:rPr>
          <w:rFonts w:ascii="Garamond" w:hAnsi="Garamond" w:cs="Times New Roman"/>
          <w:b/>
          <w:iCs/>
          <w:sz w:val="24"/>
          <w:szCs w:val="24"/>
          <w14:ligatures w14:val="standardContextual"/>
        </w:rPr>
        <w:t>Prodhimi i PMV-ve</w:t>
      </w:r>
    </w:p>
    <w:p w14:paraId="4163DFA4" w14:textId="7EB9E01E"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1. Prodhimi i PMV-ve në territorin e Republikës së Shqipërisë për përdorim në tregun e brendshëm dhe eksport, kryhet nga subjekte të licencuara nga QKB-ja, pas marrjes së certifikatës së tregtimit nga Komisioni Shtetëror i PMV-ve.</w:t>
      </w:r>
    </w:p>
    <w:p w14:paraId="2D78CD07" w14:textId="4101F49D"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2. Prodhimi i PMV-ve në territorin e Republikës së Shqipërisë kryhet në përputhje me nenin 92, </w:t>
      </w:r>
      <w:r w:rsidR="00B23B13">
        <w:rPr>
          <w:rFonts w:ascii="Garamond" w:hAnsi="Garamond" w:cs="Times New Roman"/>
          <w:sz w:val="24"/>
          <w:szCs w:val="24"/>
          <w14:ligatures w14:val="standardContextual"/>
        </w:rPr>
        <w:t>të ligjit</w:t>
      </w:r>
      <w:r w:rsidRPr="00D503AE">
        <w:rPr>
          <w:rFonts w:ascii="Garamond" w:hAnsi="Garamond" w:cs="Times New Roman"/>
          <w:sz w:val="24"/>
          <w:szCs w:val="24"/>
          <w14:ligatures w14:val="standardContextual"/>
        </w:rPr>
        <w:t xml:space="preserve"> nr. 10465/2011, të ndryshuar, dh</w:t>
      </w:r>
      <w:r w:rsidR="003E08F8">
        <w:rPr>
          <w:rFonts w:ascii="Garamond" w:hAnsi="Garamond" w:cs="Times New Roman"/>
          <w:sz w:val="24"/>
          <w:szCs w:val="24"/>
          <w14:ligatures w14:val="standardContextual"/>
        </w:rPr>
        <w:t xml:space="preserve">e urdhrit </w:t>
      </w:r>
      <w:r w:rsidRPr="00D503AE">
        <w:rPr>
          <w:rFonts w:ascii="Garamond" w:hAnsi="Garamond" w:cs="Times New Roman"/>
          <w:sz w:val="24"/>
          <w:szCs w:val="24"/>
          <w14:ligatures w14:val="standardContextual"/>
        </w:rPr>
        <w:t>nr. 780, datë 11.8.2025</w:t>
      </w:r>
      <w:r w:rsidR="00E63355" w:rsidRPr="00D503AE">
        <w:rPr>
          <w:rFonts w:ascii="Garamond" w:hAnsi="Garamond" w:cs="Times New Roman"/>
          <w:sz w:val="24"/>
          <w:szCs w:val="24"/>
          <w14:ligatures w14:val="standardContextual"/>
        </w:rPr>
        <w:t xml:space="preserve">, “Për </w:t>
      </w:r>
      <w:r w:rsidRPr="00D503AE">
        <w:rPr>
          <w:rFonts w:ascii="Garamond" w:hAnsi="Garamond" w:cs="Times New Roman"/>
          <w:i/>
          <w:iCs/>
          <w:sz w:val="24"/>
          <w:szCs w:val="24"/>
          <w14:ligatures w14:val="standardContextual"/>
        </w:rPr>
        <w:t>miratimin e rregullores “Mbi parimet dhe udhëzimet e praktikave të mira të prodhimit të produkteve mjekësore veterinare, si dhe procedurën e aplikimit të lëshimit të autorizimit të prodhimit të PMV-ve”.</w:t>
      </w:r>
      <w:r w:rsidR="00E456F2">
        <w:rPr>
          <w:rFonts w:ascii="Garamond" w:hAnsi="Garamond" w:cs="Times New Roman"/>
          <w:i/>
          <w:iCs/>
          <w:sz w:val="24"/>
          <w:szCs w:val="24"/>
          <w14:ligatures w14:val="standardContextual"/>
        </w:rPr>
        <w:t>”</w:t>
      </w:r>
      <w:r w:rsidRPr="00D503AE">
        <w:rPr>
          <w:rFonts w:ascii="Garamond" w:hAnsi="Garamond" w:cs="Times New Roman"/>
          <w:sz w:val="24"/>
          <w:szCs w:val="24"/>
          <w14:ligatures w14:val="standardContextual"/>
        </w:rPr>
        <w:t xml:space="preserve"> </w:t>
      </w:r>
    </w:p>
    <w:p w14:paraId="0E5E5FE9" w14:textId="2D899552" w:rsidR="006D776F" w:rsidRPr="00D503AE" w:rsidRDefault="006D776F" w:rsidP="009F3841">
      <w:pPr>
        <w:autoSpaceDE w:val="0"/>
        <w:autoSpaceDN w:val="0"/>
        <w:adjustRightInd w:val="0"/>
        <w:spacing w:after="0" w:line="240" w:lineRule="auto"/>
        <w:ind w:firstLine="284"/>
        <w:rPr>
          <w:rFonts w:ascii="Garamond" w:hAnsi="Garamond" w:cs="Times New Roman"/>
          <w:b/>
          <w:bCs/>
          <w:i/>
          <w:iCs/>
          <w:sz w:val="24"/>
          <w:szCs w:val="24"/>
          <w14:ligatures w14:val="standardContextual"/>
        </w:rPr>
      </w:pPr>
      <w:r w:rsidRPr="00D503AE">
        <w:rPr>
          <w:rFonts w:ascii="Garamond" w:hAnsi="Garamond" w:cs="Times New Roman"/>
          <w:b/>
          <w:bCs/>
          <w:i/>
          <w:iCs/>
          <w:sz w:val="24"/>
          <w:szCs w:val="24"/>
          <w14:ligatures w14:val="standardContextual"/>
        </w:rPr>
        <w:t>15. Neni 35 ndryshohet si më poshtë:</w:t>
      </w:r>
    </w:p>
    <w:p w14:paraId="5592235E" w14:textId="0BA7BE6A" w:rsidR="006D776F" w:rsidRPr="00D503AE" w:rsidRDefault="00E456F2" w:rsidP="009F3841">
      <w:pPr>
        <w:autoSpaceDE w:val="0"/>
        <w:autoSpaceDN w:val="0"/>
        <w:adjustRightInd w:val="0"/>
        <w:spacing w:after="0" w:line="240" w:lineRule="auto"/>
        <w:ind w:firstLine="284"/>
        <w:rPr>
          <w:rFonts w:ascii="Garamond" w:hAnsi="Garamond" w:cs="Times New Roman"/>
          <w:i/>
          <w:iCs/>
          <w:sz w:val="24"/>
          <w:szCs w:val="24"/>
          <w14:ligatures w14:val="standardContextual"/>
        </w:rPr>
      </w:pPr>
      <w:r>
        <w:rPr>
          <w:rFonts w:ascii="Garamond" w:hAnsi="Garamond" w:cs="Times New Roman"/>
          <w:i/>
          <w:iCs/>
          <w:sz w:val="24"/>
          <w:szCs w:val="24"/>
          <w14:ligatures w14:val="standardContextual"/>
        </w:rPr>
        <w:t>“</w:t>
      </w:r>
      <w:r w:rsidR="006D776F" w:rsidRPr="00D503AE">
        <w:rPr>
          <w:rFonts w:ascii="Garamond" w:hAnsi="Garamond" w:cs="Times New Roman"/>
          <w:i/>
          <w:iCs/>
          <w:sz w:val="24"/>
          <w:szCs w:val="24"/>
          <w14:ligatures w14:val="standardContextual"/>
        </w:rPr>
        <w:t>Neni 35</w:t>
      </w:r>
    </w:p>
    <w:p w14:paraId="6263B00D" w14:textId="77777777" w:rsidR="006D776F" w:rsidRPr="00D503AE" w:rsidRDefault="006D776F" w:rsidP="009F3841">
      <w:pPr>
        <w:autoSpaceDE w:val="0"/>
        <w:autoSpaceDN w:val="0"/>
        <w:adjustRightInd w:val="0"/>
        <w:spacing w:after="0" w:line="240" w:lineRule="auto"/>
        <w:ind w:firstLine="284"/>
        <w:rPr>
          <w:rFonts w:ascii="Garamond" w:hAnsi="Garamond" w:cs="Times New Roman"/>
          <w:i/>
          <w:iCs/>
          <w:sz w:val="24"/>
          <w:szCs w:val="24"/>
          <w14:ligatures w14:val="standardContextual"/>
        </w:rPr>
      </w:pPr>
      <w:r w:rsidRPr="00D503AE">
        <w:rPr>
          <w:rFonts w:ascii="Garamond" w:hAnsi="Garamond" w:cs="Times New Roman"/>
          <w:i/>
          <w:iCs/>
          <w:sz w:val="24"/>
          <w:szCs w:val="24"/>
          <w14:ligatures w14:val="standardContextual"/>
        </w:rPr>
        <w:t>Autorizimi i prodhimit të PMV-ve dhe procedura e aplikimit:</w:t>
      </w:r>
    </w:p>
    <w:p w14:paraId="2565D9EF" w14:textId="23080EF5"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1. Kërkesa për marrjen e autorizimit të prodhimit të PMV-ve dhe verifikimin e kushteve të mira të prodhimit bëhet </w:t>
      </w:r>
      <w:r w:rsidR="0030492C" w:rsidRPr="00D503AE">
        <w:rPr>
          <w:rFonts w:ascii="Garamond" w:hAnsi="Garamond" w:cs="Times New Roman"/>
          <w:i/>
          <w:iCs/>
          <w:sz w:val="24"/>
          <w:szCs w:val="24"/>
          <w14:ligatures w14:val="standardContextual"/>
        </w:rPr>
        <w:t>online</w:t>
      </w:r>
      <w:r w:rsidRPr="00D503AE">
        <w:rPr>
          <w:rFonts w:ascii="Garamond" w:hAnsi="Garamond" w:cs="Times New Roman"/>
          <w:sz w:val="24"/>
          <w:szCs w:val="24"/>
          <w14:ligatures w14:val="standardContextual"/>
        </w:rPr>
        <w:t xml:space="preserve"> në portlain unik qeveritar </w:t>
      </w:r>
      <w:r w:rsidR="0030492C" w:rsidRPr="00D503AE">
        <w:rPr>
          <w:rFonts w:ascii="Garamond" w:hAnsi="Garamond" w:cs="Times New Roman"/>
          <w:i/>
          <w:iCs/>
          <w:sz w:val="24"/>
          <w:szCs w:val="24"/>
          <w14:ligatures w14:val="standardContextual"/>
        </w:rPr>
        <w:t>e-Albania</w:t>
      </w:r>
      <w:r w:rsidRPr="00D503AE">
        <w:rPr>
          <w:rFonts w:ascii="Garamond" w:hAnsi="Garamond" w:cs="Times New Roman"/>
          <w:sz w:val="24"/>
          <w:szCs w:val="24"/>
          <w14:ligatures w14:val="standardContextual"/>
        </w:rPr>
        <w:t>.</w:t>
      </w:r>
    </w:p>
    <w:p w14:paraId="4F667F4A" w14:textId="44E6F625"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2. Kërkuesi plotëson kërkesat e pikës 5, nenit 92, </w:t>
      </w:r>
      <w:r w:rsidR="00B23B13">
        <w:rPr>
          <w:rFonts w:ascii="Garamond" w:hAnsi="Garamond" w:cs="Times New Roman"/>
          <w:sz w:val="24"/>
          <w:szCs w:val="24"/>
          <w14:ligatures w14:val="standardContextual"/>
        </w:rPr>
        <w:t>të ligjit</w:t>
      </w:r>
      <w:r w:rsidRPr="00D503AE">
        <w:rPr>
          <w:rFonts w:ascii="Garamond" w:hAnsi="Garamond" w:cs="Times New Roman"/>
          <w:sz w:val="24"/>
          <w:szCs w:val="24"/>
          <w14:ligatures w14:val="standardContextual"/>
        </w:rPr>
        <w:t xml:space="preserve"> nr. 10465, datë 29.9.2011</w:t>
      </w:r>
      <w:r w:rsidR="00E63355" w:rsidRPr="00D503AE">
        <w:rPr>
          <w:rFonts w:ascii="Garamond" w:hAnsi="Garamond" w:cs="Times New Roman"/>
          <w:sz w:val="24"/>
          <w:szCs w:val="24"/>
          <w14:ligatures w14:val="standardContextual"/>
        </w:rPr>
        <w:t xml:space="preserve">, “Për </w:t>
      </w:r>
      <w:r w:rsidRPr="00D503AE">
        <w:rPr>
          <w:rFonts w:ascii="Garamond" w:hAnsi="Garamond" w:cs="Times New Roman"/>
          <w:sz w:val="24"/>
          <w:szCs w:val="24"/>
          <w14:ligatures w14:val="standardContextual"/>
        </w:rPr>
        <w:t>shërbimin veterinar në Republikën e Shqipërisë”, i ndryshuar.</w:t>
      </w:r>
    </w:p>
    <w:p w14:paraId="2A2E0F14" w14:textId="4E02FEC6"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3. Kërkuesi dorëzon </w:t>
      </w:r>
      <w:r w:rsidR="00B55DF2">
        <w:rPr>
          <w:rFonts w:ascii="Garamond" w:hAnsi="Garamond" w:cs="Times New Roman"/>
          <w:sz w:val="24"/>
          <w:szCs w:val="24"/>
          <w14:ligatures w14:val="standardContextual"/>
        </w:rPr>
        <w:t>d</w:t>
      </w:r>
      <w:r w:rsidR="0054429F">
        <w:rPr>
          <w:rFonts w:ascii="Garamond" w:hAnsi="Garamond" w:cs="Times New Roman"/>
          <w:sz w:val="24"/>
          <w:szCs w:val="24"/>
          <w14:ligatures w14:val="standardContextual"/>
        </w:rPr>
        <w:t>okumentacioni</w:t>
      </w:r>
      <w:r w:rsidRPr="00D503AE">
        <w:rPr>
          <w:rFonts w:ascii="Garamond" w:hAnsi="Garamond" w:cs="Times New Roman"/>
          <w:sz w:val="24"/>
          <w:szCs w:val="24"/>
          <w14:ligatures w14:val="standardContextual"/>
        </w:rPr>
        <w:t>n në formatin letër pranë Autoritetit Kombëtar të Veterinarisë dhe Mbrojtjes së Bimëve, së bashku me kërkesën për marrjen e autorizimit të prodhimit të PMV-ve dhe verifikimin e kushteve të mira të prodhimit.</w:t>
      </w:r>
    </w:p>
    <w:p w14:paraId="440539E6" w14:textId="68FA2D22"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4. Nëse kërkuesi nuk dorëzon </w:t>
      </w:r>
      <w:r w:rsidR="00B55DF2">
        <w:rPr>
          <w:rFonts w:ascii="Garamond" w:hAnsi="Garamond" w:cs="Times New Roman"/>
          <w:sz w:val="24"/>
          <w:szCs w:val="24"/>
          <w14:ligatures w14:val="standardContextual"/>
        </w:rPr>
        <w:t>d</w:t>
      </w:r>
      <w:r w:rsidR="0054429F">
        <w:rPr>
          <w:rFonts w:ascii="Garamond" w:hAnsi="Garamond" w:cs="Times New Roman"/>
          <w:sz w:val="24"/>
          <w:szCs w:val="24"/>
          <w14:ligatures w14:val="standardContextual"/>
        </w:rPr>
        <w:t>okumentacioni</w:t>
      </w:r>
      <w:r w:rsidRPr="00D503AE">
        <w:rPr>
          <w:rFonts w:ascii="Garamond" w:hAnsi="Garamond" w:cs="Times New Roman"/>
          <w:sz w:val="24"/>
          <w:szCs w:val="24"/>
          <w14:ligatures w14:val="standardContextual"/>
        </w:rPr>
        <w:t xml:space="preserve">n në afatin e kërkuar në pikën 2 të këtij neni, përllogaritja e afatit kohor të përshkruar, në pikën 4, të nenit 92, </w:t>
      </w:r>
      <w:r w:rsidR="00B23B13">
        <w:rPr>
          <w:rFonts w:ascii="Garamond" w:hAnsi="Garamond" w:cs="Times New Roman"/>
          <w:sz w:val="24"/>
          <w:szCs w:val="24"/>
          <w14:ligatures w14:val="standardContextual"/>
        </w:rPr>
        <w:t>të ligjit</w:t>
      </w:r>
      <w:r w:rsidR="0030492C" w:rsidRPr="00D503AE">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nr. 10465, datë 29.9.2011</w:t>
      </w:r>
      <w:r w:rsidR="00E63355" w:rsidRPr="00D503AE">
        <w:rPr>
          <w:rFonts w:ascii="Garamond" w:hAnsi="Garamond" w:cs="Times New Roman"/>
          <w:sz w:val="24"/>
          <w:szCs w:val="24"/>
          <w14:ligatures w14:val="standardContextual"/>
        </w:rPr>
        <w:t xml:space="preserve">, “Për </w:t>
      </w:r>
      <w:r w:rsidRPr="00D503AE">
        <w:rPr>
          <w:rFonts w:ascii="Garamond" w:hAnsi="Garamond" w:cs="Times New Roman"/>
          <w:sz w:val="24"/>
          <w:szCs w:val="24"/>
          <w14:ligatures w14:val="standardContextual"/>
        </w:rPr>
        <w:t>shërbimin veterinar në Republikën e Shqipërisë”, i ndryshuar, fillon një ditë pune pas dorëzimit të dokumenteve nga kërkuesi.</w:t>
      </w:r>
    </w:p>
    <w:p w14:paraId="178AF8E9" w14:textId="3AAAAF6C"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5. Kërkuesi i autorizimit të prodhimit dorëzon </w:t>
      </w:r>
      <w:r w:rsidR="00B55DF2">
        <w:rPr>
          <w:rFonts w:ascii="Garamond" w:hAnsi="Garamond" w:cs="Times New Roman"/>
          <w:sz w:val="24"/>
          <w:szCs w:val="24"/>
          <w14:ligatures w14:val="standardContextual"/>
        </w:rPr>
        <w:t>d</w:t>
      </w:r>
      <w:r w:rsidR="0054429F">
        <w:rPr>
          <w:rFonts w:ascii="Garamond" w:hAnsi="Garamond" w:cs="Times New Roman"/>
          <w:sz w:val="24"/>
          <w:szCs w:val="24"/>
          <w14:ligatures w14:val="standardContextual"/>
        </w:rPr>
        <w:t>okumentacioni</w:t>
      </w:r>
      <w:r w:rsidRPr="00D503AE">
        <w:rPr>
          <w:rFonts w:ascii="Garamond" w:hAnsi="Garamond" w:cs="Times New Roman"/>
          <w:sz w:val="24"/>
          <w:szCs w:val="24"/>
          <w14:ligatures w14:val="standardContextual"/>
        </w:rPr>
        <w:t>n si vijon:</w:t>
      </w:r>
    </w:p>
    <w:p w14:paraId="497BB9A4" w14:textId="5E36F963"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a) dokumentet e përshkruara në pikën 5, të nenit 92, </w:t>
      </w:r>
      <w:r w:rsidR="00B23B13">
        <w:rPr>
          <w:rFonts w:ascii="Garamond" w:hAnsi="Garamond" w:cs="Times New Roman"/>
          <w:sz w:val="24"/>
          <w:szCs w:val="24"/>
          <w14:ligatures w14:val="standardContextual"/>
        </w:rPr>
        <w:t>të ligjit</w:t>
      </w:r>
      <w:r w:rsidR="0030492C" w:rsidRPr="00D503AE">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nr. 10465, datë 29.9.2011</w:t>
      </w:r>
      <w:r w:rsidR="00E63355" w:rsidRPr="00D503AE">
        <w:rPr>
          <w:rFonts w:ascii="Garamond" w:hAnsi="Garamond" w:cs="Times New Roman"/>
          <w:sz w:val="24"/>
          <w:szCs w:val="24"/>
          <w14:ligatures w14:val="standardContextual"/>
        </w:rPr>
        <w:t xml:space="preserve">, “Për </w:t>
      </w:r>
      <w:r w:rsidRPr="00D503AE">
        <w:rPr>
          <w:rFonts w:ascii="Garamond" w:hAnsi="Garamond" w:cs="Times New Roman"/>
          <w:sz w:val="24"/>
          <w:szCs w:val="24"/>
          <w14:ligatures w14:val="standardContextual"/>
        </w:rPr>
        <w:t>shërbimin veterinar në Republikën e Shqipërisë”, i ndryshuar;</w:t>
      </w:r>
    </w:p>
    <w:p w14:paraId="2A8DAEDB" w14:textId="697FDE7C"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b) certifikatën e tregtimit të PMV-ve që ata prodhojnë, të lëshuar sipas kërkesave </w:t>
      </w:r>
      <w:r w:rsidR="00B23B13">
        <w:rPr>
          <w:rFonts w:ascii="Garamond" w:hAnsi="Garamond" w:cs="Times New Roman"/>
          <w:sz w:val="24"/>
          <w:szCs w:val="24"/>
          <w14:ligatures w14:val="standardContextual"/>
        </w:rPr>
        <w:t>të ligjit</w:t>
      </w:r>
      <w:r w:rsidRPr="00D503AE">
        <w:rPr>
          <w:rFonts w:ascii="Garamond" w:hAnsi="Garamond" w:cs="Times New Roman"/>
          <w:sz w:val="24"/>
          <w:szCs w:val="24"/>
          <w14:ligatures w14:val="standardContextual"/>
        </w:rPr>
        <w:t xml:space="preserve"> nr. 10465, datë 29.9.2011</w:t>
      </w:r>
      <w:r w:rsidR="00E63355" w:rsidRPr="00D503AE">
        <w:rPr>
          <w:rFonts w:ascii="Garamond" w:hAnsi="Garamond" w:cs="Times New Roman"/>
          <w:sz w:val="24"/>
          <w:szCs w:val="24"/>
          <w14:ligatures w14:val="standardContextual"/>
        </w:rPr>
        <w:t xml:space="preserve">, “Për </w:t>
      </w:r>
      <w:r w:rsidRPr="00D503AE">
        <w:rPr>
          <w:rFonts w:ascii="Garamond" w:hAnsi="Garamond" w:cs="Times New Roman"/>
          <w:sz w:val="24"/>
          <w:szCs w:val="24"/>
          <w14:ligatures w14:val="standardContextual"/>
        </w:rPr>
        <w:t>shërbimin veterinar në Republikën e Shqipërisë”,</w:t>
      </w:r>
      <w:r w:rsidR="0030492C" w:rsidRPr="00D503AE">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i ndryshuar;</w:t>
      </w:r>
    </w:p>
    <w:p w14:paraId="1879DF14" w14:textId="10B9AB69"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c) kopje të aktkontrollit të verifikimit të kushteve të prodhimit të lëshuar nga Autoriteti Kombëtar për Veterinarinë dhe Mbrojtjen e Bimëve;</w:t>
      </w:r>
    </w:p>
    <w:p w14:paraId="166FBBBD" w14:textId="1F845FAE" w:rsidR="006D776F" w:rsidRPr="00D503AE" w:rsidRDefault="006D776F" w:rsidP="009F3841">
      <w:pPr>
        <w:autoSpaceDE w:val="0"/>
        <w:autoSpaceDN w:val="0"/>
        <w:adjustRightInd w:val="0"/>
        <w:spacing w:after="0" w:line="240" w:lineRule="auto"/>
        <w:ind w:firstLine="284"/>
        <w:rPr>
          <w:rFonts w:ascii="Garamond" w:hAnsi="Garamond" w:cs="Times New Roman"/>
          <w:i/>
          <w:iCs/>
          <w:sz w:val="24"/>
          <w:szCs w:val="24"/>
          <w14:ligatures w14:val="standardContextual"/>
        </w:rPr>
      </w:pPr>
      <w:r w:rsidRPr="00D503AE">
        <w:rPr>
          <w:rFonts w:ascii="Garamond" w:hAnsi="Garamond" w:cs="Times New Roman"/>
          <w:sz w:val="24"/>
          <w:szCs w:val="24"/>
          <w14:ligatures w14:val="standardContextual"/>
        </w:rPr>
        <w:t>ç)</w:t>
      </w:r>
      <w:r w:rsidR="0030492C" w:rsidRPr="00D503AE">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të gjith</w:t>
      </w:r>
      <w:r w:rsidR="00B55DF2">
        <w:rPr>
          <w:rFonts w:ascii="Garamond" w:hAnsi="Garamond" w:cs="Times New Roman"/>
          <w:sz w:val="24"/>
          <w:szCs w:val="24"/>
          <w14:ligatures w14:val="standardContextual"/>
        </w:rPr>
        <w:t>a</w:t>
      </w:r>
      <w:r w:rsidRPr="00D503AE">
        <w:rPr>
          <w:rFonts w:ascii="Garamond" w:hAnsi="Garamond" w:cs="Times New Roman"/>
          <w:sz w:val="24"/>
          <w:szCs w:val="24"/>
          <w14:ligatures w14:val="standardContextual"/>
        </w:rPr>
        <w:t xml:space="preserve"> dokumentet e përshkruara në </w:t>
      </w:r>
      <w:r w:rsidR="00B55DF2" w:rsidRPr="00D503AE">
        <w:rPr>
          <w:rFonts w:ascii="Garamond" w:hAnsi="Garamond" w:cs="Times New Roman"/>
          <w:sz w:val="24"/>
          <w:szCs w:val="24"/>
          <w14:ligatures w14:val="standardContextual"/>
        </w:rPr>
        <w:t xml:space="preserve">urdhrin </w:t>
      </w:r>
      <w:r w:rsidRPr="00D503AE">
        <w:rPr>
          <w:rFonts w:ascii="Garamond" w:hAnsi="Garamond" w:cs="Times New Roman"/>
          <w:sz w:val="24"/>
          <w:szCs w:val="24"/>
          <w14:ligatures w14:val="standardContextual"/>
        </w:rPr>
        <w:t>nr. 780, datë 11.8.2025</w:t>
      </w:r>
      <w:r w:rsidR="00E63355" w:rsidRPr="00D503AE">
        <w:rPr>
          <w:rFonts w:ascii="Garamond" w:hAnsi="Garamond" w:cs="Times New Roman"/>
          <w:sz w:val="24"/>
          <w:szCs w:val="24"/>
          <w14:ligatures w14:val="standardContextual"/>
        </w:rPr>
        <w:t xml:space="preserve">, “Për </w:t>
      </w:r>
      <w:r w:rsidRPr="00D503AE">
        <w:rPr>
          <w:rFonts w:ascii="Garamond" w:hAnsi="Garamond" w:cs="Times New Roman"/>
          <w:sz w:val="24"/>
          <w:szCs w:val="24"/>
          <w14:ligatures w14:val="standardContextual"/>
        </w:rPr>
        <w:t xml:space="preserve">miratimin e rregullores “Mbi parimet dhe udhëzimet e praktikave të mira të prodhimit të produkteve mjekësore veterinare, si dhe procedurën e aplikimit dhe lëshimit të autorizimit të prodhimit të PMV-ve”. Komisioni i verifikimit të kushteve të prodhimit sipas nenit 26, të këtij urdhri, shqyrton </w:t>
      </w:r>
      <w:r w:rsidRPr="00D503AE">
        <w:rPr>
          <w:rFonts w:ascii="Garamond" w:hAnsi="Garamond" w:cs="Times New Roman"/>
          <w:sz w:val="24"/>
          <w:szCs w:val="24"/>
          <w14:ligatures w14:val="standardContextual"/>
        </w:rPr>
        <w:lastRenderedPageBreak/>
        <w:t xml:space="preserve">njëkohësisht kërkesën për </w:t>
      </w:r>
      <w:r w:rsidRPr="00D503AE">
        <w:rPr>
          <w:rFonts w:ascii="Garamond" w:hAnsi="Garamond" w:cs="Times New Roman"/>
          <w:i/>
          <w:iCs/>
          <w:sz w:val="24"/>
          <w:szCs w:val="24"/>
          <w14:ligatures w14:val="standardContextual"/>
        </w:rPr>
        <w:t>“verifikimin e kushteve të prodhimit”</w:t>
      </w:r>
      <w:r w:rsidRPr="00D503AE">
        <w:rPr>
          <w:rFonts w:ascii="Garamond" w:hAnsi="Garamond" w:cs="Times New Roman"/>
          <w:sz w:val="24"/>
          <w:szCs w:val="24"/>
          <w14:ligatures w14:val="standardContextual"/>
        </w:rPr>
        <w:t xml:space="preserve"> dhe kërkesën për </w:t>
      </w:r>
      <w:r w:rsidRPr="00D503AE">
        <w:rPr>
          <w:rFonts w:ascii="Garamond" w:hAnsi="Garamond" w:cs="Times New Roman"/>
          <w:i/>
          <w:iCs/>
          <w:sz w:val="24"/>
          <w:szCs w:val="24"/>
          <w14:ligatures w14:val="standardContextual"/>
        </w:rPr>
        <w:t>“autorizimin e prodhimit”.</w:t>
      </w:r>
    </w:p>
    <w:p w14:paraId="57820159" w14:textId="791E42BB"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6. Autorizimi i prodhimit lëshohet sipas modelit të përshkruar në aneksin V, të kësaj rregulloreje.</w:t>
      </w:r>
    </w:p>
    <w:p w14:paraId="317A9C4F" w14:textId="467B1D63"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7. KVKP-ja sipas nenit 26 të kësaj rregulloreje, shqyrton njëkohësisht kërkesën për </w:t>
      </w:r>
      <w:r w:rsidRPr="00D503AE">
        <w:rPr>
          <w:rFonts w:ascii="Garamond" w:hAnsi="Garamond" w:cs="Times New Roman"/>
          <w:i/>
          <w:iCs/>
          <w:sz w:val="24"/>
          <w:szCs w:val="24"/>
          <w14:ligatures w14:val="standardContextual"/>
        </w:rPr>
        <w:t>“verifikimin e kushteve të prodhimit”</w:t>
      </w:r>
      <w:r w:rsidRPr="00D503AE">
        <w:rPr>
          <w:rFonts w:ascii="Garamond" w:hAnsi="Garamond" w:cs="Times New Roman"/>
          <w:sz w:val="24"/>
          <w:szCs w:val="24"/>
          <w14:ligatures w14:val="standardContextual"/>
        </w:rPr>
        <w:t xml:space="preserve"> dhe kërkesën për “</w:t>
      </w:r>
      <w:r w:rsidRPr="00D503AE">
        <w:rPr>
          <w:rFonts w:ascii="Garamond" w:hAnsi="Garamond" w:cs="Times New Roman"/>
          <w:i/>
          <w:iCs/>
          <w:sz w:val="24"/>
          <w:szCs w:val="24"/>
          <w14:ligatures w14:val="standardContextual"/>
        </w:rPr>
        <w:t>autorizimin e prodhimit”.</w:t>
      </w:r>
      <w:r w:rsidRPr="00D503AE">
        <w:rPr>
          <w:rFonts w:ascii="Garamond" w:hAnsi="Garamond" w:cs="Times New Roman"/>
          <w:sz w:val="24"/>
          <w:szCs w:val="24"/>
          <w14:ligatures w14:val="standardContextual"/>
        </w:rPr>
        <w:t xml:space="preserve"> Kryetari i KVKP-së, nënshkruan autorizimin e prodhimit, sipas kërkesës bazuar në pikën 4, të nenit 92/1, </w:t>
      </w:r>
      <w:r w:rsidR="00B23B13">
        <w:rPr>
          <w:rFonts w:ascii="Garamond" w:hAnsi="Garamond" w:cs="Times New Roman"/>
          <w:sz w:val="24"/>
          <w:szCs w:val="24"/>
          <w14:ligatures w14:val="standardContextual"/>
        </w:rPr>
        <w:t>të ligjit</w:t>
      </w:r>
      <w:r w:rsidRPr="00D503AE">
        <w:rPr>
          <w:rFonts w:ascii="Garamond" w:hAnsi="Garamond" w:cs="Times New Roman"/>
          <w:sz w:val="24"/>
          <w:szCs w:val="24"/>
          <w14:ligatures w14:val="standardContextual"/>
        </w:rPr>
        <w:t xml:space="preserve"> nr. 10465, datë 29.9.2011</w:t>
      </w:r>
      <w:r w:rsidR="00E63355" w:rsidRPr="00D503AE">
        <w:rPr>
          <w:rFonts w:ascii="Garamond" w:hAnsi="Garamond" w:cs="Times New Roman"/>
          <w:sz w:val="24"/>
          <w:szCs w:val="24"/>
          <w14:ligatures w14:val="standardContextual"/>
        </w:rPr>
        <w:t xml:space="preserve">, “Për </w:t>
      </w:r>
      <w:r w:rsidRPr="00D503AE">
        <w:rPr>
          <w:rFonts w:ascii="Garamond" w:hAnsi="Garamond" w:cs="Times New Roman"/>
          <w:i/>
          <w:iCs/>
          <w:sz w:val="24"/>
          <w:szCs w:val="24"/>
          <w14:ligatures w14:val="standardContextual"/>
        </w:rPr>
        <w:t>shërbimin veterinar në Republikën e Shqipërisë”,</w:t>
      </w:r>
      <w:r w:rsidRPr="00D503AE">
        <w:rPr>
          <w:rFonts w:ascii="Garamond" w:hAnsi="Garamond" w:cs="Times New Roman"/>
          <w:sz w:val="24"/>
          <w:szCs w:val="24"/>
          <w14:ligatures w14:val="standardContextual"/>
        </w:rPr>
        <w:t xml:space="preserve"> i ndryshuar.</w:t>
      </w:r>
      <w:r w:rsidR="00E456F2">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w:t>
      </w:r>
    </w:p>
    <w:p w14:paraId="6C15C1D6" w14:textId="6E17AD55" w:rsidR="006D776F" w:rsidRPr="00D503AE" w:rsidRDefault="006D776F" w:rsidP="009F3841">
      <w:pPr>
        <w:autoSpaceDE w:val="0"/>
        <w:autoSpaceDN w:val="0"/>
        <w:adjustRightInd w:val="0"/>
        <w:spacing w:after="0" w:line="240" w:lineRule="auto"/>
        <w:ind w:firstLine="284"/>
        <w:rPr>
          <w:rFonts w:ascii="Garamond" w:hAnsi="Garamond" w:cs="Times New Roman"/>
          <w:i/>
          <w:iCs/>
          <w:sz w:val="24"/>
          <w:szCs w:val="24"/>
          <w14:ligatures w14:val="standardContextual"/>
        </w:rPr>
      </w:pPr>
      <w:r w:rsidRPr="00D503AE">
        <w:rPr>
          <w:rFonts w:ascii="Garamond" w:hAnsi="Garamond" w:cs="Times New Roman"/>
          <w:b/>
          <w:bCs/>
          <w:i/>
          <w:iCs/>
          <w:sz w:val="24"/>
          <w:szCs w:val="24"/>
          <w14:ligatures w14:val="standardContextual"/>
        </w:rPr>
        <w:t>16. Pas nenit 35, shtohet neni 35/1</w:t>
      </w:r>
      <w:r w:rsidRPr="00D503AE">
        <w:rPr>
          <w:rFonts w:ascii="Garamond" w:hAnsi="Garamond" w:cs="Times New Roman"/>
          <w:i/>
          <w:iCs/>
          <w:sz w:val="24"/>
          <w:szCs w:val="24"/>
          <w14:ligatures w14:val="standardContextual"/>
        </w:rPr>
        <w:t xml:space="preserve"> </w:t>
      </w:r>
      <w:r w:rsidRPr="00D503AE">
        <w:rPr>
          <w:rFonts w:ascii="Garamond" w:hAnsi="Garamond" w:cs="Times New Roman"/>
          <w:b/>
          <w:bCs/>
          <w:i/>
          <w:iCs/>
          <w:sz w:val="24"/>
          <w:szCs w:val="24"/>
          <w14:ligatures w14:val="standardContextual"/>
        </w:rPr>
        <w:t>me këtë përmbajtje:</w:t>
      </w:r>
    </w:p>
    <w:p w14:paraId="19BA30BF" w14:textId="5B708910" w:rsidR="006D776F" w:rsidRPr="00D503AE" w:rsidRDefault="00E456F2" w:rsidP="009F3841">
      <w:pPr>
        <w:autoSpaceDE w:val="0"/>
        <w:autoSpaceDN w:val="0"/>
        <w:adjustRightInd w:val="0"/>
        <w:spacing w:after="0" w:line="240" w:lineRule="auto"/>
        <w:ind w:firstLine="284"/>
        <w:rPr>
          <w:rFonts w:ascii="Garamond" w:hAnsi="Garamond" w:cs="Times New Roman"/>
          <w:b/>
          <w:bCs/>
          <w:i/>
          <w:iCs/>
          <w:sz w:val="24"/>
          <w:szCs w:val="24"/>
          <w14:ligatures w14:val="standardContextual"/>
        </w:rPr>
      </w:pPr>
      <w:r>
        <w:rPr>
          <w:rFonts w:ascii="Garamond" w:hAnsi="Garamond" w:cs="Times New Roman"/>
          <w:b/>
          <w:bCs/>
          <w:i/>
          <w:iCs/>
          <w:sz w:val="24"/>
          <w:szCs w:val="24"/>
          <w14:ligatures w14:val="standardContextual"/>
        </w:rPr>
        <w:t>“</w:t>
      </w:r>
      <w:r w:rsidR="006D776F" w:rsidRPr="00D503AE">
        <w:rPr>
          <w:rFonts w:ascii="Garamond" w:hAnsi="Garamond" w:cs="Times New Roman"/>
          <w:b/>
          <w:bCs/>
          <w:i/>
          <w:iCs/>
          <w:sz w:val="24"/>
          <w:szCs w:val="24"/>
          <w14:ligatures w14:val="standardContextual"/>
        </w:rPr>
        <w:t xml:space="preserve">Regjistrimi i variacioneve </w:t>
      </w:r>
    </w:p>
    <w:p w14:paraId="16ECC88F" w14:textId="19D1EF1E" w:rsidR="006D776F" w:rsidRPr="00D503AE" w:rsidRDefault="006D776F" w:rsidP="009F3841">
      <w:pPr>
        <w:autoSpaceDE w:val="0"/>
        <w:autoSpaceDN w:val="0"/>
        <w:adjustRightInd w:val="0"/>
        <w:spacing w:after="0" w:line="240" w:lineRule="auto"/>
        <w:ind w:firstLine="284"/>
        <w:rPr>
          <w:rFonts w:ascii="Garamond" w:hAnsi="Garamond" w:cs="Calibri"/>
          <w:sz w:val="24"/>
          <w:szCs w:val="24"/>
          <w14:ligatures w14:val="standardContextual"/>
        </w:rPr>
      </w:pPr>
      <w:r w:rsidRPr="00D503AE">
        <w:rPr>
          <w:rFonts w:ascii="Garamond" w:hAnsi="Garamond" w:cs="Times New Roman"/>
          <w:sz w:val="24"/>
          <w:szCs w:val="24"/>
          <w14:ligatures w14:val="standardContextual"/>
        </w:rPr>
        <w:t>1. Për kuptimin e këtij neni përkufizimi “variacion” është çdo ndryshim në kushtet e certifikatës së autorizimit të një produkti mjekësor veterinar, pas miratimit të certifikatës së tregtimit nga Komisioni Shtetëror i PMV-ve</w:t>
      </w:r>
      <w:r w:rsidRPr="00D503AE">
        <w:rPr>
          <w:rFonts w:ascii="Garamond" w:hAnsi="Garamond" w:cs="Calibri"/>
          <w:sz w:val="24"/>
          <w:szCs w:val="24"/>
          <w14:ligatures w14:val="standardContextual"/>
        </w:rPr>
        <w:t>.</w:t>
      </w:r>
    </w:p>
    <w:p w14:paraId="14D6E022" w14:textId="37E4FB71" w:rsidR="006D776F" w:rsidRPr="00D503AE" w:rsidRDefault="006D776F" w:rsidP="009F3841">
      <w:pPr>
        <w:autoSpaceDE w:val="0"/>
        <w:autoSpaceDN w:val="0"/>
        <w:adjustRightInd w:val="0"/>
        <w:spacing w:after="0" w:line="240" w:lineRule="auto"/>
        <w:ind w:firstLine="284"/>
        <w:rPr>
          <w:rFonts w:ascii="Garamond" w:hAnsi="Garamond" w:cs="Calibri"/>
          <w:sz w:val="24"/>
          <w:szCs w:val="24"/>
          <w14:ligatures w14:val="standardContextual"/>
        </w:rPr>
      </w:pPr>
      <w:r w:rsidRPr="00D503AE">
        <w:rPr>
          <w:rFonts w:ascii="Garamond" w:hAnsi="Garamond" w:cs="Times New Roman"/>
          <w:sz w:val="24"/>
          <w:szCs w:val="24"/>
          <w14:ligatures w14:val="standardContextual"/>
        </w:rPr>
        <w:t xml:space="preserve">2. Kërkesa për variacion bëhet </w:t>
      </w:r>
      <w:r w:rsidR="0030492C" w:rsidRPr="00D503AE">
        <w:rPr>
          <w:rFonts w:ascii="Garamond" w:hAnsi="Garamond" w:cs="Times New Roman"/>
          <w:i/>
          <w:iCs/>
          <w:sz w:val="24"/>
          <w:szCs w:val="24"/>
          <w14:ligatures w14:val="standardContextual"/>
        </w:rPr>
        <w:t>online</w:t>
      </w:r>
      <w:r w:rsidRPr="00D503AE">
        <w:rPr>
          <w:rFonts w:ascii="Garamond" w:hAnsi="Garamond" w:cs="Times New Roman"/>
          <w:sz w:val="24"/>
          <w:szCs w:val="24"/>
          <w14:ligatures w14:val="standardContextual"/>
        </w:rPr>
        <w:t xml:space="preserve"> në portalin unik </w:t>
      </w:r>
      <w:r w:rsidR="0030492C" w:rsidRPr="00D503AE">
        <w:rPr>
          <w:rFonts w:ascii="Garamond" w:hAnsi="Garamond" w:cs="Times New Roman"/>
          <w:i/>
          <w:iCs/>
          <w:sz w:val="24"/>
          <w:szCs w:val="24"/>
          <w14:ligatures w14:val="standardContextual"/>
        </w:rPr>
        <w:t>e-Albania</w:t>
      </w:r>
      <w:r w:rsidRPr="00D503AE">
        <w:rPr>
          <w:rFonts w:ascii="Garamond" w:hAnsi="Garamond" w:cs="Times New Roman"/>
          <w:sz w:val="24"/>
          <w:szCs w:val="24"/>
          <w14:ligatures w14:val="standardContextual"/>
        </w:rPr>
        <w:t xml:space="preserve"> për regjistrimin e produkteve mjekësore veterinare, sipas modelit të përcaktuar në aneksin VII të kësaj rregulloreje.</w:t>
      </w:r>
    </w:p>
    <w:p w14:paraId="12612516" w14:textId="2F636C6E" w:rsidR="006D776F" w:rsidRPr="00D503AE" w:rsidRDefault="006D776F" w:rsidP="009F3841">
      <w:pPr>
        <w:autoSpaceDE w:val="0"/>
        <w:autoSpaceDN w:val="0"/>
        <w:adjustRightInd w:val="0"/>
        <w:spacing w:after="0" w:line="240" w:lineRule="auto"/>
        <w:ind w:firstLine="284"/>
        <w:rPr>
          <w:rFonts w:ascii="Garamond" w:hAnsi="Garamond" w:cs="Calibri"/>
          <w:sz w:val="24"/>
          <w:szCs w:val="24"/>
          <w14:ligatures w14:val="standardContextual"/>
        </w:rPr>
      </w:pPr>
      <w:r w:rsidRPr="00D503AE">
        <w:rPr>
          <w:rFonts w:ascii="Garamond" w:hAnsi="Garamond" w:cs="Times New Roman"/>
          <w:sz w:val="24"/>
          <w:szCs w:val="24"/>
          <w14:ligatures w14:val="standardContextual"/>
        </w:rPr>
        <w:t>3. Kërkesa për regjistrimin e variacionit në dosjen e PMV-së bëhet nga mbajtësi i certifikatës së tregtimit sapo ai të jetë në dijeni të variacionit.</w:t>
      </w:r>
    </w:p>
    <w:p w14:paraId="33D88154" w14:textId="1F084DEB" w:rsidR="006D776F" w:rsidRPr="00D503AE" w:rsidRDefault="006D776F" w:rsidP="009F3841">
      <w:pPr>
        <w:autoSpaceDE w:val="0"/>
        <w:autoSpaceDN w:val="0"/>
        <w:adjustRightInd w:val="0"/>
        <w:spacing w:after="0" w:line="240" w:lineRule="auto"/>
        <w:ind w:firstLine="284"/>
        <w:rPr>
          <w:rFonts w:ascii="Garamond" w:hAnsi="Garamond" w:cs="Calibri"/>
          <w:sz w:val="24"/>
          <w:szCs w:val="24"/>
          <w14:ligatures w14:val="standardContextual"/>
        </w:rPr>
      </w:pPr>
      <w:r w:rsidRPr="00D503AE">
        <w:rPr>
          <w:rFonts w:ascii="Garamond" w:hAnsi="Garamond" w:cs="Times New Roman"/>
          <w:sz w:val="24"/>
          <w:szCs w:val="24"/>
          <w14:ligatures w14:val="standardContextual"/>
        </w:rPr>
        <w:t xml:space="preserve">4. </w:t>
      </w:r>
      <w:r w:rsidR="00E63355" w:rsidRPr="00D503AE">
        <w:rPr>
          <w:rFonts w:ascii="Garamond" w:hAnsi="Garamond" w:cs="Times New Roman"/>
          <w:sz w:val="24"/>
          <w:szCs w:val="24"/>
          <w14:ligatures w14:val="standardContextual"/>
        </w:rPr>
        <w:t>Kërkesën</w:t>
      </w:r>
      <w:r w:rsidRPr="00D503AE">
        <w:rPr>
          <w:rFonts w:ascii="Garamond" w:hAnsi="Garamond" w:cs="Times New Roman"/>
          <w:sz w:val="24"/>
          <w:szCs w:val="24"/>
          <w14:ligatures w14:val="standardContextual"/>
        </w:rPr>
        <w:t xml:space="preserve"> për regjistrimin e variacioneve e bën vetëm mbajtësi i certifikatës së tregtimit dhe vetëm </w:t>
      </w:r>
      <w:r w:rsidR="00215099">
        <w:rPr>
          <w:rFonts w:ascii="Garamond" w:hAnsi="Garamond" w:cs="Times New Roman"/>
          <w:sz w:val="24"/>
          <w:szCs w:val="24"/>
          <w14:ligatures w14:val="standardContextual"/>
        </w:rPr>
        <w:t xml:space="preserve">për </w:t>
      </w:r>
      <w:r w:rsidR="0062128A">
        <w:rPr>
          <w:rFonts w:ascii="Garamond" w:hAnsi="Garamond" w:cs="Times New Roman"/>
          <w:sz w:val="24"/>
          <w:szCs w:val="24"/>
          <w14:ligatures w14:val="standardContextual"/>
        </w:rPr>
        <w:t>PMV-të</w:t>
      </w:r>
      <w:r w:rsidRPr="00D503AE">
        <w:rPr>
          <w:rFonts w:ascii="Garamond" w:hAnsi="Garamond" w:cs="Times New Roman"/>
          <w:sz w:val="24"/>
          <w:szCs w:val="24"/>
          <w14:ligatures w14:val="standardContextual"/>
        </w:rPr>
        <w:t xml:space="preserve"> të cilat ai mban certifikatë tregtimi.</w:t>
      </w:r>
    </w:p>
    <w:p w14:paraId="13E6402C" w14:textId="0EB448E8"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5. Procedura e miratimit të variacioneve kryhet sipas nenit 25, të kësaj rregulloreje. Kërkuesi paraqet dokumentet e regjistrimit të variacioneve të PMV-ve</w:t>
      </w:r>
      <w:r w:rsidRPr="00D503AE">
        <w:rPr>
          <w:rFonts w:ascii="Garamond" w:hAnsi="Garamond" w:cs="Calibri"/>
          <w:sz w:val="24"/>
          <w:szCs w:val="24"/>
          <w14:ligatures w14:val="standardContextual"/>
        </w:rPr>
        <w:t>,</w:t>
      </w:r>
      <w:r w:rsidRPr="00D503AE">
        <w:rPr>
          <w:rFonts w:ascii="Garamond" w:hAnsi="Garamond" w:cs="Times New Roman"/>
          <w:sz w:val="24"/>
          <w:szCs w:val="24"/>
          <w14:ligatures w14:val="standardContextual"/>
        </w:rPr>
        <w:t xml:space="preserve"> si vijon:</w:t>
      </w:r>
    </w:p>
    <w:p w14:paraId="0338847F" w14:textId="15E28FF2" w:rsidR="006D776F" w:rsidRPr="00D503AE" w:rsidRDefault="006D776F" w:rsidP="009F3841">
      <w:pPr>
        <w:autoSpaceDE w:val="0"/>
        <w:autoSpaceDN w:val="0"/>
        <w:adjustRightInd w:val="0"/>
        <w:spacing w:after="0" w:line="240" w:lineRule="auto"/>
        <w:ind w:firstLine="284"/>
        <w:rPr>
          <w:rFonts w:ascii="Garamond" w:hAnsi="Garamond" w:cs="Calibri"/>
          <w:sz w:val="24"/>
          <w:szCs w:val="24"/>
          <w14:ligatures w14:val="standardContextual"/>
        </w:rPr>
      </w:pPr>
      <w:r w:rsidRPr="00D503AE">
        <w:rPr>
          <w:rFonts w:ascii="Garamond" w:hAnsi="Garamond" w:cs="Times New Roman"/>
          <w:sz w:val="24"/>
          <w:szCs w:val="24"/>
          <w14:ligatures w14:val="standardContextual"/>
        </w:rPr>
        <w:t xml:space="preserve">a) </w:t>
      </w:r>
      <w:r w:rsidR="008A65C1" w:rsidRPr="00D503AE">
        <w:rPr>
          <w:rFonts w:ascii="Garamond" w:hAnsi="Garamond" w:cs="Times New Roman"/>
          <w:sz w:val="24"/>
          <w:szCs w:val="24"/>
          <w14:ligatures w14:val="standardContextual"/>
        </w:rPr>
        <w:t>dokumentacion</w:t>
      </w:r>
      <w:r w:rsidRPr="00D503AE">
        <w:rPr>
          <w:rFonts w:ascii="Garamond" w:hAnsi="Garamond" w:cs="Times New Roman"/>
          <w:sz w:val="24"/>
          <w:szCs w:val="24"/>
          <w14:ligatures w14:val="standardContextual"/>
        </w:rPr>
        <w:t xml:space="preserve"> mbështetës që përshkruan ndryshimin e kërkuar, të lëshuar nga mbajtësi i certifikatës së tregtimit të produktit mjekësor veterinar; </w:t>
      </w:r>
    </w:p>
    <w:p w14:paraId="2A3FAB91" w14:textId="14113F6D"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b) vërtetim që produkti mjekësor veterinar nuk ka ndryshuar, i lëshuar nga mbajtësi i certifikatës së tregtimit të produktit mjekësor veterinar;</w:t>
      </w:r>
    </w:p>
    <w:p w14:paraId="67A5B2B1" w14:textId="4116910D" w:rsidR="006D776F" w:rsidRPr="00D503AE" w:rsidRDefault="006D776F" w:rsidP="009F3841">
      <w:pPr>
        <w:autoSpaceDE w:val="0"/>
        <w:autoSpaceDN w:val="0"/>
        <w:adjustRightInd w:val="0"/>
        <w:spacing w:after="0" w:line="240" w:lineRule="auto"/>
        <w:ind w:firstLine="284"/>
        <w:rPr>
          <w:rFonts w:ascii="Garamond" w:hAnsi="Garamond" w:cs="Times New Roman"/>
          <w:i/>
          <w:iCs/>
          <w:sz w:val="24"/>
          <w:szCs w:val="24"/>
          <w14:ligatures w14:val="standardContextual"/>
        </w:rPr>
      </w:pPr>
      <w:r w:rsidRPr="00D503AE">
        <w:rPr>
          <w:rFonts w:ascii="Garamond" w:hAnsi="Garamond" w:cs="Times New Roman"/>
          <w:sz w:val="24"/>
          <w:szCs w:val="24"/>
          <w14:ligatures w14:val="standardContextual"/>
        </w:rPr>
        <w:t xml:space="preserve">c) përmbledhje e karakteristikave të produktit </w:t>
      </w:r>
      <w:r w:rsidRPr="00D503AE">
        <w:rPr>
          <w:rFonts w:ascii="Garamond" w:hAnsi="Garamond" w:cs="Times New Roman"/>
          <w:i/>
          <w:iCs/>
          <w:sz w:val="24"/>
          <w:szCs w:val="24"/>
          <w14:ligatures w14:val="standardContextual"/>
        </w:rPr>
        <w:t>(Product Summary Characteristics);</w:t>
      </w:r>
    </w:p>
    <w:p w14:paraId="5AC5190D" w14:textId="27136A39" w:rsidR="006D776F" w:rsidRPr="00D503AE" w:rsidRDefault="006D776F" w:rsidP="009F3841">
      <w:pPr>
        <w:autoSpaceDE w:val="0"/>
        <w:autoSpaceDN w:val="0"/>
        <w:adjustRightInd w:val="0"/>
        <w:spacing w:after="0" w:line="240" w:lineRule="auto"/>
        <w:ind w:firstLine="284"/>
        <w:rPr>
          <w:rFonts w:ascii="Garamond" w:hAnsi="Garamond" w:cs="Calibri"/>
          <w:sz w:val="24"/>
          <w:szCs w:val="24"/>
          <w14:ligatures w14:val="standardContextual"/>
        </w:rPr>
      </w:pPr>
      <w:r w:rsidRPr="00D503AE">
        <w:rPr>
          <w:rFonts w:ascii="Garamond" w:hAnsi="Garamond" w:cs="Times New Roman"/>
          <w:sz w:val="24"/>
          <w:szCs w:val="24"/>
          <w14:ligatures w14:val="standardContextual"/>
        </w:rPr>
        <w:t>ç)</w:t>
      </w:r>
      <w:r w:rsidR="0030492C" w:rsidRPr="00D503AE">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certifikata e tregtimit nga BE/EMA, dhe/ose për prodhuesit të autorizuar në vend;</w:t>
      </w:r>
    </w:p>
    <w:p w14:paraId="565EDF03" w14:textId="7DA4F489" w:rsidR="006D776F" w:rsidRPr="00D503AE" w:rsidRDefault="006D776F" w:rsidP="009F3841">
      <w:pPr>
        <w:autoSpaceDE w:val="0"/>
        <w:autoSpaceDN w:val="0"/>
        <w:adjustRightInd w:val="0"/>
        <w:spacing w:after="0" w:line="240" w:lineRule="auto"/>
        <w:ind w:firstLine="284"/>
        <w:rPr>
          <w:rFonts w:ascii="Garamond" w:hAnsi="Garamond" w:cs="Calibri"/>
          <w:sz w:val="24"/>
          <w:szCs w:val="24"/>
          <w14:ligatures w14:val="standardContextual"/>
        </w:rPr>
      </w:pPr>
      <w:r w:rsidRPr="00D503AE">
        <w:rPr>
          <w:rFonts w:ascii="Garamond" w:hAnsi="Garamond" w:cs="Times New Roman"/>
          <w:sz w:val="24"/>
          <w:szCs w:val="24"/>
          <w14:ligatures w14:val="standardContextual"/>
        </w:rPr>
        <w:t xml:space="preserve">d) etiketën dhe </w:t>
      </w:r>
      <w:r w:rsidR="00E63355" w:rsidRPr="00D503AE">
        <w:rPr>
          <w:rFonts w:ascii="Garamond" w:hAnsi="Garamond" w:cs="Times New Roman"/>
          <w:sz w:val="24"/>
          <w:szCs w:val="24"/>
          <w14:ligatures w14:val="standardContextual"/>
        </w:rPr>
        <w:t>fletudhëzues</w:t>
      </w:r>
      <w:r w:rsidRPr="00D503AE">
        <w:rPr>
          <w:rFonts w:ascii="Garamond" w:hAnsi="Garamond" w:cs="Times New Roman"/>
          <w:sz w:val="24"/>
          <w:szCs w:val="24"/>
          <w14:ligatures w14:val="standardContextual"/>
        </w:rPr>
        <w:t>in të përkthyer dhe noterizuar në gjuhën shqipe</w:t>
      </w:r>
      <w:r w:rsidRPr="00D503AE">
        <w:rPr>
          <w:rFonts w:ascii="Garamond" w:hAnsi="Garamond" w:cs="Calibri"/>
          <w:sz w:val="24"/>
          <w:szCs w:val="24"/>
          <w14:ligatures w14:val="standardContextual"/>
        </w:rPr>
        <w:t>.</w:t>
      </w:r>
      <w:r w:rsidR="00E456F2">
        <w:rPr>
          <w:rFonts w:ascii="Garamond" w:hAnsi="Garamond" w:cs="Calibri"/>
          <w:sz w:val="24"/>
          <w:szCs w:val="24"/>
          <w14:ligatures w14:val="standardContextual"/>
        </w:rPr>
        <w:t>”</w:t>
      </w:r>
    </w:p>
    <w:p w14:paraId="109E6762" w14:textId="689957E0" w:rsidR="006D776F" w:rsidRPr="00D503AE" w:rsidRDefault="006D776F" w:rsidP="009F3841">
      <w:pPr>
        <w:autoSpaceDE w:val="0"/>
        <w:autoSpaceDN w:val="0"/>
        <w:adjustRightInd w:val="0"/>
        <w:spacing w:after="0" w:line="240" w:lineRule="auto"/>
        <w:ind w:firstLine="284"/>
        <w:rPr>
          <w:rFonts w:ascii="Garamond" w:hAnsi="Garamond" w:cs="Times New Roman"/>
          <w:b/>
          <w:bCs/>
          <w:i/>
          <w:iCs/>
          <w:sz w:val="24"/>
          <w:szCs w:val="24"/>
          <w14:ligatures w14:val="standardContextual"/>
        </w:rPr>
      </w:pPr>
      <w:r w:rsidRPr="00D503AE">
        <w:rPr>
          <w:rFonts w:ascii="Garamond" w:hAnsi="Garamond" w:cs="Times New Roman"/>
          <w:b/>
          <w:bCs/>
          <w:sz w:val="24"/>
          <w:szCs w:val="24"/>
          <w14:ligatures w14:val="standardContextual"/>
        </w:rPr>
        <w:t>17.</w:t>
      </w:r>
      <w:r w:rsidR="0030492C" w:rsidRPr="00D503AE">
        <w:rPr>
          <w:rFonts w:ascii="Garamond" w:hAnsi="Garamond" w:cs="Times New Roman"/>
          <w:b/>
          <w:bCs/>
          <w:sz w:val="24"/>
          <w:szCs w:val="24"/>
          <w14:ligatures w14:val="standardContextual"/>
        </w:rPr>
        <w:t xml:space="preserve"> </w:t>
      </w:r>
      <w:r w:rsidRPr="00D503AE">
        <w:rPr>
          <w:rFonts w:ascii="Garamond" w:hAnsi="Garamond" w:cs="Times New Roman"/>
          <w:b/>
          <w:bCs/>
          <w:i/>
          <w:iCs/>
          <w:sz w:val="24"/>
          <w:szCs w:val="24"/>
          <w14:ligatures w14:val="standardContextual"/>
        </w:rPr>
        <w:t>Neni 41 ndryshon si vijon:</w:t>
      </w:r>
    </w:p>
    <w:p w14:paraId="27F0E6A8" w14:textId="55FBCBF0" w:rsidR="006D776F" w:rsidRPr="00D503AE" w:rsidRDefault="00E456F2" w:rsidP="009F3841">
      <w:pPr>
        <w:autoSpaceDE w:val="0"/>
        <w:autoSpaceDN w:val="0"/>
        <w:adjustRightInd w:val="0"/>
        <w:spacing w:after="0" w:line="240" w:lineRule="auto"/>
        <w:ind w:firstLine="284"/>
        <w:jc w:val="left"/>
        <w:rPr>
          <w:rFonts w:ascii="Garamond" w:hAnsi="Garamond" w:cs="Times New Roman"/>
          <w:b/>
          <w:bCs/>
          <w:i/>
          <w:iCs/>
          <w:sz w:val="24"/>
          <w:szCs w:val="24"/>
          <w14:ligatures w14:val="standardContextual"/>
        </w:rPr>
      </w:pPr>
      <w:r>
        <w:rPr>
          <w:rFonts w:ascii="Garamond" w:hAnsi="Garamond" w:cs="Times New Roman"/>
          <w:b/>
          <w:bCs/>
          <w:i/>
          <w:iCs/>
          <w:sz w:val="24"/>
          <w:szCs w:val="24"/>
          <w14:ligatures w14:val="standardContextual"/>
        </w:rPr>
        <w:t>“</w:t>
      </w:r>
      <w:r w:rsidR="006D776F" w:rsidRPr="00D503AE">
        <w:rPr>
          <w:rFonts w:ascii="Garamond" w:hAnsi="Garamond" w:cs="Times New Roman"/>
          <w:b/>
          <w:bCs/>
          <w:i/>
          <w:iCs/>
          <w:sz w:val="24"/>
          <w:szCs w:val="24"/>
          <w14:ligatures w14:val="standardContextual"/>
        </w:rPr>
        <w:t>Importi i substancës aktive</w:t>
      </w:r>
    </w:p>
    <w:p w14:paraId="5FCD7C84" w14:textId="153EBDB6"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1. Aplikimi për importin e substancës aktive bëhet </w:t>
      </w:r>
      <w:r w:rsidR="0030492C" w:rsidRPr="00D503AE">
        <w:rPr>
          <w:rFonts w:ascii="Garamond" w:hAnsi="Garamond" w:cs="Times New Roman"/>
          <w:i/>
          <w:iCs/>
          <w:sz w:val="24"/>
          <w:szCs w:val="24"/>
          <w14:ligatures w14:val="standardContextual"/>
        </w:rPr>
        <w:t>online</w:t>
      </w:r>
      <w:r w:rsidRPr="00D503AE">
        <w:rPr>
          <w:rFonts w:ascii="Garamond" w:hAnsi="Garamond" w:cs="Times New Roman"/>
          <w:sz w:val="24"/>
          <w:szCs w:val="24"/>
          <w14:ligatures w14:val="standardContextual"/>
        </w:rPr>
        <w:t xml:space="preserve"> në portalin unik qeveritar</w:t>
      </w:r>
      <w:r w:rsidR="00D52177" w:rsidRPr="00D503AE">
        <w:rPr>
          <w:rFonts w:ascii="Garamond" w:hAnsi="Garamond" w:cs="Times New Roman"/>
          <w:sz w:val="24"/>
          <w:szCs w:val="24"/>
          <w14:ligatures w14:val="standardContextual"/>
        </w:rPr>
        <w:t xml:space="preserve"> </w:t>
      </w:r>
      <w:r w:rsidR="0030492C" w:rsidRPr="00D503AE">
        <w:rPr>
          <w:rFonts w:ascii="Garamond" w:hAnsi="Garamond" w:cs="Times New Roman"/>
          <w:i/>
          <w:iCs/>
          <w:sz w:val="24"/>
          <w:szCs w:val="24"/>
          <w14:ligatures w14:val="standardContextual"/>
        </w:rPr>
        <w:t>e-Albania</w:t>
      </w:r>
      <w:r w:rsidRPr="00D503AE">
        <w:rPr>
          <w:rFonts w:ascii="Garamond" w:hAnsi="Garamond" w:cs="Times New Roman"/>
          <w:sz w:val="24"/>
          <w:szCs w:val="24"/>
          <w14:ligatures w14:val="standardContextual"/>
        </w:rPr>
        <w:t xml:space="preserve">, sipas modelit të përcaktuar në aneksin VII. Aplikimi dhe numri i referencës së aplikimit dërgohen me </w:t>
      </w:r>
      <w:r w:rsidRPr="005E74BF">
        <w:rPr>
          <w:rFonts w:ascii="Garamond" w:hAnsi="Garamond" w:cs="Times New Roman"/>
          <w:i/>
          <w:iCs/>
          <w:sz w:val="24"/>
          <w:szCs w:val="24"/>
          <w14:ligatures w14:val="standardContextual"/>
        </w:rPr>
        <w:t xml:space="preserve">e-mail </w:t>
      </w:r>
      <w:r w:rsidRPr="00D503AE">
        <w:rPr>
          <w:rFonts w:ascii="Garamond" w:hAnsi="Garamond" w:cs="Times New Roman"/>
          <w:sz w:val="24"/>
          <w:szCs w:val="24"/>
          <w14:ligatures w14:val="standardContextual"/>
        </w:rPr>
        <w:t>nga Autoriteti Kompetent Qendror në Laboratorin Shtetëror të Kontrollit Veterinar.</w:t>
      </w:r>
    </w:p>
    <w:p w14:paraId="692ECAB6" w14:textId="6B3F2951"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2. Dosja në formatin letër dhe kampionet përkatëse për secilën substancë aktive, dorëzohen në Laboratorin Shtetëror të Kontrollit Veterinar nga kërkuesi, ditën e parë të punës, pas aplikimit </w:t>
      </w:r>
      <w:r w:rsidR="0030492C" w:rsidRPr="00D503AE">
        <w:rPr>
          <w:rFonts w:ascii="Garamond" w:hAnsi="Garamond" w:cs="Times New Roman"/>
          <w:i/>
          <w:iCs/>
          <w:sz w:val="24"/>
          <w:szCs w:val="24"/>
          <w14:ligatures w14:val="standardContextual"/>
        </w:rPr>
        <w:t>online</w:t>
      </w:r>
      <w:r w:rsidRPr="00D503AE">
        <w:rPr>
          <w:rFonts w:ascii="Garamond" w:hAnsi="Garamond" w:cs="Times New Roman"/>
          <w:sz w:val="24"/>
          <w:szCs w:val="24"/>
          <w14:ligatures w14:val="standardContextual"/>
        </w:rPr>
        <w:t xml:space="preserve"> në portalin </w:t>
      </w:r>
      <w:r w:rsidR="0030492C" w:rsidRPr="00D503AE">
        <w:rPr>
          <w:rFonts w:ascii="Garamond" w:hAnsi="Garamond" w:cs="Times New Roman"/>
          <w:i/>
          <w:iCs/>
          <w:sz w:val="24"/>
          <w:szCs w:val="24"/>
          <w14:ligatures w14:val="standardContextual"/>
        </w:rPr>
        <w:t>e-Albania</w:t>
      </w:r>
      <w:r w:rsidRPr="00D503AE">
        <w:rPr>
          <w:rFonts w:ascii="Garamond" w:hAnsi="Garamond" w:cs="Times New Roman"/>
          <w:sz w:val="24"/>
          <w:szCs w:val="24"/>
          <w14:ligatures w14:val="standardContextual"/>
        </w:rPr>
        <w:t xml:space="preserve"> dhe pranimit të aplikimit.</w:t>
      </w:r>
    </w:p>
    <w:p w14:paraId="4323A480" w14:textId="251C6509"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3. Pas shqyrtimit të dosjes dhe kampionet përkatëse për secilën substancë aktive, Laboratori Shtetëror i Kontrollit Veterinar dërgon në Autoritetin Kompetent Qendror, informacionin mbi substancën aktive që shqyrtohet nga Komisioni Shtetëror i PMV-ve. </w:t>
      </w:r>
    </w:p>
    <w:p w14:paraId="496A8A0E" w14:textId="773C2635"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4. Komisioni Shtetëror i PMV-ve shqyrton dhe merr vendim për importin e substancës aktive sipas pikës 4, të nenit 85, </w:t>
      </w:r>
      <w:r w:rsidR="00B23B13">
        <w:rPr>
          <w:rFonts w:ascii="Garamond" w:hAnsi="Garamond" w:cs="Times New Roman"/>
          <w:sz w:val="24"/>
          <w:szCs w:val="24"/>
          <w14:ligatures w14:val="standardContextual"/>
        </w:rPr>
        <w:t>të ligjit</w:t>
      </w:r>
      <w:r w:rsidRPr="00D503AE">
        <w:rPr>
          <w:rFonts w:ascii="Garamond" w:hAnsi="Garamond" w:cs="Times New Roman"/>
          <w:sz w:val="24"/>
          <w:szCs w:val="24"/>
          <w14:ligatures w14:val="standardContextual"/>
        </w:rPr>
        <w:t xml:space="preserve"> nr. 10465, datë 29.9.2011</w:t>
      </w:r>
      <w:r w:rsidR="00E63355" w:rsidRPr="00D503AE">
        <w:rPr>
          <w:rFonts w:ascii="Garamond" w:hAnsi="Garamond" w:cs="Times New Roman"/>
          <w:sz w:val="24"/>
          <w:szCs w:val="24"/>
          <w14:ligatures w14:val="standardContextual"/>
        </w:rPr>
        <w:t xml:space="preserve">, “Për </w:t>
      </w:r>
      <w:r w:rsidRPr="00D503AE">
        <w:rPr>
          <w:rFonts w:ascii="Garamond" w:hAnsi="Garamond" w:cs="Times New Roman"/>
          <w:sz w:val="24"/>
          <w:szCs w:val="24"/>
          <w14:ligatures w14:val="standardContextual"/>
        </w:rPr>
        <w:t>shërbimin veterinar në Republikën e Shqipërisë”, i ndryshuar.</w:t>
      </w:r>
    </w:p>
    <w:p w14:paraId="173F26D6" w14:textId="6CDA97F5"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5. Përveç të dhënave të përshkruara në pikën 4/3, të nenit 4, </w:t>
      </w:r>
      <w:r w:rsidR="00B23B13">
        <w:rPr>
          <w:rFonts w:ascii="Garamond" w:hAnsi="Garamond" w:cs="Times New Roman"/>
          <w:sz w:val="24"/>
          <w:szCs w:val="24"/>
          <w14:ligatures w14:val="standardContextual"/>
        </w:rPr>
        <w:t>të ligjit</w:t>
      </w:r>
      <w:r w:rsidR="00E63355" w:rsidRPr="00D503AE">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nr. 10465/2011, i ndryshuar, kërkuesi paraqet dhe dokumentet që vijojnë:</w:t>
      </w:r>
    </w:p>
    <w:p w14:paraId="6CC19ADC" w14:textId="25350B7F"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a) autorizimin e prodhimit të PMV-ve;</w:t>
      </w:r>
    </w:p>
    <w:p w14:paraId="5A5ECFD3" w14:textId="1B63C67E"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b) licencën e importit të lëshuar </w:t>
      </w:r>
      <w:r w:rsidR="005073F9">
        <w:rPr>
          <w:rFonts w:ascii="Garamond" w:hAnsi="Garamond" w:cs="Times New Roman"/>
          <w:sz w:val="24"/>
          <w:szCs w:val="24"/>
          <w14:ligatures w14:val="standardContextual"/>
        </w:rPr>
        <w:t xml:space="preserve">sipas ligjit </w:t>
      </w:r>
      <w:r w:rsidRPr="00D503AE">
        <w:rPr>
          <w:rFonts w:ascii="Garamond" w:hAnsi="Garamond" w:cs="Times New Roman"/>
          <w:sz w:val="24"/>
          <w:szCs w:val="24"/>
          <w14:ligatures w14:val="standardContextual"/>
        </w:rPr>
        <w:t>nr. 10081, datë 23.2.2009</w:t>
      </w:r>
      <w:r w:rsidR="00E63355" w:rsidRPr="00D503AE">
        <w:rPr>
          <w:rFonts w:ascii="Garamond" w:hAnsi="Garamond" w:cs="Times New Roman"/>
          <w:sz w:val="24"/>
          <w:szCs w:val="24"/>
          <w14:ligatures w14:val="standardContextual"/>
        </w:rPr>
        <w:t xml:space="preserve">, “Për </w:t>
      </w:r>
      <w:r w:rsidRPr="00D503AE">
        <w:rPr>
          <w:rFonts w:ascii="Garamond" w:hAnsi="Garamond" w:cs="Times New Roman"/>
          <w:i/>
          <w:iCs/>
          <w:sz w:val="24"/>
          <w:szCs w:val="24"/>
          <w14:ligatures w14:val="standardContextual"/>
        </w:rPr>
        <w:t xml:space="preserve">licencat, autorizimet dhe lejet në Republikën e Shqipërisë”, </w:t>
      </w:r>
      <w:r w:rsidRPr="00D503AE">
        <w:rPr>
          <w:rFonts w:ascii="Garamond" w:hAnsi="Garamond" w:cs="Times New Roman"/>
          <w:sz w:val="24"/>
          <w:szCs w:val="24"/>
          <w14:ligatures w14:val="standardContextual"/>
        </w:rPr>
        <w:t>i ndryshuar;</w:t>
      </w:r>
    </w:p>
    <w:p w14:paraId="0257ACB2" w14:textId="0DCF9648"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c) licencën e prodhimit të PMV-ve </w:t>
      </w:r>
      <w:r w:rsidR="005073F9">
        <w:rPr>
          <w:rFonts w:ascii="Garamond" w:hAnsi="Garamond" w:cs="Times New Roman"/>
          <w:sz w:val="24"/>
          <w:szCs w:val="24"/>
          <w14:ligatures w14:val="standardContextual"/>
        </w:rPr>
        <w:t xml:space="preserve">sipas ligjit </w:t>
      </w:r>
      <w:r w:rsidRPr="00D503AE">
        <w:rPr>
          <w:rFonts w:ascii="Garamond" w:hAnsi="Garamond" w:cs="Times New Roman"/>
          <w:sz w:val="24"/>
          <w:szCs w:val="24"/>
          <w14:ligatures w14:val="standardContextual"/>
        </w:rPr>
        <w:t>nr. 10081, datë 23.2.2009</w:t>
      </w:r>
      <w:r w:rsidR="00E63355" w:rsidRPr="00D503AE">
        <w:rPr>
          <w:rFonts w:ascii="Garamond" w:hAnsi="Garamond" w:cs="Times New Roman"/>
          <w:sz w:val="24"/>
          <w:szCs w:val="24"/>
          <w14:ligatures w14:val="standardContextual"/>
        </w:rPr>
        <w:t xml:space="preserve">, “Për </w:t>
      </w:r>
      <w:r w:rsidRPr="00D503AE">
        <w:rPr>
          <w:rFonts w:ascii="Garamond" w:hAnsi="Garamond" w:cs="Times New Roman"/>
          <w:i/>
          <w:iCs/>
          <w:sz w:val="24"/>
          <w:szCs w:val="24"/>
          <w14:ligatures w14:val="standardContextual"/>
        </w:rPr>
        <w:t xml:space="preserve">licencat, autorizimet dhe lejet në Republikën e Shqipërisë”, </w:t>
      </w:r>
      <w:r w:rsidRPr="00D503AE">
        <w:rPr>
          <w:rFonts w:ascii="Garamond" w:hAnsi="Garamond" w:cs="Times New Roman"/>
          <w:sz w:val="24"/>
          <w:szCs w:val="24"/>
          <w14:ligatures w14:val="standardContextual"/>
        </w:rPr>
        <w:t>i ndryshuar;</w:t>
      </w:r>
    </w:p>
    <w:p w14:paraId="7888D05F"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ç) certifikatën/at e tregtimit të PMV-ve që prodhojnë;</w:t>
      </w:r>
    </w:p>
    <w:p w14:paraId="33AED70F" w14:textId="006EF38A"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d) master file (dosjen e substancës aktive) sipas aneksit VI të kësaj rregulloreje;</w:t>
      </w:r>
    </w:p>
    <w:p w14:paraId="557D1F4F"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lastRenderedPageBreak/>
        <w:t>dh) importi i substancës aktive kryhet vetëm nga prodhuesit e PMV-ve për ato produkte mjekësore veterinare për të cilat mban autorizim prodhimi dhe certifikatë tregtimi;</w:t>
      </w:r>
    </w:p>
    <w:p w14:paraId="3C26F0C4" w14:textId="5A5F2724"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e) certifikatën e praktikave të mira të prodhimit të substancave aktive, të lëshuara nga autoriteti kompetent i vendit prodhues, të përkthyer në gjuhën shqipe dhe i noterizuar nga profesionistë të licencuar për këtë qëllim, sipas nenit 85, pika 4/2, </w:t>
      </w:r>
      <w:r w:rsidR="00B23B13">
        <w:rPr>
          <w:rFonts w:ascii="Garamond" w:hAnsi="Garamond" w:cs="Times New Roman"/>
          <w:sz w:val="24"/>
          <w:szCs w:val="24"/>
          <w14:ligatures w14:val="standardContextual"/>
        </w:rPr>
        <w:t>të ligjit</w:t>
      </w:r>
      <w:r w:rsidRPr="00D503AE">
        <w:rPr>
          <w:rFonts w:ascii="Garamond" w:hAnsi="Garamond" w:cs="Times New Roman"/>
          <w:sz w:val="24"/>
          <w:szCs w:val="24"/>
          <w14:ligatures w14:val="standardContextual"/>
        </w:rPr>
        <w:t xml:space="preserve"> nr. 10465, datë 29.9.2011</w:t>
      </w:r>
      <w:r w:rsidR="00E63355" w:rsidRPr="00D503AE">
        <w:rPr>
          <w:rFonts w:ascii="Garamond" w:hAnsi="Garamond" w:cs="Times New Roman"/>
          <w:sz w:val="24"/>
          <w:szCs w:val="24"/>
          <w14:ligatures w14:val="standardContextual"/>
        </w:rPr>
        <w:t xml:space="preserve">, “Për </w:t>
      </w:r>
      <w:r w:rsidRPr="00D503AE">
        <w:rPr>
          <w:rFonts w:ascii="Garamond" w:hAnsi="Garamond" w:cs="Times New Roman"/>
          <w:sz w:val="24"/>
          <w:szCs w:val="24"/>
          <w14:ligatures w14:val="standardContextual"/>
        </w:rPr>
        <w:t>shërbimin veterinar në Republikën e Shqipërisë”, i ndryshuar.</w:t>
      </w:r>
    </w:p>
    <w:p w14:paraId="3CEF6B97" w14:textId="58A7B1DD" w:rsidR="006D776F" w:rsidRPr="00D503AE" w:rsidRDefault="006D776F" w:rsidP="009F3841">
      <w:pPr>
        <w:tabs>
          <w:tab w:val="left" w:pos="1440"/>
        </w:tabs>
        <w:autoSpaceDE w:val="0"/>
        <w:autoSpaceDN w:val="0"/>
        <w:adjustRightInd w:val="0"/>
        <w:spacing w:after="0" w:line="240" w:lineRule="auto"/>
        <w:ind w:firstLine="284"/>
        <w:jc w:val="left"/>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ë) certifikatë analizë, të lëshuar nga prodhuesi i substancës aktive.</w:t>
      </w:r>
    </w:p>
    <w:p w14:paraId="47FF5845" w14:textId="5D09A7A7"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f) në territorin e Republikës së Shqipërisë lejohen të importohen substanca aktive: </w:t>
      </w:r>
    </w:p>
    <w:p w14:paraId="29EA35CB" w14:textId="1719B019"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i</w:t>
      </w:r>
      <w:r w:rsidR="00E37CD3">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të prodhuara në njërin nga vendet e Bashkimit Evropian; </w:t>
      </w:r>
    </w:p>
    <w:p w14:paraId="191E87B6" w14:textId="4C060668"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ii</w:t>
      </w:r>
      <w:r w:rsidR="00E37CD3">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të prodhuara në vendet e treta me të cilat Bashkimi Evropian ka nënshkruar marrëveshje të njohjes së ndërsjellë, sipas botimeve zyrtare të Bashkimit Evropian. Nga këto vende të dorëzohen dokumente të lëshuara nga autoriteti kompetent i këtyre vendeve që vërtetojnë se furnizuesi ka të drejtë dhe eksporton në vendet e BE-së.</w:t>
      </w:r>
    </w:p>
    <w:p w14:paraId="43491839" w14:textId="18D21F3A"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6. Komisioni Shtetëror i PMV-ve shqyrton kërkesën e autorizimit të importit të substancave aktive në afatet që vijojnë:</w:t>
      </w:r>
    </w:p>
    <w:p w14:paraId="66332B01" w14:textId="76E0A75F"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a) 30 ditë pune për substancat aktive të importuara sipas shkronjës a), të pikës 4/2, nenit 85, </w:t>
      </w:r>
      <w:r w:rsidR="00B23B13">
        <w:rPr>
          <w:rFonts w:ascii="Garamond" w:hAnsi="Garamond" w:cs="Times New Roman"/>
          <w:sz w:val="24"/>
          <w:szCs w:val="24"/>
          <w14:ligatures w14:val="standardContextual"/>
        </w:rPr>
        <w:t>të ligjit</w:t>
      </w:r>
      <w:r w:rsidRPr="00D503AE">
        <w:rPr>
          <w:rFonts w:ascii="Garamond" w:hAnsi="Garamond" w:cs="Times New Roman"/>
          <w:sz w:val="24"/>
          <w:szCs w:val="24"/>
          <w14:ligatures w14:val="standardContextual"/>
        </w:rPr>
        <w:t xml:space="preserve"> nr. 10465, datë 29.9.2011</w:t>
      </w:r>
      <w:r w:rsidR="00E63355" w:rsidRPr="00D503AE">
        <w:rPr>
          <w:rFonts w:ascii="Garamond" w:hAnsi="Garamond" w:cs="Times New Roman"/>
          <w:sz w:val="24"/>
          <w:szCs w:val="24"/>
          <w14:ligatures w14:val="standardContextual"/>
        </w:rPr>
        <w:t xml:space="preserve">, “Për </w:t>
      </w:r>
      <w:r w:rsidRPr="00D503AE">
        <w:rPr>
          <w:rFonts w:ascii="Garamond" w:hAnsi="Garamond" w:cs="Times New Roman"/>
          <w:sz w:val="24"/>
          <w:szCs w:val="24"/>
          <w14:ligatures w14:val="standardContextual"/>
        </w:rPr>
        <w:t>shërbimin veterinar në Republikën e Shqipërisë”, i ndryshuar;</w:t>
      </w:r>
    </w:p>
    <w:p w14:paraId="5405BF92" w14:textId="48E291D1"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b) 60 ditë pune për substancat aktive të importuara sipas shkronjës b), të pikës 4/2, nenit 85, </w:t>
      </w:r>
      <w:r w:rsidR="00B23B13">
        <w:rPr>
          <w:rFonts w:ascii="Garamond" w:hAnsi="Garamond" w:cs="Times New Roman"/>
          <w:sz w:val="24"/>
          <w:szCs w:val="24"/>
          <w14:ligatures w14:val="standardContextual"/>
        </w:rPr>
        <w:t>të ligjit</w:t>
      </w:r>
      <w:r w:rsidRPr="00D503AE">
        <w:rPr>
          <w:rFonts w:ascii="Garamond" w:hAnsi="Garamond" w:cs="Times New Roman"/>
          <w:sz w:val="24"/>
          <w:szCs w:val="24"/>
          <w14:ligatures w14:val="standardContextual"/>
        </w:rPr>
        <w:t xml:space="preserve"> nr. 10465, datë 29.9.2011</w:t>
      </w:r>
      <w:r w:rsidR="00E63355" w:rsidRPr="00D503AE">
        <w:rPr>
          <w:rFonts w:ascii="Garamond" w:hAnsi="Garamond" w:cs="Times New Roman"/>
          <w:sz w:val="24"/>
          <w:szCs w:val="24"/>
          <w14:ligatures w14:val="standardContextual"/>
        </w:rPr>
        <w:t xml:space="preserve">, “Për </w:t>
      </w:r>
      <w:r w:rsidRPr="00D503AE">
        <w:rPr>
          <w:rFonts w:ascii="Garamond" w:hAnsi="Garamond" w:cs="Times New Roman"/>
          <w:sz w:val="24"/>
          <w:szCs w:val="24"/>
          <w14:ligatures w14:val="standardContextual"/>
        </w:rPr>
        <w:t>shërbimin veterinar në Republikën e Shqipërisë”, i ndryshuar.</w:t>
      </w:r>
    </w:p>
    <w:p w14:paraId="7B9327B1" w14:textId="47517DFB" w:rsidR="006D776F" w:rsidRPr="00D503AE" w:rsidRDefault="006D776F" w:rsidP="009F3841">
      <w:pPr>
        <w:autoSpaceDE w:val="0"/>
        <w:autoSpaceDN w:val="0"/>
        <w:adjustRightInd w:val="0"/>
        <w:spacing w:after="0" w:line="240" w:lineRule="auto"/>
        <w:ind w:firstLine="284"/>
        <w:rPr>
          <w:rFonts w:ascii="Garamond" w:hAnsi="Garamond" w:cs="Times New Roman"/>
          <w:b/>
          <w:bCs/>
          <w:i/>
          <w:iCs/>
          <w:sz w:val="24"/>
          <w:szCs w:val="24"/>
          <w14:ligatures w14:val="standardContextual"/>
        </w:rPr>
      </w:pPr>
      <w:r w:rsidRPr="00D503AE">
        <w:rPr>
          <w:rFonts w:ascii="Garamond" w:hAnsi="Garamond" w:cs="Times New Roman"/>
          <w:sz w:val="24"/>
          <w:szCs w:val="24"/>
          <w14:ligatures w14:val="standardContextual"/>
        </w:rPr>
        <w:t>7. Në rastin kur kërkuesi nuk dorëzon dokumentet dhe kampionet sipas pikës 5 të këtij neni, numërimi i afateve kohore bazuar në pikën 2 të këtij neni fillon ditën e nesërme të punës pas dorëzimit të dokumenteve dhe kampioneve.</w:t>
      </w:r>
    </w:p>
    <w:p w14:paraId="5766A178" w14:textId="62CD34D2" w:rsidR="006D776F" w:rsidRPr="00D503AE" w:rsidRDefault="006D776F" w:rsidP="009F3841">
      <w:pPr>
        <w:autoSpaceDE w:val="0"/>
        <w:autoSpaceDN w:val="0"/>
        <w:adjustRightInd w:val="0"/>
        <w:spacing w:after="0" w:line="240" w:lineRule="auto"/>
        <w:ind w:firstLine="284"/>
        <w:rPr>
          <w:rFonts w:ascii="Garamond" w:hAnsi="Garamond" w:cs="Times New Roman"/>
          <w:b/>
          <w:bCs/>
          <w:i/>
          <w:iCs/>
          <w:sz w:val="24"/>
          <w:szCs w:val="24"/>
          <w14:ligatures w14:val="standardContextual"/>
        </w:rPr>
      </w:pPr>
      <w:r w:rsidRPr="00D503AE">
        <w:rPr>
          <w:rFonts w:ascii="Garamond" w:hAnsi="Garamond" w:cs="Times New Roman"/>
          <w:sz w:val="24"/>
          <w:szCs w:val="24"/>
          <w14:ligatures w14:val="standardContextual"/>
        </w:rPr>
        <w:t>8. Komisioni Shtetëror i PMV-ve shqyrton dosjen për importin e substancave aktive dhe merr vendim sipas procedurës të përshkruar në nenin 25 të kësaj rregulloreje.</w:t>
      </w:r>
    </w:p>
    <w:p w14:paraId="174D4F4A" w14:textId="6D241E4C" w:rsidR="006D776F" w:rsidRPr="00D503AE" w:rsidRDefault="006D776F" w:rsidP="009F3841">
      <w:pPr>
        <w:autoSpaceDE w:val="0"/>
        <w:autoSpaceDN w:val="0"/>
        <w:adjustRightInd w:val="0"/>
        <w:spacing w:after="0" w:line="240" w:lineRule="auto"/>
        <w:ind w:firstLine="284"/>
        <w:rPr>
          <w:rFonts w:ascii="Garamond" w:hAnsi="Garamond" w:cs="Times New Roman"/>
          <w:b/>
          <w:bCs/>
          <w:i/>
          <w:iCs/>
          <w:sz w:val="24"/>
          <w:szCs w:val="24"/>
          <w14:ligatures w14:val="standardContextual"/>
        </w:rPr>
      </w:pPr>
      <w:r w:rsidRPr="00D503AE">
        <w:rPr>
          <w:rFonts w:ascii="Garamond" w:hAnsi="Garamond" w:cs="Times New Roman"/>
          <w:sz w:val="24"/>
          <w:szCs w:val="24"/>
          <w14:ligatures w14:val="standardContextual"/>
        </w:rPr>
        <w:t>9. Importuesi i substancës aktive ruan sekretin teknik dhe informacionet konfidenciale në lidhje me informacionet që kanë të bëjnë me mënyrën dhe teknologjitë e prodhimit të substancës aktive në përmbajtje të aneksit VI të kësaj rregulloreje.</w:t>
      </w:r>
    </w:p>
    <w:p w14:paraId="0BE7836E" w14:textId="4A9B3797" w:rsidR="006D776F" w:rsidRPr="00D503AE" w:rsidRDefault="006D776F" w:rsidP="009F3841">
      <w:pPr>
        <w:autoSpaceDE w:val="0"/>
        <w:autoSpaceDN w:val="0"/>
        <w:adjustRightInd w:val="0"/>
        <w:spacing w:after="0" w:line="240" w:lineRule="auto"/>
        <w:ind w:firstLine="284"/>
        <w:rPr>
          <w:rFonts w:ascii="Garamond" w:hAnsi="Garamond" w:cs="Times New Roman"/>
          <w:b/>
          <w:bCs/>
          <w:i/>
          <w:iCs/>
          <w:sz w:val="24"/>
          <w:szCs w:val="24"/>
          <w14:ligatures w14:val="standardContextual"/>
        </w:rPr>
      </w:pPr>
      <w:r w:rsidRPr="00D503AE">
        <w:rPr>
          <w:rFonts w:ascii="Garamond" w:hAnsi="Garamond" w:cs="Times New Roman"/>
          <w:sz w:val="24"/>
          <w:szCs w:val="24"/>
          <w14:ligatures w14:val="standardContextual"/>
        </w:rPr>
        <w:t>10. Mbajtësi i autorizimit të importit të substancës aktive dhe/ose prodhuesi i produktit mjekësor veterinar është përgjegjës për cilësinë e substancës aktive dhe për produktin që futet në treg.</w:t>
      </w:r>
    </w:p>
    <w:p w14:paraId="4BA9D99E" w14:textId="72158303" w:rsidR="006D776F" w:rsidRPr="00D503AE" w:rsidRDefault="006D776F" w:rsidP="009F3841">
      <w:pPr>
        <w:autoSpaceDE w:val="0"/>
        <w:autoSpaceDN w:val="0"/>
        <w:adjustRightInd w:val="0"/>
        <w:spacing w:after="0" w:line="240" w:lineRule="auto"/>
        <w:ind w:firstLine="284"/>
        <w:rPr>
          <w:rFonts w:ascii="Garamond" w:hAnsi="Garamond" w:cs="Times New Roman"/>
          <w:b/>
          <w:bCs/>
          <w:i/>
          <w:iCs/>
          <w:sz w:val="24"/>
          <w:szCs w:val="24"/>
          <w14:ligatures w14:val="standardContextual"/>
        </w:rPr>
      </w:pPr>
      <w:r w:rsidRPr="00D503AE">
        <w:rPr>
          <w:rFonts w:ascii="Garamond" w:hAnsi="Garamond" w:cs="Times New Roman"/>
          <w:sz w:val="24"/>
          <w:szCs w:val="24"/>
          <w14:ligatures w14:val="standardContextual"/>
        </w:rPr>
        <w:t>11. Afati i vlefshmërisë së autorizimit të importit të substancës aktive vlen 2 (dy) vjet nga data e lëshimit të autorizimit.</w:t>
      </w:r>
    </w:p>
    <w:p w14:paraId="4E0E6740" w14:textId="1C91347C" w:rsidR="006D776F" w:rsidRPr="00D503AE" w:rsidRDefault="006D776F" w:rsidP="009F3841">
      <w:pPr>
        <w:autoSpaceDE w:val="0"/>
        <w:autoSpaceDN w:val="0"/>
        <w:adjustRightInd w:val="0"/>
        <w:spacing w:after="0" w:line="240" w:lineRule="auto"/>
        <w:ind w:firstLine="284"/>
        <w:rPr>
          <w:rFonts w:ascii="Garamond" w:hAnsi="Garamond" w:cs="Times New Roman"/>
          <w:b/>
          <w:bCs/>
          <w:i/>
          <w:iCs/>
          <w:sz w:val="24"/>
          <w:szCs w:val="24"/>
          <w14:ligatures w14:val="standardContextual"/>
        </w:rPr>
      </w:pPr>
      <w:r w:rsidRPr="00D503AE">
        <w:rPr>
          <w:rFonts w:ascii="Garamond" w:hAnsi="Garamond" w:cs="Times New Roman"/>
          <w:sz w:val="24"/>
          <w:szCs w:val="24"/>
          <w14:ligatures w14:val="standardContextual"/>
        </w:rPr>
        <w:t>12. Komisioni Shtetëror i PMV-ve merr të gjithë informacionin që nevojitet për të kontrolluar dhe për të vendosur nëse substanca është e sigurt dhe e përshtatshme për përdorim në produktin mjekësor veterinar që futet në treg.</w:t>
      </w:r>
    </w:p>
    <w:p w14:paraId="199BEED3" w14:textId="0A9EDF4F" w:rsidR="006D776F" w:rsidRPr="00D503AE" w:rsidRDefault="006D776F" w:rsidP="009F3841">
      <w:pPr>
        <w:autoSpaceDE w:val="0"/>
        <w:autoSpaceDN w:val="0"/>
        <w:adjustRightInd w:val="0"/>
        <w:spacing w:after="0" w:line="240" w:lineRule="auto"/>
        <w:ind w:firstLine="284"/>
        <w:rPr>
          <w:rFonts w:ascii="Garamond" w:hAnsi="Garamond" w:cs="Times New Roman"/>
          <w:b/>
          <w:bCs/>
          <w:i/>
          <w:iCs/>
          <w:sz w:val="24"/>
          <w:szCs w:val="24"/>
          <w14:ligatures w14:val="standardContextual"/>
        </w:rPr>
      </w:pPr>
      <w:r w:rsidRPr="00D503AE">
        <w:rPr>
          <w:rFonts w:ascii="Garamond" w:hAnsi="Garamond" w:cs="Times New Roman"/>
          <w:sz w:val="24"/>
          <w:szCs w:val="24"/>
          <w14:ligatures w14:val="standardContextual"/>
        </w:rPr>
        <w:t>13. Importuesi i substancës aktive në kërkesën për marrjen e autorizimit të substancës aktive përcakton qartë që substanca aktive për të cilën kërkohet autorizimi i importit përdoret ose jo për prodhimin e barnave për përdorim human.</w:t>
      </w:r>
    </w:p>
    <w:p w14:paraId="0E25CFB3" w14:textId="1924B12B" w:rsidR="006D776F" w:rsidRPr="00D503AE" w:rsidRDefault="006D776F" w:rsidP="009F3841">
      <w:pPr>
        <w:autoSpaceDE w:val="0"/>
        <w:autoSpaceDN w:val="0"/>
        <w:adjustRightInd w:val="0"/>
        <w:spacing w:after="0" w:line="240" w:lineRule="auto"/>
        <w:ind w:firstLine="284"/>
        <w:rPr>
          <w:rFonts w:ascii="Garamond" w:hAnsi="Garamond" w:cs="Times New Roman"/>
          <w:b/>
          <w:bCs/>
          <w:i/>
          <w:iCs/>
          <w:sz w:val="24"/>
          <w:szCs w:val="24"/>
          <w14:ligatures w14:val="standardContextual"/>
        </w:rPr>
      </w:pPr>
      <w:r w:rsidRPr="00D503AE">
        <w:rPr>
          <w:rFonts w:ascii="Garamond" w:hAnsi="Garamond" w:cs="Times New Roman"/>
          <w:sz w:val="24"/>
          <w:szCs w:val="24"/>
          <w14:ligatures w14:val="standardContextual"/>
        </w:rPr>
        <w:t>14. Substancat aktive që përdoren për prodhimin e barnave human dhe produkteve mjekësore veterinare, vetëm kur janë të autorizuar për importim për prodhimin e produkteve mjekësore veterinare përdoren për prodhimin e produkteve mjekësore veterinare.</w:t>
      </w:r>
    </w:p>
    <w:p w14:paraId="5B9DBE99" w14:textId="6ABC88BA" w:rsidR="006D776F" w:rsidRPr="00D503AE" w:rsidRDefault="006D776F" w:rsidP="009F3841">
      <w:pPr>
        <w:autoSpaceDE w:val="0"/>
        <w:autoSpaceDN w:val="0"/>
        <w:adjustRightInd w:val="0"/>
        <w:spacing w:after="0" w:line="240" w:lineRule="auto"/>
        <w:ind w:firstLine="284"/>
        <w:rPr>
          <w:rFonts w:ascii="Garamond" w:hAnsi="Garamond" w:cs="Times New Roman"/>
          <w:b/>
          <w:bCs/>
          <w:i/>
          <w:iCs/>
          <w:sz w:val="24"/>
          <w:szCs w:val="24"/>
          <w14:ligatures w14:val="standardContextual"/>
        </w:rPr>
      </w:pPr>
      <w:r w:rsidRPr="00D503AE">
        <w:rPr>
          <w:rFonts w:ascii="Garamond" w:hAnsi="Garamond" w:cs="Times New Roman"/>
          <w:sz w:val="24"/>
          <w:szCs w:val="24"/>
          <w14:ligatures w14:val="standardContextual"/>
        </w:rPr>
        <w:t>15. Substancat aktive të cilat përdoren për prodhimin e barnave humane dhe produkteve mjekësore veterinare, të autorizuara për importim për prodhimin e barnave humane, nuk përdoren për prodhimin e produkteve mjekësore veterinare.</w:t>
      </w:r>
      <w:r w:rsidR="00E456F2">
        <w:rPr>
          <w:rFonts w:ascii="Garamond" w:hAnsi="Garamond" w:cs="Times New Roman"/>
          <w:sz w:val="24"/>
          <w:szCs w:val="24"/>
          <w14:ligatures w14:val="standardContextual"/>
        </w:rPr>
        <w:t>”</w:t>
      </w:r>
    </w:p>
    <w:p w14:paraId="4DA5D2BE" w14:textId="78AC3C8E" w:rsidR="006D776F" w:rsidRPr="00D503AE" w:rsidRDefault="006D776F" w:rsidP="009F3841">
      <w:pPr>
        <w:autoSpaceDE w:val="0"/>
        <w:autoSpaceDN w:val="0"/>
        <w:adjustRightInd w:val="0"/>
        <w:spacing w:after="0" w:line="240" w:lineRule="auto"/>
        <w:ind w:firstLine="284"/>
        <w:rPr>
          <w:rFonts w:ascii="Garamond" w:hAnsi="Garamond" w:cs="Times New Roman"/>
          <w:b/>
          <w:bCs/>
          <w:sz w:val="24"/>
          <w:szCs w:val="24"/>
          <w14:ligatures w14:val="standardContextual"/>
        </w:rPr>
      </w:pPr>
      <w:r w:rsidRPr="00D503AE">
        <w:rPr>
          <w:rFonts w:ascii="Garamond" w:hAnsi="Garamond" w:cs="Times New Roman"/>
          <w:b/>
          <w:bCs/>
          <w:sz w:val="24"/>
          <w:szCs w:val="24"/>
          <w14:ligatures w14:val="standardContextual"/>
        </w:rPr>
        <w:t>18. Kudo në nenin 42:</w:t>
      </w:r>
    </w:p>
    <w:p w14:paraId="6D9290B9" w14:textId="77777777" w:rsidR="006D776F" w:rsidRPr="00D503AE" w:rsidRDefault="006D776F" w:rsidP="009F3841">
      <w:pPr>
        <w:autoSpaceDE w:val="0"/>
        <w:autoSpaceDN w:val="0"/>
        <w:adjustRightInd w:val="0"/>
        <w:spacing w:after="0" w:line="240" w:lineRule="auto"/>
        <w:ind w:firstLine="284"/>
        <w:rPr>
          <w:rFonts w:ascii="Garamond" w:hAnsi="Garamond" w:cs="Times New Roman"/>
          <w:i/>
          <w:iCs/>
          <w:sz w:val="24"/>
          <w:szCs w:val="24"/>
          <w14:ligatures w14:val="standardContextual"/>
        </w:rPr>
      </w:pPr>
      <w:r w:rsidRPr="00D503AE">
        <w:rPr>
          <w:rFonts w:ascii="Garamond" w:hAnsi="Garamond" w:cs="Times New Roman"/>
          <w:sz w:val="24"/>
          <w:szCs w:val="24"/>
          <w14:ligatures w14:val="standardContextual"/>
        </w:rPr>
        <w:t xml:space="preserve">Fjalët </w:t>
      </w:r>
      <w:r w:rsidRPr="00D503AE">
        <w:rPr>
          <w:rFonts w:ascii="Garamond" w:hAnsi="Garamond" w:cs="Times New Roman"/>
          <w:i/>
          <w:iCs/>
          <w:sz w:val="24"/>
          <w:szCs w:val="24"/>
          <w14:ligatures w14:val="standardContextual"/>
        </w:rPr>
        <w:t>“mbajtësi i licencës së prodhimit”</w:t>
      </w:r>
      <w:r w:rsidRPr="00D503AE">
        <w:rPr>
          <w:rFonts w:ascii="Garamond" w:hAnsi="Garamond" w:cs="Times New Roman"/>
          <w:sz w:val="24"/>
          <w:szCs w:val="24"/>
          <w14:ligatures w14:val="standardContextual"/>
        </w:rPr>
        <w:t xml:space="preserve"> zëvendësohen nga fjalët </w:t>
      </w:r>
      <w:r w:rsidRPr="00D503AE">
        <w:rPr>
          <w:rFonts w:ascii="Garamond" w:hAnsi="Garamond" w:cs="Times New Roman"/>
          <w:i/>
          <w:iCs/>
          <w:sz w:val="24"/>
          <w:szCs w:val="24"/>
          <w14:ligatures w14:val="standardContextual"/>
        </w:rPr>
        <w:t>“mbajtësi i autorizimit të prodhimit”.</w:t>
      </w:r>
    </w:p>
    <w:p w14:paraId="2AC6F0E9" w14:textId="33AFEE51"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b/>
          <w:bCs/>
          <w:sz w:val="24"/>
          <w:szCs w:val="24"/>
          <w14:ligatures w14:val="standardContextual"/>
        </w:rPr>
        <w:t>19. Në nenin 46, pika 3</w:t>
      </w:r>
      <w:r w:rsidR="00E63355" w:rsidRPr="00D503AE">
        <w:rPr>
          <w:rFonts w:ascii="Garamond" w:hAnsi="Garamond" w:cs="Times New Roman"/>
          <w:b/>
          <w:bCs/>
          <w:sz w:val="24"/>
          <w:szCs w:val="24"/>
          <w14:ligatures w14:val="standardContextual"/>
        </w:rPr>
        <w:t>,</w:t>
      </w:r>
      <w:r w:rsidRPr="00D503AE">
        <w:rPr>
          <w:rFonts w:ascii="Garamond" w:hAnsi="Garamond" w:cs="Times New Roman"/>
          <w:b/>
          <w:bCs/>
          <w:sz w:val="24"/>
          <w:szCs w:val="24"/>
          <w14:ligatures w14:val="standardContextual"/>
        </w:rPr>
        <w:t xml:space="preserve"> togfjalëshi</w:t>
      </w:r>
      <w:r w:rsidR="00E63355" w:rsidRPr="00D503AE">
        <w:rPr>
          <w:rFonts w:ascii="Garamond" w:hAnsi="Garamond" w:cs="Times New Roman"/>
          <w:b/>
          <w:bCs/>
          <w:sz w:val="24"/>
          <w:szCs w:val="24"/>
          <w14:ligatures w14:val="standardContextual"/>
        </w:rPr>
        <w:t>:</w:t>
      </w:r>
      <w:r w:rsidRPr="00D503AE">
        <w:rPr>
          <w:rFonts w:ascii="Garamond" w:hAnsi="Garamond" w:cs="Times New Roman"/>
          <w:sz w:val="24"/>
          <w:szCs w:val="24"/>
          <w14:ligatures w14:val="standardContextual"/>
        </w:rPr>
        <w:t xml:space="preserve"> </w:t>
      </w:r>
      <w:r w:rsidRPr="00D503AE">
        <w:rPr>
          <w:rFonts w:ascii="Garamond" w:hAnsi="Garamond" w:cs="Times New Roman"/>
          <w:i/>
          <w:iCs/>
          <w:sz w:val="24"/>
          <w:szCs w:val="24"/>
          <w14:ligatures w14:val="standardContextual"/>
        </w:rPr>
        <w:t>“zbatohen kërkesat e aneksit I, pjesa 1, seksioni A”,</w:t>
      </w:r>
      <w:r w:rsidRPr="00D503AE">
        <w:rPr>
          <w:rFonts w:ascii="Garamond" w:hAnsi="Garamond" w:cs="Times New Roman"/>
          <w:sz w:val="24"/>
          <w:szCs w:val="24"/>
          <w14:ligatures w14:val="standardContextual"/>
        </w:rPr>
        <w:t xml:space="preserve"> zëvendësohet me togfjalëshin</w:t>
      </w:r>
      <w:r w:rsidR="008E40B7">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w:t>
      </w:r>
      <w:r w:rsidRPr="00D503AE">
        <w:rPr>
          <w:rFonts w:ascii="Garamond" w:hAnsi="Garamond" w:cs="Times New Roman"/>
          <w:i/>
          <w:iCs/>
          <w:sz w:val="24"/>
          <w:szCs w:val="24"/>
          <w14:ligatures w14:val="standardContextual"/>
        </w:rPr>
        <w:t>“kërkesat e përshkruara në dosjen e produktit mjekësor veterinar, pjesa 1, seksioni A”</w:t>
      </w:r>
      <w:r w:rsidRPr="00D503AE">
        <w:rPr>
          <w:rFonts w:ascii="Garamond" w:hAnsi="Garamond" w:cs="Times New Roman"/>
          <w:sz w:val="24"/>
          <w:szCs w:val="24"/>
          <w14:ligatures w14:val="standardContextual"/>
        </w:rPr>
        <w:t>, e përshkruar në aneksin I të kësaj rregulloreje.</w:t>
      </w:r>
    </w:p>
    <w:p w14:paraId="2D14DD1B" w14:textId="2C1F947C" w:rsidR="006D776F" w:rsidRPr="00D503AE" w:rsidRDefault="006D776F" w:rsidP="009F3841">
      <w:pPr>
        <w:tabs>
          <w:tab w:val="left" w:pos="1280"/>
        </w:tabs>
        <w:autoSpaceDE w:val="0"/>
        <w:autoSpaceDN w:val="0"/>
        <w:adjustRightInd w:val="0"/>
        <w:spacing w:after="0" w:line="240" w:lineRule="auto"/>
        <w:ind w:firstLine="284"/>
        <w:rPr>
          <w:rFonts w:ascii="Garamond" w:hAnsi="Garamond" w:cs="Times New Roman"/>
          <w:b/>
          <w:bCs/>
          <w:sz w:val="24"/>
          <w:szCs w:val="24"/>
          <w14:ligatures w14:val="standardContextual"/>
        </w:rPr>
      </w:pPr>
      <w:r w:rsidRPr="00D503AE">
        <w:rPr>
          <w:rFonts w:ascii="Garamond" w:hAnsi="Garamond" w:cs="Times New Roman"/>
          <w:b/>
          <w:bCs/>
          <w:sz w:val="24"/>
          <w:szCs w:val="24"/>
          <w14:ligatures w14:val="standardContextual"/>
        </w:rPr>
        <w:t>20. Nenet 36, 37, 38, 39, 40 dhe 59 të kësaj rregulloreje shfuqizohen.</w:t>
      </w:r>
    </w:p>
    <w:p w14:paraId="14733312" w14:textId="4BD682C2" w:rsidR="006D776F" w:rsidRPr="00D503AE" w:rsidRDefault="006D776F" w:rsidP="009F3841">
      <w:pPr>
        <w:tabs>
          <w:tab w:val="left" w:pos="1280"/>
        </w:tabs>
        <w:autoSpaceDE w:val="0"/>
        <w:autoSpaceDN w:val="0"/>
        <w:adjustRightInd w:val="0"/>
        <w:spacing w:after="0" w:line="240" w:lineRule="auto"/>
        <w:ind w:firstLine="284"/>
        <w:rPr>
          <w:rFonts w:ascii="Garamond" w:hAnsi="Garamond" w:cs="Times New Roman"/>
          <w:b/>
          <w:bCs/>
          <w:sz w:val="24"/>
          <w:szCs w:val="24"/>
          <w14:ligatures w14:val="standardContextual"/>
        </w:rPr>
      </w:pPr>
      <w:r w:rsidRPr="00D503AE">
        <w:rPr>
          <w:rFonts w:ascii="Garamond" w:hAnsi="Garamond" w:cs="Times New Roman"/>
          <w:b/>
          <w:bCs/>
          <w:sz w:val="24"/>
          <w:szCs w:val="24"/>
          <w14:ligatures w14:val="standardContextual"/>
        </w:rPr>
        <w:t>21. Neni 57 ndryshon si vijon:</w:t>
      </w:r>
    </w:p>
    <w:p w14:paraId="7F631E98" w14:textId="77777777" w:rsidR="00C54257" w:rsidRPr="00D503AE" w:rsidRDefault="00C54257" w:rsidP="009F3841">
      <w:pPr>
        <w:tabs>
          <w:tab w:val="left" w:pos="1280"/>
        </w:tabs>
        <w:autoSpaceDE w:val="0"/>
        <w:autoSpaceDN w:val="0"/>
        <w:adjustRightInd w:val="0"/>
        <w:spacing w:after="0" w:line="240" w:lineRule="auto"/>
        <w:ind w:firstLine="284"/>
        <w:rPr>
          <w:rFonts w:ascii="Garamond" w:hAnsi="Garamond" w:cs="Times New Roman"/>
          <w:b/>
          <w:bCs/>
          <w:sz w:val="24"/>
          <w:szCs w:val="24"/>
          <w14:ligatures w14:val="standardContextual"/>
        </w:rPr>
      </w:pPr>
    </w:p>
    <w:p w14:paraId="5B11D4CF" w14:textId="52C4A112" w:rsidR="00C54257" w:rsidRPr="00D503AE" w:rsidRDefault="00E456F2" w:rsidP="00E456F2">
      <w:pPr>
        <w:autoSpaceDE w:val="0"/>
        <w:autoSpaceDN w:val="0"/>
        <w:adjustRightInd w:val="0"/>
        <w:spacing w:after="0" w:line="240" w:lineRule="auto"/>
        <w:ind w:firstLine="284"/>
        <w:rPr>
          <w:rFonts w:ascii="Garamond" w:hAnsi="Garamond" w:cs="Times New Roman"/>
          <w:bCs/>
          <w:sz w:val="24"/>
          <w:szCs w:val="24"/>
          <w14:ligatures w14:val="standardContextual"/>
        </w:rPr>
      </w:pPr>
      <w:r>
        <w:rPr>
          <w:rFonts w:ascii="Garamond" w:hAnsi="Garamond" w:cs="Times New Roman"/>
          <w:bCs/>
          <w:sz w:val="24"/>
          <w:szCs w:val="24"/>
          <w14:ligatures w14:val="standardContextual"/>
        </w:rPr>
        <w:t>“</w:t>
      </w:r>
      <w:r w:rsidR="006D776F" w:rsidRPr="00D503AE">
        <w:rPr>
          <w:rFonts w:ascii="Garamond" w:hAnsi="Garamond" w:cs="Times New Roman"/>
          <w:bCs/>
          <w:sz w:val="24"/>
          <w:szCs w:val="24"/>
          <w14:ligatures w14:val="standardContextual"/>
        </w:rPr>
        <w:t xml:space="preserve">Neni 57 </w:t>
      </w:r>
    </w:p>
    <w:p w14:paraId="63C922C2" w14:textId="52E0F0B6" w:rsidR="006D776F" w:rsidRPr="00D503AE" w:rsidRDefault="006D776F" w:rsidP="00E456F2">
      <w:pPr>
        <w:autoSpaceDE w:val="0"/>
        <w:autoSpaceDN w:val="0"/>
        <w:adjustRightInd w:val="0"/>
        <w:spacing w:after="0" w:line="240" w:lineRule="auto"/>
        <w:ind w:firstLine="284"/>
        <w:rPr>
          <w:rFonts w:ascii="Garamond" w:hAnsi="Garamond" w:cs="Times New Roman"/>
          <w:b/>
          <w:bCs/>
          <w:sz w:val="24"/>
          <w:szCs w:val="24"/>
          <w14:ligatures w14:val="standardContextual"/>
        </w:rPr>
      </w:pPr>
      <w:r w:rsidRPr="00D503AE">
        <w:rPr>
          <w:rFonts w:ascii="Garamond" w:hAnsi="Garamond" w:cs="Times New Roman"/>
          <w:b/>
          <w:bCs/>
          <w:sz w:val="24"/>
          <w:szCs w:val="24"/>
          <w14:ligatures w14:val="standardContextual"/>
        </w:rPr>
        <w:t>Klasifikimi i medikamenteve veterinare që jepen vetëm me recetë veterinare</w:t>
      </w:r>
    </w:p>
    <w:p w14:paraId="364750CE" w14:textId="0343106B"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1. Komisioni Shtetëror i PMV-ve në certifikatën e tregtimit, përcakton që PMV-ja jepet vetëm me recetë veterinare, kur ajo është klasifikuar, si më poshtë:</w:t>
      </w:r>
    </w:p>
    <w:p w14:paraId="68F3D0FD" w14:textId="0A0B0E4D"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a) PMV-të që përmbajnë droga narkotike ose substanca psikotrope ose substanca që përdoren gjerësisht për prodhimin e paligjshëm të këtyre drogave ose substanca, përfshirë ato që hyjnë në fushën e zbatimit </w:t>
      </w:r>
      <w:r w:rsidR="00B23B13">
        <w:rPr>
          <w:rFonts w:ascii="Garamond" w:hAnsi="Garamond" w:cs="Times New Roman"/>
          <w:sz w:val="24"/>
          <w:szCs w:val="24"/>
          <w14:ligatures w14:val="standardContextual"/>
        </w:rPr>
        <w:t>të ligjit</w:t>
      </w:r>
      <w:r w:rsidRPr="00D503AE">
        <w:rPr>
          <w:rFonts w:ascii="Garamond" w:hAnsi="Garamond" w:cs="Times New Roman"/>
          <w:sz w:val="24"/>
          <w:szCs w:val="24"/>
          <w14:ligatures w14:val="standardContextual"/>
        </w:rPr>
        <w:t xml:space="preserve"> nr. 8723, datë 26.12.2000</w:t>
      </w:r>
      <w:r w:rsidR="00E63355" w:rsidRPr="00D503AE">
        <w:rPr>
          <w:rFonts w:ascii="Garamond" w:hAnsi="Garamond" w:cs="Times New Roman"/>
          <w:sz w:val="24"/>
          <w:szCs w:val="24"/>
          <w14:ligatures w14:val="standardContextual"/>
        </w:rPr>
        <w:t xml:space="preserve">, “Për </w:t>
      </w:r>
      <w:r w:rsidRPr="00D503AE">
        <w:rPr>
          <w:rFonts w:ascii="Garamond" w:hAnsi="Garamond" w:cs="Times New Roman"/>
          <w:i/>
          <w:iCs/>
          <w:sz w:val="24"/>
          <w:szCs w:val="24"/>
          <w14:ligatures w14:val="standardContextual"/>
        </w:rPr>
        <w:t xml:space="preserve">aderimin e Republikës së Shqipërisë në “Konventën e vetme mbi drogat narkotike, e ndryshuar nga Protokolli i vitit 1972, për ndryshimin e Konventës së Vetme mbi Drogat Narkotike, 1961”, </w:t>
      </w:r>
      <w:r w:rsidRPr="00D503AE">
        <w:rPr>
          <w:rFonts w:ascii="Garamond" w:hAnsi="Garamond" w:cs="Times New Roman"/>
          <w:sz w:val="24"/>
          <w:szCs w:val="24"/>
          <w14:ligatures w14:val="standardContextual"/>
        </w:rPr>
        <w:t>dhe në Ligjin nr. 8722, datë 26.12.2000</w:t>
      </w:r>
      <w:r w:rsidR="00E63355" w:rsidRPr="00D503AE">
        <w:rPr>
          <w:rFonts w:ascii="Garamond" w:hAnsi="Garamond" w:cs="Times New Roman"/>
          <w:sz w:val="24"/>
          <w:szCs w:val="24"/>
          <w14:ligatures w14:val="standardContextual"/>
        </w:rPr>
        <w:t xml:space="preserve">, “Për </w:t>
      </w:r>
      <w:r w:rsidRPr="00D503AE">
        <w:rPr>
          <w:rFonts w:ascii="Garamond" w:hAnsi="Garamond" w:cs="Times New Roman"/>
          <w:sz w:val="24"/>
          <w:szCs w:val="24"/>
          <w14:ligatures w14:val="standardContextual"/>
        </w:rPr>
        <w:t xml:space="preserve">aderimin e Republikës së Shqipërisë në </w:t>
      </w:r>
      <w:r w:rsidRPr="00D503AE">
        <w:rPr>
          <w:rFonts w:ascii="Garamond" w:hAnsi="Garamond" w:cs="Times New Roman"/>
          <w:i/>
          <w:iCs/>
          <w:sz w:val="24"/>
          <w:szCs w:val="24"/>
          <w14:ligatures w14:val="standardContextual"/>
        </w:rPr>
        <w:t>“Konventën e Kombeve të Bashkuara kundër trafikut të paligjshëm të drogave narkotike dhe lëndëve psikotrope”,</w:t>
      </w:r>
      <w:r w:rsidRPr="00D503AE">
        <w:rPr>
          <w:rFonts w:ascii="Garamond" w:hAnsi="Garamond" w:cs="Times New Roman"/>
          <w:sz w:val="24"/>
          <w:szCs w:val="24"/>
          <w14:ligatures w14:val="standardContextual"/>
        </w:rPr>
        <w:t xml:space="preserve"> ose në legjislacionin e Bashkimit Evropian për</w:t>
      </w:r>
      <w:r w:rsidR="00E63355" w:rsidRPr="00D503AE">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 xml:space="preserve">sa </w:t>
      </w:r>
      <w:r w:rsidR="00215099">
        <w:rPr>
          <w:rFonts w:ascii="Garamond" w:hAnsi="Garamond" w:cs="Times New Roman"/>
          <w:sz w:val="24"/>
          <w:szCs w:val="24"/>
          <w14:ligatures w14:val="standardContextual"/>
        </w:rPr>
        <w:t>u</w:t>
      </w:r>
      <w:r w:rsidRPr="00D503AE">
        <w:rPr>
          <w:rFonts w:ascii="Garamond" w:hAnsi="Garamond" w:cs="Times New Roman"/>
          <w:sz w:val="24"/>
          <w:szCs w:val="24"/>
          <w14:ligatures w14:val="standardContextual"/>
        </w:rPr>
        <w:t xml:space="preserve"> përket prekursor</w:t>
      </w:r>
      <w:r w:rsidR="00215099">
        <w:rPr>
          <w:rFonts w:ascii="Garamond" w:hAnsi="Garamond" w:cs="Times New Roman"/>
          <w:sz w:val="24"/>
          <w:szCs w:val="24"/>
          <w14:ligatures w14:val="standardContextual"/>
        </w:rPr>
        <w:t>ë</w:t>
      </w:r>
      <w:r w:rsidRPr="00D503AE">
        <w:rPr>
          <w:rFonts w:ascii="Garamond" w:hAnsi="Garamond" w:cs="Times New Roman"/>
          <w:sz w:val="24"/>
          <w:szCs w:val="24"/>
          <w14:ligatures w14:val="standardContextual"/>
        </w:rPr>
        <w:t>ve të drogave;</w:t>
      </w:r>
    </w:p>
    <w:p w14:paraId="6CA57829" w14:textId="79812BCF"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b) Produkte Mjekësore Veterinare për kafshët ushqim - prodhuese;</w:t>
      </w:r>
    </w:p>
    <w:p w14:paraId="22FFBF92" w14:textId="578F5CCB"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c) Produkte Mjekësore Veterinare antimikrobike;</w:t>
      </w:r>
    </w:p>
    <w:p w14:paraId="48290110" w14:textId="36792EF7" w:rsidR="006D776F" w:rsidRPr="00D503AE" w:rsidRDefault="006D776F" w:rsidP="009F3841">
      <w:pPr>
        <w:tabs>
          <w:tab w:val="left" w:pos="980"/>
        </w:tabs>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ç)</w:t>
      </w:r>
      <w:r w:rsidR="0030492C" w:rsidRPr="00D503AE">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Produkte Mjekësore Veterinare që përdoren për trajtimin e proceseve patologjike të cilat kërkojnë një diagnozë paraprake të saktë ose përdorimi i të cilave mund të ketë efekte që pengojnë ose ndërhyjnë në veprimtaritë e mëvonshme diagnostike ose terapeutike;</w:t>
      </w:r>
    </w:p>
    <w:p w14:paraId="681A94DB" w14:textId="20669B3C"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d) Produkte Mjekësore Veterinare që përdoren për eutanazinë e kafshëve;</w:t>
      </w:r>
    </w:p>
    <w:p w14:paraId="5ECD91CA" w14:textId="4FD8DE66"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dh)</w:t>
      </w:r>
      <w:r w:rsidR="0030492C" w:rsidRPr="00D503AE">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Produkte Mjekësore Veterinare që përmbajnë një substancë aktive të autorizuar në Bashkimin Evropian për më pak së pesë v</w:t>
      </w:r>
      <w:r w:rsidR="00CC67CF">
        <w:rPr>
          <w:rFonts w:ascii="Garamond" w:hAnsi="Garamond" w:cs="Times New Roman"/>
          <w:sz w:val="24"/>
          <w:szCs w:val="24"/>
          <w14:ligatures w14:val="standardContextual"/>
        </w:rPr>
        <w:t>je</w:t>
      </w:r>
      <w:r w:rsidRPr="00D503AE">
        <w:rPr>
          <w:rFonts w:ascii="Garamond" w:hAnsi="Garamond" w:cs="Times New Roman"/>
          <w:sz w:val="24"/>
          <w:szCs w:val="24"/>
          <w14:ligatures w14:val="standardContextual"/>
        </w:rPr>
        <w:t>t;</w:t>
      </w:r>
    </w:p>
    <w:p w14:paraId="0F5ED25F" w14:textId="044DE04A"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e) Produkte Mjekësore Veterinare imunologjike;</w:t>
      </w:r>
    </w:p>
    <w:p w14:paraId="43B92DC6" w14:textId="35BB372B"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ë)</w:t>
      </w:r>
      <w:r w:rsidR="0030492C" w:rsidRPr="00D503AE">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 xml:space="preserve">Produkte Mjekësore Veterinare që përmbajnë substanca aktive me veprim hormonal, tireostatik ose betaagoniste, në përputhje me kërkesat </w:t>
      </w:r>
      <w:r w:rsidR="003E08F8">
        <w:rPr>
          <w:rFonts w:ascii="Garamond" w:hAnsi="Garamond" w:cs="Times New Roman"/>
          <w:sz w:val="24"/>
          <w:szCs w:val="24"/>
          <w14:ligatures w14:val="standardContextual"/>
        </w:rPr>
        <w:t xml:space="preserve">e urdhrit </w:t>
      </w:r>
      <w:r w:rsidRPr="00D503AE">
        <w:rPr>
          <w:rFonts w:ascii="Garamond" w:hAnsi="Garamond" w:cs="Times New Roman"/>
          <w:sz w:val="24"/>
          <w:szCs w:val="24"/>
          <w14:ligatures w14:val="standardContextual"/>
        </w:rPr>
        <w:t>nr. 357, datë 22.12.2011</w:t>
      </w:r>
      <w:r w:rsidR="00E63355" w:rsidRPr="00D503AE">
        <w:rPr>
          <w:rFonts w:ascii="Garamond" w:hAnsi="Garamond" w:cs="Times New Roman"/>
          <w:sz w:val="24"/>
          <w:szCs w:val="24"/>
          <w14:ligatures w14:val="standardContextual"/>
        </w:rPr>
        <w:t xml:space="preserve">, “Për </w:t>
      </w:r>
      <w:r w:rsidRPr="00D503AE">
        <w:rPr>
          <w:rFonts w:ascii="Garamond" w:hAnsi="Garamond" w:cs="Times New Roman"/>
          <w:sz w:val="24"/>
          <w:szCs w:val="24"/>
          <w14:ligatures w14:val="standardContextual"/>
        </w:rPr>
        <w:t xml:space="preserve">miratimin e rregullores “Mbi kushtet e tregtimit dhe përdorimit në kafshë të disa lëndëve me veprim hormonal ose tireostatik dhe të betaagonisteve”. </w:t>
      </w:r>
    </w:p>
    <w:p w14:paraId="321DE5AA" w14:textId="20DE8565"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2. Me përjashtim të PMV-ve të përshkruara nga pika 1, shkronjat </w:t>
      </w:r>
      <w:r w:rsidR="005E2F73">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a</w:t>
      </w:r>
      <w:r w:rsidR="005E2F73">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w:t>
      </w:r>
      <w:r w:rsidR="005E2F73">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c</w:t>
      </w:r>
      <w:r w:rsidR="005E2F73">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w:t>
      </w:r>
      <w:r w:rsidR="005E2F73">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d</w:t>
      </w:r>
      <w:r w:rsidR="005E2F73">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dhe </w:t>
      </w:r>
      <w:r w:rsidR="005E2F73">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ë</w:t>
      </w:r>
      <w:r w:rsidR="005E2F73">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të këtij neni, Komisioni Shtetëror i PMV-ve në certifikatën e tregtimit, përcakton që PMV-ja mund të jepet dhe pa recetë veterinare, vetëm nëse PMV-ja plotëson të gjitha kushtet që vijojnë:</w:t>
      </w:r>
    </w:p>
    <w:p w14:paraId="40007157" w14:textId="11C43A05"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a) mënyra e dhënies së PMV-së është e kufizuar në format farmaceutik që nuk kërkojnë njohuri ose aftësi të veçanta për përdorimin e produktit;</w:t>
      </w:r>
    </w:p>
    <w:p w14:paraId="6C08F47D" w14:textId="062CBD35"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b) medikamenti veterinar, edhe nëse nuk përdoret në mënyrë të saktë, nuk paraqet asnjë rrezik të drejtpërdrejtë apo të tërthorë për kafshën ose kafshët e trajtuara për kafshët e tjera, për personat që e administrojnë apo për mjedisin;</w:t>
      </w:r>
    </w:p>
    <w:p w14:paraId="2E98501B" w14:textId="64200252"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c) përmbledhja e karakteristikave të PMV-së nuk përmban asnjë paralajmërim për efekte të dëmshme/padëshirueshme të rënda të mundshme që rrjedhin nga përdorimi i saktë;</w:t>
      </w:r>
    </w:p>
    <w:p w14:paraId="2445D67B" w14:textId="5F316C47"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ç)</w:t>
      </w:r>
      <w:r w:rsidR="0030492C" w:rsidRPr="00D503AE">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PMV-ja ose çdo lloj PMV</w:t>
      </w:r>
      <w:r w:rsidR="00F34C39">
        <w:rPr>
          <w:rFonts w:ascii="Garamond" w:hAnsi="Garamond" w:cs="Times New Roman"/>
          <w:sz w:val="24"/>
          <w:szCs w:val="24"/>
          <w14:ligatures w14:val="standardContextual"/>
        </w:rPr>
        <w:t>-je</w:t>
      </w:r>
      <w:r w:rsidRPr="00D503AE">
        <w:rPr>
          <w:rFonts w:ascii="Garamond" w:hAnsi="Garamond" w:cs="Times New Roman"/>
          <w:sz w:val="24"/>
          <w:szCs w:val="24"/>
          <w14:ligatures w14:val="standardContextual"/>
        </w:rPr>
        <w:t xml:space="preserve"> tjetër që përmban të njëjtën substancë aktive nuk ka qenë më parë objekt i raportimeve të përsëritura të efekteve të dëmshme; </w:t>
      </w:r>
    </w:p>
    <w:p w14:paraId="2641E8C7" w14:textId="6F24CC57"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d) përmbledhja e karakteristikave të produktit nuk përshkruan kundër indikime që i përkasin përdorimit të PMV-së në fjalë, në kombinim me PMV-të e tjera që zakonisht përdoren pa recetë veterinare;</w:t>
      </w:r>
    </w:p>
    <w:p w14:paraId="498BE7B2" w14:textId="77777777"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dh) nuk ka asnjë risk për shëndetin publik në lidhje me mbetjet farmakologjike në produktet ushqimore të përfituara nga kafshët e trajtuara me PMV-në në fjalë dhe as në rastet e përdorimit jo të saktë të tij;</w:t>
      </w:r>
    </w:p>
    <w:p w14:paraId="1744637F" w14:textId="740CC138"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e) nuk ka asnjë risk për shëndetin publik ose shëndetin e kafshëve në lidhje me zhvillimin e rezistencës ndaj substancave farmakologjike as edhe në rastet e përdorimit jo të saktë të medikamentit veterinar që përmban ato substanca.</w:t>
      </w:r>
    </w:p>
    <w:p w14:paraId="35A9ABB8" w14:textId="44420B42"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3. Të gjithë mbajtësit e certifikatave të tregtimit të PMV-ve i japin Komisionit Shtetëror të PMV-ve informacione me shkrim për klasifikimin e PMV-ve në zotërim të tyre, të shoqëruar me </w:t>
      </w:r>
      <w:r w:rsidR="00B55DF2">
        <w:rPr>
          <w:rFonts w:ascii="Garamond" w:hAnsi="Garamond" w:cs="Times New Roman"/>
          <w:sz w:val="24"/>
          <w:szCs w:val="24"/>
          <w14:ligatures w14:val="standardContextual"/>
        </w:rPr>
        <w:t>dokumentacioni</w:t>
      </w:r>
      <w:r w:rsidR="00B55DF2" w:rsidRPr="00D503AE">
        <w:rPr>
          <w:rFonts w:ascii="Garamond" w:hAnsi="Garamond" w:cs="Times New Roman"/>
          <w:sz w:val="24"/>
          <w:szCs w:val="24"/>
          <w14:ligatures w14:val="standardContextual"/>
        </w:rPr>
        <w:t xml:space="preserve">n </w:t>
      </w:r>
      <w:r w:rsidRPr="00D503AE">
        <w:rPr>
          <w:rFonts w:ascii="Garamond" w:hAnsi="Garamond" w:cs="Times New Roman"/>
          <w:sz w:val="24"/>
          <w:szCs w:val="24"/>
          <w14:ligatures w14:val="standardContextual"/>
        </w:rPr>
        <w:t>përkatës, menjëherë pas hyrjes në fuqi të këtij urdhri, por jo më vonë së 60 ditë nga hyrja në fuqi e tij.</w:t>
      </w:r>
    </w:p>
    <w:p w14:paraId="492D8E9B" w14:textId="36AE223D"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lastRenderedPageBreak/>
        <w:t>4. Drejtoria e Politikave Veterinare në MBZHR njofton me shkrim të gjithë mbajtësit e certifikatave të tregtimit për kërkesat e pikës 3 të këtij neni.</w:t>
      </w:r>
    </w:p>
    <w:p w14:paraId="73C4A533" w14:textId="7683AE9F"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5. Komisioni Shtetëror i PMV-ve shënon në certifikatën e tregtimit dhe në regjistrin e</w:t>
      </w:r>
      <w:r w:rsidR="00C54257" w:rsidRPr="00D503AE">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 xml:space="preserve">PMV-ve shprehjen </w:t>
      </w:r>
      <w:r w:rsidRPr="00D503AE">
        <w:rPr>
          <w:rFonts w:ascii="Garamond" w:hAnsi="Garamond" w:cs="Times New Roman"/>
          <w:b/>
          <w:bCs/>
          <w:i/>
          <w:iCs/>
          <w:sz w:val="24"/>
          <w:szCs w:val="24"/>
          <w14:ligatures w14:val="standardContextual"/>
        </w:rPr>
        <w:t>“Jepet vetëm me recetë veterinare”,</w:t>
      </w:r>
      <w:r w:rsidRPr="00D503AE">
        <w:rPr>
          <w:rFonts w:ascii="Garamond" w:hAnsi="Garamond" w:cs="Times New Roman"/>
          <w:sz w:val="24"/>
          <w:szCs w:val="24"/>
          <w14:ligatures w14:val="standardContextual"/>
        </w:rPr>
        <w:t xml:space="preserve"> për të gjitha PMV-të. Vetëm atëherë kur mbajtësi i certifikatës së tregtimit jep informacionin sipas pikës 3 të këtij neni, shënon në certifikatën e tregtimit dhe në regjistrin e PMV-ve shprehjen </w:t>
      </w:r>
      <w:r w:rsidRPr="00D503AE">
        <w:rPr>
          <w:rFonts w:ascii="Garamond" w:hAnsi="Garamond" w:cs="Times New Roman"/>
          <w:b/>
          <w:bCs/>
          <w:i/>
          <w:iCs/>
          <w:sz w:val="24"/>
          <w:szCs w:val="24"/>
          <w14:ligatures w14:val="standardContextual"/>
        </w:rPr>
        <w:t>“Mund të jepet pa recetë veterinare”.</w:t>
      </w:r>
      <w:r w:rsidR="00E456F2">
        <w:rPr>
          <w:rFonts w:ascii="Garamond" w:hAnsi="Garamond" w:cs="Times New Roman"/>
          <w:b/>
          <w:bCs/>
          <w:i/>
          <w:iCs/>
          <w:sz w:val="24"/>
          <w:szCs w:val="24"/>
          <w14:ligatures w14:val="standardContextual"/>
        </w:rPr>
        <w:t>”</w:t>
      </w:r>
    </w:p>
    <w:p w14:paraId="5A028E03" w14:textId="08AF8E5A" w:rsidR="006D776F" w:rsidRPr="00D503AE" w:rsidRDefault="006D776F" w:rsidP="009F3841">
      <w:pPr>
        <w:tabs>
          <w:tab w:val="left" w:pos="1280"/>
        </w:tabs>
        <w:autoSpaceDE w:val="0"/>
        <w:autoSpaceDN w:val="0"/>
        <w:adjustRightInd w:val="0"/>
        <w:spacing w:after="0" w:line="240" w:lineRule="auto"/>
        <w:ind w:firstLine="284"/>
        <w:rPr>
          <w:rFonts w:ascii="Garamond" w:hAnsi="Garamond" w:cs="Times New Roman"/>
          <w:b/>
          <w:bCs/>
          <w:sz w:val="24"/>
          <w:szCs w:val="24"/>
          <w14:ligatures w14:val="standardContextual"/>
        </w:rPr>
      </w:pPr>
      <w:r w:rsidRPr="00D503AE">
        <w:rPr>
          <w:rFonts w:ascii="Garamond" w:hAnsi="Garamond" w:cs="Times New Roman"/>
          <w:b/>
          <w:bCs/>
          <w:sz w:val="24"/>
          <w:szCs w:val="24"/>
          <w14:ligatures w14:val="standardContextual"/>
        </w:rPr>
        <w:t>22. Neni 58 ndryshon si vijon:</w:t>
      </w:r>
    </w:p>
    <w:p w14:paraId="2F0EE5ED" w14:textId="6377EB76" w:rsidR="006D776F" w:rsidRPr="00D503AE" w:rsidRDefault="00E456F2" w:rsidP="00E456F2">
      <w:pPr>
        <w:autoSpaceDE w:val="0"/>
        <w:autoSpaceDN w:val="0"/>
        <w:adjustRightInd w:val="0"/>
        <w:spacing w:after="0" w:line="240" w:lineRule="auto"/>
        <w:ind w:firstLine="284"/>
        <w:rPr>
          <w:rFonts w:ascii="Garamond" w:hAnsi="Garamond" w:cs="Times New Roman"/>
          <w:bCs/>
          <w:sz w:val="24"/>
          <w:szCs w:val="24"/>
          <w14:ligatures w14:val="standardContextual"/>
        </w:rPr>
      </w:pPr>
      <w:r>
        <w:rPr>
          <w:rFonts w:ascii="Garamond" w:hAnsi="Garamond" w:cs="Times New Roman"/>
          <w:bCs/>
          <w:sz w:val="24"/>
          <w:szCs w:val="24"/>
          <w14:ligatures w14:val="standardContextual"/>
        </w:rPr>
        <w:t>“</w:t>
      </w:r>
      <w:r w:rsidR="006D776F" w:rsidRPr="00D503AE">
        <w:rPr>
          <w:rFonts w:ascii="Garamond" w:hAnsi="Garamond" w:cs="Times New Roman"/>
          <w:bCs/>
          <w:sz w:val="24"/>
          <w:szCs w:val="24"/>
          <w14:ligatures w14:val="standardContextual"/>
        </w:rPr>
        <w:t>Neni 58</w:t>
      </w:r>
    </w:p>
    <w:p w14:paraId="699790F5" w14:textId="09238A30" w:rsidR="006D776F" w:rsidRPr="00D503AE" w:rsidRDefault="006D776F" w:rsidP="00E456F2">
      <w:pPr>
        <w:autoSpaceDE w:val="0"/>
        <w:autoSpaceDN w:val="0"/>
        <w:adjustRightInd w:val="0"/>
        <w:spacing w:after="0" w:line="240" w:lineRule="auto"/>
        <w:ind w:firstLine="284"/>
        <w:rPr>
          <w:rFonts w:ascii="Garamond" w:hAnsi="Garamond" w:cs="Times New Roman"/>
          <w:b/>
          <w:bCs/>
          <w:sz w:val="24"/>
          <w:szCs w:val="24"/>
          <w14:ligatures w14:val="standardContextual"/>
        </w:rPr>
      </w:pPr>
      <w:r w:rsidRPr="00D503AE">
        <w:rPr>
          <w:rFonts w:ascii="Garamond" w:hAnsi="Garamond" w:cs="Times New Roman"/>
          <w:b/>
          <w:bCs/>
          <w:sz w:val="24"/>
          <w:szCs w:val="24"/>
          <w14:ligatures w14:val="standardContextual"/>
        </w:rPr>
        <w:t>Recetat veterinare</w:t>
      </w:r>
    </w:p>
    <w:p w14:paraId="76A0FB5D" w14:textId="350D470C"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1. Receta veterinare për një PMV që përmban një antimikrobik për trajtim metafilaksik, lëshohet nga një mjek veterinar vetëm pas vendosjes së diagnozës për një sëmundje infektive.</w:t>
      </w:r>
    </w:p>
    <w:p w14:paraId="18D8225D" w14:textId="08923256"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2. Mjeku veterinar është në gjendje që të japë një argumentim mbi një recetë veterinare të PMV-ve antimikrobike, në veçanti për trajtimin metafilaksik.</w:t>
      </w:r>
    </w:p>
    <w:p w14:paraId="36AAFBC3" w14:textId="34DEA1E0"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3. Receta veterinare lëshohet nga një mjek veterinar vetëm pas një ekzaminimi klinik ose të çdo lloji tjetër vlerësimi të përshtatshëm të gjendjes shëndetësore të kafshës ose të grupit të kafshëve.</w:t>
      </w:r>
    </w:p>
    <w:p w14:paraId="58894799" w14:textId="59E58109"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4. Receta veterinare përmban të paktën elementet që vijojnë:</w:t>
      </w:r>
    </w:p>
    <w:p w14:paraId="258C97AB" w14:textId="51517BCA"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a) identifikimin e kafshës ose të grupit të kafshëve që do i nënshtrohen trajtimit;</w:t>
      </w:r>
    </w:p>
    <w:p w14:paraId="1DA341DB" w14:textId="262DB1DD"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b) emrin, mbiemrin dhe të dhënat e kontaktit të pronarit ose kujdestarit të kafshës;</w:t>
      </w:r>
    </w:p>
    <w:p w14:paraId="1B223405" w14:textId="0F980B87"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c) datën e lëshimit të recetës;</w:t>
      </w:r>
    </w:p>
    <w:p w14:paraId="0A3265E8" w14:textId="47F7FAEF"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ç)</w:t>
      </w:r>
      <w:r w:rsidR="0030492C" w:rsidRPr="00D503AE">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emrin, mbiemrin dhe të dhënat e kontaktit të mjekut veterinar, përfshirë edhe numrin e regjistrimit në urdhrin profesional të mjekut veterinar;</w:t>
      </w:r>
    </w:p>
    <w:p w14:paraId="4A7C30B3" w14:textId="0E71C767"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d) nënshkrimin ose një formë elektronike të barasvlershme të identifikimit të mjekut veterinar;</w:t>
      </w:r>
    </w:p>
    <w:p w14:paraId="19651E71" w14:textId="77777777"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dh) emërtimin e PMV-së së përshkruar, përfshirë substancat aktive të PMV-së;</w:t>
      </w:r>
    </w:p>
    <w:p w14:paraId="574D9F9A" w14:textId="394ABA13"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e) formën farmaceutike dhe </w:t>
      </w:r>
      <w:r w:rsidR="00E63355" w:rsidRPr="00D503AE">
        <w:rPr>
          <w:rFonts w:ascii="Garamond" w:hAnsi="Garamond" w:cs="Times New Roman"/>
          <w:sz w:val="24"/>
          <w:szCs w:val="24"/>
          <w14:ligatures w14:val="standardContextual"/>
        </w:rPr>
        <w:t>përqendrimin</w:t>
      </w:r>
      <w:r w:rsidRPr="00D503AE">
        <w:rPr>
          <w:rFonts w:ascii="Garamond" w:hAnsi="Garamond" w:cs="Times New Roman"/>
          <w:sz w:val="24"/>
          <w:szCs w:val="24"/>
          <w14:ligatures w14:val="standardContextual"/>
        </w:rPr>
        <w:t>;</w:t>
      </w:r>
    </w:p>
    <w:p w14:paraId="57F0CCE2" w14:textId="2D1EEFFB"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ë)</w:t>
      </w:r>
      <w:r w:rsidR="0030492C" w:rsidRPr="00D503AE">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sasinë e përshkruar ose numrin e paketimeve, përfshirë dhe madhësinë/vëllimin e paketimeve;</w:t>
      </w:r>
    </w:p>
    <w:p w14:paraId="4BF0D032" w14:textId="4985107C"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f) mënyrën e përdorimit;</w:t>
      </w:r>
    </w:p>
    <w:p w14:paraId="706FDCB0" w14:textId="063FFBC1"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g) kohën e pezullimit për llojet e kafshëve ushqim - prodhuese, edhe kur ajo është e barabartë me zero;</w:t>
      </w:r>
    </w:p>
    <w:p w14:paraId="0E723391" w14:textId="77777777"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gj) paralajmërimet e nevojshme për të garantuar përdorimin e saktë të PMV-së, përfshirë edhe për përdorimin e kujdesshëm të antimikrobikëve, aty ku është e nevojshme.</w:t>
      </w:r>
    </w:p>
    <w:p w14:paraId="4E30FD3E" w14:textId="0E7BBEA5"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5. Sasia e PMV-së së përshkruar është e kufizuar në sasinë e kërkuar për trajtimin ose terapinë në fjalë. PMV-të antimikrobike për trajtim metafilaksik, përshkruhen vetëm për një kohëzgjatje të kufizuar që mbulon periudhën e riskut.</w:t>
      </w:r>
    </w:p>
    <w:p w14:paraId="48701CDF" w14:textId="045FA9E1"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6. Receta veterinare e lëshuar sipas kërkesave të pikës 3 të këtij neni, është e vlefshme në të gjithë territorin e vendit.</w:t>
      </w:r>
    </w:p>
    <w:p w14:paraId="10107FB1" w14:textId="069A69CD"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7. Medikamenti i përshkruar furnizohet sipas kërkesave të legjislacionit në fuqi.</w:t>
      </w:r>
    </w:p>
    <w:p w14:paraId="63FF5342" w14:textId="70A636F0"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8. Receta veterinare për një medikament antimikrobik është e vlefshme 5 (pesë) ditë nga data e lëshimit të saj.</w:t>
      </w:r>
    </w:p>
    <w:p w14:paraId="552A0063" w14:textId="33A0270F"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9. Në ndryshim nga neni 57 i këtij ligji, një medikament veterinar i klasifikuar që i nënshtrohet recetës veterinare sipas kërkesave të atij neni, mund të përdoret në kafshë personalisht nga një mjek veterinar në mungesë të një recete veterinare. Mjeku veterinar ruan regjistrin e tij personal të këtyre përdorimeve të medikamenteve veterinare.</w:t>
      </w:r>
    </w:p>
    <w:p w14:paraId="475DC801" w14:textId="09021D05"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10. Vlefshmëria e recetës veterinare fillon nga data e lëshimit dhe është e përcaktuar si më poshtë:</w:t>
      </w:r>
    </w:p>
    <w:p w14:paraId="73CEB9BC" w14:textId="32D6BE27" w:rsidR="006D776F" w:rsidRPr="00D503AE" w:rsidRDefault="006D776F" w:rsidP="009F3841">
      <w:pPr>
        <w:autoSpaceDE w:val="0"/>
        <w:autoSpaceDN w:val="0"/>
        <w:adjustRightInd w:val="0"/>
        <w:spacing w:after="0" w:line="240" w:lineRule="auto"/>
        <w:ind w:firstLine="284"/>
        <w:jc w:val="left"/>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a) Receta veterinare e përsëritshme dhe ka vlerë për gjashtë muaj, mund të përdoret për jo më shumë së gjashtë herë brenda kësaj periudhe. Receta veterinare e përsëritshme përdoret për: </w:t>
      </w:r>
    </w:p>
    <w:p w14:paraId="5CB8464C" w14:textId="3F64318C"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i</w:t>
      </w:r>
      <w:r w:rsidR="00E63355" w:rsidRPr="00D503AE">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blerje të shumëfishta: për t’i lejuar pronarit të kafshës të sigurojë PMV-në e përshkruar deri në gjashtë herë pa pasur nevojë të kthehet te mjeku veterinar për një recetë të re çdo herë, për të njëjtën terapi; </w:t>
      </w:r>
    </w:p>
    <w:p w14:paraId="246DCC1E" w14:textId="7C987C03"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lastRenderedPageBreak/>
        <w:t>ii</w:t>
      </w:r>
      <w:r w:rsidR="00E63355" w:rsidRPr="00D503AE">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terapi të gjata ose kronike për kura afatgjata ose sëmundje kronike që kërkojnë një administrim të vazhdueshëm ose të përsëritur të PMV-së.</w:t>
      </w:r>
    </w:p>
    <w:p w14:paraId="233C7411" w14:textId="05F5DB94"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b) Receta veterinare e papërsëritshme e vila ka vlerë për 30 (tridhjetë ditë). Receta veterinare e papërsëritshme shërben për të autorizuar shitjen e një PMV-je e cila mund të blihet në farmaci ose nga një shitës me shumicë të autorizuar vetëm një herë. Receta veterinare e përsëritshme përdoret për:</w:t>
      </w:r>
    </w:p>
    <w:p w14:paraId="613D697F" w14:textId="629D10C0"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i</w:t>
      </w:r>
      <w:r w:rsidR="00E63355" w:rsidRPr="00D503AE">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blerje unike: përdoret vetëm një herë. Pas furnizimit të PMV-së nga farmacisti, receta humbet vlefshmërinë dhe nuk mund të ripërdoret. Përdoret nga mjekët veterinarë ose klinikat dhe spitalet veterinare për të krijuar rezervat e tyre të</w:t>
      </w:r>
      <w:r w:rsidR="00C54257" w:rsidRPr="00D503AE">
        <w:rPr>
          <w:rFonts w:ascii="Garamond" w:hAnsi="Garamond" w:cs="Times New Roman"/>
          <w:sz w:val="24"/>
          <w:szCs w:val="24"/>
          <w14:ligatures w14:val="standardContextual"/>
        </w:rPr>
        <w:t xml:space="preserve"> </w:t>
      </w:r>
      <w:r w:rsidRPr="00D503AE">
        <w:rPr>
          <w:rFonts w:ascii="Garamond" w:hAnsi="Garamond" w:cs="Times New Roman"/>
          <w:sz w:val="24"/>
          <w:szCs w:val="24"/>
          <w14:ligatures w14:val="standardContextual"/>
        </w:rPr>
        <w:t xml:space="preserve">PMV-ve; </w:t>
      </w:r>
    </w:p>
    <w:p w14:paraId="0C050542" w14:textId="16D6EC03"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ii</w:t>
      </w:r>
      <w:r w:rsidR="00E63355" w:rsidRPr="00D503AE">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terapi të shkurtra ose specifike: përdoret për trajtime që mjeku veterinar mendon se janë të kufizuara në kohë, që nuk kanë nevojë të përsëriten ose që kërkojnë një kontroll të rreptë veterinar përpara një vazhdimi të mundshëm;</w:t>
      </w:r>
    </w:p>
    <w:p w14:paraId="37A75978" w14:textId="0A38C74D"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iii</w:t>
      </w:r>
      <w:r w:rsidR="00E63355" w:rsidRPr="00D503AE">
        <w:rPr>
          <w:rFonts w:ascii="Garamond" w:hAnsi="Garamond" w:cs="Times New Roman"/>
          <w:sz w:val="24"/>
          <w:szCs w:val="24"/>
          <w14:ligatures w14:val="standardContextual"/>
        </w:rPr>
        <w:t>.</w:t>
      </w:r>
      <w:r w:rsidRPr="00D503AE">
        <w:rPr>
          <w:rFonts w:ascii="Garamond" w:hAnsi="Garamond" w:cs="Times New Roman"/>
          <w:sz w:val="24"/>
          <w:szCs w:val="24"/>
          <w14:ligatures w14:val="standardContextual"/>
        </w:rPr>
        <w:t xml:space="preserve"> PMV-të që paraqesin një risk që duhet mbajtur nën kontroll. Përdoret </w:t>
      </w:r>
      <w:r w:rsidR="00215099">
        <w:rPr>
          <w:rFonts w:ascii="Garamond" w:hAnsi="Garamond" w:cs="Times New Roman"/>
          <w:sz w:val="24"/>
          <w:szCs w:val="24"/>
          <w14:ligatures w14:val="standardContextual"/>
        </w:rPr>
        <w:t xml:space="preserve">për </w:t>
      </w:r>
      <w:r w:rsidR="0062128A">
        <w:rPr>
          <w:rFonts w:ascii="Garamond" w:hAnsi="Garamond" w:cs="Times New Roman"/>
          <w:sz w:val="24"/>
          <w:szCs w:val="24"/>
          <w14:ligatures w14:val="standardContextual"/>
        </w:rPr>
        <w:t>PMV-të</w:t>
      </w:r>
      <w:r w:rsidRPr="00D503AE">
        <w:rPr>
          <w:rFonts w:ascii="Garamond" w:hAnsi="Garamond" w:cs="Times New Roman"/>
          <w:sz w:val="24"/>
          <w:szCs w:val="24"/>
          <w14:ligatures w14:val="standardContextual"/>
        </w:rPr>
        <w:t xml:space="preserve"> që kërkojnë një kujdes më të madh në administrim ose për të cilat është e nevojshme të shmanget një përdorim i zgjatur dhe pa mbikëqyrje.</w:t>
      </w:r>
    </w:p>
    <w:p w14:paraId="2A2015AE" w14:textId="69620A98"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11. Modeli i recetës veterinare është i përcaktuar në aneksin III të kësaj rregulloreje.</w:t>
      </w:r>
      <w:r w:rsidR="00E456F2">
        <w:rPr>
          <w:rFonts w:ascii="Garamond" w:hAnsi="Garamond" w:cs="Times New Roman"/>
          <w:sz w:val="24"/>
          <w:szCs w:val="24"/>
          <w14:ligatures w14:val="standardContextual"/>
        </w:rPr>
        <w:t>”</w:t>
      </w:r>
    </w:p>
    <w:p w14:paraId="2BEC79D2" w14:textId="7B2615C3" w:rsidR="006D776F" w:rsidRPr="00D503AE" w:rsidRDefault="006D776F" w:rsidP="009F3841">
      <w:pPr>
        <w:tabs>
          <w:tab w:val="left" w:pos="1280"/>
        </w:tabs>
        <w:autoSpaceDE w:val="0"/>
        <w:autoSpaceDN w:val="0"/>
        <w:adjustRightInd w:val="0"/>
        <w:spacing w:after="0" w:line="240" w:lineRule="auto"/>
        <w:ind w:firstLine="284"/>
        <w:rPr>
          <w:rFonts w:ascii="Garamond" w:hAnsi="Garamond" w:cs="Times New Roman"/>
          <w:b/>
          <w:bCs/>
          <w:sz w:val="24"/>
          <w:szCs w:val="24"/>
          <w14:ligatures w14:val="standardContextual"/>
        </w:rPr>
      </w:pPr>
      <w:r w:rsidRPr="00D503AE">
        <w:rPr>
          <w:rFonts w:ascii="Garamond" w:hAnsi="Garamond" w:cs="Times New Roman"/>
          <w:b/>
          <w:bCs/>
          <w:sz w:val="24"/>
          <w:szCs w:val="24"/>
          <w14:ligatures w14:val="standardContextual"/>
        </w:rPr>
        <w:t>23. Përmbajtja e nenit 67, ndryshon si vijon:</w:t>
      </w:r>
    </w:p>
    <w:p w14:paraId="2A0A3D50" w14:textId="713D5C88" w:rsidR="006D776F" w:rsidRPr="00D503AE" w:rsidRDefault="006D776F" w:rsidP="009F3841">
      <w:pPr>
        <w:tabs>
          <w:tab w:val="left" w:pos="1280"/>
        </w:tabs>
        <w:autoSpaceDE w:val="0"/>
        <w:autoSpaceDN w:val="0"/>
        <w:adjustRightInd w:val="0"/>
        <w:spacing w:after="0" w:line="240" w:lineRule="auto"/>
        <w:ind w:firstLine="284"/>
        <w:rPr>
          <w:rFonts w:ascii="Garamond" w:hAnsi="Garamond" w:cs="Times New Roman"/>
          <w:b/>
          <w:bCs/>
          <w:sz w:val="24"/>
          <w:szCs w:val="24"/>
          <w14:ligatures w14:val="standardContextual"/>
        </w:rPr>
      </w:pPr>
      <w:r w:rsidRPr="00D503AE">
        <w:rPr>
          <w:rFonts w:ascii="Garamond" w:hAnsi="Garamond" w:cs="Times New Roman"/>
          <w:b/>
          <w:bCs/>
          <w:sz w:val="24"/>
          <w:szCs w:val="24"/>
          <w14:ligatures w14:val="standardContextual"/>
        </w:rPr>
        <w:t>“Njoftimi i dyshimeve për reaksione të kundërta</w:t>
      </w:r>
    </w:p>
    <w:p w14:paraId="65DEFF9A" w14:textId="369071C3"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1. Çdo pronar ose kujdestar kafshësh që dyshon se pas përdorimit të një PMV-je në kafshë janë shfaqur reaksione të kundërta, njofton menjëherë një mjek veterinar ose veterinerin zyrtar të zonës së tij.</w:t>
      </w:r>
    </w:p>
    <w:p w14:paraId="3700931C" w14:textId="00F9F302"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2. Mjeku veteriner ose veterineri zyrtar që merr informacion për një veprim të kundërt kryen menjëherë verifikimin e rastit duke bërë vizitë në fermën ose banesën e pronarit ose kujdestarit që bën njoftimin për të verifikuar efektin e kundërt.</w:t>
      </w:r>
    </w:p>
    <w:p w14:paraId="2C185CAF" w14:textId="705D5645"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3. Atëherë kur mjeku veteriner ose veterineri zyrtar vërteton efektin e kundërt të dhënë nga një PMV, njofton me shkrim Autoritetin Kombëtar të Veterinarisë dhe Mbrojtjes së Bimëve. Pronari ose kujdestari i kafshëve mund të njoftojë direkt AKVMB-në. Në këtë rast AKVMB-ja dërgon një veteriner zyrtar të bëjë verifikimin e efektit të kundërt. Njoftimi bëhet </w:t>
      </w:r>
      <w:r w:rsidR="00E63355" w:rsidRPr="00D503AE">
        <w:rPr>
          <w:rFonts w:ascii="Garamond" w:hAnsi="Garamond" w:cs="Times New Roman"/>
          <w:sz w:val="24"/>
          <w:szCs w:val="24"/>
          <w14:ligatures w14:val="standardContextual"/>
        </w:rPr>
        <w:t>nëpërmjet</w:t>
      </w:r>
      <w:r w:rsidRPr="00D503AE">
        <w:rPr>
          <w:rFonts w:ascii="Garamond" w:hAnsi="Garamond" w:cs="Times New Roman"/>
          <w:sz w:val="24"/>
          <w:szCs w:val="24"/>
          <w14:ligatures w14:val="standardContextual"/>
        </w:rPr>
        <w:t xml:space="preserve"> formularit të përshkruar në aneksin II të kësaj rregulloreje.</w:t>
      </w:r>
    </w:p>
    <w:p w14:paraId="3DA8724D" w14:textId="5D94D365"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4. Autoriteti Kombëtar i Veterinarisë dhe Mbrojtjes së Bimëve njofton menjëherë me shkrim mbajtësin e certifikatës së tregtimit të PMV-së dhe Komisionin Shtetëror të PMV-ve.</w:t>
      </w:r>
    </w:p>
    <w:p w14:paraId="0235CDD1" w14:textId="66BE1740"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5. Kur e shikon të arsyeshme ose të nevojshme, AKVMB-ja i propozon Komisionit Shtetëror të PMV-ve, pezullimin e përkohshëm ose të përhershëm të certifikatës së tregtimit.</w:t>
      </w:r>
    </w:p>
    <w:p w14:paraId="6525763B" w14:textId="76A7CCF1"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i/>
          <w:iCs/>
          <w:sz w:val="24"/>
          <w:szCs w:val="24"/>
          <w14:ligatures w14:val="standardContextual"/>
        </w:rPr>
        <w:t>6. Mbajtësi i certifikatës së tregtimit</w:t>
      </w:r>
      <w:r w:rsidRPr="00D503AE">
        <w:rPr>
          <w:rFonts w:ascii="Garamond" w:hAnsi="Garamond" w:cs="Times New Roman"/>
          <w:sz w:val="24"/>
          <w:szCs w:val="24"/>
          <w14:ligatures w14:val="standardContextual"/>
        </w:rPr>
        <w:t xml:space="preserve"> është përgjegjës për menaxhimin e efekteve të kundërta të PMV-ve dhe i jep Komisionit Shtetëror të PMV-ve shpjegime rreth efekteve të kundërta të njoftuara.</w:t>
      </w:r>
    </w:p>
    <w:p w14:paraId="6935B530" w14:textId="43808793" w:rsidR="006D776F" w:rsidRPr="00D503AE" w:rsidRDefault="006D776F" w:rsidP="009F3841">
      <w:pPr>
        <w:autoSpaceDE w:val="0"/>
        <w:autoSpaceDN w:val="0"/>
        <w:adjustRightInd w:val="0"/>
        <w:spacing w:after="0" w:line="240" w:lineRule="auto"/>
        <w:ind w:firstLine="284"/>
        <w:rPr>
          <w:rFonts w:ascii="Garamond" w:hAnsi="Garamond" w:cs="Times New Roman"/>
          <w:sz w:val="24"/>
          <w:szCs w:val="24"/>
          <w14:ligatures w14:val="standardContextual"/>
        </w:rPr>
      </w:pPr>
      <w:r w:rsidRPr="00D503AE">
        <w:rPr>
          <w:rFonts w:ascii="Garamond" w:hAnsi="Garamond" w:cs="Times New Roman"/>
          <w:sz w:val="24"/>
          <w:szCs w:val="24"/>
          <w14:ligatures w14:val="standardContextual"/>
        </w:rPr>
        <w:t xml:space="preserve">7. AKVMB-ja boton në portalin e saj </w:t>
      </w:r>
      <w:r w:rsidR="0030492C" w:rsidRPr="00D503AE">
        <w:rPr>
          <w:rFonts w:ascii="Garamond" w:hAnsi="Garamond" w:cs="Times New Roman"/>
          <w:i/>
          <w:iCs/>
          <w:sz w:val="24"/>
          <w:szCs w:val="24"/>
          <w14:ligatures w14:val="standardContextual"/>
        </w:rPr>
        <w:t>online</w:t>
      </w:r>
      <w:r w:rsidRPr="00D503AE">
        <w:rPr>
          <w:rFonts w:ascii="Garamond" w:hAnsi="Garamond" w:cs="Times New Roman"/>
          <w:sz w:val="24"/>
          <w:szCs w:val="24"/>
          <w14:ligatures w14:val="standardContextual"/>
        </w:rPr>
        <w:t xml:space="preserve">, formularin e njoftimit të efekteve të kundërta dhe e bën atë të shkarkueshëm në formatin </w:t>
      </w:r>
      <w:r w:rsidR="00917719" w:rsidRPr="00D503AE">
        <w:rPr>
          <w:rFonts w:ascii="Garamond" w:hAnsi="Garamond" w:cs="Times New Roman"/>
          <w:sz w:val="24"/>
          <w:szCs w:val="24"/>
          <w14:ligatures w14:val="standardContextual"/>
        </w:rPr>
        <w:t>PDF</w:t>
      </w:r>
      <w:r w:rsidRPr="00D503AE">
        <w:rPr>
          <w:rFonts w:ascii="Garamond" w:hAnsi="Garamond" w:cs="Times New Roman"/>
          <w:sz w:val="24"/>
          <w:szCs w:val="24"/>
          <w14:ligatures w14:val="standardContextual"/>
        </w:rPr>
        <w:t>.</w:t>
      </w:r>
      <w:r w:rsidR="00E456F2">
        <w:rPr>
          <w:rFonts w:ascii="Garamond" w:hAnsi="Garamond" w:cs="Times New Roman"/>
          <w:sz w:val="24"/>
          <w:szCs w:val="24"/>
          <w14:ligatures w14:val="standardContextual"/>
        </w:rPr>
        <w:t>”</w:t>
      </w:r>
    </w:p>
    <w:p w14:paraId="4C74D7AA"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b/>
          <w:bCs/>
          <w:i/>
          <w:iCs/>
          <w:color w:val="000000"/>
          <w:sz w:val="24"/>
          <w:szCs w:val="24"/>
          <w14:ligatures w14:val="standardContextual"/>
        </w:rPr>
      </w:pPr>
    </w:p>
    <w:p w14:paraId="39827DCF" w14:textId="4628C369" w:rsidR="006D776F" w:rsidRPr="00D503AE" w:rsidRDefault="00A6746E" w:rsidP="009F3841">
      <w:pPr>
        <w:autoSpaceDE w:val="0"/>
        <w:autoSpaceDN w:val="0"/>
        <w:adjustRightInd w:val="0"/>
        <w:spacing w:after="0" w:line="240" w:lineRule="auto"/>
        <w:ind w:firstLine="284"/>
        <w:jc w:val="center"/>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ANEKSI I</w:t>
      </w:r>
    </w:p>
    <w:p w14:paraId="5E213B00" w14:textId="5CE75A03" w:rsidR="006D776F" w:rsidRPr="00D503AE" w:rsidRDefault="00A6746E" w:rsidP="009F3841">
      <w:pPr>
        <w:autoSpaceDE w:val="0"/>
        <w:autoSpaceDN w:val="0"/>
        <w:adjustRightInd w:val="0"/>
        <w:spacing w:after="0" w:line="240" w:lineRule="auto"/>
        <w:ind w:firstLine="284"/>
        <w:jc w:val="center"/>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DOSJA E PRODUKTIT MJEKËSOR VETERINAR</w:t>
      </w:r>
    </w:p>
    <w:p w14:paraId="3BE14FCF" w14:textId="3DA8AA75" w:rsidR="006D776F" w:rsidRPr="00D503AE" w:rsidRDefault="00A6746E" w:rsidP="009F3841">
      <w:pPr>
        <w:autoSpaceDE w:val="0"/>
        <w:autoSpaceDN w:val="0"/>
        <w:adjustRightInd w:val="0"/>
        <w:spacing w:after="0" w:line="240" w:lineRule="auto"/>
        <w:ind w:firstLine="284"/>
        <w:jc w:val="center"/>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STANDARDET KIMIKE, FARMACEUTIKE DHE ANALITIKE, PROVAT E SIGURISË DHE TË MBETJEVE, PROVAT PARAKLINIKE DHE KLINIKE</w:t>
      </w:r>
    </w:p>
    <w:p w14:paraId="6363354D" w14:textId="77777777" w:rsidR="00CE5C9C" w:rsidRPr="00D503AE" w:rsidRDefault="00CE5C9C"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p>
    <w:p w14:paraId="4DBF85C0" w14:textId="6D940A7C"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PËRMBAJTJA</w:t>
      </w:r>
    </w:p>
    <w:p w14:paraId="477AF084"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HYRJE DHE PARIME TË PËRGJITHSHME</w:t>
      </w:r>
    </w:p>
    <w:p w14:paraId="5269C2A8" w14:textId="1D60EB9A"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 xml:space="preserve">KREU I: KËRKESAT </w:t>
      </w:r>
      <w:r w:rsidR="00215099">
        <w:rPr>
          <w:rFonts w:ascii="Garamond" w:hAnsi="Garamond" w:cs="Times New Roman"/>
          <w:color w:val="000000"/>
          <w:sz w:val="24"/>
          <w:szCs w:val="24"/>
          <w14:ligatures w14:val="standardContextual"/>
        </w:rPr>
        <w:t>PËR PMV-</w:t>
      </w:r>
      <w:r w:rsidR="009D4CF3">
        <w:rPr>
          <w:rFonts w:ascii="Garamond" w:hAnsi="Garamond" w:cs="Times New Roman"/>
          <w:color w:val="000000"/>
          <w:sz w:val="24"/>
          <w:szCs w:val="24"/>
          <w14:ligatures w14:val="standardContextual"/>
        </w:rPr>
        <w:t>të</w:t>
      </w:r>
      <w:r w:rsidRPr="00D503AE">
        <w:rPr>
          <w:rFonts w:ascii="Garamond" w:hAnsi="Garamond" w:cs="Times New Roman"/>
          <w:color w:val="000000"/>
          <w:sz w:val="24"/>
          <w:szCs w:val="24"/>
          <w14:ligatures w14:val="standardContextual"/>
        </w:rPr>
        <w:t xml:space="preserve"> QË NUK KANË VEPRIM IMUNOLOGJIK</w:t>
      </w:r>
    </w:p>
    <w:p w14:paraId="3E5D848B"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PJESA 1: PËRMBLEDHJE E DOSJES</w:t>
      </w:r>
    </w:p>
    <w:p w14:paraId="24B29659"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A. INFORMACION ADMINISTRATIV</w:t>
      </w:r>
    </w:p>
    <w:p w14:paraId="723EA39A"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B. PËRMBLEDHJA E KARAKTERISTIKAVE TË PRODUKTIT, ETIKETA DHE UDHËZUESI</w:t>
      </w:r>
    </w:p>
    <w:p w14:paraId="681751E4"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C. PËRMBLEDHJE TË HOLLËSISHME DHE KRITIKE</w:t>
      </w:r>
    </w:p>
    <w:p w14:paraId="61AD76E9"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lastRenderedPageBreak/>
        <w:t xml:space="preserve">PJESA 2: INFORMACIONI FARMACEUTIK (FIZIKO-KIMIK, BIOLOGJIK OSE MIKROBIOLOGJIK) (CILËSIA) </w:t>
      </w:r>
    </w:p>
    <w:p w14:paraId="56B7B5BD"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Parimet dhe Kërkesat themelore</w:t>
      </w:r>
    </w:p>
    <w:p w14:paraId="60C3FF7B"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A. PËRBËRJA CILËSORE DHE SASIORE E LËNDËVE PËRBËRËSE</w:t>
      </w:r>
    </w:p>
    <w:p w14:paraId="5A2CFA22"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1. Përbërja cilësore</w:t>
      </w:r>
    </w:p>
    <w:p w14:paraId="0A84CC23"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2. Terminologjia e zakonshme</w:t>
      </w:r>
    </w:p>
    <w:p w14:paraId="23980FC4"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3. Përbërja sasiore</w:t>
      </w:r>
    </w:p>
    <w:p w14:paraId="1BA19CC2"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4. Zhvillimi i produktit</w:t>
      </w:r>
    </w:p>
    <w:p w14:paraId="22078E0D"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B. PËRSHKRIMI I METODËS SË PRODHIMIT</w:t>
      </w:r>
    </w:p>
    <w:p w14:paraId="16E15ED1"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C. KONTROLLI I LËNDËVE TË PARA</w:t>
      </w:r>
    </w:p>
    <w:p w14:paraId="5EFF4673"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1. Kërkesat e përgjithshme</w:t>
      </w:r>
    </w:p>
    <w:p w14:paraId="023E9168" w14:textId="16AD2529"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 xml:space="preserve">1.1. </w:t>
      </w:r>
      <w:r w:rsidR="00671E91" w:rsidRPr="00D503AE">
        <w:rPr>
          <w:rFonts w:ascii="Garamond" w:hAnsi="Garamond" w:cs="Times New Roman"/>
          <w:color w:val="000000"/>
          <w:sz w:val="24"/>
          <w:szCs w:val="24"/>
          <w14:ligatures w14:val="standardContextual"/>
        </w:rPr>
        <w:t>Lëndët</w:t>
      </w:r>
      <w:r w:rsidRPr="00D503AE">
        <w:rPr>
          <w:rFonts w:ascii="Garamond" w:hAnsi="Garamond" w:cs="Times New Roman"/>
          <w:color w:val="000000"/>
          <w:sz w:val="24"/>
          <w:szCs w:val="24"/>
          <w14:ligatures w14:val="standardContextual"/>
        </w:rPr>
        <w:t xml:space="preserve"> aktive</w:t>
      </w:r>
    </w:p>
    <w:p w14:paraId="355CFE46" w14:textId="6C2A9E79"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1.1.1. Lënd</w:t>
      </w:r>
      <w:r w:rsidR="00671E91" w:rsidRPr="00D503AE">
        <w:rPr>
          <w:rFonts w:ascii="Garamond" w:hAnsi="Garamond" w:cs="Times New Roman"/>
          <w:color w:val="000000"/>
          <w:sz w:val="24"/>
          <w:szCs w:val="24"/>
          <w14:ligatures w14:val="standardContextual"/>
        </w:rPr>
        <w:t>ë</w:t>
      </w:r>
      <w:r w:rsidRPr="00D503AE">
        <w:rPr>
          <w:rFonts w:ascii="Garamond" w:hAnsi="Garamond" w:cs="Times New Roman"/>
          <w:color w:val="000000"/>
          <w:sz w:val="24"/>
          <w:szCs w:val="24"/>
          <w14:ligatures w14:val="standardContextual"/>
        </w:rPr>
        <w:t>t aktive të listuara në farmakope</w:t>
      </w:r>
    </w:p>
    <w:p w14:paraId="4B93A5D0" w14:textId="2A44D81B"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1.1.2. Lënd</w:t>
      </w:r>
      <w:r w:rsidR="00671E91" w:rsidRPr="00D503AE">
        <w:rPr>
          <w:rFonts w:ascii="Garamond" w:hAnsi="Garamond" w:cs="Times New Roman"/>
          <w:color w:val="000000"/>
          <w:sz w:val="24"/>
          <w:szCs w:val="24"/>
          <w14:ligatures w14:val="standardContextual"/>
        </w:rPr>
        <w:t>ë</w:t>
      </w:r>
      <w:r w:rsidRPr="00D503AE">
        <w:rPr>
          <w:rFonts w:ascii="Garamond" w:hAnsi="Garamond" w:cs="Times New Roman"/>
          <w:color w:val="000000"/>
          <w:sz w:val="24"/>
          <w:szCs w:val="24"/>
          <w14:ligatures w14:val="standardContextual"/>
        </w:rPr>
        <w:t>t aktive që nuk janë në farmakope</w:t>
      </w:r>
    </w:p>
    <w:p w14:paraId="7A4CF9FF"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1.1.3. Veçoritë fiziko-kimike që mund të ndikojnë biovlefshmërinë</w:t>
      </w:r>
    </w:p>
    <w:p w14:paraId="761F98E1"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1.2. Eksipientët (lëndët mbushëse)</w:t>
      </w:r>
    </w:p>
    <w:p w14:paraId="3538E9A6" w14:textId="45FC66BD"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1.3. Kontenitor</w:t>
      </w:r>
      <w:r w:rsidR="00671E91" w:rsidRPr="00D503AE">
        <w:rPr>
          <w:rFonts w:ascii="Garamond" w:hAnsi="Garamond" w:cs="Times New Roman"/>
          <w:color w:val="000000"/>
          <w:sz w:val="24"/>
          <w:szCs w:val="24"/>
          <w14:ligatures w14:val="standardContextual"/>
        </w:rPr>
        <w:t>ë</w:t>
      </w:r>
      <w:r w:rsidRPr="00D503AE">
        <w:rPr>
          <w:rFonts w:ascii="Garamond" w:hAnsi="Garamond" w:cs="Times New Roman"/>
          <w:color w:val="000000"/>
          <w:sz w:val="24"/>
          <w:szCs w:val="24"/>
          <w14:ligatures w14:val="standardContextual"/>
        </w:rPr>
        <w:t>t dhe sistemet e mbylljes së paketimeve</w:t>
      </w:r>
    </w:p>
    <w:p w14:paraId="63684D29"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i/>
          <w:iCs/>
          <w:color w:val="000000"/>
          <w:sz w:val="24"/>
          <w:szCs w:val="24"/>
          <w14:ligatures w14:val="standardContextual"/>
        </w:rPr>
      </w:pPr>
      <w:r w:rsidRPr="00D503AE">
        <w:rPr>
          <w:rFonts w:ascii="Garamond" w:hAnsi="Garamond" w:cs="Times New Roman"/>
          <w:i/>
          <w:iCs/>
          <w:color w:val="000000"/>
          <w:sz w:val="24"/>
          <w:szCs w:val="24"/>
          <w14:ligatures w14:val="standardContextual"/>
        </w:rPr>
        <w:t>1.3.1. Lëndët aktive</w:t>
      </w:r>
    </w:p>
    <w:p w14:paraId="3364FF27" w14:textId="60B76962" w:rsidR="006D776F" w:rsidRPr="00D503AE" w:rsidRDefault="006D776F" w:rsidP="009F3841">
      <w:pPr>
        <w:autoSpaceDE w:val="0"/>
        <w:autoSpaceDN w:val="0"/>
        <w:adjustRightInd w:val="0"/>
        <w:spacing w:after="0" w:line="240" w:lineRule="auto"/>
        <w:ind w:firstLine="284"/>
        <w:jc w:val="left"/>
        <w:rPr>
          <w:rFonts w:ascii="Garamond" w:hAnsi="Garamond" w:cs="Times New Roman"/>
          <w:i/>
          <w:iCs/>
          <w:color w:val="000000"/>
          <w:sz w:val="24"/>
          <w:szCs w:val="24"/>
          <w14:ligatures w14:val="standardContextual"/>
        </w:rPr>
      </w:pPr>
      <w:r w:rsidRPr="00D503AE">
        <w:rPr>
          <w:rFonts w:ascii="Garamond" w:hAnsi="Garamond" w:cs="Times New Roman"/>
          <w:i/>
          <w:iCs/>
          <w:color w:val="000000"/>
          <w:sz w:val="24"/>
          <w:szCs w:val="24"/>
          <w14:ligatures w14:val="standardContextual"/>
        </w:rPr>
        <w:t>1.3.2. Produkti përfundimtar</w:t>
      </w:r>
    </w:p>
    <w:p w14:paraId="449D4C2A" w14:textId="74706DA1"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1.4. Lënd</w:t>
      </w:r>
      <w:r w:rsidR="00671E91" w:rsidRPr="00D503AE">
        <w:rPr>
          <w:rFonts w:ascii="Garamond" w:hAnsi="Garamond" w:cs="Times New Roman"/>
          <w:color w:val="000000"/>
          <w:sz w:val="24"/>
          <w:szCs w:val="24"/>
          <w14:ligatures w14:val="standardContextual"/>
        </w:rPr>
        <w:t>ë</w:t>
      </w:r>
      <w:r w:rsidRPr="00D503AE">
        <w:rPr>
          <w:rFonts w:ascii="Garamond" w:hAnsi="Garamond" w:cs="Times New Roman"/>
          <w:color w:val="000000"/>
          <w:sz w:val="24"/>
          <w:szCs w:val="24"/>
          <w14:ligatures w14:val="standardContextual"/>
        </w:rPr>
        <w:t>t me origjinë biologjike</w:t>
      </w:r>
    </w:p>
    <w:p w14:paraId="617FCEA8"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D. TESTET E KONTROLLIT QË KRYHEN NË FAZAT E NDËRMJETME TË PROCESIT TË PRODHIMIT</w:t>
      </w:r>
    </w:p>
    <w:p w14:paraId="7F27F658"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E. TESTET MBI PRODUKTIN PËRFUNDIMTAR</w:t>
      </w:r>
    </w:p>
    <w:p w14:paraId="3B227CB7"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1. Veçoritë e përgjithshme të produktit Përfundimtar</w:t>
      </w:r>
    </w:p>
    <w:p w14:paraId="35173DF1"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 xml:space="preserve">2. Identifikimi dhe dozimi i lëndës/ve aktive </w:t>
      </w:r>
    </w:p>
    <w:p w14:paraId="57B008A3" w14:textId="35A325F1"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3. Identifikimi dhe dozimi i përbër</w:t>
      </w:r>
      <w:r w:rsidR="00671E91" w:rsidRPr="00D503AE">
        <w:rPr>
          <w:rFonts w:ascii="Garamond" w:hAnsi="Garamond" w:cs="Times New Roman"/>
          <w:color w:val="000000"/>
          <w:sz w:val="24"/>
          <w:szCs w:val="24"/>
          <w14:ligatures w14:val="standardContextual"/>
        </w:rPr>
        <w:t>ë</w:t>
      </w:r>
      <w:r w:rsidRPr="00D503AE">
        <w:rPr>
          <w:rFonts w:ascii="Garamond" w:hAnsi="Garamond" w:cs="Times New Roman"/>
          <w:color w:val="000000"/>
          <w:sz w:val="24"/>
          <w:szCs w:val="24"/>
          <w14:ligatures w14:val="standardContextual"/>
        </w:rPr>
        <w:t>sve të eksipientit</w:t>
      </w:r>
    </w:p>
    <w:p w14:paraId="17483700"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4. Testet e sigurisë</w:t>
      </w:r>
    </w:p>
    <w:p w14:paraId="4872B00D"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F. TESTI I QËNDRUESHMËRISË</w:t>
      </w:r>
    </w:p>
    <w:p w14:paraId="72D8AD46"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1. Lënda/ët aktive</w:t>
      </w:r>
    </w:p>
    <w:p w14:paraId="7D7C4C5D"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2. Produkti përfundimtar</w:t>
      </w:r>
    </w:p>
    <w:p w14:paraId="248A8865"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G. INFORMACIONE TË TJERA</w:t>
      </w:r>
    </w:p>
    <w:p w14:paraId="719F40DD" w14:textId="7E7C64ED"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PJESA 3: TESTET E SIGURISË DHE TË MBETJEVE</w:t>
      </w:r>
    </w:p>
    <w:p w14:paraId="058844A4"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A. Testet e sigurisë</w:t>
      </w:r>
    </w:p>
    <w:p w14:paraId="57BDFFD9"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KAPITULLI I: KRYERJA E TESTEVE</w:t>
      </w:r>
    </w:p>
    <w:p w14:paraId="2F0D117B"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1. Identifikimi i saktë i produktit dhe lëndës/ve të tij aktive</w:t>
      </w:r>
    </w:p>
    <w:p w14:paraId="236479DF"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2. Farmakologjia</w:t>
      </w:r>
    </w:p>
    <w:p w14:paraId="60A41FD9"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2.1. Farmakodinamika</w:t>
      </w:r>
    </w:p>
    <w:p w14:paraId="1366BEBF"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2.2. Farmakokinetika</w:t>
      </w:r>
    </w:p>
    <w:p w14:paraId="67B062FA"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3. Toksikologjia</w:t>
      </w:r>
    </w:p>
    <w:p w14:paraId="74D1F67F"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3.1. Toksiciteti i një doze të vetme</w:t>
      </w:r>
    </w:p>
    <w:p w14:paraId="35EA52A2"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3.2. Toksiciteti i dozës së përsëritur</w:t>
      </w:r>
    </w:p>
    <w:p w14:paraId="7970EB49"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3.3. Toleranca në llojet e kafshëve ku përdoret</w:t>
      </w:r>
    </w:p>
    <w:p w14:paraId="7BFF58EF"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3.4. Toksiciteti riprodhues dhe ai zhvillimor</w:t>
      </w:r>
    </w:p>
    <w:p w14:paraId="0E03CE20"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i/>
          <w:iCs/>
          <w:color w:val="000000"/>
          <w:sz w:val="24"/>
          <w:szCs w:val="24"/>
          <w14:ligatures w14:val="standardContextual"/>
        </w:rPr>
      </w:pPr>
      <w:r w:rsidRPr="00D503AE">
        <w:rPr>
          <w:rFonts w:ascii="Garamond" w:hAnsi="Garamond" w:cs="Times New Roman"/>
          <w:i/>
          <w:iCs/>
          <w:color w:val="000000"/>
          <w:sz w:val="24"/>
          <w:szCs w:val="24"/>
          <w14:ligatures w14:val="standardContextual"/>
        </w:rPr>
        <w:t>3.4.1. Studimi mbi efektet mbi funksionet riprodhuese</w:t>
      </w:r>
    </w:p>
    <w:p w14:paraId="43075A7F"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i/>
          <w:iCs/>
          <w:color w:val="000000"/>
          <w:sz w:val="24"/>
          <w:szCs w:val="24"/>
          <w14:ligatures w14:val="standardContextual"/>
        </w:rPr>
      </w:pPr>
      <w:r w:rsidRPr="00D503AE">
        <w:rPr>
          <w:rFonts w:ascii="Garamond" w:hAnsi="Garamond" w:cs="Times New Roman"/>
          <w:i/>
          <w:iCs/>
          <w:color w:val="000000"/>
          <w:sz w:val="24"/>
          <w:szCs w:val="24"/>
          <w14:ligatures w14:val="standardContextual"/>
        </w:rPr>
        <w:t xml:space="preserve">3.4.2. Studimi i toksicitetit zhvillimor </w:t>
      </w:r>
    </w:p>
    <w:p w14:paraId="0C278ECF"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3.5. Gjenotoksiciteti</w:t>
      </w:r>
    </w:p>
    <w:p w14:paraId="649E586A"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3.6. Karcinogjeniciteti</w:t>
      </w:r>
    </w:p>
    <w:p w14:paraId="29B2C3B5"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3.7. Përjashtime</w:t>
      </w:r>
    </w:p>
    <w:p w14:paraId="4A0AD17E"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4. Kërkesa të tjera</w:t>
      </w:r>
    </w:p>
    <w:p w14:paraId="1C13A757"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4.1. Studime të veçanta</w:t>
      </w:r>
    </w:p>
    <w:p w14:paraId="390782E8" w14:textId="61820039"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4.2. Vetit</w:t>
      </w:r>
      <w:r w:rsidR="00671E91" w:rsidRPr="00D503AE">
        <w:rPr>
          <w:rFonts w:ascii="Garamond" w:hAnsi="Garamond" w:cs="Times New Roman"/>
          <w:color w:val="000000"/>
          <w:sz w:val="24"/>
          <w:szCs w:val="24"/>
          <w14:ligatures w14:val="standardContextual"/>
        </w:rPr>
        <w:t>ë</w:t>
      </w:r>
      <w:r w:rsidRPr="00D503AE">
        <w:rPr>
          <w:rFonts w:ascii="Garamond" w:hAnsi="Garamond" w:cs="Times New Roman"/>
          <w:color w:val="000000"/>
          <w:sz w:val="24"/>
          <w:szCs w:val="24"/>
          <w14:ligatures w14:val="standardContextual"/>
        </w:rPr>
        <w:t xml:space="preserve"> mikrobiologjike të mbetjeve</w:t>
      </w:r>
    </w:p>
    <w:p w14:paraId="7035D100" w14:textId="01CDA1C7" w:rsidR="006D776F" w:rsidRPr="00D503AE" w:rsidRDefault="006D776F" w:rsidP="009F3841">
      <w:pPr>
        <w:autoSpaceDE w:val="0"/>
        <w:autoSpaceDN w:val="0"/>
        <w:adjustRightInd w:val="0"/>
        <w:spacing w:after="0" w:line="240" w:lineRule="auto"/>
        <w:ind w:firstLine="284"/>
        <w:jc w:val="left"/>
        <w:rPr>
          <w:rFonts w:ascii="Garamond" w:hAnsi="Garamond" w:cs="Times New Roman"/>
          <w:i/>
          <w:iCs/>
          <w:color w:val="000000"/>
          <w:sz w:val="24"/>
          <w:szCs w:val="24"/>
          <w14:ligatures w14:val="standardContextual"/>
        </w:rPr>
      </w:pPr>
      <w:r w:rsidRPr="00D503AE">
        <w:rPr>
          <w:rFonts w:ascii="Garamond" w:hAnsi="Garamond" w:cs="Times New Roman"/>
          <w:i/>
          <w:iCs/>
          <w:color w:val="000000"/>
          <w:sz w:val="24"/>
          <w:szCs w:val="24"/>
          <w14:ligatures w14:val="standardContextual"/>
        </w:rPr>
        <w:lastRenderedPageBreak/>
        <w:t>4.2.1. Efektet e mundshme mbi florën e zorrëve te njeriu</w:t>
      </w:r>
    </w:p>
    <w:p w14:paraId="5B9FDB38"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i/>
          <w:iCs/>
          <w:color w:val="000000"/>
          <w:sz w:val="24"/>
          <w:szCs w:val="24"/>
          <w14:ligatures w14:val="standardContextual"/>
        </w:rPr>
      </w:pPr>
      <w:r w:rsidRPr="00D503AE">
        <w:rPr>
          <w:rFonts w:ascii="Garamond" w:hAnsi="Garamond" w:cs="Times New Roman"/>
          <w:i/>
          <w:iCs/>
          <w:color w:val="000000"/>
          <w:sz w:val="24"/>
          <w:szCs w:val="24"/>
          <w14:ligatures w14:val="standardContextual"/>
        </w:rPr>
        <w:t>4.2.2. Efektet e mundshme mbi mikroorganizmat e përdorur për përpunimin industrial të ushqimeve</w:t>
      </w:r>
    </w:p>
    <w:p w14:paraId="1EA9D4AE"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4.3. Vëzhgimet në njerëz</w:t>
      </w:r>
    </w:p>
    <w:p w14:paraId="7450C8D0"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4.4. Zhvillimi i rezistencës</w:t>
      </w:r>
    </w:p>
    <w:p w14:paraId="5A34B6D7"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5. Siguria e përdoruesit</w:t>
      </w:r>
    </w:p>
    <w:p w14:paraId="335749DF"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6. Vlerësimi i riskut në mjedis</w:t>
      </w:r>
    </w:p>
    <w:p w14:paraId="36B9BBD7" w14:textId="3737A680"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 xml:space="preserve">6.1. Vlerësimi i riskut </w:t>
      </w:r>
      <w:r w:rsidR="00AA0F68">
        <w:rPr>
          <w:rFonts w:ascii="Garamond" w:hAnsi="Garamond" w:cs="Times New Roman"/>
          <w:color w:val="000000"/>
          <w:sz w:val="24"/>
          <w:szCs w:val="24"/>
          <w14:ligatures w14:val="standardContextual"/>
        </w:rPr>
        <w:t>në mjedis të PMV-ve që</w:t>
      </w:r>
      <w:r w:rsidRPr="00D503AE">
        <w:rPr>
          <w:rFonts w:ascii="Garamond" w:hAnsi="Garamond" w:cs="Times New Roman"/>
          <w:color w:val="000000"/>
          <w:sz w:val="24"/>
          <w:szCs w:val="24"/>
          <w14:ligatures w14:val="standardContextual"/>
        </w:rPr>
        <w:t xml:space="preserve"> nuk përmbajnë ose nuk përbëhen nga organizma të modifikuar gjenetikisht </w:t>
      </w:r>
    </w:p>
    <w:p w14:paraId="0E67FA0E" w14:textId="01E13122"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 xml:space="preserve">6.2. Vlerësimi i riskut </w:t>
      </w:r>
      <w:r w:rsidR="00AA0F68">
        <w:rPr>
          <w:rFonts w:ascii="Garamond" w:hAnsi="Garamond" w:cs="Times New Roman"/>
          <w:color w:val="000000"/>
          <w:sz w:val="24"/>
          <w:szCs w:val="24"/>
          <w14:ligatures w14:val="standardContextual"/>
        </w:rPr>
        <w:t>në mjedis të PMV-ve që</w:t>
      </w:r>
      <w:r w:rsidRPr="00D503AE">
        <w:rPr>
          <w:rFonts w:ascii="Garamond" w:hAnsi="Garamond" w:cs="Times New Roman"/>
          <w:color w:val="000000"/>
          <w:sz w:val="24"/>
          <w:szCs w:val="24"/>
          <w14:ligatures w14:val="standardContextual"/>
        </w:rPr>
        <w:t xml:space="preserve"> përmbajnë ose përbëhen nga organizma të modifikuar gjenetikisht</w:t>
      </w:r>
    </w:p>
    <w:p w14:paraId="45F0A17C" w14:textId="2C464D31"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 xml:space="preserve">KAPITULLI II: PARAQITJA E INFORMACIONIT DHE </w:t>
      </w:r>
      <w:r w:rsidR="00671E91" w:rsidRPr="00D503AE">
        <w:rPr>
          <w:rFonts w:ascii="Garamond" w:hAnsi="Garamond" w:cs="Times New Roman"/>
          <w:color w:val="000000"/>
          <w:sz w:val="24"/>
          <w:szCs w:val="24"/>
          <w14:ligatures w14:val="standardContextual"/>
        </w:rPr>
        <w:t>DOKUMENTEVE</w:t>
      </w:r>
    </w:p>
    <w:p w14:paraId="3B6FE6F1"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B. Testet e mbetjeve</w:t>
      </w:r>
    </w:p>
    <w:p w14:paraId="4EFB7DAC"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KAPITULLI I: KRYERJA E TESTEVE</w:t>
      </w:r>
    </w:p>
    <w:p w14:paraId="21110C53"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1. Hyrje</w:t>
      </w:r>
    </w:p>
    <w:p w14:paraId="261281A7"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2. Metabolizmi dhe kinetika e mbetjeve</w:t>
      </w:r>
    </w:p>
    <w:p w14:paraId="2F04B1AB" w14:textId="77777777" w:rsidR="006D776F" w:rsidRPr="00D503AE" w:rsidRDefault="006D776F" w:rsidP="00AA0F68">
      <w:pPr>
        <w:autoSpaceDE w:val="0"/>
        <w:autoSpaceDN w:val="0"/>
        <w:adjustRightInd w:val="0"/>
        <w:spacing w:after="0" w:line="240" w:lineRule="auto"/>
        <w:ind w:firstLine="284"/>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2.1. Farmakokinetika (absorbimi/përthithja, përhapja, metabolizmi, ekskretimi/ nxjerrja jashtë)</w:t>
      </w:r>
    </w:p>
    <w:p w14:paraId="6220CA55"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2.2. Zbrazja e mbetjeve</w:t>
      </w:r>
    </w:p>
    <w:p w14:paraId="1EFEF739"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3. Metoda analitike e mbetjeve</w:t>
      </w:r>
    </w:p>
    <w:p w14:paraId="365EFF1A" w14:textId="0A03F2D6"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 xml:space="preserve">KAPITULLI II: PARAQITJA E INFORMACIONIT DHE </w:t>
      </w:r>
      <w:r w:rsidR="00671E91" w:rsidRPr="00D503AE">
        <w:rPr>
          <w:rFonts w:ascii="Garamond" w:hAnsi="Garamond" w:cs="Times New Roman"/>
          <w:color w:val="000000"/>
          <w:sz w:val="24"/>
          <w:szCs w:val="24"/>
          <w14:ligatures w14:val="standardContextual"/>
        </w:rPr>
        <w:t>DOKUMENTEVE</w:t>
      </w:r>
    </w:p>
    <w:p w14:paraId="756D6787"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1. Identifikimi i produktit</w:t>
      </w:r>
    </w:p>
    <w:p w14:paraId="01299325"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PJESA 4: PROVAT PARAKLINIKE DHE KLINIKE</w:t>
      </w:r>
    </w:p>
    <w:p w14:paraId="32FE918A"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KAPITULLI I: KËRKESAT PARAKLINIKE</w:t>
      </w:r>
    </w:p>
    <w:p w14:paraId="6B221D38"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A. Farmakologjia</w:t>
      </w:r>
    </w:p>
    <w:p w14:paraId="16C7DAA1"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A.1. Farmakodinamika</w:t>
      </w:r>
    </w:p>
    <w:p w14:paraId="0C1B164D"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A.2. Zhvillimi i rezistencës</w:t>
      </w:r>
    </w:p>
    <w:p w14:paraId="06334A37"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A.3. Farmakokinetika</w:t>
      </w:r>
    </w:p>
    <w:p w14:paraId="78B2C2F8"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B. Toleranca në llojet e kafshëve ku përdoret</w:t>
      </w:r>
    </w:p>
    <w:p w14:paraId="7CEE9DA0"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KAPITULLI II: KËRKESAT KLINIKE</w:t>
      </w:r>
    </w:p>
    <w:p w14:paraId="6921F4F0"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1. Parimet e përgjithshme</w:t>
      </w:r>
    </w:p>
    <w:p w14:paraId="56BE9818"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2. Kryerja e provave klinike</w:t>
      </w:r>
    </w:p>
    <w:p w14:paraId="68DDA2B0" w14:textId="75709C78"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 xml:space="preserve">KAPITULLI III: INFORMACIONI DHE </w:t>
      </w:r>
      <w:r w:rsidR="00671E91" w:rsidRPr="00D503AE">
        <w:rPr>
          <w:rFonts w:ascii="Garamond" w:hAnsi="Garamond" w:cs="Times New Roman"/>
          <w:color w:val="000000"/>
          <w:sz w:val="24"/>
          <w:szCs w:val="24"/>
          <w14:ligatures w14:val="standardContextual"/>
        </w:rPr>
        <w:t>DOKUMENTET</w:t>
      </w:r>
    </w:p>
    <w:p w14:paraId="19B72F34"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1. Rezultatet e provave paraklinike</w:t>
      </w:r>
    </w:p>
    <w:p w14:paraId="239A9BA2"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 xml:space="preserve">2. Rezultatet e provave klinike </w:t>
      </w:r>
    </w:p>
    <w:p w14:paraId="7D516319" w14:textId="3B3AC38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 xml:space="preserve">KREU II: KËRKESAT </w:t>
      </w:r>
      <w:r w:rsidR="00215099">
        <w:rPr>
          <w:rFonts w:ascii="Garamond" w:hAnsi="Garamond" w:cs="Times New Roman"/>
          <w:color w:val="000000"/>
          <w:sz w:val="24"/>
          <w:szCs w:val="24"/>
          <w14:ligatures w14:val="standardContextual"/>
        </w:rPr>
        <w:t>PËR PMV-</w:t>
      </w:r>
      <w:r w:rsidR="009D4CF3">
        <w:rPr>
          <w:rFonts w:ascii="Garamond" w:hAnsi="Garamond" w:cs="Times New Roman"/>
          <w:color w:val="000000"/>
          <w:sz w:val="24"/>
          <w:szCs w:val="24"/>
          <w14:ligatures w14:val="standardContextual"/>
        </w:rPr>
        <w:t>të</w:t>
      </w:r>
      <w:r w:rsidRPr="00D503AE">
        <w:rPr>
          <w:rFonts w:ascii="Garamond" w:hAnsi="Garamond" w:cs="Times New Roman"/>
          <w:color w:val="000000"/>
          <w:sz w:val="24"/>
          <w:szCs w:val="24"/>
          <w14:ligatures w14:val="standardContextual"/>
        </w:rPr>
        <w:t xml:space="preserve"> IMUNOLOGJIKE</w:t>
      </w:r>
    </w:p>
    <w:p w14:paraId="3653C0B3"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PJESA 1: PËRMBLEDHJE E DOSJES</w:t>
      </w:r>
    </w:p>
    <w:p w14:paraId="46146E5D"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A. INFORMACION ADMINISTRATIV</w:t>
      </w:r>
    </w:p>
    <w:p w14:paraId="18DACFBD" w14:textId="7E7173C1"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B. PËRMBLEDHJA E KARAKTERISTIKAVE TË PRODUKTIT, ETIKETA DHE</w:t>
      </w:r>
      <w:r w:rsidR="003F0197">
        <w:rPr>
          <w:rFonts w:ascii="Garamond" w:hAnsi="Garamond" w:cs="Times New Roman"/>
          <w:color w:val="000000"/>
          <w:sz w:val="24"/>
          <w:szCs w:val="24"/>
          <w14:ligatures w14:val="standardContextual"/>
        </w:rPr>
        <w:t xml:space="preserve"> </w:t>
      </w:r>
      <w:r w:rsidRPr="00D503AE">
        <w:rPr>
          <w:rFonts w:ascii="Garamond" w:hAnsi="Garamond" w:cs="Times New Roman"/>
          <w:color w:val="000000"/>
          <w:sz w:val="24"/>
          <w:szCs w:val="24"/>
          <w14:ligatures w14:val="standardContextual"/>
        </w:rPr>
        <w:t>UDHËZUESI</w:t>
      </w:r>
    </w:p>
    <w:p w14:paraId="1D6032FF"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C. PËRMBLEDHJE TË HOLLËSISHME DHE KRITIKE</w:t>
      </w:r>
    </w:p>
    <w:p w14:paraId="0E910FFF"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 xml:space="preserve">PJESA 2: INFORMACIONI KIMIK, FARMACEUTIK DHE BIOLOGJIK/ MIKROBIOLOGJIK (CILËSIA) </w:t>
      </w:r>
    </w:p>
    <w:p w14:paraId="6E1F5551"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A. PËRBËRJA CILËSORE DHE SASIORE E LËNDËVE PËRBËRËSE</w:t>
      </w:r>
    </w:p>
    <w:p w14:paraId="431900A8"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 xml:space="preserve">1. Përbërja cilësore </w:t>
      </w:r>
    </w:p>
    <w:p w14:paraId="313B0D2A"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2. Terminologjia e zakonshme</w:t>
      </w:r>
    </w:p>
    <w:p w14:paraId="4174DFD2"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3. Përbërja sasiore</w:t>
      </w:r>
    </w:p>
    <w:p w14:paraId="3BBB53C8"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4. Zhvillimi i produktit</w:t>
      </w:r>
    </w:p>
    <w:p w14:paraId="1C89E6FE" w14:textId="5F05596C"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 xml:space="preserve">B. </w:t>
      </w:r>
      <w:r w:rsidR="00671E91" w:rsidRPr="00D503AE">
        <w:rPr>
          <w:rFonts w:ascii="Garamond" w:hAnsi="Garamond" w:cs="Times New Roman"/>
          <w:color w:val="000000"/>
          <w:sz w:val="24"/>
          <w:szCs w:val="24"/>
          <w14:ligatures w14:val="standardContextual"/>
        </w:rPr>
        <w:t>PËRSHKRIMI</w:t>
      </w:r>
      <w:r w:rsidRPr="00D503AE">
        <w:rPr>
          <w:rFonts w:ascii="Garamond" w:hAnsi="Garamond" w:cs="Times New Roman"/>
          <w:color w:val="000000"/>
          <w:sz w:val="24"/>
          <w:szCs w:val="24"/>
          <w14:ligatures w14:val="standardContextual"/>
        </w:rPr>
        <w:t xml:space="preserve"> I </w:t>
      </w:r>
      <w:r w:rsidR="00671E91" w:rsidRPr="00D503AE">
        <w:rPr>
          <w:rFonts w:ascii="Garamond" w:hAnsi="Garamond" w:cs="Times New Roman"/>
          <w:color w:val="000000"/>
          <w:sz w:val="24"/>
          <w:szCs w:val="24"/>
          <w14:ligatures w14:val="standardContextual"/>
        </w:rPr>
        <w:t>METODËS</w:t>
      </w:r>
      <w:r w:rsidRPr="00D503AE">
        <w:rPr>
          <w:rFonts w:ascii="Garamond" w:hAnsi="Garamond" w:cs="Times New Roman"/>
          <w:color w:val="000000"/>
          <w:sz w:val="24"/>
          <w:szCs w:val="24"/>
          <w14:ligatures w14:val="standardContextual"/>
        </w:rPr>
        <w:t xml:space="preserve"> SË PRODHIMIT</w:t>
      </w:r>
    </w:p>
    <w:p w14:paraId="716F4EC0"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C. PRODHIMI DHE KONTROLLI I LËNDËVE TË PARA</w:t>
      </w:r>
    </w:p>
    <w:p w14:paraId="562D0998"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1. Lëndët e para të listuara në farmakope</w:t>
      </w:r>
    </w:p>
    <w:p w14:paraId="18D5F126"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2. Lëndë e para që nuk janë në farmakope</w:t>
      </w:r>
    </w:p>
    <w:p w14:paraId="62910BFB"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2.1. Lëndët e para me origjinë biologjike</w:t>
      </w:r>
    </w:p>
    <w:p w14:paraId="71857977"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lastRenderedPageBreak/>
        <w:t>2.2. Lëndë e para me origjinë jobiologjike</w:t>
      </w:r>
    </w:p>
    <w:p w14:paraId="2891CFE7"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D. TESTET E KONTROLLIT QË KRYHEN GJATË PROCESIT TË PRODHIMIT</w:t>
      </w:r>
    </w:p>
    <w:p w14:paraId="7CE1AC8D"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E. TESTET MBI PRODUKTIN PËRFUNDIMTAR</w:t>
      </w:r>
    </w:p>
    <w:p w14:paraId="78A5A30B"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1. Veçoritë e përgjithshme të produktit përfundimtar</w:t>
      </w:r>
    </w:p>
    <w:p w14:paraId="056CC6B9"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 xml:space="preserve">2. Identifikimi i lëndës/ve aktive </w:t>
      </w:r>
    </w:p>
    <w:p w14:paraId="39106613"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3. Titri ose efikasiteti i partisë së produktit</w:t>
      </w:r>
    </w:p>
    <w:p w14:paraId="4528A997"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 xml:space="preserve">4. Identifikimi dhe dozimi i adjuvantëve (lëndëve ndihmëse) </w:t>
      </w:r>
    </w:p>
    <w:p w14:paraId="43FED2A8"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5. Identifikimi dhe dozimi i përbërësve të eksipientit</w:t>
      </w:r>
    </w:p>
    <w:p w14:paraId="21E457D7" w14:textId="36EBECC1"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6. Testet e sigurisë</w:t>
      </w:r>
    </w:p>
    <w:p w14:paraId="500AA0A8"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7. Testi i sterilitetit dhe pastërtisë</w:t>
      </w:r>
    </w:p>
    <w:p w14:paraId="42C226CC"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8. Lagështia e mbetur</w:t>
      </w:r>
    </w:p>
    <w:p w14:paraId="2D572AD0"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9. Inaktivimi</w:t>
      </w:r>
    </w:p>
    <w:p w14:paraId="04124B14" w14:textId="5E3647FC"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 xml:space="preserve">F. RUAJTJA E </w:t>
      </w:r>
      <w:r w:rsidR="00190768" w:rsidRPr="00D503AE">
        <w:rPr>
          <w:rFonts w:ascii="Garamond" w:hAnsi="Garamond" w:cs="Times New Roman"/>
          <w:color w:val="000000"/>
          <w:sz w:val="24"/>
          <w:szCs w:val="24"/>
          <w14:ligatures w14:val="standardContextual"/>
        </w:rPr>
        <w:t>QËNDRUESHMËRISË</w:t>
      </w:r>
      <w:r w:rsidRPr="00D503AE">
        <w:rPr>
          <w:rFonts w:ascii="Garamond" w:hAnsi="Garamond" w:cs="Times New Roman"/>
          <w:color w:val="000000"/>
          <w:sz w:val="24"/>
          <w:szCs w:val="24"/>
          <w14:ligatures w14:val="standardContextual"/>
        </w:rPr>
        <w:t xml:space="preserve"> NË SECILËN PARTI</w:t>
      </w:r>
    </w:p>
    <w:p w14:paraId="4CD6E5C1" w14:textId="66C5CCBD"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 xml:space="preserve">G. TESTET E </w:t>
      </w:r>
      <w:r w:rsidR="00190768" w:rsidRPr="00D503AE">
        <w:rPr>
          <w:rFonts w:ascii="Garamond" w:hAnsi="Garamond" w:cs="Times New Roman"/>
          <w:color w:val="000000"/>
          <w:sz w:val="24"/>
          <w:szCs w:val="24"/>
          <w14:ligatures w14:val="standardContextual"/>
        </w:rPr>
        <w:t>QËNDRUESHMËRISË</w:t>
      </w:r>
    </w:p>
    <w:p w14:paraId="6B38EC63"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H. INFORMACIONE TË TJERA</w:t>
      </w:r>
    </w:p>
    <w:p w14:paraId="01D1728D"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PJESA 3: TESTET E SIGURISË</w:t>
      </w:r>
    </w:p>
    <w:p w14:paraId="5B2443F1"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A. HYRJE DHE KËRKESA të PËRGJITHSHME</w:t>
      </w:r>
    </w:p>
    <w:p w14:paraId="194F61A7"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B. TESTET LABORATORIKE</w:t>
      </w:r>
    </w:p>
    <w:p w14:paraId="1561F9C5"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 xml:space="preserve">1. Siguria e përdorimit të një doze </w:t>
      </w:r>
    </w:p>
    <w:p w14:paraId="6AB7B396"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2. Siguria e një përdorimi të një mbidoze</w:t>
      </w:r>
    </w:p>
    <w:p w14:paraId="2471641A"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3. Siguria e përdorimit të përsëritur të një doze</w:t>
      </w:r>
    </w:p>
    <w:p w14:paraId="2D19EE6C"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 xml:space="preserve">4. Shqyrtimi i funksioneve riprodhuese </w:t>
      </w:r>
    </w:p>
    <w:p w14:paraId="56DC68D2"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5. Shqyrtimi i funksioneve imunologjike</w:t>
      </w:r>
    </w:p>
    <w:p w14:paraId="60AE13FB"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6. Kërkesa të veçanta për vaksinat e gjalla</w:t>
      </w:r>
    </w:p>
    <w:p w14:paraId="11418045"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6.1. Transmetimi i shtamit vaksinal</w:t>
      </w:r>
    </w:p>
    <w:p w14:paraId="18E282C1"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6.2. Përhapja në kafshën e vaksinuar</w:t>
      </w:r>
    </w:p>
    <w:p w14:paraId="44BED59E"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6.3. Rikthimi i shtameve të dobësuar/atenuar në shtame virulente</w:t>
      </w:r>
    </w:p>
    <w:p w14:paraId="6815EE61"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6.4. Vetitë biologjike të shtamit vaksinal</w:t>
      </w:r>
    </w:p>
    <w:p w14:paraId="2C66F33B"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6.5. Rikombinimi ose ribashkimi gjenetik i shtameve</w:t>
      </w:r>
    </w:p>
    <w:p w14:paraId="048DD8CF"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7. Siguria e përdoruesit</w:t>
      </w:r>
    </w:p>
    <w:p w14:paraId="50C31D6B"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8. Studimet e mbetjeve</w:t>
      </w:r>
    </w:p>
    <w:p w14:paraId="684C6FC1"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9. Ndërveprimet</w:t>
      </w:r>
    </w:p>
    <w:p w14:paraId="57682FCE"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C. STUDIMET NË TERREN</w:t>
      </w:r>
    </w:p>
    <w:p w14:paraId="52FED2DE" w14:textId="77777777" w:rsidR="006D776F" w:rsidRPr="00D503AE" w:rsidRDefault="006D776F" w:rsidP="009F384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D. VLERËSIMI I RISKUT NË MJEDIS</w:t>
      </w:r>
    </w:p>
    <w:p w14:paraId="4DBBE636" w14:textId="62A76250" w:rsidR="006D776F" w:rsidRPr="00D503AE" w:rsidRDefault="006D776F" w:rsidP="00671E91">
      <w:pPr>
        <w:autoSpaceDE w:val="0"/>
        <w:autoSpaceDN w:val="0"/>
        <w:adjustRightInd w:val="0"/>
        <w:spacing w:after="0" w:line="240" w:lineRule="auto"/>
        <w:ind w:firstLine="284"/>
        <w:jc w:val="left"/>
        <w:rPr>
          <w:rFonts w:ascii="Garamond" w:hAnsi="Garamond" w:cs="Times New Roman"/>
          <w:color w:val="000000"/>
          <w:sz w:val="24"/>
          <w:szCs w:val="24"/>
          <w14:ligatures w14:val="standardContextual"/>
        </w:rPr>
      </w:pPr>
      <w:r w:rsidRPr="00D503AE">
        <w:rPr>
          <w:rFonts w:ascii="Garamond" w:hAnsi="Garamond" w:cs="Times New Roman"/>
          <w:color w:val="000000"/>
          <w:sz w:val="24"/>
          <w:szCs w:val="24"/>
          <w14:ligatures w14:val="standardContextual"/>
        </w:rPr>
        <w:t xml:space="preserve">E. VLERËSIMI I KËRKUAR </w:t>
      </w:r>
      <w:r w:rsidR="00215099">
        <w:rPr>
          <w:rFonts w:ascii="Garamond" w:hAnsi="Garamond" w:cs="Times New Roman"/>
          <w:color w:val="000000"/>
          <w:sz w:val="24"/>
          <w:szCs w:val="24"/>
          <w14:ligatures w14:val="standardContextual"/>
        </w:rPr>
        <w:t>PËR PMV-TË</w:t>
      </w:r>
      <w:r w:rsidRPr="00D503AE">
        <w:rPr>
          <w:rFonts w:ascii="Garamond" w:hAnsi="Garamond" w:cs="Times New Roman"/>
          <w:color w:val="000000"/>
          <w:sz w:val="24"/>
          <w:szCs w:val="24"/>
          <w14:ligatures w14:val="standardContextual"/>
        </w:rPr>
        <w:t xml:space="preserve"> QË PËRMBAJNË OSE </w:t>
      </w:r>
      <w:r w:rsidR="00671E91" w:rsidRPr="00D503AE">
        <w:rPr>
          <w:rFonts w:ascii="Garamond" w:hAnsi="Garamond" w:cs="Times New Roman"/>
          <w:color w:val="000000"/>
          <w:sz w:val="24"/>
          <w:szCs w:val="24"/>
          <w14:ligatures w14:val="standardContextual"/>
        </w:rPr>
        <w:t>PËRBËHEN</w:t>
      </w:r>
      <w:r w:rsidRPr="00D503AE">
        <w:rPr>
          <w:rFonts w:ascii="Garamond" w:hAnsi="Garamond" w:cs="Times New Roman"/>
          <w:color w:val="000000"/>
          <w:sz w:val="24"/>
          <w:szCs w:val="24"/>
          <w14:ligatures w14:val="standardContextual"/>
        </w:rPr>
        <w:t xml:space="preserve"> NGA</w:t>
      </w:r>
      <w:r w:rsidR="003F0197">
        <w:rPr>
          <w:rFonts w:ascii="Garamond" w:hAnsi="Garamond" w:cs="Times New Roman"/>
          <w:color w:val="000000"/>
          <w:sz w:val="24"/>
          <w:szCs w:val="24"/>
          <w14:ligatures w14:val="standardContextual"/>
        </w:rPr>
        <w:t xml:space="preserve"> </w:t>
      </w:r>
      <w:r w:rsidRPr="00D503AE">
        <w:rPr>
          <w:rFonts w:ascii="Garamond" w:hAnsi="Garamond" w:cs="Times New Roman"/>
          <w:color w:val="000000"/>
          <w:sz w:val="24"/>
          <w:szCs w:val="24"/>
          <w14:ligatures w14:val="standardContextual"/>
        </w:rPr>
        <w:t>ORGANIZMA TË MODIFIKUAR GJENETIKISHT</w:t>
      </w:r>
    </w:p>
    <w:p w14:paraId="2B22BEDB" w14:textId="77777777" w:rsidR="005B3295" w:rsidRPr="00D503AE" w:rsidRDefault="005B3295" w:rsidP="00671E91">
      <w:pPr>
        <w:autoSpaceDE w:val="0"/>
        <w:autoSpaceDN w:val="0"/>
        <w:adjustRightInd w:val="0"/>
        <w:spacing w:after="0" w:line="240" w:lineRule="auto"/>
        <w:ind w:firstLine="284"/>
        <w:rPr>
          <w:rFonts w:ascii="Garamond" w:hAnsi="Garamond" w:cs="Garamond"/>
          <w:sz w:val="24"/>
          <w:szCs w:val="24"/>
          <w14:ligatures w14:val="standardContextual"/>
        </w:rPr>
      </w:pPr>
      <w:r w:rsidRPr="00D503AE">
        <w:rPr>
          <w:rFonts w:ascii="Garamond" w:hAnsi="Garamond" w:cs="Garamond"/>
          <w:color w:val="000000"/>
          <w:sz w:val="24"/>
          <w:szCs w:val="24"/>
          <w14:ligatures w14:val="standardContextual"/>
        </w:rPr>
        <w:t>PJESA 4: TESTET E EFEKTSHMËRISË</w:t>
      </w:r>
    </w:p>
    <w:p w14:paraId="6F00A8EE" w14:textId="77777777" w:rsidR="005B3295" w:rsidRPr="00D503AE" w:rsidRDefault="005B3295" w:rsidP="00671E91">
      <w:pPr>
        <w:autoSpaceDE w:val="0"/>
        <w:autoSpaceDN w:val="0"/>
        <w:adjustRightInd w:val="0"/>
        <w:spacing w:after="0" w:line="240" w:lineRule="auto"/>
        <w:ind w:firstLine="284"/>
        <w:rPr>
          <w:rFonts w:ascii="Garamond" w:hAnsi="Garamond" w:cs="Garamond"/>
          <w:sz w:val="24"/>
          <w:szCs w:val="24"/>
          <w14:ligatures w14:val="standardContextual"/>
        </w:rPr>
      </w:pPr>
      <w:r w:rsidRPr="00D503AE">
        <w:rPr>
          <w:rFonts w:ascii="Garamond" w:hAnsi="Garamond" w:cs="Garamond"/>
          <w:sz w:val="24"/>
          <w:szCs w:val="24"/>
          <w14:ligatures w14:val="standardContextual"/>
        </w:rPr>
        <w:t>KREU I</w:t>
      </w:r>
    </w:p>
    <w:p w14:paraId="075D9658" w14:textId="77777777" w:rsidR="005B3295" w:rsidRPr="00D503AE" w:rsidRDefault="005B3295" w:rsidP="009F3841">
      <w:pPr>
        <w:autoSpaceDE w:val="0"/>
        <w:autoSpaceDN w:val="0"/>
        <w:adjustRightInd w:val="0"/>
        <w:spacing w:after="0" w:line="240" w:lineRule="auto"/>
        <w:ind w:firstLine="284"/>
        <w:jc w:val="left"/>
        <w:rPr>
          <w:rFonts w:ascii="Garamond" w:hAnsi="Garamond" w:cs="Garamond"/>
          <w:sz w:val="24"/>
          <w:szCs w:val="24"/>
          <w14:ligatures w14:val="standardContextual"/>
        </w:rPr>
      </w:pPr>
      <w:r w:rsidRPr="00D503AE">
        <w:rPr>
          <w:rFonts w:ascii="Garamond" w:hAnsi="Garamond" w:cs="Garamond"/>
          <w:sz w:val="24"/>
          <w:szCs w:val="24"/>
          <w14:ligatures w14:val="standardContextual"/>
        </w:rPr>
        <w:t>1. Parime të përgjithshme</w:t>
      </w:r>
    </w:p>
    <w:p w14:paraId="2C5D6664" w14:textId="77777777" w:rsidR="005B3295" w:rsidRPr="00D503AE" w:rsidRDefault="005B3295" w:rsidP="009F3841">
      <w:pPr>
        <w:autoSpaceDE w:val="0"/>
        <w:autoSpaceDN w:val="0"/>
        <w:adjustRightInd w:val="0"/>
        <w:spacing w:after="0" w:line="240" w:lineRule="auto"/>
        <w:ind w:firstLine="284"/>
        <w:jc w:val="left"/>
        <w:rPr>
          <w:rFonts w:ascii="Garamond" w:hAnsi="Garamond" w:cs="Garamond"/>
          <w:sz w:val="24"/>
          <w:szCs w:val="24"/>
          <w14:ligatures w14:val="standardContextual"/>
        </w:rPr>
      </w:pPr>
      <w:r w:rsidRPr="00D503AE">
        <w:rPr>
          <w:rFonts w:ascii="Garamond" w:hAnsi="Garamond" w:cs="Garamond"/>
          <w:sz w:val="24"/>
          <w:szCs w:val="24"/>
          <w14:ligatures w14:val="standardContextual"/>
        </w:rPr>
        <w:t>2. Kryerja e provave</w:t>
      </w:r>
    </w:p>
    <w:p w14:paraId="162DDB8E" w14:textId="77777777" w:rsidR="005B3295" w:rsidRPr="00D503AE" w:rsidRDefault="005B3295" w:rsidP="00671E91">
      <w:pPr>
        <w:autoSpaceDE w:val="0"/>
        <w:autoSpaceDN w:val="0"/>
        <w:adjustRightInd w:val="0"/>
        <w:spacing w:after="0" w:line="240" w:lineRule="auto"/>
        <w:ind w:firstLine="284"/>
        <w:rPr>
          <w:rFonts w:ascii="Garamond" w:hAnsi="Garamond" w:cs="Garamond"/>
          <w:sz w:val="24"/>
          <w:szCs w:val="24"/>
          <w14:ligatures w14:val="standardContextual"/>
        </w:rPr>
      </w:pPr>
      <w:r w:rsidRPr="00D503AE">
        <w:rPr>
          <w:rFonts w:ascii="Garamond" w:hAnsi="Garamond" w:cs="Garamond"/>
          <w:sz w:val="24"/>
          <w:szCs w:val="24"/>
          <w14:ligatures w14:val="standardContextual"/>
        </w:rPr>
        <w:t>KREU II</w:t>
      </w:r>
    </w:p>
    <w:p w14:paraId="784C862A" w14:textId="77777777" w:rsidR="005B3295" w:rsidRPr="00D503AE" w:rsidRDefault="005B3295" w:rsidP="009F3841">
      <w:pPr>
        <w:autoSpaceDE w:val="0"/>
        <w:autoSpaceDN w:val="0"/>
        <w:adjustRightInd w:val="0"/>
        <w:spacing w:after="0" w:line="240" w:lineRule="auto"/>
        <w:ind w:firstLine="284"/>
        <w:jc w:val="left"/>
        <w:rPr>
          <w:rFonts w:ascii="Garamond" w:hAnsi="Garamond" w:cs="Garamond"/>
          <w:sz w:val="24"/>
          <w:szCs w:val="24"/>
          <w14:ligatures w14:val="standardContextual"/>
        </w:rPr>
      </w:pPr>
      <w:r w:rsidRPr="00D503AE">
        <w:rPr>
          <w:rFonts w:ascii="Garamond" w:hAnsi="Garamond" w:cs="Garamond"/>
          <w:sz w:val="24"/>
          <w:szCs w:val="24"/>
          <w14:ligatures w14:val="standardContextual"/>
        </w:rPr>
        <w:t>A. Kërkesa të përgjithshme</w:t>
      </w:r>
    </w:p>
    <w:p w14:paraId="2AC3E036" w14:textId="77777777" w:rsidR="005B3295" w:rsidRPr="00D503AE" w:rsidRDefault="005B3295" w:rsidP="009F3841">
      <w:pPr>
        <w:autoSpaceDE w:val="0"/>
        <w:autoSpaceDN w:val="0"/>
        <w:adjustRightInd w:val="0"/>
        <w:spacing w:after="0" w:line="240" w:lineRule="auto"/>
        <w:ind w:firstLine="284"/>
        <w:jc w:val="left"/>
        <w:rPr>
          <w:rFonts w:ascii="Garamond" w:hAnsi="Garamond" w:cs="Garamond"/>
          <w:sz w:val="24"/>
          <w:szCs w:val="24"/>
          <w14:ligatures w14:val="standardContextual"/>
        </w:rPr>
      </w:pPr>
      <w:r w:rsidRPr="00D503AE">
        <w:rPr>
          <w:rFonts w:ascii="Garamond" w:hAnsi="Garamond" w:cs="Garamond"/>
          <w:sz w:val="24"/>
          <w:szCs w:val="24"/>
          <w14:ligatures w14:val="standardContextual"/>
        </w:rPr>
        <w:t>B. Provat laboratorike</w:t>
      </w:r>
    </w:p>
    <w:p w14:paraId="377D4146" w14:textId="77777777" w:rsidR="005B3295" w:rsidRPr="00D503AE" w:rsidRDefault="005B3295" w:rsidP="009F3841">
      <w:pPr>
        <w:autoSpaceDE w:val="0"/>
        <w:autoSpaceDN w:val="0"/>
        <w:adjustRightInd w:val="0"/>
        <w:spacing w:after="0" w:line="240" w:lineRule="auto"/>
        <w:ind w:firstLine="284"/>
        <w:jc w:val="left"/>
        <w:rPr>
          <w:rFonts w:ascii="Garamond" w:hAnsi="Garamond" w:cs="Garamond"/>
          <w:sz w:val="24"/>
          <w:szCs w:val="24"/>
          <w14:ligatures w14:val="standardContextual"/>
        </w:rPr>
      </w:pPr>
      <w:r w:rsidRPr="00D503AE">
        <w:rPr>
          <w:rFonts w:ascii="Garamond" w:hAnsi="Garamond" w:cs="Garamond"/>
          <w:sz w:val="24"/>
          <w:szCs w:val="24"/>
          <w14:ligatures w14:val="standardContextual"/>
        </w:rPr>
        <w:t>C. Provat në terren</w:t>
      </w:r>
    </w:p>
    <w:p w14:paraId="5B3DE31C" w14:textId="52153DF4" w:rsidR="005B3295" w:rsidRPr="00D503AE" w:rsidRDefault="005B3295" w:rsidP="009F3841">
      <w:pPr>
        <w:autoSpaceDE w:val="0"/>
        <w:autoSpaceDN w:val="0"/>
        <w:adjustRightInd w:val="0"/>
        <w:spacing w:after="0" w:line="240" w:lineRule="auto"/>
        <w:ind w:firstLine="284"/>
        <w:jc w:val="left"/>
        <w:rPr>
          <w:rFonts w:ascii="Garamond" w:hAnsi="Garamond" w:cs="Garamond"/>
          <w:sz w:val="24"/>
          <w:szCs w:val="24"/>
          <w14:ligatures w14:val="standardContextual"/>
        </w:rPr>
      </w:pPr>
      <w:r w:rsidRPr="00D503AE">
        <w:rPr>
          <w:rFonts w:ascii="Garamond" w:hAnsi="Garamond" w:cs="Garamond"/>
          <w:sz w:val="24"/>
          <w:szCs w:val="24"/>
          <w14:ligatures w14:val="standardContextual"/>
        </w:rPr>
        <w:t xml:space="preserve">PJESA 5: INFORMACIONI DHE </w:t>
      </w:r>
      <w:r w:rsidR="00671E91" w:rsidRPr="00D503AE">
        <w:rPr>
          <w:rFonts w:ascii="Garamond" w:hAnsi="Garamond" w:cs="Garamond"/>
          <w:sz w:val="24"/>
          <w:szCs w:val="24"/>
          <w14:ligatures w14:val="standardContextual"/>
        </w:rPr>
        <w:t>DOKUMENTET</w:t>
      </w:r>
    </w:p>
    <w:p w14:paraId="703E8A5A" w14:textId="77777777" w:rsidR="005B3295" w:rsidRPr="00D503AE" w:rsidRDefault="005B3295" w:rsidP="009F3841">
      <w:pPr>
        <w:autoSpaceDE w:val="0"/>
        <w:autoSpaceDN w:val="0"/>
        <w:adjustRightInd w:val="0"/>
        <w:spacing w:after="0" w:line="240" w:lineRule="auto"/>
        <w:ind w:firstLine="284"/>
        <w:jc w:val="left"/>
        <w:rPr>
          <w:rFonts w:ascii="Garamond" w:hAnsi="Garamond" w:cs="Garamond"/>
          <w:sz w:val="24"/>
          <w:szCs w:val="24"/>
          <w14:ligatures w14:val="standardContextual"/>
        </w:rPr>
      </w:pPr>
      <w:r w:rsidRPr="00D503AE">
        <w:rPr>
          <w:rFonts w:ascii="Garamond" w:hAnsi="Garamond" w:cs="Garamond"/>
          <w:sz w:val="24"/>
          <w:szCs w:val="24"/>
          <w14:ligatures w14:val="standardContextual"/>
        </w:rPr>
        <w:t>A. HYRJE</w:t>
      </w:r>
    </w:p>
    <w:p w14:paraId="2A4E8F17" w14:textId="77777777" w:rsidR="005B3295" w:rsidRPr="00D503AE" w:rsidRDefault="005B3295" w:rsidP="009F3841">
      <w:pPr>
        <w:autoSpaceDE w:val="0"/>
        <w:autoSpaceDN w:val="0"/>
        <w:adjustRightInd w:val="0"/>
        <w:spacing w:after="0" w:line="240" w:lineRule="auto"/>
        <w:ind w:firstLine="284"/>
        <w:jc w:val="left"/>
        <w:rPr>
          <w:rFonts w:ascii="Garamond" w:hAnsi="Garamond" w:cs="Garamond"/>
          <w:sz w:val="24"/>
          <w:szCs w:val="24"/>
          <w14:ligatures w14:val="standardContextual"/>
        </w:rPr>
      </w:pPr>
      <w:r w:rsidRPr="00D503AE">
        <w:rPr>
          <w:rFonts w:ascii="Garamond" w:hAnsi="Garamond" w:cs="Garamond"/>
          <w:sz w:val="24"/>
          <w:szCs w:val="24"/>
          <w14:ligatures w14:val="standardContextual"/>
        </w:rPr>
        <w:t>B. STUDIMET LABORATORIKE</w:t>
      </w:r>
    </w:p>
    <w:p w14:paraId="22D42A84" w14:textId="77777777" w:rsidR="005B3295" w:rsidRPr="00D503AE" w:rsidRDefault="005B3295" w:rsidP="009F3841">
      <w:pPr>
        <w:autoSpaceDE w:val="0"/>
        <w:autoSpaceDN w:val="0"/>
        <w:adjustRightInd w:val="0"/>
        <w:spacing w:after="0" w:line="240" w:lineRule="auto"/>
        <w:ind w:firstLine="284"/>
        <w:jc w:val="left"/>
        <w:rPr>
          <w:rFonts w:ascii="Garamond" w:hAnsi="Garamond" w:cs="Garamond"/>
          <w:sz w:val="24"/>
          <w:szCs w:val="24"/>
          <w14:ligatures w14:val="standardContextual"/>
        </w:rPr>
      </w:pPr>
      <w:r w:rsidRPr="00D503AE">
        <w:rPr>
          <w:rFonts w:ascii="Garamond" w:hAnsi="Garamond" w:cs="Garamond"/>
          <w:sz w:val="24"/>
          <w:szCs w:val="24"/>
          <w14:ligatures w14:val="standardContextual"/>
        </w:rPr>
        <w:t>C. STUDIMET NË TERREN</w:t>
      </w:r>
    </w:p>
    <w:p w14:paraId="406FD688" w14:textId="77777777" w:rsidR="005B3295" w:rsidRPr="00D503AE" w:rsidRDefault="005B3295" w:rsidP="009F3841">
      <w:pPr>
        <w:autoSpaceDE w:val="0"/>
        <w:autoSpaceDN w:val="0"/>
        <w:adjustRightInd w:val="0"/>
        <w:spacing w:after="0" w:line="240" w:lineRule="auto"/>
        <w:ind w:firstLine="284"/>
        <w:jc w:val="left"/>
        <w:rPr>
          <w:rFonts w:ascii="Garamond" w:hAnsi="Garamond" w:cs="Garamond"/>
          <w:sz w:val="24"/>
          <w:szCs w:val="24"/>
          <w14:ligatures w14:val="standardContextual"/>
        </w:rPr>
      </w:pPr>
      <w:r w:rsidRPr="00D503AE">
        <w:rPr>
          <w:rFonts w:ascii="Garamond" w:hAnsi="Garamond" w:cs="Garamond"/>
          <w:sz w:val="24"/>
          <w:szCs w:val="24"/>
          <w14:ligatures w14:val="standardContextual"/>
        </w:rPr>
        <w:t>PJESA 6: REFERENCA BIBLIOGRAFIKE</w:t>
      </w:r>
    </w:p>
    <w:p w14:paraId="35A10F9D" w14:textId="77777777" w:rsidR="005B3295" w:rsidRPr="00D503AE" w:rsidRDefault="005B3295" w:rsidP="00671E91">
      <w:pPr>
        <w:autoSpaceDE w:val="0"/>
        <w:autoSpaceDN w:val="0"/>
        <w:adjustRightInd w:val="0"/>
        <w:spacing w:after="0" w:line="240" w:lineRule="auto"/>
        <w:ind w:firstLine="284"/>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KREU III</w:t>
      </w:r>
    </w:p>
    <w:p w14:paraId="7EE0D2AC" w14:textId="3C98ED8E" w:rsidR="005B3295" w:rsidRPr="00D503AE" w:rsidRDefault="005B3295" w:rsidP="00671E91">
      <w:pPr>
        <w:autoSpaceDE w:val="0"/>
        <w:autoSpaceDN w:val="0"/>
        <w:adjustRightInd w:val="0"/>
        <w:spacing w:after="0" w:line="240" w:lineRule="auto"/>
        <w:ind w:firstLine="284"/>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lastRenderedPageBreak/>
        <w:t xml:space="preserve">KËRKESAT QË DUHEN </w:t>
      </w:r>
      <w:r w:rsidR="009D4CF3" w:rsidRPr="00D503AE">
        <w:rPr>
          <w:rFonts w:ascii="Garamond" w:hAnsi="Garamond" w:cs="Garamond"/>
          <w:color w:val="000000"/>
          <w:sz w:val="24"/>
          <w:szCs w:val="24"/>
          <w14:ligatures w14:val="standardContextual"/>
        </w:rPr>
        <w:t>PLOTËSUAR</w:t>
      </w:r>
      <w:r w:rsidRPr="00D503AE">
        <w:rPr>
          <w:rFonts w:ascii="Garamond" w:hAnsi="Garamond" w:cs="Garamond"/>
          <w:color w:val="000000"/>
          <w:sz w:val="24"/>
          <w:szCs w:val="24"/>
          <w14:ligatures w14:val="standardContextual"/>
        </w:rPr>
        <w:t xml:space="preserve"> PËR KËRKESA TË VEÇANTA PËR AUTORIZIM TREGTIMI</w:t>
      </w:r>
    </w:p>
    <w:p w14:paraId="11FF0C1F" w14:textId="757548AC" w:rsidR="005B3295" w:rsidRPr="00D503AE" w:rsidRDefault="005B3295" w:rsidP="009F3841">
      <w:pPr>
        <w:autoSpaceDE w:val="0"/>
        <w:autoSpaceDN w:val="0"/>
        <w:adjustRightInd w:val="0"/>
        <w:spacing w:after="0" w:line="240" w:lineRule="auto"/>
        <w:ind w:firstLine="284"/>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1. PMV gjenerike</w:t>
      </w:r>
    </w:p>
    <w:p w14:paraId="0080A9A7" w14:textId="09BD2798" w:rsidR="005B3295" w:rsidRPr="00D503AE" w:rsidRDefault="005B3295" w:rsidP="009F3841">
      <w:pPr>
        <w:autoSpaceDE w:val="0"/>
        <w:autoSpaceDN w:val="0"/>
        <w:adjustRightInd w:val="0"/>
        <w:spacing w:after="0" w:line="240" w:lineRule="auto"/>
        <w:ind w:firstLine="284"/>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2. PMV biologjike të ngjashme</w:t>
      </w:r>
    </w:p>
    <w:p w14:paraId="62F91B78" w14:textId="77777777" w:rsidR="005B3295" w:rsidRPr="00D503AE" w:rsidRDefault="005B3295" w:rsidP="009F3841">
      <w:pPr>
        <w:autoSpaceDE w:val="0"/>
        <w:autoSpaceDN w:val="0"/>
        <w:adjustRightInd w:val="0"/>
        <w:spacing w:after="0" w:line="240" w:lineRule="auto"/>
        <w:ind w:firstLine="284"/>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3. PMV me përdorim veterinar të njohur mirë</w:t>
      </w:r>
    </w:p>
    <w:p w14:paraId="099FC674" w14:textId="77777777" w:rsidR="005B3295" w:rsidRPr="00D503AE" w:rsidRDefault="005B3295" w:rsidP="009F3841">
      <w:pPr>
        <w:autoSpaceDE w:val="0"/>
        <w:autoSpaceDN w:val="0"/>
        <w:adjustRightInd w:val="0"/>
        <w:spacing w:after="0" w:line="240" w:lineRule="auto"/>
        <w:ind w:firstLine="284"/>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4. PMV të kombinuara </w:t>
      </w:r>
    </w:p>
    <w:p w14:paraId="518D18BF" w14:textId="77777777" w:rsidR="005B3295" w:rsidRPr="00D503AE" w:rsidRDefault="005B3295" w:rsidP="009F3841">
      <w:pPr>
        <w:autoSpaceDE w:val="0"/>
        <w:autoSpaceDN w:val="0"/>
        <w:adjustRightInd w:val="0"/>
        <w:spacing w:after="0" w:line="240" w:lineRule="auto"/>
        <w:ind w:firstLine="284"/>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5. Kërkesa me pëlqim</w:t>
      </w:r>
    </w:p>
    <w:p w14:paraId="2CFB319A" w14:textId="4AEEB7B8" w:rsidR="005B3295" w:rsidRPr="00D503AE" w:rsidRDefault="005B3295" w:rsidP="009F3841">
      <w:pPr>
        <w:autoSpaceDE w:val="0"/>
        <w:autoSpaceDN w:val="0"/>
        <w:adjustRightInd w:val="0"/>
        <w:spacing w:after="0" w:line="240" w:lineRule="auto"/>
        <w:ind w:firstLine="284"/>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6. </w:t>
      </w:r>
      <w:r w:rsidR="0054429F">
        <w:rPr>
          <w:rFonts w:ascii="Garamond" w:hAnsi="Garamond" w:cs="Garamond"/>
          <w:color w:val="000000"/>
          <w:sz w:val="24"/>
          <w:szCs w:val="24"/>
          <w14:ligatures w14:val="standardContextual"/>
        </w:rPr>
        <w:t>Dokumentacioni</w:t>
      </w:r>
      <w:r w:rsidRPr="00D503AE">
        <w:rPr>
          <w:rFonts w:ascii="Garamond" w:hAnsi="Garamond" w:cs="Garamond"/>
          <w:color w:val="000000"/>
          <w:sz w:val="24"/>
          <w:szCs w:val="24"/>
          <w14:ligatures w14:val="standardContextual"/>
        </w:rPr>
        <w:t xml:space="preserve"> për </w:t>
      </w:r>
      <w:r w:rsidR="00B55DF2" w:rsidRPr="00D503AE">
        <w:rPr>
          <w:rFonts w:ascii="Garamond" w:hAnsi="Garamond" w:cs="Garamond"/>
          <w:color w:val="000000"/>
          <w:sz w:val="24"/>
          <w:szCs w:val="24"/>
          <w14:ligatures w14:val="standardContextual"/>
        </w:rPr>
        <w:t xml:space="preserve">kërkesat </w:t>
      </w:r>
      <w:r w:rsidRPr="00D503AE">
        <w:rPr>
          <w:rFonts w:ascii="Garamond" w:hAnsi="Garamond" w:cs="Garamond"/>
          <w:color w:val="000000"/>
          <w:sz w:val="24"/>
          <w:szCs w:val="24"/>
          <w14:ligatures w14:val="standardContextual"/>
        </w:rPr>
        <w:t>në rrethana të jashtëzakonshme</w:t>
      </w:r>
    </w:p>
    <w:p w14:paraId="3BAAAF19" w14:textId="77777777" w:rsidR="005B3295" w:rsidRPr="00D503AE" w:rsidRDefault="005B3295" w:rsidP="009F3841">
      <w:pPr>
        <w:autoSpaceDE w:val="0"/>
        <w:autoSpaceDN w:val="0"/>
        <w:adjustRightInd w:val="0"/>
        <w:spacing w:after="0" w:line="240" w:lineRule="auto"/>
        <w:ind w:firstLine="284"/>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7. Kërkesa për autorizime tregtimi të përziera</w:t>
      </w:r>
    </w:p>
    <w:p w14:paraId="50D612BF" w14:textId="77777777" w:rsidR="005B3295" w:rsidRPr="00D503AE" w:rsidRDefault="005B3295" w:rsidP="00671E91">
      <w:pPr>
        <w:autoSpaceDE w:val="0"/>
        <w:autoSpaceDN w:val="0"/>
        <w:adjustRightInd w:val="0"/>
        <w:spacing w:after="0" w:line="240" w:lineRule="auto"/>
        <w:ind w:firstLine="284"/>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KREU IV</w:t>
      </w:r>
    </w:p>
    <w:p w14:paraId="3F9A09E5" w14:textId="0C443708" w:rsidR="005B3295" w:rsidRPr="00D503AE" w:rsidRDefault="005B3295" w:rsidP="00671E91">
      <w:pPr>
        <w:autoSpaceDE w:val="0"/>
        <w:autoSpaceDN w:val="0"/>
        <w:adjustRightInd w:val="0"/>
        <w:spacing w:after="0" w:line="240" w:lineRule="auto"/>
        <w:ind w:firstLine="284"/>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KËRKESAT QË DUHEN </w:t>
      </w:r>
      <w:r w:rsidR="00F34C39" w:rsidRPr="00D503AE">
        <w:rPr>
          <w:rFonts w:ascii="Garamond" w:hAnsi="Garamond" w:cs="Garamond"/>
          <w:color w:val="000000"/>
          <w:sz w:val="24"/>
          <w:szCs w:val="24"/>
          <w14:ligatures w14:val="standardContextual"/>
        </w:rPr>
        <w:t>PLOTËSUAR</w:t>
      </w:r>
      <w:r w:rsidRPr="00D503AE">
        <w:rPr>
          <w:rFonts w:ascii="Garamond" w:hAnsi="Garamond" w:cs="Garamond"/>
          <w:color w:val="000000"/>
          <w:sz w:val="24"/>
          <w:szCs w:val="24"/>
          <w14:ligatures w14:val="standardContextual"/>
        </w:rPr>
        <w:t xml:space="preserve"> PËR KËRKESA PËR AUTORIZIM TREGTIMI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xml:space="preserve"> TË VEÇANTA</w:t>
      </w:r>
    </w:p>
    <w:p w14:paraId="137A6E3C" w14:textId="77777777" w:rsidR="005B3295" w:rsidRPr="00D503AE" w:rsidRDefault="005B3295" w:rsidP="009F3841">
      <w:pPr>
        <w:autoSpaceDE w:val="0"/>
        <w:autoSpaceDN w:val="0"/>
        <w:adjustRightInd w:val="0"/>
        <w:spacing w:after="0" w:line="240" w:lineRule="auto"/>
        <w:ind w:firstLine="284"/>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1. PMV imunologjike</w:t>
      </w:r>
    </w:p>
    <w:p w14:paraId="5AE3B7AE" w14:textId="77777777" w:rsidR="005B3295" w:rsidRPr="00D503AE" w:rsidRDefault="005B3295" w:rsidP="009F3841">
      <w:pPr>
        <w:autoSpaceDE w:val="0"/>
        <w:autoSpaceDN w:val="0"/>
        <w:adjustRightInd w:val="0"/>
        <w:spacing w:after="0" w:line="240" w:lineRule="auto"/>
        <w:ind w:firstLine="284"/>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2. PMV homeopatike </w:t>
      </w:r>
    </w:p>
    <w:p w14:paraId="00D17F62" w14:textId="77777777" w:rsidR="00671E91" w:rsidRPr="00D503AE" w:rsidRDefault="00671E91" w:rsidP="009F3841">
      <w:pPr>
        <w:autoSpaceDE w:val="0"/>
        <w:autoSpaceDN w:val="0"/>
        <w:adjustRightInd w:val="0"/>
        <w:spacing w:after="0" w:line="240" w:lineRule="auto"/>
        <w:ind w:firstLine="284"/>
        <w:jc w:val="center"/>
        <w:rPr>
          <w:rFonts w:ascii="Garamond" w:hAnsi="Garamond" w:cs="Garamond"/>
          <w:color w:val="000000"/>
          <w:sz w:val="24"/>
          <w:szCs w:val="24"/>
          <w14:ligatures w14:val="standardContextual"/>
        </w:rPr>
      </w:pPr>
    </w:p>
    <w:p w14:paraId="6D0A7DC7" w14:textId="62F23469" w:rsidR="005B3295" w:rsidRPr="00D503AE" w:rsidRDefault="005B3295" w:rsidP="001D2BD8">
      <w:pPr>
        <w:autoSpaceDE w:val="0"/>
        <w:autoSpaceDN w:val="0"/>
        <w:adjustRightInd w:val="0"/>
        <w:spacing w:after="0" w:line="240" w:lineRule="auto"/>
        <w:ind w:firstLine="284"/>
        <w:rPr>
          <w:rFonts w:ascii="Garamond" w:hAnsi="Garamond" w:cs="Garamond"/>
          <w:b/>
          <w:bCs/>
          <w:i/>
          <w:iCs/>
          <w:color w:val="000000"/>
          <w:sz w:val="24"/>
          <w:szCs w:val="24"/>
          <w14:ligatures w14:val="standardContextual"/>
        </w:rPr>
      </w:pPr>
      <w:r w:rsidRPr="00D503AE">
        <w:rPr>
          <w:rFonts w:ascii="Garamond" w:hAnsi="Garamond" w:cs="Garamond"/>
          <w:color w:val="000000"/>
          <w:sz w:val="24"/>
          <w:szCs w:val="24"/>
          <w14:ligatures w14:val="standardContextual"/>
        </w:rPr>
        <w:t>HYRJE DHE PARIMET E PËRGJITHSHME</w:t>
      </w:r>
    </w:p>
    <w:p w14:paraId="7048CC5F" w14:textId="6CE530D2"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1. Informacioni dhe </w:t>
      </w:r>
      <w:r w:rsidR="00671E91" w:rsidRPr="00D503AE">
        <w:rPr>
          <w:rFonts w:ascii="Garamond" w:hAnsi="Garamond" w:cs="Garamond"/>
          <w:color w:val="000000"/>
          <w:sz w:val="24"/>
          <w:szCs w:val="24"/>
          <w14:ligatures w14:val="standardContextual"/>
        </w:rPr>
        <w:t>dokumentet</w:t>
      </w:r>
      <w:r w:rsidRPr="00D503AE">
        <w:rPr>
          <w:rFonts w:ascii="Garamond" w:hAnsi="Garamond" w:cs="Garamond"/>
          <w:color w:val="000000"/>
          <w:sz w:val="24"/>
          <w:szCs w:val="24"/>
          <w14:ligatures w14:val="standardContextual"/>
        </w:rPr>
        <w:t xml:space="preserve"> që shoqërojnë një kërkesë për </w:t>
      </w:r>
      <w:r w:rsidR="00671E91" w:rsidRPr="00D503AE">
        <w:rPr>
          <w:rFonts w:ascii="Garamond" w:hAnsi="Garamond" w:cs="Garamond"/>
          <w:color w:val="000000"/>
          <w:sz w:val="24"/>
          <w:szCs w:val="24"/>
          <w14:ligatures w14:val="standardContextual"/>
        </w:rPr>
        <w:t>certifikatën</w:t>
      </w:r>
      <w:r w:rsidRPr="00D503AE">
        <w:rPr>
          <w:rFonts w:ascii="Garamond" w:hAnsi="Garamond" w:cs="Garamond"/>
          <w:color w:val="000000"/>
          <w:sz w:val="24"/>
          <w:szCs w:val="24"/>
          <w14:ligatures w14:val="standardContextual"/>
        </w:rPr>
        <w:t xml:space="preserve"> e tregtimit në pajtim me nenet 11, 12, 13, 14 dhe 15, paraqiten në përputhje me kërkesat e përcaktuara në këtë </w:t>
      </w:r>
      <w:r w:rsidR="000423B5" w:rsidRPr="00D503AE">
        <w:rPr>
          <w:rFonts w:ascii="Garamond" w:hAnsi="Garamond" w:cs="Garamond"/>
          <w:color w:val="000000"/>
          <w:sz w:val="24"/>
          <w:szCs w:val="24"/>
          <w14:ligatures w14:val="standardContextual"/>
        </w:rPr>
        <w:t xml:space="preserve">aneks </w:t>
      </w:r>
      <w:r w:rsidRPr="00D503AE">
        <w:rPr>
          <w:rFonts w:ascii="Garamond" w:hAnsi="Garamond" w:cs="Garamond"/>
          <w:color w:val="000000"/>
          <w:sz w:val="24"/>
          <w:szCs w:val="24"/>
          <w14:ligatures w14:val="standardContextual"/>
        </w:rPr>
        <w:t xml:space="preserve">dhe duke marre parasysh udhëzimin e botuar nga Komisioni </w:t>
      </w:r>
      <w:r w:rsidR="00671E91" w:rsidRPr="00D503AE">
        <w:rPr>
          <w:rFonts w:ascii="Garamond" w:hAnsi="Garamond" w:cs="Garamond"/>
          <w:color w:val="000000"/>
          <w:sz w:val="24"/>
          <w:szCs w:val="24"/>
          <w14:ligatures w14:val="standardContextual"/>
        </w:rPr>
        <w:t>Evropian</w:t>
      </w:r>
      <w:r w:rsidRPr="00D503AE">
        <w:rPr>
          <w:rFonts w:ascii="Garamond" w:hAnsi="Garamond" w:cs="Garamond"/>
          <w:color w:val="000000"/>
          <w:sz w:val="24"/>
          <w:szCs w:val="24"/>
          <w14:ligatures w14:val="standardContextual"/>
        </w:rPr>
        <w:t xml:space="preserve"> në </w:t>
      </w:r>
      <w:r w:rsidRPr="00D503AE">
        <w:rPr>
          <w:rFonts w:ascii="Garamond" w:hAnsi="Garamond" w:cs="Garamond"/>
          <w:i/>
          <w:iCs/>
          <w:color w:val="000000"/>
          <w:sz w:val="24"/>
          <w:szCs w:val="24"/>
          <w14:ligatures w14:val="standardContextual"/>
        </w:rPr>
        <w:t xml:space="preserve">Rregullat që drejtojnë produktet </w:t>
      </w:r>
      <w:r w:rsidR="00671E91" w:rsidRPr="00D503AE">
        <w:rPr>
          <w:rFonts w:ascii="Garamond" w:hAnsi="Garamond" w:cs="Garamond"/>
          <w:i/>
          <w:iCs/>
          <w:color w:val="000000"/>
          <w:sz w:val="24"/>
          <w:szCs w:val="24"/>
          <w14:ligatures w14:val="standardContextual"/>
        </w:rPr>
        <w:t>mjekësore</w:t>
      </w:r>
      <w:r w:rsidRPr="00D503AE">
        <w:rPr>
          <w:rFonts w:ascii="Garamond" w:hAnsi="Garamond" w:cs="Garamond"/>
          <w:i/>
          <w:iCs/>
          <w:color w:val="000000"/>
          <w:sz w:val="24"/>
          <w:szCs w:val="24"/>
          <w14:ligatures w14:val="standardContextual"/>
        </w:rPr>
        <w:t xml:space="preserve"> në Bashkimin </w:t>
      </w:r>
      <w:r w:rsidR="00671E91" w:rsidRPr="00D503AE">
        <w:rPr>
          <w:rFonts w:ascii="Garamond" w:hAnsi="Garamond" w:cs="Garamond"/>
          <w:i/>
          <w:iCs/>
          <w:color w:val="000000"/>
          <w:sz w:val="24"/>
          <w:szCs w:val="24"/>
          <w14:ligatures w14:val="standardContextual"/>
        </w:rPr>
        <w:t>Evropian</w:t>
      </w:r>
      <w:r w:rsidRPr="00D503AE">
        <w:rPr>
          <w:rFonts w:ascii="Garamond" w:hAnsi="Garamond" w:cs="Garamond"/>
          <w:color w:val="000000"/>
          <w:sz w:val="24"/>
          <w:szCs w:val="24"/>
          <w14:ligatures w14:val="standardContextual"/>
        </w:rPr>
        <w:t xml:space="preserve">, </w:t>
      </w:r>
      <w:r w:rsidR="00F34C39" w:rsidRPr="00D503AE">
        <w:rPr>
          <w:rFonts w:ascii="Garamond" w:hAnsi="Garamond" w:cs="Garamond"/>
          <w:color w:val="000000"/>
          <w:sz w:val="24"/>
          <w:szCs w:val="24"/>
          <w14:ligatures w14:val="standardContextual"/>
        </w:rPr>
        <w:t xml:space="preserve">vëllimi </w:t>
      </w:r>
      <w:r w:rsidRPr="00D503AE">
        <w:rPr>
          <w:rFonts w:ascii="Garamond" w:hAnsi="Garamond" w:cs="Garamond"/>
          <w:color w:val="000000"/>
          <w:sz w:val="24"/>
          <w:szCs w:val="24"/>
          <w14:ligatures w14:val="standardContextual"/>
        </w:rPr>
        <w:t>6B, Shënim për kërkuesit, Produktet mjekësore veterinare, Paraqitja dhe Përmbajtja e Dosjes.</w:t>
      </w:r>
    </w:p>
    <w:p w14:paraId="33D546A8" w14:textId="570F3B4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2. Në përgatitjen e dosjes për kërkesën për </w:t>
      </w:r>
      <w:r w:rsidR="00671E91" w:rsidRPr="00D503AE">
        <w:rPr>
          <w:rFonts w:ascii="Garamond" w:hAnsi="Garamond" w:cs="Garamond"/>
          <w:color w:val="000000"/>
          <w:sz w:val="24"/>
          <w:szCs w:val="24"/>
          <w14:ligatures w14:val="standardContextual"/>
        </w:rPr>
        <w:t>certifikatën</w:t>
      </w:r>
      <w:r w:rsidRPr="00D503AE">
        <w:rPr>
          <w:rFonts w:ascii="Garamond" w:hAnsi="Garamond" w:cs="Garamond"/>
          <w:color w:val="000000"/>
          <w:sz w:val="24"/>
          <w:szCs w:val="24"/>
          <w14:ligatures w14:val="standardContextual"/>
        </w:rPr>
        <w:t xml:space="preserve"> e tregtimit, kërkuesi mban</w:t>
      </w:r>
      <w:r w:rsidR="00E37CD3">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w:t>
      </w:r>
      <w:r w:rsidR="00E37CD3" w:rsidRPr="00D503AE">
        <w:rPr>
          <w:rFonts w:ascii="Garamond" w:hAnsi="Garamond" w:cs="Garamond"/>
          <w:color w:val="000000"/>
          <w:sz w:val="24"/>
          <w:szCs w:val="24"/>
          <w14:ligatures w14:val="standardContextual"/>
        </w:rPr>
        <w:t>gjithashtu</w:t>
      </w:r>
      <w:r w:rsidR="00E37CD3">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parasysh edhe </w:t>
      </w:r>
      <w:r w:rsidR="00671E91" w:rsidRPr="00D503AE">
        <w:rPr>
          <w:rFonts w:ascii="Garamond" w:hAnsi="Garamond" w:cs="Garamond"/>
          <w:color w:val="000000"/>
          <w:sz w:val="24"/>
          <w:szCs w:val="24"/>
          <w14:ligatures w14:val="standardContextual"/>
        </w:rPr>
        <w:t>gjendjen</w:t>
      </w:r>
      <w:r w:rsidRPr="00D503AE">
        <w:rPr>
          <w:rFonts w:ascii="Garamond" w:hAnsi="Garamond" w:cs="Garamond"/>
          <w:color w:val="000000"/>
          <w:sz w:val="24"/>
          <w:szCs w:val="24"/>
          <w14:ligatures w14:val="standardContextual"/>
        </w:rPr>
        <w:t xml:space="preserve"> aktuale të njohurive mb</w:t>
      </w:r>
      <w:r w:rsidR="00215099">
        <w:rPr>
          <w:rFonts w:ascii="Garamond" w:hAnsi="Garamond" w:cs="Garamond"/>
          <w:color w:val="000000"/>
          <w:sz w:val="24"/>
          <w:szCs w:val="24"/>
          <w14:ligatures w14:val="standardContextual"/>
        </w:rPr>
        <w:t xml:space="preserve">i PMV-së </w:t>
      </w:r>
      <w:r w:rsidRPr="00D503AE">
        <w:rPr>
          <w:rFonts w:ascii="Garamond" w:hAnsi="Garamond" w:cs="Garamond"/>
          <w:color w:val="000000"/>
          <w:sz w:val="24"/>
          <w:szCs w:val="24"/>
          <w14:ligatures w14:val="standardContextual"/>
        </w:rPr>
        <w:t>dhe udhëzimet shkencore në lidhje me cilësinë, sigurinë dhe efektshmërinë e PMV</w:t>
      </w:r>
      <w:r w:rsidR="00F34C39">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të botuar </w:t>
      </w:r>
      <w:r w:rsidR="00671E91" w:rsidRPr="00D503AE">
        <w:rPr>
          <w:rFonts w:ascii="Garamond" w:hAnsi="Garamond" w:cs="Garamond"/>
          <w:color w:val="000000"/>
          <w:sz w:val="24"/>
          <w:szCs w:val="24"/>
          <w14:ligatures w14:val="standardContextual"/>
        </w:rPr>
        <w:t>Agjencia</w:t>
      </w:r>
      <w:r w:rsidRPr="00D503AE">
        <w:rPr>
          <w:rFonts w:ascii="Garamond" w:hAnsi="Garamond" w:cs="Garamond"/>
          <w:color w:val="000000"/>
          <w:sz w:val="24"/>
          <w:szCs w:val="24"/>
          <w14:ligatures w14:val="standardContextual"/>
        </w:rPr>
        <w:t xml:space="preserve"> </w:t>
      </w:r>
      <w:r w:rsidR="00671E91" w:rsidRPr="00D503AE">
        <w:rPr>
          <w:rFonts w:ascii="Garamond" w:hAnsi="Garamond" w:cs="Garamond"/>
          <w:color w:val="000000"/>
          <w:sz w:val="24"/>
          <w:szCs w:val="24"/>
          <w14:ligatures w14:val="standardContextual"/>
        </w:rPr>
        <w:t>Evropiane</w:t>
      </w:r>
      <w:r w:rsidRPr="00D503AE">
        <w:rPr>
          <w:rFonts w:ascii="Garamond" w:hAnsi="Garamond" w:cs="Garamond"/>
          <w:color w:val="000000"/>
          <w:sz w:val="24"/>
          <w:szCs w:val="24"/>
          <w14:ligatures w14:val="standardContextual"/>
        </w:rPr>
        <w:t xml:space="preserve"> e Medikamenteve (EMA) dhe udhëzime të tjera farmaceutike të botuar nga Komisioni </w:t>
      </w:r>
      <w:r w:rsidR="00671E91" w:rsidRPr="00D503AE">
        <w:rPr>
          <w:rFonts w:ascii="Garamond" w:hAnsi="Garamond" w:cs="Garamond"/>
          <w:color w:val="000000"/>
          <w:sz w:val="24"/>
          <w:szCs w:val="24"/>
          <w14:ligatures w14:val="standardContextual"/>
        </w:rPr>
        <w:t>Evropian</w:t>
      </w:r>
      <w:r w:rsidRPr="00D503AE">
        <w:rPr>
          <w:rFonts w:ascii="Garamond" w:hAnsi="Garamond" w:cs="Garamond"/>
          <w:color w:val="000000"/>
          <w:sz w:val="24"/>
          <w:szCs w:val="24"/>
          <w14:ligatures w14:val="standardContextual"/>
        </w:rPr>
        <w:t xml:space="preserve"> në vëllime të ndryshme të </w:t>
      </w:r>
      <w:r w:rsidRPr="00D503AE">
        <w:rPr>
          <w:rFonts w:ascii="Garamond" w:hAnsi="Garamond" w:cs="Garamond"/>
          <w:i/>
          <w:iCs/>
          <w:color w:val="000000"/>
          <w:sz w:val="24"/>
          <w:szCs w:val="24"/>
          <w14:ligatures w14:val="standardContextual"/>
        </w:rPr>
        <w:t xml:space="preserve">Rregulla që drejtojnë produktet mjekësore në Bashkimin </w:t>
      </w:r>
      <w:r w:rsidR="00671E91" w:rsidRPr="00D503AE">
        <w:rPr>
          <w:rFonts w:ascii="Garamond" w:hAnsi="Garamond" w:cs="Garamond"/>
          <w:i/>
          <w:iCs/>
          <w:color w:val="000000"/>
          <w:sz w:val="24"/>
          <w:szCs w:val="24"/>
          <w14:ligatures w14:val="standardContextual"/>
        </w:rPr>
        <w:t>Evropian</w:t>
      </w:r>
      <w:r w:rsidRPr="00D503AE">
        <w:rPr>
          <w:rFonts w:ascii="Garamond" w:hAnsi="Garamond" w:cs="Garamond"/>
          <w:i/>
          <w:iCs/>
          <w:color w:val="000000"/>
          <w:sz w:val="24"/>
          <w:szCs w:val="24"/>
          <w14:ligatures w14:val="standardContextual"/>
        </w:rPr>
        <w:t>.</w:t>
      </w:r>
      <w:r w:rsidRPr="00D503AE">
        <w:rPr>
          <w:rFonts w:ascii="Garamond" w:hAnsi="Garamond" w:cs="Garamond"/>
          <w:color w:val="000000"/>
          <w:sz w:val="24"/>
          <w:szCs w:val="24"/>
          <w14:ligatures w14:val="standardContextual"/>
        </w:rPr>
        <w:t xml:space="preserve"> </w:t>
      </w:r>
    </w:p>
    <w:p w14:paraId="18047579" w14:textId="7F2EB45D"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3.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xml:space="preserve"> joimunologjike, zbatohen të gjitha monografitë e rëndësishme, përfshi dhe monografitë e përgjithshme dhe kapitujt e </w:t>
      </w:r>
      <w:r w:rsidR="00055C0C" w:rsidRPr="00D503AE">
        <w:rPr>
          <w:rFonts w:ascii="Garamond" w:hAnsi="Garamond" w:cs="Garamond"/>
          <w:color w:val="000000"/>
          <w:sz w:val="24"/>
          <w:szCs w:val="24"/>
          <w14:ligatures w14:val="standardContextual"/>
        </w:rPr>
        <w:t>përgjithshëm</w:t>
      </w:r>
      <w:r w:rsidRPr="00D503AE">
        <w:rPr>
          <w:rFonts w:ascii="Garamond" w:hAnsi="Garamond" w:cs="Garamond"/>
          <w:color w:val="000000"/>
          <w:sz w:val="24"/>
          <w:szCs w:val="24"/>
          <w14:ligatures w14:val="standardContextual"/>
        </w:rPr>
        <w:t xml:space="preserve"> të Farmakopesë </w:t>
      </w:r>
      <w:r w:rsidR="00055C0C" w:rsidRPr="00D503AE">
        <w:rPr>
          <w:rFonts w:ascii="Garamond" w:hAnsi="Garamond" w:cs="Garamond"/>
          <w:color w:val="000000"/>
          <w:sz w:val="24"/>
          <w:szCs w:val="24"/>
          <w14:ligatures w14:val="standardContextual"/>
        </w:rPr>
        <w:t>Evropiane</w:t>
      </w:r>
      <w:r w:rsidRPr="00D503AE">
        <w:rPr>
          <w:rFonts w:ascii="Garamond" w:hAnsi="Garamond" w:cs="Garamond"/>
          <w:color w:val="000000"/>
          <w:sz w:val="24"/>
          <w:szCs w:val="24"/>
          <w14:ligatures w14:val="standardContextual"/>
        </w:rPr>
        <w:t>, për</w:t>
      </w:r>
      <w:r w:rsidR="00055C0C" w:rsidRPr="00D503AE">
        <w:rPr>
          <w:rFonts w:ascii="Garamond" w:hAnsi="Garamond" w:cs="Garamond"/>
          <w:color w:val="000000"/>
          <w:sz w:val="24"/>
          <w:szCs w:val="24"/>
          <w14:ligatures w14:val="standardContextual"/>
        </w:rPr>
        <w:t xml:space="preserve"> </w:t>
      </w:r>
      <w:r w:rsidRPr="00D503AE">
        <w:rPr>
          <w:rFonts w:ascii="Garamond" w:hAnsi="Garamond" w:cs="Garamond"/>
          <w:color w:val="000000"/>
          <w:sz w:val="24"/>
          <w:szCs w:val="24"/>
          <w14:ligatures w14:val="standardContextual"/>
        </w:rPr>
        <w:t xml:space="preserve">sa i përket pjesës (farmaceutike) cilësore (testeve fiziko-kimike, biologjike dhe mikrobiologjike) të dosjes.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xml:space="preserve"> imunologjike, zbatohen të gjitha monografite e rëndësishme, përfshi dhe monografitë e përgjithshme dhe kapitujt e përgjithshëm të Farmakopesë </w:t>
      </w:r>
      <w:r w:rsidR="001D2BD8" w:rsidRPr="00D503AE">
        <w:rPr>
          <w:rFonts w:ascii="Garamond" w:hAnsi="Garamond" w:cs="Garamond"/>
          <w:color w:val="000000"/>
          <w:sz w:val="24"/>
          <w:szCs w:val="24"/>
          <w14:ligatures w14:val="standardContextual"/>
        </w:rPr>
        <w:t>Evropiane</w:t>
      </w:r>
      <w:r w:rsidRPr="00D503AE">
        <w:rPr>
          <w:rFonts w:ascii="Garamond" w:hAnsi="Garamond" w:cs="Garamond"/>
          <w:color w:val="000000"/>
          <w:sz w:val="24"/>
          <w:szCs w:val="24"/>
          <w14:ligatures w14:val="standardContextual"/>
        </w:rPr>
        <w:t>, për</w:t>
      </w:r>
      <w:r w:rsidR="00055C0C" w:rsidRPr="00D503AE">
        <w:rPr>
          <w:rFonts w:ascii="Garamond" w:hAnsi="Garamond" w:cs="Garamond"/>
          <w:color w:val="000000"/>
          <w:sz w:val="24"/>
          <w:szCs w:val="24"/>
          <w14:ligatures w14:val="standardContextual"/>
        </w:rPr>
        <w:t xml:space="preserve"> </w:t>
      </w:r>
      <w:r w:rsidRPr="00D503AE">
        <w:rPr>
          <w:rFonts w:ascii="Garamond" w:hAnsi="Garamond" w:cs="Garamond"/>
          <w:color w:val="000000"/>
          <w:sz w:val="24"/>
          <w:szCs w:val="24"/>
          <w14:ligatures w14:val="standardContextual"/>
        </w:rPr>
        <w:t xml:space="preserve">sa </w:t>
      </w:r>
      <w:r w:rsidR="00215099">
        <w:rPr>
          <w:rFonts w:ascii="Garamond" w:hAnsi="Garamond" w:cs="Garamond"/>
          <w:color w:val="000000"/>
          <w:sz w:val="24"/>
          <w:szCs w:val="24"/>
          <w14:ligatures w14:val="standardContextual"/>
        </w:rPr>
        <w:t>u</w:t>
      </w:r>
      <w:r w:rsidRPr="00D503AE">
        <w:rPr>
          <w:rFonts w:ascii="Garamond" w:hAnsi="Garamond" w:cs="Garamond"/>
          <w:color w:val="000000"/>
          <w:sz w:val="24"/>
          <w:szCs w:val="24"/>
          <w14:ligatures w14:val="standardContextual"/>
        </w:rPr>
        <w:t xml:space="preserve"> </w:t>
      </w:r>
      <w:r w:rsidR="00055C0C" w:rsidRPr="00D503AE">
        <w:rPr>
          <w:rFonts w:ascii="Garamond" w:hAnsi="Garamond" w:cs="Garamond"/>
          <w:color w:val="000000"/>
          <w:sz w:val="24"/>
          <w:szCs w:val="24"/>
          <w14:ligatures w14:val="standardContextual"/>
        </w:rPr>
        <w:t>përket</w:t>
      </w:r>
      <w:r w:rsidRPr="00D503AE">
        <w:rPr>
          <w:rFonts w:ascii="Garamond" w:hAnsi="Garamond" w:cs="Garamond"/>
          <w:color w:val="000000"/>
          <w:sz w:val="24"/>
          <w:szCs w:val="24"/>
          <w14:ligatures w14:val="standardContextual"/>
        </w:rPr>
        <w:t xml:space="preserve"> pjesëve të cilësisë, sigurisë dhe efektshmërisë të dosjes.</w:t>
      </w:r>
    </w:p>
    <w:p w14:paraId="7E1B5FA5" w14:textId="466DE480"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4. Në dosjen që shoqëron kërkesën përfshihet i gjithë informacioni që është i rëndësishëm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xml:space="preserve"> në fjalë, në favor ose jo të tij, në mënyrë të veçantë, përfshihen të gjitha hollësitë e rëndësishme mbi çdo test ose prove të papërfunduar apo të braktisur në lidhje me PMV</w:t>
      </w:r>
      <w:r w:rsidR="00CC191A">
        <w:rPr>
          <w:rFonts w:ascii="Garamond" w:hAnsi="Garamond" w:cs="Garamond"/>
          <w:color w:val="000000"/>
          <w:sz w:val="24"/>
          <w:szCs w:val="24"/>
          <w14:ligatures w14:val="standardContextual"/>
        </w:rPr>
        <w:t>-në</w:t>
      </w:r>
      <w:r w:rsidRPr="00D503AE">
        <w:rPr>
          <w:rFonts w:ascii="Garamond" w:hAnsi="Garamond" w:cs="Garamond"/>
          <w:color w:val="000000"/>
          <w:sz w:val="24"/>
          <w:szCs w:val="24"/>
          <w14:ligatures w14:val="standardContextual"/>
        </w:rPr>
        <w:t>.</w:t>
      </w:r>
    </w:p>
    <w:p w14:paraId="7B314216"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5. Testet farmakologjike, toksikologjike, të mbetjeve dhe të sigurisë kryhen në përputhje me Praktikat e Mira Laboratorike.</w:t>
      </w:r>
    </w:p>
    <w:p w14:paraId="2BC13DA7" w14:textId="17BF167B"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6. Të gjitha eksperimentet në kafshë kryhen në përputhje me legjislacionin në fuqi për mbrojtjen e kafshëve të eksperimentit, që përafron legjislacionin e Bashkimit </w:t>
      </w:r>
      <w:r w:rsidR="001D2BD8" w:rsidRPr="00D503AE">
        <w:rPr>
          <w:rFonts w:ascii="Garamond" w:hAnsi="Garamond" w:cs="Garamond"/>
          <w:color w:val="000000"/>
          <w:sz w:val="24"/>
          <w:szCs w:val="24"/>
          <w14:ligatures w14:val="standardContextual"/>
        </w:rPr>
        <w:t>Evropian</w:t>
      </w:r>
      <w:r w:rsidRPr="00D503AE">
        <w:rPr>
          <w:rFonts w:ascii="Garamond" w:hAnsi="Garamond" w:cs="Garamond"/>
          <w:color w:val="000000"/>
          <w:sz w:val="24"/>
          <w:szCs w:val="24"/>
          <w14:ligatures w14:val="standardContextual"/>
        </w:rPr>
        <w:t xml:space="preserve">. </w:t>
      </w:r>
    </w:p>
    <w:p w14:paraId="2F670CA8" w14:textId="78ABD6F5"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7. Autoritetit kompetent veterinar i dorëzohet çdo informacion i ri, që nuk është përfshirë në kërkesën origjinale dhe i </w:t>
      </w:r>
      <w:r w:rsidR="001D2BD8" w:rsidRPr="00D503AE">
        <w:rPr>
          <w:rFonts w:ascii="Garamond" w:hAnsi="Garamond" w:cs="Garamond"/>
          <w:color w:val="000000"/>
          <w:sz w:val="24"/>
          <w:szCs w:val="24"/>
          <w14:ligatures w14:val="standardContextual"/>
        </w:rPr>
        <w:t>gjithë</w:t>
      </w:r>
      <w:r w:rsidRPr="00D503AE">
        <w:rPr>
          <w:rFonts w:ascii="Garamond" w:hAnsi="Garamond" w:cs="Garamond"/>
          <w:color w:val="000000"/>
          <w:sz w:val="24"/>
          <w:szCs w:val="24"/>
          <w14:ligatures w14:val="standardContextual"/>
        </w:rPr>
        <w:t xml:space="preserve"> informacioni mbi farmakovigjilencën në mënyrë që të monitorohet vlerësimi i raportit </w:t>
      </w:r>
      <w:r w:rsidR="001D2BD8" w:rsidRPr="00D503AE">
        <w:rPr>
          <w:rFonts w:ascii="Garamond" w:hAnsi="Garamond" w:cs="Garamond"/>
          <w:color w:val="000000"/>
          <w:sz w:val="24"/>
          <w:szCs w:val="24"/>
          <w14:ligatures w14:val="standardContextual"/>
        </w:rPr>
        <w:t>përfitim</w:t>
      </w:r>
      <w:r w:rsidRPr="00D503AE">
        <w:rPr>
          <w:rFonts w:ascii="Garamond" w:hAnsi="Garamond" w:cs="Garamond"/>
          <w:color w:val="000000"/>
          <w:sz w:val="24"/>
          <w:szCs w:val="24"/>
          <w14:ligatures w14:val="standardContextual"/>
        </w:rPr>
        <w:t xml:space="preserve">-risk. Pas lëshimit të </w:t>
      </w:r>
      <w:r w:rsidR="001D2BD8" w:rsidRPr="00D503AE">
        <w:rPr>
          <w:rFonts w:ascii="Garamond" w:hAnsi="Garamond" w:cs="Garamond"/>
          <w:color w:val="000000"/>
          <w:sz w:val="24"/>
          <w:szCs w:val="24"/>
          <w14:ligatures w14:val="standardContextual"/>
        </w:rPr>
        <w:t>certifikatës</w:t>
      </w:r>
      <w:r w:rsidRPr="00D503AE">
        <w:rPr>
          <w:rFonts w:ascii="Garamond" w:hAnsi="Garamond" w:cs="Garamond"/>
          <w:color w:val="000000"/>
          <w:sz w:val="24"/>
          <w:szCs w:val="24"/>
          <w14:ligatures w14:val="standardContextual"/>
        </w:rPr>
        <w:t xml:space="preserve"> së tregtimit, çdo ndryshim në përmbajtjen e dosjes i dorëzohet autoritetit kompetent veterinar.</w:t>
      </w:r>
    </w:p>
    <w:p w14:paraId="1F5D4C78"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Dosja e Produkteve mjekësore veterinare është e ndarë në 4 pjesë:</w:t>
      </w:r>
    </w:p>
    <w:p w14:paraId="594B5D5A" w14:textId="20B72A19"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Kreu I përshkruan kërkesat standarde për kërkesën për autorizim tregtimi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xml:space="preserve"> joimunologjike. </w:t>
      </w:r>
    </w:p>
    <w:p w14:paraId="3B4923A8" w14:textId="2371A5C0"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Kreu II </w:t>
      </w:r>
      <w:r w:rsidR="001D2BD8" w:rsidRPr="00D503AE">
        <w:rPr>
          <w:rFonts w:ascii="Garamond" w:hAnsi="Garamond" w:cs="Garamond"/>
          <w:color w:val="000000"/>
          <w:sz w:val="24"/>
          <w:szCs w:val="24"/>
          <w14:ligatures w14:val="standardContextual"/>
        </w:rPr>
        <w:t>përshkruan</w:t>
      </w:r>
      <w:r w:rsidRPr="00D503AE">
        <w:rPr>
          <w:rFonts w:ascii="Garamond" w:hAnsi="Garamond" w:cs="Garamond"/>
          <w:color w:val="000000"/>
          <w:sz w:val="24"/>
          <w:szCs w:val="24"/>
          <w14:ligatures w14:val="standardContextual"/>
        </w:rPr>
        <w:t xml:space="preserve"> kërkesat standarde për kërkesën për autorizim tregtimi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xml:space="preserve"> imunologjike.</w:t>
      </w:r>
    </w:p>
    <w:p w14:paraId="7FE9B553"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Kreu III përshkruan llojet e veçanta të dosjeve dhe kërkesave për autorizimin e tregtimit.</w:t>
      </w:r>
    </w:p>
    <w:p w14:paraId="43DE346D" w14:textId="18142621"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Kreu IV përshkruan kërkesat e dosjeve për llojet e veçanta të PMV</w:t>
      </w:r>
      <w:r w:rsidR="00CC191A">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w:t>
      </w:r>
    </w:p>
    <w:p w14:paraId="65B781FC" w14:textId="77777777" w:rsidR="00E63BC6" w:rsidRDefault="00E63BC6"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p>
    <w:p w14:paraId="6FC41321" w14:textId="77777777" w:rsidR="00E63BC6"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lastRenderedPageBreak/>
        <w:t>KREU I</w:t>
      </w:r>
    </w:p>
    <w:p w14:paraId="3E8E1C6E" w14:textId="609C85C0"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KËRKESAT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xml:space="preserve"> QË NUK KANË VEPRIM IMUNOLOGJIK</w:t>
      </w:r>
    </w:p>
    <w:p w14:paraId="6CE571D6" w14:textId="1DE1B5E9" w:rsidR="005B3295" w:rsidRPr="00D503AE" w:rsidRDefault="00215099"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Pr>
          <w:rFonts w:ascii="Garamond" w:hAnsi="Garamond" w:cs="Garamond"/>
          <w:color w:val="000000"/>
          <w:sz w:val="24"/>
          <w:szCs w:val="24"/>
          <w14:ligatures w14:val="standardContextual"/>
        </w:rPr>
        <w:t>Për PMV-të</w:t>
      </w:r>
      <w:r w:rsidR="005B3295" w:rsidRPr="00D503AE">
        <w:rPr>
          <w:rFonts w:ascii="Garamond" w:hAnsi="Garamond" w:cs="Garamond"/>
          <w:color w:val="000000"/>
          <w:sz w:val="24"/>
          <w:szCs w:val="24"/>
          <w14:ligatures w14:val="standardContextual"/>
        </w:rPr>
        <w:t xml:space="preserve"> që nuk kanë veprim imunologjik zbatohen kërkesat e mëposhtme, përveç rasteve kur parashikohen ndryshe </w:t>
      </w:r>
      <w:r w:rsidR="00FD7DB3">
        <w:rPr>
          <w:rFonts w:ascii="Garamond" w:hAnsi="Garamond" w:cs="Garamond"/>
          <w:color w:val="000000"/>
          <w:sz w:val="24"/>
          <w:szCs w:val="24"/>
          <w14:ligatures w14:val="standardContextual"/>
        </w:rPr>
        <w:t xml:space="preserve">në kreun </w:t>
      </w:r>
      <w:r w:rsidR="005B3295" w:rsidRPr="00D503AE">
        <w:rPr>
          <w:rFonts w:ascii="Garamond" w:hAnsi="Garamond" w:cs="Garamond"/>
          <w:color w:val="000000"/>
          <w:sz w:val="24"/>
          <w:szCs w:val="24"/>
          <w14:ligatures w14:val="standardContextual"/>
        </w:rPr>
        <w:t xml:space="preserve">III. </w:t>
      </w:r>
    </w:p>
    <w:p w14:paraId="394D22B1"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PJESA 1: PËRMBLEDHJE E DOSJES</w:t>
      </w:r>
    </w:p>
    <w:p w14:paraId="5F38B531"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A. INFORMACIONI ADMINISTRATIV</w:t>
      </w:r>
    </w:p>
    <w:p w14:paraId="1D8C114A" w14:textId="41F4F03B"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kërkesën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xml:space="preserve"> identifikohet qarte emri i PMV, emri i lëndës/ve aktive, dozimi, forma farmaceutike, rruga dhe metoda e përdorimit (shiko nenin 11, pika 3, </w:t>
      </w:r>
      <w:r w:rsidR="001D2BD8" w:rsidRPr="00D503AE">
        <w:rPr>
          <w:rFonts w:ascii="Garamond" w:hAnsi="Garamond" w:cs="Garamond"/>
          <w:color w:val="000000"/>
          <w:sz w:val="24"/>
          <w:szCs w:val="24"/>
          <w14:ligatures w14:val="standardContextual"/>
        </w:rPr>
        <w:t>germa</w:t>
      </w:r>
      <w:r w:rsidRPr="00D503AE">
        <w:rPr>
          <w:rFonts w:ascii="Garamond" w:hAnsi="Garamond" w:cs="Garamond"/>
          <w:color w:val="000000"/>
          <w:sz w:val="24"/>
          <w:szCs w:val="24"/>
          <w14:ligatures w14:val="standardContextual"/>
        </w:rPr>
        <w:t xml:space="preserve"> “f” të Rregullores) dhe jepet një përshkrim i paraqitjes përfundimtare të produktit, përfshi dhe paketimin, </w:t>
      </w:r>
      <w:r w:rsidR="001D2BD8" w:rsidRPr="00D503AE">
        <w:rPr>
          <w:rFonts w:ascii="Garamond" w:hAnsi="Garamond" w:cs="Garamond"/>
          <w:color w:val="000000"/>
          <w:sz w:val="24"/>
          <w:szCs w:val="24"/>
          <w14:ligatures w14:val="standardContextual"/>
        </w:rPr>
        <w:t>etiketën</w:t>
      </w:r>
      <w:r w:rsidRPr="00D503AE">
        <w:rPr>
          <w:rFonts w:ascii="Garamond" w:hAnsi="Garamond" w:cs="Garamond"/>
          <w:color w:val="000000"/>
          <w:sz w:val="24"/>
          <w:szCs w:val="24"/>
          <w14:ligatures w14:val="standardContextual"/>
        </w:rPr>
        <w:t xml:space="preserve"> dhe udhëzuesin (shiko nenin 11, pika 3, </w:t>
      </w:r>
      <w:r w:rsidR="001D2BD8" w:rsidRPr="00D503AE">
        <w:rPr>
          <w:rFonts w:ascii="Garamond" w:hAnsi="Garamond" w:cs="Garamond"/>
          <w:color w:val="000000"/>
          <w:sz w:val="24"/>
          <w:szCs w:val="24"/>
          <w14:ligatures w14:val="standardContextual"/>
        </w:rPr>
        <w:t>germa</w:t>
      </w:r>
      <w:r w:rsidRPr="00D503AE">
        <w:rPr>
          <w:rFonts w:ascii="Garamond" w:hAnsi="Garamond" w:cs="Garamond"/>
          <w:color w:val="000000"/>
          <w:sz w:val="24"/>
          <w:szCs w:val="24"/>
          <w14:ligatures w14:val="standardContextual"/>
        </w:rPr>
        <w:t xml:space="preserve"> “</w:t>
      </w:r>
      <w:r w:rsidR="00345187">
        <w:rPr>
          <w:rFonts w:ascii="Garamond" w:hAnsi="Garamond" w:cs="Garamond"/>
          <w:color w:val="000000"/>
          <w:sz w:val="24"/>
          <w:szCs w:val="24"/>
          <w14:ligatures w14:val="standardContextual"/>
        </w:rPr>
        <w:t>l</w:t>
      </w:r>
      <w:r w:rsidRPr="00D503AE">
        <w:rPr>
          <w:rFonts w:ascii="Garamond" w:hAnsi="Garamond" w:cs="Garamond"/>
          <w:color w:val="000000"/>
          <w:sz w:val="24"/>
          <w:szCs w:val="24"/>
          <w14:ligatures w14:val="standardContextual"/>
        </w:rPr>
        <w:t xml:space="preserve">” të Rregullores). </w:t>
      </w:r>
    </w:p>
    <w:p w14:paraId="217FFA5C" w14:textId="5166736B"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 kërkesë jepet emri dhe adresa e kërkuesit, emri dhe adresa e prodhuesit dhe vendet e përfshira në fazat e ndryshme të prodhimit, testimit dhe nxjerr</w:t>
      </w:r>
      <w:r w:rsidR="001D2BD8" w:rsidRPr="00D503AE">
        <w:rPr>
          <w:rFonts w:ascii="Garamond" w:hAnsi="Garamond" w:cs="Garamond"/>
          <w:color w:val="000000"/>
          <w:sz w:val="24"/>
          <w:szCs w:val="24"/>
          <w14:ligatures w14:val="standardContextual"/>
        </w:rPr>
        <w:t>j</w:t>
      </w:r>
      <w:r w:rsidRPr="00D503AE">
        <w:rPr>
          <w:rFonts w:ascii="Garamond" w:hAnsi="Garamond" w:cs="Garamond"/>
          <w:color w:val="000000"/>
          <w:sz w:val="24"/>
          <w:szCs w:val="24"/>
          <w14:ligatures w14:val="standardContextual"/>
        </w:rPr>
        <w:t>es për treg (përfshirë dhe prodhuesin e produktit Përfundimtar dhe prodhuesin/t e lëndës/ve aktive) dhe kur është e nevojshme edhe emri dhe adresa e importuesit.</w:t>
      </w:r>
    </w:p>
    <w:p w14:paraId="45B450EC" w14:textId="6A5C12D6"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Kërkuesi identifikon numrin dhe emrin e </w:t>
      </w:r>
      <w:r w:rsidR="001D2BD8" w:rsidRPr="00D503AE">
        <w:rPr>
          <w:rFonts w:ascii="Garamond" w:hAnsi="Garamond" w:cs="Garamond"/>
          <w:color w:val="000000"/>
          <w:sz w:val="24"/>
          <w:szCs w:val="24"/>
          <w14:ligatures w14:val="standardContextual"/>
        </w:rPr>
        <w:t>vëllimeve</w:t>
      </w:r>
      <w:r w:rsidRPr="00D503AE">
        <w:rPr>
          <w:rFonts w:ascii="Garamond" w:hAnsi="Garamond" w:cs="Garamond"/>
          <w:color w:val="000000"/>
          <w:sz w:val="24"/>
          <w:szCs w:val="24"/>
          <w14:ligatures w14:val="standardContextual"/>
        </w:rPr>
        <w:t xml:space="preserve"> të </w:t>
      </w:r>
      <w:r w:rsidR="00B55DF2">
        <w:rPr>
          <w:rFonts w:ascii="Garamond" w:hAnsi="Garamond" w:cs="Garamond"/>
          <w:color w:val="000000"/>
          <w:sz w:val="24"/>
          <w:szCs w:val="24"/>
          <w14:ligatures w14:val="standardContextual"/>
        </w:rPr>
        <w:t>dokumentacioni</w:t>
      </w:r>
      <w:r w:rsidR="00B55DF2" w:rsidRPr="00D503AE">
        <w:rPr>
          <w:rFonts w:ascii="Garamond" w:hAnsi="Garamond" w:cs="Garamond"/>
          <w:color w:val="000000"/>
          <w:sz w:val="24"/>
          <w:szCs w:val="24"/>
          <w14:ligatures w14:val="standardContextual"/>
        </w:rPr>
        <w:t xml:space="preserve">t </w:t>
      </w:r>
      <w:r w:rsidRPr="00D503AE">
        <w:rPr>
          <w:rFonts w:ascii="Garamond" w:hAnsi="Garamond" w:cs="Garamond"/>
          <w:color w:val="000000"/>
          <w:sz w:val="24"/>
          <w:szCs w:val="24"/>
          <w14:ligatures w14:val="standardContextual"/>
        </w:rPr>
        <w:t xml:space="preserve">të dorëzuar në </w:t>
      </w:r>
      <w:r w:rsidR="001D2BD8" w:rsidRPr="00D503AE">
        <w:rPr>
          <w:rFonts w:ascii="Garamond" w:hAnsi="Garamond" w:cs="Garamond"/>
          <w:color w:val="000000"/>
          <w:sz w:val="24"/>
          <w:szCs w:val="24"/>
          <w14:ligatures w14:val="standardContextual"/>
        </w:rPr>
        <w:t>mbështetje</w:t>
      </w:r>
      <w:r w:rsidRPr="00D503AE">
        <w:rPr>
          <w:rFonts w:ascii="Garamond" w:hAnsi="Garamond" w:cs="Garamond"/>
          <w:color w:val="000000"/>
          <w:sz w:val="24"/>
          <w:szCs w:val="24"/>
          <w14:ligatures w14:val="standardContextual"/>
        </w:rPr>
        <w:t xml:space="preserve"> të kërkesës si dhe mostrat e dorëzuara (nëse po). </w:t>
      </w:r>
    </w:p>
    <w:p w14:paraId="31913BBC" w14:textId="4C85E51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Informacionit administrative i </w:t>
      </w:r>
      <w:r w:rsidR="001D2BD8" w:rsidRPr="00D503AE">
        <w:rPr>
          <w:rFonts w:ascii="Garamond" w:hAnsi="Garamond" w:cs="Garamond"/>
          <w:color w:val="000000"/>
          <w:sz w:val="24"/>
          <w:szCs w:val="24"/>
          <w14:ligatures w14:val="standardContextual"/>
        </w:rPr>
        <w:t>bashkëlidhet</w:t>
      </w:r>
      <w:r w:rsidRPr="00D503AE">
        <w:rPr>
          <w:rFonts w:ascii="Garamond" w:hAnsi="Garamond" w:cs="Garamond"/>
          <w:color w:val="000000"/>
          <w:sz w:val="24"/>
          <w:szCs w:val="24"/>
          <w14:ligatures w14:val="standardContextual"/>
        </w:rPr>
        <w:t xml:space="preserve"> një dokument që tregon së prodhuesi është i autorizuar të prodhoj PMV në fjalë, siç përcaktohet në nenin 34, së bashku me një listë të vendeve ku është lëshuar autorizimi i tregtimit, kopje të përmbledhjeve të karakteristikave të produktit në përputhje me nenin 16, të miratuara nga vendet e Bashkimit </w:t>
      </w:r>
      <w:r w:rsidR="001D2BD8" w:rsidRPr="00D503AE">
        <w:rPr>
          <w:rFonts w:ascii="Garamond" w:hAnsi="Garamond" w:cs="Garamond"/>
          <w:color w:val="000000"/>
          <w:sz w:val="24"/>
          <w:szCs w:val="24"/>
          <w14:ligatures w14:val="standardContextual"/>
        </w:rPr>
        <w:t>Evropian</w:t>
      </w:r>
      <w:r w:rsidRPr="00D503AE">
        <w:rPr>
          <w:rFonts w:ascii="Garamond" w:hAnsi="Garamond" w:cs="Garamond"/>
          <w:color w:val="000000"/>
          <w:sz w:val="24"/>
          <w:szCs w:val="24"/>
          <w14:ligatures w14:val="standardContextual"/>
        </w:rPr>
        <w:t xml:space="preserve"> dhe një listë të vendeve ku kërkesa është dorëzuar ose është hedhur poshtë. </w:t>
      </w:r>
    </w:p>
    <w:p w14:paraId="2BAD7882" w14:textId="4639EB6B"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B. PËRMBLEDHJA E KARAKTERISTIKAVE TË PRODUKTIT, ETIKETA DHE </w:t>
      </w:r>
      <w:r w:rsidR="00E63355" w:rsidRPr="00D503AE">
        <w:rPr>
          <w:rFonts w:ascii="Garamond" w:hAnsi="Garamond" w:cs="Garamond"/>
          <w:color w:val="000000"/>
          <w:sz w:val="24"/>
          <w:szCs w:val="24"/>
          <w14:ligatures w14:val="standardContextual"/>
        </w:rPr>
        <w:t>FLETUDHËZUES</w:t>
      </w:r>
      <w:r w:rsidRPr="00D503AE">
        <w:rPr>
          <w:rFonts w:ascii="Garamond" w:hAnsi="Garamond" w:cs="Garamond"/>
          <w:color w:val="000000"/>
          <w:sz w:val="24"/>
          <w:szCs w:val="24"/>
          <w14:ligatures w14:val="standardContextual"/>
        </w:rPr>
        <w:t xml:space="preserve">I </w:t>
      </w:r>
    </w:p>
    <w:p w14:paraId="38F4EB91"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Kërkuesi propozon një përmbledhje të karakteristikave të produktit në përputhje me nenin 16 të kësaj rregulloreje. </w:t>
      </w:r>
    </w:p>
    <w:p w14:paraId="26FDF970" w14:textId="680F9AAF"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kërkesë përfshihet teksti i propozuar i </w:t>
      </w:r>
      <w:r w:rsidR="001D2BD8" w:rsidRPr="00D503AE">
        <w:rPr>
          <w:rFonts w:ascii="Garamond" w:hAnsi="Garamond" w:cs="Garamond"/>
          <w:color w:val="000000"/>
          <w:sz w:val="24"/>
          <w:szCs w:val="24"/>
          <w14:ligatures w14:val="standardContextual"/>
        </w:rPr>
        <w:t>etiketës</w:t>
      </w:r>
      <w:r w:rsidRPr="00D503AE">
        <w:rPr>
          <w:rFonts w:ascii="Garamond" w:hAnsi="Garamond" w:cs="Garamond"/>
          <w:color w:val="000000"/>
          <w:sz w:val="24"/>
          <w:szCs w:val="24"/>
          <w14:ligatures w14:val="standardContextual"/>
        </w:rPr>
        <w:t xml:space="preserve"> për paketimin e jashtëm në përputhje me Kreun IV të kësaj rregulloreje, së bashku me udhëzuesin në rastet kur kjo kërkohet në përputhje me nenin 49. Gjithashtu</w:t>
      </w:r>
      <w:r w:rsidR="00E37CD3">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përfshihet edhe një ose me shumë mostra ose modele të paketimit përfundimtar, në një nga gjuhet zyrtare të OIE</w:t>
      </w:r>
      <w:r w:rsidR="00E37CD3">
        <w:rPr>
          <w:rFonts w:ascii="Garamond" w:hAnsi="Garamond" w:cs="Garamond"/>
          <w:color w:val="000000"/>
          <w:sz w:val="24"/>
          <w:szCs w:val="24"/>
          <w14:ligatures w14:val="standardContextual"/>
        </w:rPr>
        <w:t>-së</w:t>
      </w:r>
      <w:r w:rsidRPr="00D503AE">
        <w:rPr>
          <w:rFonts w:ascii="Garamond" w:hAnsi="Garamond" w:cs="Garamond"/>
          <w:color w:val="000000"/>
          <w:sz w:val="24"/>
          <w:szCs w:val="24"/>
          <w14:ligatures w14:val="standardContextual"/>
        </w:rPr>
        <w:t xml:space="preserve"> (anglisht, frëngjisht, spanjisht); modelet paraqiten në bardh e zi dhe në formatin elektronik. </w:t>
      </w:r>
    </w:p>
    <w:p w14:paraId="7856F668"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C. PËRMBLEDHJE TË HOLLËSISHME DHE KRITIKE</w:t>
      </w:r>
    </w:p>
    <w:p w14:paraId="3B37E0E1" w14:textId="731DABE3"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përputhje me nenin 11, pika 3, paraqiten përmbledhjet e hollësishme dhe kritike mbi rezultatet e testeve farmaceutike (fiziko-kimike, biologjike ose mikrobiologjike), të testeve të sigurisë dhe mbetjeve, të provave paraklinike dhe klinike, si dhe të testeve që </w:t>
      </w:r>
      <w:r w:rsidR="001D2BD8" w:rsidRPr="00D503AE">
        <w:rPr>
          <w:rFonts w:ascii="Garamond" w:hAnsi="Garamond" w:cs="Garamond"/>
          <w:color w:val="000000"/>
          <w:sz w:val="24"/>
          <w:szCs w:val="24"/>
          <w14:ligatures w14:val="standardContextual"/>
        </w:rPr>
        <w:t>vlerësojnë</w:t>
      </w:r>
      <w:r w:rsidRPr="00D503AE">
        <w:rPr>
          <w:rFonts w:ascii="Garamond" w:hAnsi="Garamond" w:cs="Garamond"/>
          <w:color w:val="000000"/>
          <w:sz w:val="24"/>
          <w:szCs w:val="24"/>
          <w14:ligatures w14:val="standardContextual"/>
        </w:rPr>
        <w:t xml:space="preserve"> risqet e mundshme që paraqet PMV kundrejt mjedisit. </w:t>
      </w:r>
    </w:p>
    <w:p w14:paraId="69BADD32" w14:textId="0D7627BE" w:rsidR="005B3295" w:rsidRPr="00D503AE" w:rsidRDefault="003A15E8"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Çdo</w:t>
      </w:r>
      <w:r w:rsidR="005B3295" w:rsidRPr="00D503AE">
        <w:rPr>
          <w:rFonts w:ascii="Garamond" w:hAnsi="Garamond" w:cs="Garamond"/>
          <w:color w:val="000000"/>
          <w:sz w:val="24"/>
          <w:szCs w:val="24"/>
          <w14:ligatures w14:val="standardContextual"/>
        </w:rPr>
        <w:t xml:space="preserve"> përmbledhje e hollësishme dhe kritike </w:t>
      </w:r>
      <w:r w:rsidR="001D2BD8" w:rsidRPr="00D503AE">
        <w:rPr>
          <w:rFonts w:ascii="Garamond" w:hAnsi="Garamond" w:cs="Garamond"/>
          <w:color w:val="000000"/>
          <w:sz w:val="24"/>
          <w:szCs w:val="24"/>
          <w14:ligatures w14:val="standardContextual"/>
        </w:rPr>
        <w:t>përgatitet</w:t>
      </w:r>
      <w:r w:rsidR="005B3295" w:rsidRPr="00D503AE">
        <w:rPr>
          <w:rFonts w:ascii="Garamond" w:hAnsi="Garamond" w:cs="Garamond"/>
          <w:color w:val="000000"/>
          <w:sz w:val="24"/>
          <w:szCs w:val="24"/>
          <w14:ligatures w14:val="standardContextual"/>
        </w:rPr>
        <w:t xml:space="preserve"> </w:t>
      </w:r>
      <w:r w:rsidR="001D2BD8" w:rsidRPr="00D503AE">
        <w:rPr>
          <w:rFonts w:ascii="Garamond" w:hAnsi="Garamond" w:cs="Garamond"/>
          <w:color w:val="000000"/>
          <w:sz w:val="24"/>
          <w:szCs w:val="24"/>
          <w14:ligatures w14:val="standardContextual"/>
        </w:rPr>
        <w:t>mbështetur</w:t>
      </w:r>
      <w:r w:rsidR="005B3295" w:rsidRPr="00D503AE">
        <w:rPr>
          <w:rFonts w:ascii="Garamond" w:hAnsi="Garamond" w:cs="Garamond"/>
          <w:color w:val="000000"/>
          <w:sz w:val="24"/>
          <w:szCs w:val="24"/>
          <w14:ligatures w14:val="standardContextual"/>
        </w:rPr>
        <w:t xml:space="preserve"> në njohuritë shkencore në kohën e dorëzimit të kërkesës. Ajo përmban një vlerësim të testeve dhe provave të ndryshme, që përbëjnë dosjen e </w:t>
      </w:r>
      <w:r w:rsidRPr="00D503AE">
        <w:rPr>
          <w:rFonts w:ascii="Garamond" w:hAnsi="Garamond" w:cs="Garamond"/>
          <w:color w:val="000000"/>
          <w:sz w:val="24"/>
          <w:szCs w:val="24"/>
          <w14:ligatures w14:val="standardContextual"/>
        </w:rPr>
        <w:t>certifikatës</w:t>
      </w:r>
      <w:r w:rsidR="005B3295" w:rsidRPr="00D503AE">
        <w:rPr>
          <w:rFonts w:ascii="Garamond" w:hAnsi="Garamond" w:cs="Garamond"/>
          <w:color w:val="000000"/>
          <w:sz w:val="24"/>
          <w:szCs w:val="24"/>
          <w14:ligatures w14:val="standardContextual"/>
        </w:rPr>
        <w:t xml:space="preserve"> së tregtimit, si dhe trajton të gjitha pikat e rëndësishme për vlerësimin e cilësisë, sigurisë dhe efektshmërisë së PMV</w:t>
      </w:r>
      <w:r w:rsidR="00356156">
        <w:rPr>
          <w:rFonts w:ascii="Garamond" w:hAnsi="Garamond" w:cs="Garamond"/>
          <w:color w:val="000000"/>
          <w:sz w:val="24"/>
          <w:szCs w:val="24"/>
          <w14:ligatures w14:val="standardContextual"/>
        </w:rPr>
        <w:t>-ve</w:t>
      </w:r>
      <w:r w:rsidR="005B3295" w:rsidRPr="00D503AE">
        <w:rPr>
          <w:rFonts w:ascii="Garamond" w:hAnsi="Garamond" w:cs="Garamond"/>
          <w:color w:val="000000"/>
          <w:sz w:val="24"/>
          <w:szCs w:val="24"/>
          <w14:ligatures w14:val="standardContextual"/>
        </w:rPr>
        <w:t xml:space="preserve">. Aty jepen rezultate të hollësishme të testeve dhe provave të cilave u është nënshtruar PMV në fjalë si dhe referencat e sakta bibliografike. </w:t>
      </w:r>
    </w:p>
    <w:p w14:paraId="40C4AF9D" w14:textId="528728E0"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Të gjitha të dhënat e rëndësishme </w:t>
      </w:r>
      <w:r w:rsidR="003A15E8" w:rsidRPr="00D503AE">
        <w:rPr>
          <w:rFonts w:ascii="Garamond" w:hAnsi="Garamond" w:cs="Garamond"/>
          <w:color w:val="000000"/>
          <w:sz w:val="24"/>
          <w:szCs w:val="24"/>
          <w14:ligatures w14:val="standardContextual"/>
        </w:rPr>
        <w:t>përmblidhen</w:t>
      </w:r>
      <w:r w:rsidRPr="00D503AE">
        <w:rPr>
          <w:rFonts w:ascii="Garamond" w:hAnsi="Garamond" w:cs="Garamond"/>
          <w:color w:val="000000"/>
          <w:sz w:val="24"/>
          <w:szCs w:val="24"/>
          <w14:ligatures w14:val="standardContextual"/>
        </w:rPr>
        <w:t xml:space="preserve"> në një shtojce, në form</w:t>
      </w:r>
      <w:r w:rsidR="00356156">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 xml:space="preserve"> tabelare ose grafike, nëse është e mundur. përmbledhjet e hollësishme dhe kritike dhe shtojca përmbajnë referenca të sakta për informacionin që është dhënë në </w:t>
      </w:r>
      <w:r w:rsidR="00B55DF2">
        <w:rPr>
          <w:rFonts w:ascii="Garamond" w:hAnsi="Garamond" w:cs="Garamond"/>
          <w:color w:val="000000"/>
          <w:sz w:val="24"/>
          <w:szCs w:val="24"/>
          <w14:ligatures w14:val="standardContextual"/>
        </w:rPr>
        <w:t>dokumentacioni</w:t>
      </w:r>
      <w:r w:rsidR="00B55DF2" w:rsidRPr="00D503AE">
        <w:rPr>
          <w:rFonts w:ascii="Garamond" w:hAnsi="Garamond" w:cs="Garamond"/>
          <w:color w:val="000000"/>
          <w:sz w:val="24"/>
          <w:szCs w:val="24"/>
          <w14:ligatures w14:val="standardContextual"/>
        </w:rPr>
        <w:t xml:space="preserve">n </w:t>
      </w:r>
      <w:r w:rsidRPr="00D503AE">
        <w:rPr>
          <w:rFonts w:ascii="Garamond" w:hAnsi="Garamond" w:cs="Garamond"/>
          <w:color w:val="000000"/>
          <w:sz w:val="24"/>
          <w:szCs w:val="24"/>
          <w14:ligatures w14:val="standardContextual"/>
        </w:rPr>
        <w:t>kryesor.</w:t>
      </w:r>
    </w:p>
    <w:p w14:paraId="5491FBD1"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Përmbledhjet e hollësishme dhe kritike jenë me datë dhe të nënshkruara, të shoqëruara me një informacion mbi formimin profesional të autorit/atij që i ka përgatitur, duke treguar edhe lidhjen profesionale të autorit me kërkuesin. </w:t>
      </w:r>
    </w:p>
    <w:p w14:paraId="7F765C56" w14:textId="630F0814"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Kur autoriteti kompetent ka shpallur publikisht së informacioni kimik, farmaceutik dhe biologjik/ mikrobiologjik për produktin përfundimtar mund të përfshihen në dosje vetëm në formatin e Dokumentit të </w:t>
      </w:r>
      <w:r w:rsidR="003A15E8" w:rsidRPr="00D503AE">
        <w:rPr>
          <w:rFonts w:ascii="Garamond" w:hAnsi="Garamond" w:cs="Garamond"/>
          <w:color w:val="000000"/>
          <w:sz w:val="24"/>
          <w:szCs w:val="24"/>
          <w14:ligatures w14:val="standardContextual"/>
        </w:rPr>
        <w:t>Përbashkët</w:t>
      </w:r>
      <w:r w:rsidRPr="00D503AE">
        <w:rPr>
          <w:rFonts w:ascii="Garamond" w:hAnsi="Garamond" w:cs="Garamond"/>
          <w:color w:val="000000"/>
          <w:sz w:val="24"/>
          <w:szCs w:val="24"/>
          <w14:ligatures w14:val="standardContextual"/>
        </w:rPr>
        <w:t xml:space="preserve"> Teknik, përmbledhjet e hollësishme dhe kritike mbi rezultatet e testeve farmaceutike mund të paraqiten në formatin e përmbledhjes së përgjithshme të cilësisë. </w:t>
      </w:r>
    </w:p>
    <w:p w14:paraId="7AC14028"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lastRenderedPageBreak/>
        <w:t xml:space="preserve">PJESA 2: INFORMACIONI FARMACEUTIK (FIZIKO-KIMIK, BIOLOGJIK OSE MIKROBIOLOGJIK) (CILËSIA) </w:t>
      </w:r>
    </w:p>
    <w:p w14:paraId="62C7348B" w14:textId="42C97F36" w:rsidR="005B3295" w:rsidRPr="00D503AE" w:rsidRDefault="005B3295"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b/>
          <w:bCs/>
          <w:color w:val="000000"/>
          <w:sz w:val="24"/>
          <w:szCs w:val="24"/>
          <w14:ligatures w14:val="standardContextual"/>
        </w:rPr>
        <w:t xml:space="preserve">Parimet dhe </w:t>
      </w:r>
      <w:r w:rsidR="003A15E8" w:rsidRPr="00D503AE">
        <w:rPr>
          <w:rFonts w:ascii="Garamond" w:hAnsi="Garamond" w:cs="Garamond"/>
          <w:b/>
          <w:bCs/>
          <w:color w:val="000000"/>
          <w:sz w:val="24"/>
          <w:szCs w:val="24"/>
          <w14:ligatures w14:val="standardContextual"/>
        </w:rPr>
        <w:t xml:space="preserve">kërkesat </w:t>
      </w:r>
      <w:r w:rsidRPr="00D503AE">
        <w:rPr>
          <w:rFonts w:ascii="Garamond" w:hAnsi="Garamond" w:cs="Garamond"/>
          <w:b/>
          <w:bCs/>
          <w:color w:val="000000"/>
          <w:sz w:val="24"/>
          <w:szCs w:val="24"/>
          <w14:ligatures w14:val="standardContextual"/>
        </w:rPr>
        <w:t>themelore</w:t>
      </w:r>
    </w:p>
    <w:p w14:paraId="0F3795A3" w14:textId="65365F32"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Informacioni dhe </w:t>
      </w:r>
      <w:r w:rsidR="003A15E8" w:rsidRPr="00D503AE">
        <w:rPr>
          <w:rFonts w:ascii="Garamond" w:hAnsi="Garamond" w:cs="Garamond"/>
          <w:color w:val="000000"/>
          <w:sz w:val="24"/>
          <w:szCs w:val="24"/>
          <w14:ligatures w14:val="standardContextual"/>
        </w:rPr>
        <w:t>dokumentet</w:t>
      </w:r>
      <w:r w:rsidRPr="00D503AE">
        <w:rPr>
          <w:rFonts w:ascii="Garamond" w:hAnsi="Garamond" w:cs="Garamond"/>
          <w:color w:val="000000"/>
          <w:sz w:val="24"/>
          <w:szCs w:val="24"/>
          <w14:ligatures w14:val="standardContextual"/>
        </w:rPr>
        <w:t xml:space="preserve"> që shoqërojnë kërkesën për </w:t>
      </w:r>
      <w:r w:rsidR="003A15E8" w:rsidRPr="00D503AE">
        <w:rPr>
          <w:rFonts w:ascii="Garamond" w:hAnsi="Garamond" w:cs="Garamond"/>
          <w:color w:val="000000"/>
          <w:sz w:val="24"/>
          <w:szCs w:val="24"/>
          <w14:ligatures w14:val="standardContextual"/>
        </w:rPr>
        <w:t>certifikatën</w:t>
      </w:r>
      <w:r w:rsidRPr="00D503AE">
        <w:rPr>
          <w:rFonts w:ascii="Garamond" w:hAnsi="Garamond" w:cs="Garamond"/>
          <w:color w:val="000000"/>
          <w:sz w:val="24"/>
          <w:szCs w:val="24"/>
          <w14:ligatures w14:val="standardContextual"/>
        </w:rPr>
        <w:t xml:space="preserve"> e tregtimit në pajtim me nenin 11, pika 3, </w:t>
      </w:r>
      <w:r w:rsidR="003A15E8" w:rsidRPr="00D503AE">
        <w:rPr>
          <w:rFonts w:ascii="Garamond" w:hAnsi="Garamond" w:cs="Garamond"/>
          <w:color w:val="000000"/>
          <w:sz w:val="24"/>
          <w:szCs w:val="24"/>
          <w14:ligatures w14:val="standardContextual"/>
        </w:rPr>
        <w:t>germa</w:t>
      </w:r>
      <w:r w:rsidRPr="00D503AE">
        <w:rPr>
          <w:rFonts w:ascii="Garamond" w:hAnsi="Garamond" w:cs="Garamond"/>
          <w:color w:val="000000"/>
          <w:sz w:val="24"/>
          <w:szCs w:val="24"/>
          <w14:ligatures w14:val="standardContextual"/>
        </w:rPr>
        <w:t xml:space="preserve"> “j”, dorëzohen në përputhje me kërkesat e mëposhtme. </w:t>
      </w:r>
    </w:p>
    <w:p w14:paraId="62743939" w14:textId="1E13A5DA"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Të dhënat farmaceutike (fiziko-kimike, biologjike ose mikrobiologjike) përfshijnë informacionin për lëndët aktive dhe PMV </w:t>
      </w:r>
      <w:r w:rsidR="003A15E8" w:rsidRPr="00D503AE">
        <w:rPr>
          <w:rFonts w:ascii="Garamond" w:hAnsi="Garamond" w:cs="Garamond"/>
          <w:color w:val="000000"/>
          <w:sz w:val="24"/>
          <w:szCs w:val="24"/>
          <w14:ligatures w14:val="standardContextual"/>
        </w:rPr>
        <w:t>përfundimtare</w:t>
      </w:r>
      <w:r w:rsidRPr="00D503AE">
        <w:rPr>
          <w:rFonts w:ascii="Garamond" w:hAnsi="Garamond" w:cs="Garamond"/>
          <w:color w:val="000000"/>
          <w:sz w:val="24"/>
          <w:szCs w:val="24"/>
          <w14:ligatures w14:val="standardContextual"/>
        </w:rPr>
        <w:t xml:space="preserve"> mbi procesin e prodhimit, karakteristikat dhe </w:t>
      </w:r>
      <w:r w:rsidR="003A15E8" w:rsidRPr="00D503AE">
        <w:rPr>
          <w:rFonts w:ascii="Garamond" w:hAnsi="Garamond" w:cs="Garamond"/>
          <w:color w:val="000000"/>
          <w:sz w:val="24"/>
          <w:szCs w:val="24"/>
          <w14:ligatures w14:val="standardContextual"/>
        </w:rPr>
        <w:t>vetitë</w:t>
      </w:r>
      <w:r w:rsidRPr="00D503AE">
        <w:rPr>
          <w:rFonts w:ascii="Garamond" w:hAnsi="Garamond" w:cs="Garamond"/>
          <w:color w:val="000000"/>
          <w:sz w:val="24"/>
          <w:szCs w:val="24"/>
          <w14:ligatures w14:val="standardContextual"/>
        </w:rPr>
        <w:t xml:space="preserve">, procedurat dhe kërkesat për kontrollin e cilësisë, qëndrueshmërinë dhe </w:t>
      </w:r>
      <w:r w:rsidR="003A15E8" w:rsidRPr="00D503AE">
        <w:rPr>
          <w:rFonts w:ascii="Garamond" w:hAnsi="Garamond" w:cs="Garamond"/>
          <w:color w:val="000000"/>
          <w:sz w:val="24"/>
          <w:szCs w:val="24"/>
          <w14:ligatures w14:val="standardContextual"/>
        </w:rPr>
        <w:t>përshkrimin</w:t>
      </w:r>
      <w:r w:rsidRPr="00D503AE">
        <w:rPr>
          <w:rFonts w:ascii="Garamond" w:hAnsi="Garamond" w:cs="Garamond"/>
          <w:color w:val="000000"/>
          <w:sz w:val="24"/>
          <w:szCs w:val="24"/>
          <w14:ligatures w14:val="standardContextual"/>
        </w:rPr>
        <w:t xml:space="preserve"> e përbërjes, zhvillimin dhe paraqitjen e PMV. </w:t>
      </w:r>
    </w:p>
    <w:p w14:paraId="1FC42397" w14:textId="05138DA1"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Pjesë e </w:t>
      </w:r>
      <w:r w:rsidR="00B55DF2">
        <w:rPr>
          <w:rFonts w:ascii="Garamond" w:hAnsi="Garamond" w:cs="Garamond"/>
          <w:color w:val="000000"/>
          <w:sz w:val="24"/>
          <w:szCs w:val="24"/>
          <w14:ligatures w14:val="standardContextual"/>
        </w:rPr>
        <w:t>dokumentacioni</w:t>
      </w:r>
      <w:r w:rsidR="00B55DF2" w:rsidRPr="00D503AE">
        <w:rPr>
          <w:rFonts w:ascii="Garamond" w:hAnsi="Garamond" w:cs="Garamond"/>
          <w:color w:val="000000"/>
          <w:sz w:val="24"/>
          <w:szCs w:val="24"/>
          <w14:ligatures w14:val="standardContextual"/>
        </w:rPr>
        <w:t xml:space="preserve">t </w:t>
      </w:r>
      <w:r w:rsidRPr="00D503AE">
        <w:rPr>
          <w:rFonts w:ascii="Garamond" w:hAnsi="Garamond" w:cs="Garamond"/>
          <w:color w:val="000000"/>
          <w:sz w:val="24"/>
          <w:szCs w:val="24"/>
          <w14:ligatures w14:val="standardContextual"/>
        </w:rPr>
        <w:t xml:space="preserve">janë të gjitha monografitë, përfshirë monografitë e përgjithshme dhe kapitujt e përgjithshëm të Farmakopesë </w:t>
      </w:r>
      <w:r w:rsidR="003A15E8" w:rsidRPr="00D503AE">
        <w:rPr>
          <w:rFonts w:ascii="Garamond" w:hAnsi="Garamond" w:cs="Garamond"/>
          <w:color w:val="000000"/>
          <w:sz w:val="24"/>
          <w:szCs w:val="24"/>
          <w14:ligatures w14:val="standardContextual"/>
        </w:rPr>
        <w:t>Evropiane</w:t>
      </w:r>
      <w:r w:rsidRPr="00D503AE">
        <w:rPr>
          <w:rFonts w:ascii="Garamond" w:hAnsi="Garamond" w:cs="Garamond"/>
          <w:color w:val="000000"/>
          <w:sz w:val="24"/>
          <w:szCs w:val="24"/>
          <w14:ligatures w14:val="standardContextual"/>
        </w:rPr>
        <w:t xml:space="preserve">, të farmakopesë kombëtare, ose në mungesë të saj, të një vendi të BE. </w:t>
      </w:r>
    </w:p>
    <w:p w14:paraId="42961034" w14:textId="5D513F28"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Të gjitha procedurat e testimit </w:t>
      </w:r>
      <w:r w:rsidR="003A15E8" w:rsidRPr="00D503AE">
        <w:rPr>
          <w:rFonts w:ascii="Garamond" w:hAnsi="Garamond" w:cs="Garamond"/>
          <w:color w:val="000000"/>
          <w:sz w:val="24"/>
          <w:szCs w:val="24"/>
          <w14:ligatures w14:val="standardContextual"/>
        </w:rPr>
        <w:t>plotësojnë</w:t>
      </w:r>
      <w:r w:rsidRPr="00D503AE">
        <w:rPr>
          <w:rFonts w:ascii="Garamond" w:hAnsi="Garamond" w:cs="Garamond"/>
          <w:color w:val="000000"/>
          <w:sz w:val="24"/>
          <w:szCs w:val="24"/>
          <w14:ligatures w14:val="standardContextual"/>
        </w:rPr>
        <w:t xml:space="preserve"> kriteret për analizat dhe kontrollin e cilësisë së lëndëve të para dhe produktit përfundimtar dhe marrin parasysh kërkesat dhe udhëzimet e përcaktuara. Paraqiten edhe rezultatet e studimeve të validimit. </w:t>
      </w:r>
    </w:p>
    <w:p w14:paraId="11F86526" w14:textId="2D80A3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Të gjitha procedurat e testimit përshkruhen me saktësi dhe në hollësi që të mund të riprodhohen në testet e kontrollit që kryhen me kërkesën e autoritetit kompetent: çdo aparat ose pajisje e veçantë, që mund të jetë përdorur përshkruhet në hollësinë e nevojshme, mundësisht e shoqëruar me një diagrame. Gjithashtu</w:t>
      </w:r>
      <w:r w:rsidR="00E37CD3">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duhen dhënë formulat e </w:t>
      </w:r>
      <w:r w:rsidR="003A15E8" w:rsidRPr="00D503AE">
        <w:rPr>
          <w:rFonts w:ascii="Garamond" w:hAnsi="Garamond" w:cs="Garamond"/>
          <w:color w:val="000000"/>
          <w:sz w:val="24"/>
          <w:szCs w:val="24"/>
          <w14:ligatures w14:val="standardContextual"/>
        </w:rPr>
        <w:t>reagjentëve</w:t>
      </w:r>
      <w:r w:rsidRPr="00D503AE">
        <w:rPr>
          <w:rFonts w:ascii="Garamond" w:hAnsi="Garamond" w:cs="Garamond"/>
          <w:color w:val="000000"/>
          <w:sz w:val="24"/>
          <w:szCs w:val="24"/>
          <w14:ligatures w14:val="standardContextual"/>
        </w:rPr>
        <w:t xml:space="preserve"> laboratorike së bashku me metodën e përgatitjes së tyre. Në rastin e procedurave të përfshira në Farmakopenë </w:t>
      </w:r>
      <w:r w:rsidR="00515F43" w:rsidRPr="00D503AE">
        <w:rPr>
          <w:rFonts w:ascii="Garamond" w:hAnsi="Garamond" w:cs="Garamond"/>
          <w:color w:val="000000"/>
          <w:sz w:val="24"/>
          <w:szCs w:val="24"/>
          <w14:ligatures w14:val="standardContextual"/>
        </w:rPr>
        <w:t>Evrop</w:t>
      </w:r>
      <w:r w:rsidRPr="00D503AE">
        <w:rPr>
          <w:rFonts w:ascii="Garamond" w:hAnsi="Garamond" w:cs="Garamond"/>
          <w:color w:val="000000"/>
          <w:sz w:val="24"/>
          <w:szCs w:val="24"/>
          <w14:ligatures w14:val="standardContextual"/>
        </w:rPr>
        <w:t>iane, farmakopenë kombëtare ose në farmakopenë e një vendi të BE</w:t>
      </w:r>
      <w:r w:rsidR="00E37CD3">
        <w:rPr>
          <w:rFonts w:ascii="Garamond" w:hAnsi="Garamond" w:cs="Garamond"/>
          <w:color w:val="000000"/>
          <w:sz w:val="24"/>
          <w:szCs w:val="24"/>
          <w14:ligatures w14:val="standardContextual"/>
        </w:rPr>
        <w:t>-së</w:t>
      </w:r>
      <w:r w:rsidRPr="00D503AE">
        <w:rPr>
          <w:rFonts w:ascii="Garamond" w:hAnsi="Garamond" w:cs="Garamond"/>
          <w:color w:val="000000"/>
          <w:sz w:val="24"/>
          <w:szCs w:val="24"/>
          <w14:ligatures w14:val="standardContextual"/>
        </w:rPr>
        <w:t xml:space="preserve">, ky përshkrim mund të </w:t>
      </w:r>
      <w:r w:rsidR="003A15E8" w:rsidRPr="00D503AE">
        <w:rPr>
          <w:rFonts w:ascii="Garamond" w:hAnsi="Garamond" w:cs="Garamond"/>
          <w:color w:val="000000"/>
          <w:sz w:val="24"/>
          <w:szCs w:val="24"/>
          <w14:ligatures w14:val="standardContextual"/>
        </w:rPr>
        <w:t>zëvendësohet</w:t>
      </w:r>
      <w:r w:rsidRPr="00D503AE">
        <w:rPr>
          <w:rFonts w:ascii="Garamond" w:hAnsi="Garamond" w:cs="Garamond"/>
          <w:color w:val="000000"/>
          <w:sz w:val="24"/>
          <w:szCs w:val="24"/>
          <w14:ligatures w14:val="standardContextual"/>
        </w:rPr>
        <w:t xml:space="preserve"> nga një referencë e hollësishme e farmakopesë në fjalë.</w:t>
      </w:r>
    </w:p>
    <w:p w14:paraId="014D1682" w14:textId="07F85418"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Brenda mundësive duhen përdorur materiale referencë kimike dhe biologjike të Farmakopesë </w:t>
      </w:r>
      <w:r w:rsidR="003A15E8" w:rsidRPr="00D503AE">
        <w:rPr>
          <w:rFonts w:ascii="Garamond" w:hAnsi="Garamond" w:cs="Garamond"/>
          <w:color w:val="000000"/>
          <w:sz w:val="24"/>
          <w:szCs w:val="24"/>
          <w14:ligatures w14:val="standardContextual"/>
        </w:rPr>
        <w:t>Evropiane</w:t>
      </w:r>
      <w:r w:rsidRPr="00D503AE">
        <w:rPr>
          <w:rFonts w:ascii="Garamond" w:hAnsi="Garamond" w:cs="Garamond"/>
          <w:color w:val="000000"/>
          <w:sz w:val="24"/>
          <w:szCs w:val="24"/>
          <w14:ligatures w14:val="standardContextual"/>
        </w:rPr>
        <w:t xml:space="preserve">. Nëse përdoren material dhe </w:t>
      </w:r>
      <w:r w:rsidR="003A15E8" w:rsidRPr="00D503AE">
        <w:rPr>
          <w:rFonts w:ascii="Garamond" w:hAnsi="Garamond" w:cs="Garamond"/>
          <w:color w:val="000000"/>
          <w:sz w:val="24"/>
          <w:szCs w:val="24"/>
          <w14:ligatures w14:val="standardContextual"/>
        </w:rPr>
        <w:t>standarde</w:t>
      </w:r>
      <w:r w:rsidRPr="00D503AE">
        <w:rPr>
          <w:rFonts w:ascii="Garamond" w:hAnsi="Garamond" w:cs="Garamond"/>
          <w:color w:val="000000"/>
          <w:sz w:val="24"/>
          <w:szCs w:val="24"/>
          <w14:ligatures w14:val="standardContextual"/>
        </w:rPr>
        <w:t xml:space="preserve"> të tjera referencë ato duhen përcaktuar dhe përshkruar në hollësi. </w:t>
      </w:r>
    </w:p>
    <w:p w14:paraId="05653972" w14:textId="6B3DE411"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rastet kur lënda aktive është e përfshirë në një produkt mjekësor për përdorim te njerëzit, </w:t>
      </w:r>
      <w:r w:rsidR="00B55DF2">
        <w:rPr>
          <w:rFonts w:ascii="Garamond" w:hAnsi="Garamond" w:cs="Garamond"/>
          <w:color w:val="000000"/>
          <w:sz w:val="24"/>
          <w:szCs w:val="24"/>
          <w14:ligatures w14:val="standardContextual"/>
        </w:rPr>
        <w:t>dokumentacioni</w:t>
      </w:r>
      <w:r w:rsidR="00B55DF2" w:rsidRPr="00D503AE">
        <w:rPr>
          <w:rFonts w:ascii="Garamond" w:hAnsi="Garamond" w:cs="Garamond"/>
          <w:color w:val="000000"/>
          <w:sz w:val="24"/>
          <w:szCs w:val="24"/>
          <w14:ligatures w14:val="standardContextual"/>
        </w:rPr>
        <w:t xml:space="preserve"> </w:t>
      </w:r>
      <w:r w:rsidRPr="00D503AE">
        <w:rPr>
          <w:rFonts w:ascii="Garamond" w:hAnsi="Garamond" w:cs="Garamond"/>
          <w:color w:val="000000"/>
          <w:sz w:val="24"/>
          <w:szCs w:val="24"/>
          <w14:ligatures w14:val="standardContextual"/>
        </w:rPr>
        <w:t xml:space="preserve">i kërkuar në lidhje me lëndën aktive të produktit përfundimtar, mund të </w:t>
      </w:r>
      <w:r w:rsidR="003A15E8" w:rsidRPr="00D503AE">
        <w:rPr>
          <w:rFonts w:ascii="Garamond" w:hAnsi="Garamond" w:cs="Garamond"/>
          <w:color w:val="000000"/>
          <w:sz w:val="24"/>
          <w:szCs w:val="24"/>
          <w14:ligatures w14:val="standardContextual"/>
        </w:rPr>
        <w:t>zëvendësohet</w:t>
      </w:r>
      <w:r w:rsidRPr="00D503AE">
        <w:rPr>
          <w:rFonts w:ascii="Garamond" w:hAnsi="Garamond" w:cs="Garamond"/>
          <w:color w:val="000000"/>
          <w:sz w:val="24"/>
          <w:szCs w:val="24"/>
          <w14:ligatures w14:val="standardContextual"/>
        </w:rPr>
        <w:t xml:space="preserve"> me informacionin kimik, farmaceutik dhe biologjik/mikrobiologjik.</w:t>
      </w:r>
    </w:p>
    <w:p w14:paraId="17597115"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Informacioni kimik, farmaceutik dhe biologjik/ mikrobiologjik për lëndën aktive ose produktin përfundimtar mund të përfshihen në dosje vetëm në formatin e Dokumentit të Përbashkët Teknik, kur autoriteti kompetent e lejon dhe njofton publikisht. </w:t>
      </w:r>
    </w:p>
    <w:p w14:paraId="5D53E71C"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A. PËRBËRJA CILËSORE DHE SASIORE E LËNDËVE PËRBËRËSE</w:t>
      </w:r>
    </w:p>
    <w:p w14:paraId="76D60BBF" w14:textId="77777777" w:rsidR="005B3295" w:rsidRPr="00D503AE" w:rsidRDefault="005B3295"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b/>
          <w:bCs/>
          <w:color w:val="000000"/>
          <w:sz w:val="24"/>
          <w:szCs w:val="24"/>
          <w14:ligatures w14:val="standardContextual"/>
        </w:rPr>
        <w:t>1. Përbërja cilësore</w:t>
      </w:r>
    </w:p>
    <w:p w14:paraId="0C8D83FE" w14:textId="1E30A7D0"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Përbërja cilësore e të gjithë përbërësve të produktit mjekësor nënkupton përcaktimin ose përshkrimin e: a) lëndës/ve aktive</w:t>
      </w:r>
      <w:r w:rsidR="003A15E8" w:rsidRPr="00D503AE">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b) përbërësit e eksipienteve, cilado qoftë natyra e tyre ose sasia e përdorur, përfshirë dhe lëndët ngjyruese, konservantët, adjuvantët, stabilizuesit, lëndët trashëse, emulsifikuesit, lëndët përmirësuese të shijes dhe lëndët aromatike</w:t>
      </w:r>
      <w:r w:rsidR="003A15E8" w:rsidRPr="00D503AE">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c) përbërësit e </w:t>
      </w:r>
      <w:r w:rsidR="003A15E8" w:rsidRPr="00D503AE">
        <w:rPr>
          <w:rFonts w:ascii="Garamond" w:hAnsi="Garamond" w:cs="Garamond"/>
          <w:color w:val="000000"/>
          <w:sz w:val="24"/>
          <w:szCs w:val="24"/>
          <w14:ligatures w14:val="standardContextual"/>
        </w:rPr>
        <w:t>shtresës</w:t>
      </w:r>
      <w:r w:rsidRPr="00D503AE">
        <w:rPr>
          <w:rFonts w:ascii="Garamond" w:hAnsi="Garamond" w:cs="Garamond"/>
          <w:color w:val="000000"/>
          <w:sz w:val="24"/>
          <w:szCs w:val="24"/>
          <w14:ligatures w14:val="standardContextual"/>
        </w:rPr>
        <w:t xml:space="preserve"> së jashtme të PMV</w:t>
      </w:r>
      <w:r w:rsidR="003A15E8" w:rsidRPr="00D503AE">
        <w:rPr>
          <w:rFonts w:ascii="Garamond" w:hAnsi="Garamond" w:cs="Garamond"/>
          <w:color w:val="000000"/>
          <w:sz w:val="24"/>
          <w:szCs w:val="24"/>
          <w14:ligatures w14:val="standardContextual"/>
        </w:rPr>
        <w:t>-së</w:t>
      </w:r>
      <w:r w:rsidRPr="00D503AE">
        <w:rPr>
          <w:rFonts w:ascii="Garamond" w:hAnsi="Garamond" w:cs="Garamond"/>
          <w:color w:val="000000"/>
          <w:sz w:val="24"/>
          <w:szCs w:val="24"/>
          <w14:ligatures w14:val="standardContextual"/>
        </w:rPr>
        <w:t xml:space="preserve"> që gëlltiten ose që përdoren në kafshë, të tilla si kapsulat, kapsulat xhelatinoze</w:t>
      </w:r>
      <w:r w:rsidR="00C82296">
        <w:rPr>
          <w:rFonts w:ascii="Garamond" w:hAnsi="Garamond" w:cs="Garamond"/>
          <w:color w:val="000000"/>
          <w:sz w:val="24"/>
          <w:szCs w:val="24"/>
          <w14:ligatures w14:val="standardContextual"/>
        </w:rPr>
        <w:t xml:space="preserve"> etj.</w:t>
      </w:r>
      <w:r w:rsidRPr="00D503AE">
        <w:rPr>
          <w:rFonts w:ascii="Garamond" w:hAnsi="Garamond" w:cs="Garamond"/>
          <w:color w:val="000000"/>
          <w:sz w:val="24"/>
          <w:szCs w:val="24"/>
          <w14:ligatures w14:val="standardContextual"/>
        </w:rPr>
        <w:t xml:space="preserve"> </w:t>
      </w:r>
    </w:p>
    <w:p w14:paraId="2C0D6671" w14:textId="66C3AABC"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raste të tilla, </w:t>
      </w:r>
      <w:r w:rsidR="00356156" w:rsidRPr="00D503AE">
        <w:rPr>
          <w:rFonts w:ascii="Garamond" w:hAnsi="Garamond" w:cs="Garamond"/>
          <w:color w:val="000000"/>
          <w:sz w:val="24"/>
          <w:szCs w:val="24"/>
          <w14:ligatures w14:val="standardContextual"/>
        </w:rPr>
        <w:t>dokumentacione</w:t>
      </w:r>
      <w:r w:rsidR="008C1A69">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shoqërohet me çdo të dhënë të rëndësishme në lidhje me paketimin e brendshëm dhe nëse duhet edhe mbi paketimin e jashtëm, përfshi dhe (kur nevojitet) mënyrën e mbylljes, bashkë me hollësitë e pajisjes me të cilën përdoret dhe me të cilën pajiset PMV.</w:t>
      </w:r>
    </w:p>
    <w:p w14:paraId="191FB540" w14:textId="77777777" w:rsidR="005B3295" w:rsidRPr="00D503AE" w:rsidRDefault="005B3295" w:rsidP="009F3841">
      <w:pPr>
        <w:autoSpaceDE w:val="0"/>
        <w:autoSpaceDN w:val="0"/>
        <w:adjustRightInd w:val="0"/>
        <w:spacing w:after="0" w:line="240" w:lineRule="auto"/>
        <w:ind w:firstLine="284"/>
        <w:jc w:val="left"/>
        <w:rPr>
          <w:rFonts w:ascii="Garamond" w:hAnsi="Garamond" w:cs="Garamond"/>
          <w:b/>
          <w:bCs/>
          <w:color w:val="000000"/>
          <w:sz w:val="24"/>
          <w:szCs w:val="24"/>
          <w14:ligatures w14:val="standardContextual"/>
        </w:rPr>
      </w:pPr>
      <w:r w:rsidRPr="00D503AE">
        <w:rPr>
          <w:rFonts w:ascii="Garamond" w:hAnsi="Garamond" w:cs="Garamond"/>
          <w:b/>
          <w:bCs/>
          <w:color w:val="000000"/>
          <w:sz w:val="24"/>
          <w:szCs w:val="24"/>
          <w14:ligatures w14:val="standardContextual"/>
        </w:rPr>
        <w:t>2. Terminologjia e zakonshme</w:t>
      </w:r>
    </w:p>
    <w:p w14:paraId="70791491" w14:textId="0AD45079"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Terminologjia e zakonshme që përdoret në përshkrimin e përbërësve të PMV, pavarësisht nga zbatimi i dispozitave të tjera të nenin 11, pika 3, </w:t>
      </w:r>
      <w:r w:rsidR="004D6C0F" w:rsidRPr="00D503AE">
        <w:rPr>
          <w:rFonts w:ascii="Garamond" w:hAnsi="Garamond" w:cs="Garamond"/>
          <w:color w:val="000000"/>
          <w:sz w:val="24"/>
          <w:szCs w:val="24"/>
          <w14:ligatures w14:val="standardContextual"/>
        </w:rPr>
        <w:t>germa</w:t>
      </w:r>
      <w:r w:rsidRPr="00D503AE">
        <w:rPr>
          <w:rFonts w:ascii="Garamond" w:hAnsi="Garamond" w:cs="Garamond"/>
          <w:color w:val="000000"/>
          <w:sz w:val="24"/>
          <w:szCs w:val="24"/>
          <w14:ligatures w14:val="standardContextual"/>
        </w:rPr>
        <w:t xml:space="preserve"> “c”, nënkupton:</w:t>
      </w:r>
    </w:p>
    <w:p w14:paraId="7016E0FB" w14:textId="78739DFC"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Times New Roman"/>
          <w:color w:val="000000"/>
          <w:sz w:val="24"/>
          <w:szCs w:val="24"/>
          <w14:ligatures w14:val="standardContextual"/>
        </w:rPr>
        <w:t>a)</w:t>
      </w:r>
      <w:r w:rsidR="00F655E2" w:rsidRPr="00D503AE">
        <w:rPr>
          <w:rFonts w:ascii="Garamond" w:hAnsi="Garamond" w:cs="Times New Roman"/>
          <w:color w:val="000000"/>
          <w:sz w:val="24"/>
          <w:szCs w:val="24"/>
          <w14:ligatures w14:val="standardContextual"/>
        </w:rPr>
        <w:t xml:space="preserve"> </w:t>
      </w:r>
      <w:r w:rsidRPr="00D503AE">
        <w:rPr>
          <w:rFonts w:ascii="Garamond" w:hAnsi="Garamond" w:cs="Garamond"/>
          <w:color w:val="000000"/>
          <w:sz w:val="24"/>
          <w:szCs w:val="24"/>
          <w14:ligatures w14:val="standardContextual"/>
        </w:rPr>
        <w:t xml:space="preserve">në lidhje me përbërësit të cilët përfshihen në Farmakopene </w:t>
      </w:r>
      <w:r w:rsidR="004D6C0F" w:rsidRPr="00D503AE">
        <w:rPr>
          <w:rFonts w:ascii="Garamond" w:hAnsi="Garamond" w:cs="Garamond"/>
          <w:color w:val="000000"/>
          <w:sz w:val="24"/>
          <w:szCs w:val="24"/>
          <w14:ligatures w14:val="standardContextual"/>
        </w:rPr>
        <w:t>Evropiane</w:t>
      </w:r>
      <w:r w:rsidRPr="00D503AE">
        <w:rPr>
          <w:rFonts w:ascii="Garamond" w:hAnsi="Garamond" w:cs="Garamond"/>
          <w:color w:val="000000"/>
          <w:sz w:val="24"/>
          <w:szCs w:val="24"/>
          <w14:ligatures w14:val="standardContextual"/>
        </w:rPr>
        <w:t>, ose nëse jo, përfshihen në farmakopetë e vendeve të BE, emrin kryesor të përdorur në monografinë përkatëse, referuar farmakopesë në fjalë,</w:t>
      </w:r>
    </w:p>
    <w:p w14:paraId="38C1E303" w14:textId="626BDFD5"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Times New Roman"/>
          <w:color w:val="000000"/>
          <w:sz w:val="24"/>
          <w:szCs w:val="24"/>
          <w14:ligatures w14:val="standardContextual"/>
        </w:rPr>
        <w:t>b)</w:t>
      </w:r>
      <w:r w:rsidR="00F655E2" w:rsidRPr="00D503AE">
        <w:rPr>
          <w:rFonts w:ascii="Garamond" w:hAnsi="Garamond" w:cs="Times New Roman"/>
          <w:color w:val="000000"/>
          <w:sz w:val="24"/>
          <w:szCs w:val="24"/>
          <w14:ligatures w14:val="standardContextual"/>
        </w:rPr>
        <w:t xml:space="preserve"> </w:t>
      </w:r>
      <w:r w:rsidRPr="00D503AE">
        <w:rPr>
          <w:rFonts w:ascii="Garamond" w:hAnsi="Garamond" w:cs="Garamond"/>
          <w:color w:val="000000"/>
          <w:sz w:val="24"/>
          <w:szCs w:val="24"/>
          <w14:ligatures w14:val="standardContextual"/>
        </w:rPr>
        <w:t xml:space="preserve">në lidhje me përbërësit e tjerë, emrin ndërkombëtar të jopronësisë (INN) të këshilluar nga OBSH, që mund të </w:t>
      </w:r>
      <w:r w:rsidR="004D6C0F" w:rsidRPr="00D503AE">
        <w:rPr>
          <w:rFonts w:ascii="Garamond" w:hAnsi="Garamond" w:cs="Garamond"/>
          <w:color w:val="000000"/>
          <w:sz w:val="24"/>
          <w:szCs w:val="24"/>
          <w14:ligatures w14:val="standardContextual"/>
        </w:rPr>
        <w:t>shqyrtohet</w:t>
      </w:r>
      <w:r w:rsidRPr="00D503AE">
        <w:rPr>
          <w:rFonts w:ascii="Garamond" w:hAnsi="Garamond" w:cs="Garamond"/>
          <w:color w:val="000000"/>
          <w:sz w:val="24"/>
          <w:szCs w:val="24"/>
          <w14:ligatures w14:val="standardContextual"/>
        </w:rPr>
        <w:t xml:space="preserve"> nga një </w:t>
      </w:r>
      <w:r w:rsidR="004D6C0F" w:rsidRPr="00D503AE">
        <w:rPr>
          <w:rFonts w:ascii="Garamond" w:hAnsi="Garamond" w:cs="Garamond"/>
          <w:color w:val="000000"/>
          <w:sz w:val="24"/>
          <w:szCs w:val="24"/>
          <w14:ligatures w14:val="standardContextual"/>
        </w:rPr>
        <w:t>tjetër</w:t>
      </w:r>
      <w:r w:rsidRPr="00D503AE">
        <w:rPr>
          <w:rFonts w:ascii="Garamond" w:hAnsi="Garamond" w:cs="Garamond"/>
          <w:color w:val="000000"/>
          <w:sz w:val="24"/>
          <w:szCs w:val="24"/>
          <w14:ligatures w14:val="standardContextual"/>
        </w:rPr>
        <w:t xml:space="preserve"> emër jopronësie, ose nëse jo, përcaktimin e saktë </w:t>
      </w:r>
      <w:r w:rsidRPr="00D503AE">
        <w:rPr>
          <w:rFonts w:ascii="Garamond" w:hAnsi="Garamond" w:cs="Garamond"/>
          <w:color w:val="000000"/>
          <w:sz w:val="24"/>
          <w:szCs w:val="24"/>
          <w14:ligatures w14:val="standardContextual"/>
        </w:rPr>
        <w:lastRenderedPageBreak/>
        <w:t xml:space="preserve">shkencor; përbërësi që nuk kanë një INN ose një </w:t>
      </w:r>
      <w:r w:rsidR="004D6C0F" w:rsidRPr="00D503AE">
        <w:rPr>
          <w:rFonts w:ascii="Garamond" w:hAnsi="Garamond" w:cs="Garamond"/>
          <w:color w:val="000000"/>
          <w:sz w:val="24"/>
          <w:szCs w:val="24"/>
          <w14:ligatures w14:val="standardContextual"/>
        </w:rPr>
        <w:t>përcaktim</w:t>
      </w:r>
      <w:r w:rsidRPr="00D503AE">
        <w:rPr>
          <w:rFonts w:ascii="Garamond" w:hAnsi="Garamond" w:cs="Garamond"/>
          <w:color w:val="000000"/>
          <w:sz w:val="24"/>
          <w:szCs w:val="24"/>
          <w14:ligatures w14:val="standardContextual"/>
        </w:rPr>
        <w:t xml:space="preserve"> të saktë shkencor, përshkruhen si dhe nga së janë përgatitur apo plotësuar, dhe nëse nevojitet edhe hollësi të tjera të rëndësishme,</w:t>
      </w:r>
    </w:p>
    <w:p w14:paraId="012EBE3D" w14:textId="2A004468"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Times New Roman"/>
          <w:color w:val="000000"/>
          <w:sz w:val="24"/>
          <w:szCs w:val="24"/>
          <w14:ligatures w14:val="standardContextual"/>
        </w:rPr>
        <w:t>c)</w:t>
      </w:r>
      <w:r w:rsidR="00F655E2" w:rsidRPr="00D503AE">
        <w:rPr>
          <w:rFonts w:ascii="Garamond" w:hAnsi="Garamond" w:cs="Times New Roman"/>
          <w:color w:val="000000"/>
          <w:sz w:val="24"/>
          <w:szCs w:val="24"/>
          <w14:ligatures w14:val="standardContextual"/>
        </w:rPr>
        <w:t xml:space="preserve"> </w:t>
      </w:r>
      <w:r w:rsidRPr="00D503AE">
        <w:rPr>
          <w:rFonts w:ascii="Garamond" w:hAnsi="Garamond" w:cs="Garamond"/>
          <w:color w:val="000000"/>
          <w:sz w:val="24"/>
          <w:szCs w:val="24"/>
          <w14:ligatures w14:val="standardContextual"/>
        </w:rPr>
        <w:t>në lidhje me lëndën ngjyruese.</w:t>
      </w:r>
    </w:p>
    <w:p w14:paraId="7944DCF5" w14:textId="77777777" w:rsidR="005B3295" w:rsidRPr="00D503AE" w:rsidRDefault="005B3295"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b/>
          <w:bCs/>
          <w:color w:val="000000"/>
          <w:sz w:val="24"/>
          <w:szCs w:val="24"/>
          <w14:ligatures w14:val="standardContextual"/>
        </w:rPr>
        <w:t>3. Përbërja sasiore</w:t>
      </w:r>
    </w:p>
    <w:p w14:paraId="61DDA90D" w14:textId="7E28B101"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3.1. Në mënyrë që të jepet përbërja sasiore e të gjitha lëndëve aktive të PMV, është e nevojshme, në varësi të formës farmaceutike në fjalë, të </w:t>
      </w:r>
      <w:r w:rsidR="004D6C0F" w:rsidRPr="00D503AE">
        <w:rPr>
          <w:rFonts w:ascii="Garamond" w:hAnsi="Garamond" w:cs="Garamond"/>
          <w:color w:val="000000"/>
          <w:sz w:val="24"/>
          <w:szCs w:val="24"/>
          <w14:ligatures w14:val="standardContextual"/>
        </w:rPr>
        <w:t>saktësojë</w:t>
      </w:r>
      <w:r w:rsidRPr="00D503AE">
        <w:rPr>
          <w:rFonts w:ascii="Garamond" w:hAnsi="Garamond" w:cs="Garamond"/>
          <w:color w:val="000000"/>
          <w:sz w:val="24"/>
          <w:szCs w:val="24"/>
          <w14:ligatures w14:val="standardContextual"/>
        </w:rPr>
        <w:t xml:space="preserve"> sasinë ose numrin e njësive të </w:t>
      </w:r>
      <w:r w:rsidR="004D6C0F" w:rsidRPr="00D503AE">
        <w:rPr>
          <w:rFonts w:ascii="Garamond" w:hAnsi="Garamond" w:cs="Garamond"/>
          <w:color w:val="000000"/>
          <w:sz w:val="24"/>
          <w:szCs w:val="24"/>
          <w14:ligatures w14:val="standardContextual"/>
        </w:rPr>
        <w:t>veprimtarisë</w:t>
      </w:r>
      <w:r w:rsidRPr="00D503AE">
        <w:rPr>
          <w:rFonts w:ascii="Garamond" w:hAnsi="Garamond" w:cs="Garamond"/>
          <w:color w:val="000000"/>
          <w:sz w:val="24"/>
          <w:szCs w:val="24"/>
          <w14:ligatures w14:val="standardContextual"/>
        </w:rPr>
        <w:t xml:space="preserve"> biologjike, ose për njësi dozë ose për njësi të sasisë ose vëllimit, për secilën lëndë aktive. </w:t>
      </w:r>
    </w:p>
    <w:p w14:paraId="0FAB3B75" w14:textId="7CC46E68"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Njësitë e veprimtarisë biologjike përdoren për lëndët, të cilat nuk mund të përcaktohen kimikisht. Njësitë Ndërkombëtare të </w:t>
      </w:r>
      <w:r w:rsidR="004D6C0F" w:rsidRPr="00D503AE">
        <w:rPr>
          <w:rFonts w:ascii="Garamond" w:hAnsi="Garamond" w:cs="Garamond"/>
          <w:color w:val="000000"/>
          <w:sz w:val="24"/>
          <w:szCs w:val="24"/>
          <w14:ligatures w14:val="standardContextual"/>
        </w:rPr>
        <w:t>veprimtarisë</w:t>
      </w:r>
      <w:r w:rsidRPr="00D503AE">
        <w:rPr>
          <w:rFonts w:ascii="Garamond" w:hAnsi="Garamond" w:cs="Garamond"/>
          <w:color w:val="000000"/>
          <w:sz w:val="24"/>
          <w:szCs w:val="24"/>
          <w14:ligatures w14:val="standardContextual"/>
        </w:rPr>
        <w:t xml:space="preserve"> biologjike të përcaktuara nga OBSH përdorën nëse është e mundur. Nëse nuk është </w:t>
      </w:r>
      <w:r w:rsidR="004D6C0F" w:rsidRPr="00D503AE">
        <w:rPr>
          <w:rFonts w:ascii="Garamond" w:hAnsi="Garamond" w:cs="Garamond"/>
          <w:color w:val="000000"/>
          <w:sz w:val="24"/>
          <w:szCs w:val="24"/>
          <w14:ligatures w14:val="standardContextual"/>
        </w:rPr>
        <w:t>përcaktuar</w:t>
      </w:r>
      <w:r w:rsidRPr="00D503AE">
        <w:rPr>
          <w:rFonts w:ascii="Garamond" w:hAnsi="Garamond" w:cs="Garamond"/>
          <w:color w:val="000000"/>
          <w:sz w:val="24"/>
          <w:szCs w:val="24"/>
          <w14:ligatures w14:val="standardContextual"/>
        </w:rPr>
        <w:t xml:space="preserve"> një njësi ndërkombëtare, </w:t>
      </w:r>
      <w:r w:rsidR="004D6C0F" w:rsidRPr="00D503AE">
        <w:rPr>
          <w:rFonts w:ascii="Garamond" w:hAnsi="Garamond" w:cs="Garamond"/>
          <w:color w:val="000000"/>
          <w:sz w:val="24"/>
          <w:szCs w:val="24"/>
          <w14:ligatures w14:val="standardContextual"/>
        </w:rPr>
        <w:t>njësitë</w:t>
      </w:r>
      <w:r w:rsidRPr="00D503AE">
        <w:rPr>
          <w:rFonts w:ascii="Garamond" w:hAnsi="Garamond" w:cs="Garamond"/>
          <w:color w:val="000000"/>
          <w:sz w:val="24"/>
          <w:szCs w:val="24"/>
          <w14:ligatures w14:val="standardContextual"/>
        </w:rPr>
        <w:t xml:space="preserve"> e veprimtarisë biologjike shprehen në mënyrë të tillë që të japin një informacion të qartë mbi </w:t>
      </w:r>
      <w:r w:rsidR="004D6C0F" w:rsidRPr="00D503AE">
        <w:rPr>
          <w:rFonts w:ascii="Garamond" w:hAnsi="Garamond" w:cs="Garamond"/>
          <w:color w:val="000000"/>
          <w:sz w:val="24"/>
          <w:szCs w:val="24"/>
          <w14:ligatures w14:val="standardContextual"/>
        </w:rPr>
        <w:t>veprimtarinë</w:t>
      </w:r>
      <w:r w:rsidRPr="00D503AE">
        <w:rPr>
          <w:rFonts w:ascii="Garamond" w:hAnsi="Garamond" w:cs="Garamond"/>
          <w:color w:val="000000"/>
          <w:sz w:val="24"/>
          <w:szCs w:val="24"/>
          <w14:ligatures w14:val="standardContextual"/>
        </w:rPr>
        <w:t xml:space="preserve"> e lëndëve , duke përdorur nëse mundet njësitë e Farmakopesë </w:t>
      </w:r>
      <w:r w:rsidR="004D6C0F" w:rsidRPr="00D503AE">
        <w:rPr>
          <w:rFonts w:ascii="Garamond" w:hAnsi="Garamond" w:cs="Garamond"/>
          <w:color w:val="000000"/>
          <w:sz w:val="24"/>
          <w:szCs w:val="24"/>
          <w14:ligatures w14:val="standardContextual"/>
        </w:rPr>
        <w:t>Evropiane</w:t>
      </w:r>
      <w:r w:rsidRPr="00D503AE">
        <w:rPr>
          <w:rFonts w:ascii="Garamond" w:hAnsi="Garamond" w:cs="Garamond"/>
          <w:color w:val="000000"/>
          <w:sz w:val="24"/>
          <w:szCs w:val="24"/>
          <w14:ligatures w14:val="standardContextual"/>
        </w:rPr>
        <w:t>.</w:t>
      </w:r>
    </w:p>
    <w:p w14:paraId="3714A1EA" w14:textId="40F7CAB9"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Kur është e mundur, jepet aktiviteti biologjik për njësi të sasisë ose </w:t>
      </w:r>
      <w:r w:rsidR="004D6C0F" w:rsidRPr="00D503AE">
        <w:rPr>
          <w:rFonts w:ascii="Garamond" w:hAnsi="Garamond" w:cs="Garamond"/>
          <w:color w:val="000000"/>
          <w:sz w:val="24"/>
          <w:szCs w:val="24"/>
          <w14:ligatures w14:val="standardContextual"/>
        </w:rPr>
        <w:t>vëllimit</w:t>
      </w:r>
      <w:r w:rsidRPr="00D503AE">
        <w:rPr>
          <w:rFonts w:ascii="Garamond" w:hAnsi="Garamond" w:cs="Garamond"/>
          <w:color w:val="000000"/>
          <w:sz w:val="24"/>
          <w:szCs w:val="24"/>
          <w14:ligatures w14:val="standardContextual"/>
        </w:rPr>
        <w:t>. Ky informacion shoqërohet edhe me informacione të tjera shtesë:</w:t>
      </w:r>
    </w:p>
    <w:p w14:paraId="2D946081" w14:textId="7825970E"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a)</w:t>
      </w:r>
      <w:r w:rsidR="00F655E2" w:rsidRPr="00D503AE">
        <w:rPr>
          <w:rFonts w:ascii="Garamond" w:hAnsi="Garamond" w:cs="Garamond"/>
          <w:color w:val="000000"/>
          <w:sz w:val="24"/>
          <w:szCs w:val="24"/>
          <w14:ligatures w14:val="standardContextual"/>
        </w:rPr>
        <w:t xml:space="preserve">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xml:space="preserve"> me një dozë të vetme, jepet sasia ose njësitë e aktivitetit biologjik për çdo lëndë aktive në njësinë e dozës, duke mbajtur parasysh vëllimin e përdorshëm të PMV, pas përzierjes me solucionin tretës,</w:t>
      </w:r>
    </w:p>
    <w:p w14:paraId="30470E2E" w14:textId="6B2639C4"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b)</w:t>
      </w:r>
      <w:r w:rsidR="00F655E2" w:rsidRPr="00D503AE">
        <w:rPr>
          <w:rFonts w:ascii="Garamond" w:hAnsi="Garamond" w:cs="Garamond"/>
          <w:color w:val="000000"/>
          <w:sz w:val="24"/>
          <w:szCs w:val="24"/>
          <w14:ligatures w14:val="standardContextual"/>
        </w:rPr>
        <w:t xml:space="preserve">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xml:space="preserve"> që përdoren me pika, jepet sasia ose njësitë e aktivitetit biologjik të çdo lëndë aktive që përmbahet në çdo pikë ose që përmbahen në numrin e pikave që i përkasin 1 ml ose 1g të PMV,</w:t>
      </w:r>
    </w:p>
    <w:p w14:paraId="30F7C1F8" w14:textId="623B1728"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c)</w:t>
      </w:r>
      <w:r w:rsidR="00F655E2" w:rsidRPr="00D503AE">
        <w:rPr>
          <w:rFonts w:ascii="Garamond" w:hAnsi="Garamond" w:cs="Garamond"/>
          <w:color w:val="000000"/>
          <w:sz w:val="24"/>
          <w:szCs w:val="24"/>
          <w14:ligatures w14:val="standardContextual"/>
        </w:rPr>
        <w:t xml:space="preserve"> </w:t>
      </w:r>
      <w:r w:rsidRPr="00D503AE">
        <w:rPr>
          <w:rFonts w:ascii="Garamond" w:hAnsi="Garamond" w:cs="Garamond"/>
          <w:color w:val="000000"/>
          <w:sz w:val="24"/>
          <w:szCs w:val="24"/>
          <w14:ligatures w14:val="standardContextual"/>
        </w:rPr>
        <w:t xml:space="preserve">për shurupet, emulsionet, përgatitjet granulare dhe format e tjera farmaceutike që përdoren në sasi të matshme, jepet sasia ose njësitë e aktivitetit biologjik të çdo lëndë aktive për sasinë e matur. </w:t>
      </w:r>
    </w:p>
    <w:p w14:paraId="2BD916F8"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3.2. Lëndët aktive të pranishme në formën e përbërjeve ose derivative përshkruhen nga ana sasiore me masën e tyre totale, dhe nëse nevojitet ose kur ka rëndësi, nga masa e pjesës ose pjesëve aktive të molekulës. </w:t>
      </w:r>
    </w:p>
    <w:p w14:paraId="4252F3B2" w14:textId="1F1B0080"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3.3.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xml:space="preserve"> që përmbajnë një lëndë aktive që i është nënshtruar një kërkesë për autorizim tregtimi në çdo vend anëtar të BE për herë të parë, paraqitja sasiore e një lëndë aktive, e cila është kripë ose hidrat shprehet si masa e pjesës ose pjesëve aktive të molekulës. të gjitha PMV e autorizuara në vijim në vendet anëtare, përbërjen sasiore e kanë të paraqitur në të njëjtën mënyrë për të </w:t>
      </w:r>
      <w:r w:rsidR="004D6C0F" w:rsidRPr="00D503AE">
        <w:rPr>
          <w:rFonts w:ascii="Garamond" w:hAnsi="Garamond" w:cs="Garamond"/>
          <w:color w:val="000000"/>
          <w:sz w:val="24"/>
          <w:szCs w:val="24"/>
          <w14:ligatures w14:val="standardContextual"/>
        </w:rPr>
        <w:t>njëjtën</w:t>
      </w:r>
      <w:r w:rsidRPr="00D503AE">
        <w:rPr>
          <w:rFonts w:ascii="Garamond" w:hAnsi="Garamond" w:cs="Garamond"/>
          <w:color w:val="000000"/>
          <w:sz w:val="24"/>
          <w:szCs w:val="24"/>
          <w14:ligatures w14:val="standardContextual"/>
        </w:rPr>
        <w:t xml:space="preserve"> lëndë aktive. </w:t>
      </w:r>
    </w:p>
    <w:p w14:paraId="035BD812" w14:textId="77777777" w:rsidR="005B3295" w:rsidRPr="00D503AE" w:rsidRDefault="005B3295"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b/>
          <w:bCs/>
          <w:color w:val="000000"/>
          <w:sz w:val="24"/>
          <w:szCs w:val="24"/>
          <w14:ligatures w14:val="standardContextual"/>
        </w:rPr>
        <w:t>4. Zhvillimi i produktit</w:t>
      </w:r>
    </w:p>
    <w:p w14:paraId="757CED4C" w14:textId="7B79E73A" w:rsidR="005B3295" w:rsidRPr="00D503AE" w:rsidRDefault="005B3295"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Paraqitet një shpjegim në lidhje me zgjedhjen e përbërjes, përbërësit, paketimin e brendshëm, paketimin e </w:t>
      </w:r>
      <w:r w:rsidR="004D6C0F" w:rsidRPr="00D503AE">
        <w:rPr>
          <w:rFonts w:ascii="Garamond" w:hAnsi="Garamond" w:cs="Garamond"/>
          <w:color w:val="000000"/>
          <w:sz w:val="24"/>
          <w:szCs w:val="24"/>
          <w14:ligatures w14:val="standardContextual"/>
        </w:rPr>
        <w:t>mëtejshëm</w:t>
      </w:r>
      <w:r w:rsidRPr="00D503AE">
        <w:rPr>
          <w:rFonts w:ascii="Garamond" w:hAnsi="Garamond" w:cs="Garamond"/>
          <w:color w:val="000000"/>
          <w:sz w:val="24"/>
          <w:szCs w:val="24"/>
          <w14:ligatures w14:val="standardContextual"/>
        </w:rPr>
        <w:t xml:space="preserve"> të </w:t>
      </w:r>
      <w:r w:rsidR="004D6C0F" w:rsidRPr="00D503AE">
        <w:rPr>
          <w:rFonts w:ascii="Garamond" w:hAnsi="Garamond" w:cs="Garamond"/>
          <w:color w:val="000000"/>
          <w:sz w:val="24"/>
          <w:szCs w:val="24"/>
          <w14:ligatures w14:val="standardContextual"/>
        </w:rPr>
        <w:t>mundshëm</w:t>
      </w:r>
      <w:r w:rsidRPr="00D503AE">
        <w:rPr>
          <w:rFonts w:ascii="Garamond" w:hAnsi="Garamond" w:cs="Garamond"/>
          <w:color w:val="000000"/>
          <w:sz w:val="24"/>
          <w:szCs w:val="24"/>
          <w14:ligatures w14:val="standardContextual"/>
        </w:rPr>
        <w:t xml:space="preserve">, paketimin e jashtëm nëse nevojitet, funksionin e mundshëm të eksipientit në produktin përfundimtar dhe mënyrën e prodhimit të produktit përfundimtar. Ky shpjegim </w:t>
      </w:r>
      <w:r w:rsidR="004D6C0F" w:rsidRPr="00D503AE">
        <w:rPr>
          <w:rFonts w:ascii="Garamond" w:hAnsi="Garamond" w:cs="Garamond"/>
          <w:color w:val="000000"/>
          <w:sz w:val="24"/>
          <w:szCs w:val="24"/>
          <w14:ligatures w14:val="standardContextual"/>
        </w:rPr>
        <w:t>mbështetet</w:t>
      </w:r>
      <w:r w:rsidRPr="00D503AE">
        <w:rPr>
          <w:rFonts w:ascii="Garamond" w:hAnsi="Garamond" w:cs="Garamond"/>
          <w:color w:val="000000"/>
          <w:sz w:val="24"/>
          <w:szCs w:val="24"/>
          <w14:ligatures w14:val="standardContextual"/>
        </w:rPr>
        <w:t xml:space="preserve"> me të dhëna shkencore mbi zhvillimet farmaceutike. Karakteristikat mikrobiologjike (</w:t>
      </w:r>
      <w:r w:rsidR="004D6C0F" w:rsidRPr="00D503AE">
        <w:rPr>
          <w:rFonts w:ascii="Garamond" w:hAnsi="Garamond" w:cs="Garamond"/>
          <w:color w:val="000000"/>
          <w:sz w:val="24"/>
          <w:szCs w:val="24"/>
          <w14:ligatures w14:val="standardContextual"/>
        </w:rPr>
        <w:t>pastërtia</w:t>
      </w:r>
      <w:r w:rsidRPr="00D503AE">
        <w:rPr>
          <w:rFonts w:ascii="Garamond" w:hAnsi="Garamond" w:cs="Garamond"/>
          <w:color w:val="000000"/>
          <w:sz w:val="24"/>
          <w:szCs w:val="24"/>
          <w14:ligatures w14:val="standardContextual"/>
        </w:rPr>
        <w:t xml:space="preserve"> mikrobiologjike dhe veprimtaria antimikrobike) dhe udhëzimet e përdorimit vërtetohen për qëllimin e përdorimit të PMV</w:t>
      </w:r>
      <w:r w:rsidR="00F34C39">
        <w:rPr>
          <w:rFonts w:ascii="Garamond" w:hAnsi="Garamond" w:cs="Garamond"/>
          <w:color w:val="000000"/>
          <w:sz w:val="24"/>
          <w:szCs w:val="24"/>
          <w14:ligatures w14:val="standardContextual"/>
        </w:rPr>
        <w:t>-së</w:t>
      </w:r>
      <w:r w:rsidR="008C1A69">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siç </w:t>
      </w:r>
      <w:r w:rsidR="004D6C0F" w:rsidRPr="00D503AE">
        <w:rPr>
          <w:rFonts w:ascii="Garamond" w:hAnsi="Garamond" w:cs="Garamond"/>
          <w:color w:val="000000"/>
          <w:sz w:val="24"/>
          <w:szCs w:val="24"/>
          <w14:ligatures w14:val="standardContextual"/>
        </w:rPr>
        <w:t>përcaktohet</w:t>
      </w:r>
      <w:r w:rsidRPr="00D503AE">
        <w:rPr>
          <w:rFonts w:ascii="Garamond" w:hAnsi="Garamond" w:cs="Garamond"/>
          <w:color w:val="000000"/>
          <w:sz w:val="24"/>
          <w:szCs w:val="24"/>
          <w14:ligatures w14:val="standardContextual"/>
        </w:rPr>
        <w:t xml:space="preserve"> në dosjen e kërkesës për </w:t>
      </w:r>
      <w:r w:rsidR="004D6C0F" w:rsidRPr="00D503AE">
        <w:rPr>
          <w:rFonts w:ascii="Garamond" w:hAnsi="Garamond" w:cs="Garamond"/>
          <w:color w:val="000000"/>
          <w:sz w:val="24"/>
          <w:szCs w:val="24"/>
          <w14:ligatures w14:val="standardContextual"/>
        </w:rPr>
        <w:t>certifikat</w:t>
      </w:r>
      <w:r w:rsidRPr="00D503AE">
        <w:rPr>
          <w:rFonts w:ascii="Garamond" w:hAnsi="Garamond" w:cs="Garamond"/>
          <w:color w:val="000000"/>
          <w:sz w:val="24"/>
          <w:szCs w:val="24"/>
          <w14:ligatures w14:val="standardContextual"/>
        </w:rPr>
        <w:t>ën e tregtimit.</w:t>
      </w:r>
    </w:p>
    <w:p w14:paraId="54A876BE"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B. PËRSHKRIMI I METODËS SË PRODHIMIT</w:t>
      </w:r>
    </w:p>
    <w:p w14:paraId="5DE033DC" w14:textId="6B6BCDC2"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 përshkrimin e metodës së prodhimit jepen emri, adresa dhe përgjegjësia e çdo prodhuesi dhe çdo vendi apo mjedisi prodhimi e propozuar që përfshihen në prodhimin dhe testimin e PMV</w:t>
      </w:r>
      <w:r w:rsidR="004D6C0F" w:rsidRPr="00D503AE">
        <w:rPr>
          <w:rFonts w:ascii="Garamond" w:hAnsi="Garamond" w:cs="Garamond"/>
          <w:color w:val="000000"/>
          <w:sz w:val="24"/>
          <w:szCs w:val="24"/>
          <w14:ligatures w14:val="standardContextual"/>
        </w:rPr>
        <w:t>-së</w:t>
      </w:r>
      <w:r w:rsidRPr="00D503AE">
        <w:rPr>
          <w:rFonts w:ascii="Garamond" w:hAnsi="Garamond" w:cs="Garamond"/>
          <w:color w:val="000000"/>
          <w:sz w:val="24"/>
          <w:szCs w:val="24"/>
          <w14:ligatures w14:val="standardContextual"/>
        </w:rPr>
        <w:t xml:space="preserve">. </w:t>
      </w:r>
    </w:p>
    <w:p w14:paraId="7D325AC8" w14:textId="3B87AA4F"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Përshkrimi i metodës së prodhimit që shoqëron kërkesën për autorizimin e tregtimit në përputhje me nenin 11, pika 3, </w:t>
      </w:r>
      <w:r w:rsidR="004D6C0F" w:rsidRPr="00D503AE">
        <w:rPr>
          <w:rFonts w:ascii="Garamond" w:hAnsi="Garamond" w:cs="Garamond"/>
          <w:color w:val="000000"/>
          <w:sz w:val="24"/>
          <w:szCs w:val="24"/>
          <w14:ligatures w14:val="standardContextual"/>
        </w:rPr>
        <w:t>germa</w:t>
      </w:r>
      <w:r w:rsidRPr="00D503AE">
        <w:rPr>
          <w:rFonts w:ascii="Garamond" w:hAnsi="Garamond" w:cs="Garamond"/>
          <w:color w:val="000000"/>
          <w:sz w:val="24"/>
          <w:szCs w:val="24"/>
          <w14:ligatures w14:val="standardContextual"/>
        </w:rPr>
        <w:t xml:space="preserve"> “d”, hartohet në një mënyrë të tillë që të japë një përmbledhje të përshtatshme të natyrës së veprimeve të përdorura.</w:t>
      </w:r>
    </w:p>
    <w:p w14:paraId="0FD19F06"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Për këtë arsye përfshijë të paktën:</w:t>
      </w:r>
    </w:p>
    <w:p w14:paraId="77CE6019" w14:textId="60097FF2" w:rsidR="005B3295"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5B3295" w:rsidRPr="00D503AE">
        <w:rPr>
          <w:rFonts w:ascii="Garamond" w:hAnsi="Garamond" w:cs="Garamond"/>
          <w:color w:val="000000"/>
          <w:sz w:val="24"/>
          <w:szCs w:val="24"/>
          <w14:ligatures w14:val="standardContextual"/>
        </w:rPr>
        <w:t xml:space="preserve"> përmenden fazat e ndryshme të prodhimit, që të mund të bëhet një vlerësim nëse proceset e përdorura në prodhimin e formës farmaceutike mund të kenë shkaktuar një ndryshim me efekt të kundërt te përbërësit</w:t>
      </w:r>
      <w:r w:rsidR="00515F43" w:rsidRPr="00D503AE">
        <w:rPr>
          <w:rFonts w:ascii="Garamond" w:hAnsi="Garamond" w:cs="Garamond"/>
          <w:color w:val="000000"/>
          <w:sz w:val="24"/>
          <w:szCs w:val="24"/>
          <w14:ligatures w14:val="standardContextual"/>
        </w:rPr>
        <w:t>;</w:t>
      </w:r>
    </w:p>
    <w:p w14:paraId="4349A4C1" w14:textId="3CE7C042" w:rsidR="005B3295"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lastRenderedPageBreak/>
        <w:t>-</w:t>
      </w:r>
      <w:r w:rsidR="005B3295" w:rsidRPr="00D503AE">
        <w:rPr>
          <w:rFonts w:ascii="Garamond" w:hAnsi="Garamond" w:cs="Garamond"/>
          <w:color w:val="000000"/>
          <w:sz w:val="24"/>
          <w:szCs w:val="24"/>
          <w14:ligatures w14:val="standardContextual"/>
        </w:rPr>
        <w:t xml:space="preserve"> në rastin e prodhimit të pandërprerë/pashkëputur, të dhëna të plota mbi masat paraprake të marra për të garantuar homogjenitetin e produktit përfundimtar</w:t>
      </w:r>
      <w:r w:rsidR="00515F43" w:rsidRPr="00D503AE">
        <w:rPr>
          <w:rFonts w:ascii="Garamond" w:hAnsi="Garamond" w:cs="Garamond"/>
          <w:color w:val="000000"/>
          <w:sz w:val="24"/>
          <w:szCs w:val="24"/>
          <w14:ligatures w14:val="standardContextual"/>
        </w:rPr>
        <w:t>;</w:t>
      </w:r>
    </w:p>
    <w:p w14:paraId="7B425BBF" w14:textId="446F1361" w:rsidR="005B3295"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5B3295" w:rsidRPr="00D503AE">
        <w:rPr>
          <w:rFonts w:ascii="Garamond" w:hAnsi="Garamond" w:cs="Garamond"/>
          <w:color w:val="000000"/>
          <w:sz w:val="24"/>
          <w:szCs w:val="24"/>
          <w14:ligatures w14:val="standardContextual"/>
        </w:rPr>
        <w:t xml:space="preserve"> formulën aktuale të prodhimit, me të dhënat sasiore të të gjitha lëndëve të përdorura, ndërsa sasitë e eksipientëve mund të jepen në një mënyrë të përafërt në sasi për aq sa e lejon forma farmaceutike; gjithashtu</w:t>
      </w:r>
      <w:r w:rsidR="00CB1A94">
        <w:rPr>
          <w:rFonts w:ascii="Garamond" w:hAnsi="Garamond" w:cs="Garamond"/>
          <w:color w:val="000000"/>
          <w:sz w:val="24"/>
          <w:szCs w:val="24"/>
          <w14:ligatures w14:val="standardContextual"/>
        </w:rPr>
        <w:t>,</w:t>
      </w:r>
      <w:r w:rsidR="005B3295" w:rsidRPr="00D503AE">
        <w:rPr>
          <w:rFonts w:ascii="Garamond" w:hAnsi="Garamond" w:cs="Garamond"/>
          <w:color w:val="000000"/>
          <w:sz w:val="24"/>
          <w:szCs w:val="24"/>
          <w14:ligatures w14:val="standardContextual"/>
        </w:rPr>
        <w:t xml:space="preserve"> duhen përmendur të gjitha lëndët që mund të humbasin gjatë prodhimit si dhe çdo teprice duhet treguar dhe justifikuar</w:t>
      </w:r>
      <w:r w:rsidR="00515F43" w:rsidRPr="00D503AE">
        <w:rPr>
          <w:rFonts w:ascii="Garamond" w:hAnsi="Garamond" w:cs="Garamond"/>
          <w:color w:val="000000"/>
          <w:sz w:val="24"/>
          <w:szCs w:val="24"/>
          <w14:ligatures w14:val="standardContextual"/>
        </w:rPr>
        <w:t>;</w:t>
      </w:r>
    </w:p>
    <w:p w14:paraId="3BC6B436" w14:textId="758A7AAF" w:rsidR="005B3295"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5B3295" w:rsidRPr="00D503AE">
        <w:rPr>
          <w:rFonts w:ascii="Garamond" w:hAnsi="Garamond" w:cs="Garamond"/>
          <w:color w:val="000000"/>
          <w:sz w:val="24"/>
          <w:szCs w:val="24"/>
          <w14:ligatures w14:val="standardContextual"/>
        </w:rPr>
        <w:t xml:space="preserve"> një deklaratë për fazat e prodhimit gjatë të cilave merren kampione për testet e kontrollit gjatë prodhimit dhe kufijtë e zbatueshëm, kur të dhëna të tjera në </w:t>
      </w:r>
      <w:r w:rsidR="00D503AE" w:rsidRPr="00D503AE">
        <w:rPr>
          <w:rFonts w:ascii="Garamond" w:hAnsi="Garamond" w:cs="Garamond"/>
          <w:color w:val="000000"/>
          <w:sz w:val="24"/>
          <w:szCs w:val="24"/>
          <w14:ligatures w14:val="standardContextual"/>
        </w:rPr>
        <w:t>dokumente</w:t>
      </w:r>
      <w:r w:rsidR="005B3295" w:rsidRPr="00D503AE">
        <w:rPr>
          <w:rFonts w:ascii="Garamond" w:hAnsi="Garamond" w:cs="Garamond"/>
          <w:color w:val="000000"/>
          <w:sz w:val="24"/>
          <w:szCs w:val="24"/>
          <w14:ligatures w14:val="standardContextual"/>
        </w:rPr>
        <w:t>t që mbështetin kërkesën që tregojnë së këto teste janë të nevojshme për kontrollin e cilësisë të produktit përfundimtar,</w:t>
      </w:r>
    </w:p>
    <w:p w14:paraId="50FC3EFA" w14:textId="04C17B23" w:rsidR="005B3295"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5B3295" w:rsidRPr="00D503AE">
        <w:rPr>
          <w:rFonts w:ascii="Garamond" w:hAnsi="Garamond" w:cs="Garamond"/>
          <w:color w:val="000000"/>
          <w:sz w:val="24"/>
          <w:szCs w:val="24"/>
          <w14:ligatures w14:val="standardContextual"/>
        </w:rPr>
        <w:t xml:space="preserve"> studimet eksperimentale që vërtetojnë procesin e prodhimit dhe nëse nevojitet një skemë të procesit të vërtetimit/validimit për partitë në shkallë prodhimi</w:t>
      </w:r>
      <w:r w:rsidR="00515F43" w:rsidRPr="00D503AE">
        <w:rPr>
          <w:rFonts w:ascii="Garamond" w:hAnsi="Garamond" w:cs="Garamond"/>
          <w:color w:val="000000"/>
          <w:sz w:val="24"/>
          <w:szCs w:val="24"/>
          <w14:ligatures w14:val="standardContextual"/>
        </w:rPr>
        <w:t>;</w:t>
      </w:r>
    </w:p>
    <w:p w14:paraId="7808E1F8" w14:textId="69A51113" w:rsidR="005B3295"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5B3295" w:rsidRPr="00D503AE">
        <w:rPr>
          <w:rFonts w:ascii="Garamond" w:hAnsi="Garamond" w:cs="Garamond"/>
          <w:color w:val="000000"/>
          <w:sz w:val="24"/>
          <w:szCs w:val="24"/>
          <w14:ligatures w14:val="standardContextual"/>
        </w:rPr>
        <w:t xml:space="preserve"> për produktet sterile, ku përdoren kushtet </w:t>
      </w:r>
      <w:r w:rsidR="00515F43" w:rsidRPr="00D503AE">
        <w:rPr>
          <w:rFonts w:ascii="Garamond" w:hAnsi="Garamond" w:cs="Garamond"/>
          <w:color w:val="000000"/>
          <w:sz w:val="24"/>
          <w:szCs w:val="24"/>
          <w14:ligatures w14:val="standardContextual"/>
        </w:rPr>
        <w:t>standard</w:t>
      </w:r>
      <w:r w:rsidR="005B3295" w:rsidRPr="00D503AE">
        <w:rPr>
          <w:rFonts w:ascii="Garamond" w:hAnsi="Garamond" w:cs="Garamond"/>
          <w:color w:val="000000"/>
          <w:sz w:val="24"/>
          <w:szCs w:val="24"/>
          <w14:ligatures w14:val="standardContextual"/>
        </w:rPr>
        <w:t xml:space="preserve">e të sterilizimit </w:t>
      </w:r>
      <w:r w:rsidR="00515F43" w:rsidRPr="00D503AE">
        <w:rPr>
          <w:rFonts w:ascii="Garamond" w:hAnsi="Garamond" w:cs="Garamond"/>
          <w:color w:val="000000"/>
          <w:sz w:val="24"/>
          <w:szCs w:val="24"/>
          <w14:ligatures w14:val="standardContextual"/>
        </w:rPr>
        <w:t>jo</w:t>
      </w:r>
      <w:r w:rsidR="005B3295" w:rsidRPr="00D503AE">
        <w:rPr>
          <w:rFonts w:ascii="Garamond" w:hAnsi="Garamond" w:cs="Garamond"/>
          <w:color w:val="000000"/>
          <w:sz w:val="24"/>
          <w:szCs w:val="24"/>
          <w14:ligatures w14:val="standardContextual"/>
        </w:rPr>
        <w:t>farmaceutik, hollësi mbi proceset e sterilizimit dhe/ose procedurat aseptike të përdorura.</w:t>
      </w:r>
    </w:p>
    <w:p w14:paraId="07D1EF8B"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C. KONTROLLET E LËNDËVE TË PARA</w:t>
      </w:r>
    </w:p>
    <w:p w14:paraId="1BDF5222" w14:textId="77777777" w:rsidR="005B3295" w:rsidRPr="00D503AE" w:rsidRDefault="005B3295"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1. </w:t>
      </w:r>
      <w:r w:rsidRPr="00D503AE">
        <w:rPr>
          <w:rFonts w:ascii="Garamond" w:hAnsi="Garamond" w:cs="Garamond"/>
          <w:b/>
          <w:bCs/>
          <w:color w:val="000000"/>
          <w:sz w:val="24"/>
          <w:szCs w:val="24"/>
          <w14:ligatures w14:val="standardContextual"/>
        </w:rPr>
        <w:t>Kërkesa të përgjithshme</w:t>
      </w:r>
    </w:p>
    <w:p w14:paraId="615EA363" w14:textId="0B226BA9"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 qëllimet </w:t>
      </w:r>
      <w:r w:rsidR="00D503AE" w:rsidRPr="00D503AE">
        <w:rPr>
          <w:rFonts w:ascii="Garamond" w:hAnsi="Garamond" w:cs="Garamond"/>
          <w:color w:val="000000"/>
          <w:sz w:val="24"/>
          <w:szCs w:val="24"/>
          <w14:ligatures w14:val="standardContextual"/>
        </w:rPr>
        <w:t xml:space="preserve">e këtij </w:t>
      </w:r>
      <w:r w:rsidRPr="00D503AE">
        <w:rPr>
          <w:rFonts w:ascii="Garamond" w:hAnsi="Garamond" w:cs="Garamond"/>
          <w:color w:val="000000"/>
          <w:sz w:val="24"/>
          <w:szCs w:val="24"/>
          <w14:ligatures w14:val="standardContextual"/>
        </w:rPr>
        <w:t xml:space="preserve">paragrafi, me “lëndë e parë” kuptohen </w:t>
      </w:r>
      <w:r w:rsidR="00515F43" w:rsidRPr="00D503AE">
        <w:rPr>
          <w:rFonts w:ascii="Garamond" w:hAnsi="Garamond" w:cs="Garamond"/>
          <w:color w:val="000000"/>
          <w:sz w:val="24"/>
          <w:szCs w:val="24"/>
          <w14:ligatures w14:val="standardContextual"/>
        </w:rPr>
        <w:t xml:space="preserve">të gjithë </w:t>
      </w:r>
      <w:r w:rsidRPr="00D503AE">
        <w:rPr>
          <w:rFonts w:ascii="Garamond" w:hAnsi="Garamond" w:cs="Garamond"/>
          <w:color w:val="000000"/>
          <w:sz w:val="24"/>
          <w:szCs w:val="24"/>
          <w14:ligatures w14:val="standardContextual"/>
        </w:rPr>
        <w:t>përbërësit e PMV</w:t>
      </w:r>
      <w:r w:rsidR="00F34C39">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dhe nëse nevojitet edhe të paketimit përfshirë edhe mbylljen e tij, siç përmendet në Seksionin A, pika 1 më sipër. </w:t>
      </w:r>
    </w:p>
    <w:p w14:paraId="06AF0049"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Dosja përfshin specifikime dhe informacion mbi testet që duhen kryer për kontrollin e cilësisë të të gjitha partive të lëndëve të para. </w:t>
      </w:r>
    </w:p>
    <w:p w14:paraId="02AA928B"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Testet rutinë që kryhen mbi çdo parti të lëndëve të para të njëjta me ato që janë deklaruar në kërkesën për autorizimin e tregtimit. Në rast së përdoren teste të tjera nga ato që përmenden në një farmakope, ato justifikohen duke sjelle dëshmi/prova që lëndët e para plotësojnë kërkesat e cilësisë të asaj farmakopeje. </w:t>
      </w:r>
    </w:p>
    <w:p w14:paraId="64C47D71" w14:textId="17EE21FF"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rastet kur Drejtoria </w:t>
      </w:r>
      <w:r w:rsidR="00515F43" w:rsidRPr="00D503AE">
        <w:rPr>
          <w:rFonts w:ascii="Garamond" w:hAnsi="Garamond" w:cs="Garamond"/>
          <w:color w:val="000000"/>
          <w:sz w:val="24"/>
          <w:szCs w:val="24"/>
          <w14:ligatures w14:val="standardContextual"/>
        </w:rPr>
        <w:t>Evrop</w:t>
      </w:r>
      <w:r w:rsidRPr="00D503AE">
        <w:rPr>
          <w:rFonts w:ascii="Garamond" w:hAnsi="Garamond" w:cs="Garamond"/>
          <w:color w:val="000000"/>
          <w:sz w:val="24"/>
          <w:szCs w:val="24"/>
          <w14:ligatures w14:val="standardContextual"/>
        </w:rPr>
        <w:t xml:space="preserve">iane për Cilësinë e Medikamenteve dhe Kujdesin </w:t>
      </w:r>
      <w:r w:rsidR="00D503AE" w:rsidRPr="00D503AE">
        <w:rPr>
          <w:rFonts w:ascii="Garamond" w:hAnsi="Garamond" w:cs="Garamond"/>
          <w:color w:val="000000"/>
          <w:sz w:val="24"/>
          <w:szCs w:val="24"/>
          <w14:ligatures w14:val="standardContextual"/>
        </w:rPr>
        <w:t>Shëndetës</w:t>
      </w:r>
      <w:r w:rsidRPr="00D503AE">
        <w:rPr>
          <w:rFonts w:ascii="Garamond" w:hAnsi="Garamond" w:cs="Garamond"/>
          <w:color w:val="000000"/>
          <w:sz w:val="24"/>
          <w:szCs w:val="24"/>
          <w14:ligatures w14:val="standardContextual"/>
        </w:rPr>
        <w:t xml:space="preserve">or ka lëshuar një Certifikatë Përshtatshmërie për një lëndë të parë, lëndë aktive ose eksipient, kjo certifikatë përbën referencën për monografitë e përshtatshme të </w:t>
      </w:r>
      <w:r w:rsidRPr="00D503AE">
        <w:rPr>
          <w:rFonts w:ascii="Garamond" w:hAnsi="Garamond" w:cs="Garamond"/>
          <w:i/>
          <w:iCs/>
          <w:color w:val="000000"/>
          <w:sz w:val="24"/>
          <w:szCs w:val="24"/>
          <w14:ligatures w14:val="standardContextual"/>
        </w:rPr>
        <w:t xml:space="preserve">Farmakopesë </w:t>
      </w:r>
      <w:r w:rsidR="00515F43" w:rsidRPr="00D503AE">
        <w:rPr>
          <w:rFonts w:ascii="Garamond" w:hAnsi="Garamond" w:cs="Garamond"/>
          <w:i/>
          <w:iCs/>
          <w:color w:val="000000"/>
          <w:sz w:val="24"/>
          <w:szCs w:val="24"/>
          <w14:ligatures w14:val="standardContextual"/>
        </w:rPr>
        <w:t>Evrop</w:t>
      </w:r>
      <w:r w:rsidRPr="00D503AE">
        <w:rPr>
          <w:rFonts w:ascii="Garamond" w:hAnsi="Garamond" w:cs="Garamond"/>
          <w:i/>
          <w:iCs/>
          <w:color w:val="000000"/>
          <w:sz w:val="24"/>
          <w:szCs w:val="24"/>
          <w14:ligatures w14:val="standardContextual"/>
        </w:rPr>
        <w:t>iane</w:t>
      </w:r>
      <w:r w:rsidRPr="00D503AE">
        <w:rPr>
          <w:rFonts w:ascii="Garamond" w:hAnsi="Garamond" w:cs="Garamond"/>
          <w:color w:val="000000"/>
          <w:sz w:val="24"/>
          <w:szCs w:val="24"/>
          <w14:ligatures w14:val="standardContextual"/>
        </w:rPr>
        <w:t xml:space="preserve">. </w:t>
      </w:r>
    </w:p>
    <w:p w14:paraId="610D3291" w14:textId="3305BB04"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rastet kur i referohet një </w:t>
      </w:r>
      <w:r w:rsidR="004D6C0F" w:rsidRPr="00D503AE">
        <w:rPr>
          <w:rFonts w:ascii="Garamond" w:hAnsi="Garamond" w:cs="Garamond"/>
          <w:color w:val="000000"/>
          <w:sz w:val="24"/>
          <w:szCs w:val="24"/>
          <w14:ligatures w14:val="standardContextual"/>
        </w:rPr>
        <w:t>Certifikat</w:t>
      </w:r>
      <w:r w:rsidRPr="00D503AE">
        <w:rPr>
          <w:rFonts w:ascii="Garamond" w:hAnsi="Garamond" w:cs="Garamond"/>
          <w:color w:val="000000"/>
          <w:sz w:val="24"/>
          <w:szCs w:val="24"/>
          <w14:ligatures w14:val="standardContextual"/>
        </w:rPr>
        <w:t>e të Përshtatshmërisë, prodhuesi duhet t</w:t>
      </w:r>
      <w:r w:rsidR="00215099">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i japë një garanci me shkrim kërkuesit që procesi i prodhimit nuk është ndryshuar pas lëshimit të </w:t>
      </w:r>
      <w:r w:rsidR="007A7929" w:rsidRPr="00D503AE">
        <w:rPr>
          <w:rFonts w:ascii="Garamond" w:hAnsi="Garamond" w:cs="Garamond"/>
          <w:color w:val="000000"/>
          <w:sz w:val="24"/>
          <w:szCs w:val="24"/>
          <w14:ligatures w14:val="standardContextual"/>
        </w:rPr>
        <w:t>Certifikatës</w:t>
      </w:r>
      <w:r w:rsidRPr="00D503AE">
        <w:rPr>
          <w:rFonts w:ascii="Garamond" w:hAnsi="Garamond" w:cs="Garamond"/>
          <w:color w:val="000000"/>
          <w:sz w:val="24"/>
          <w:szCs w:val="24"/>
          <w14:ligatures w14:val="standardContextual"/>
        </w:rPr>
        <w:t xml:space="preserve"> së </w:t>
      </w:r>
      <w:r w:rsidR="00D503AE" w:rsidRPr="00D503AE">
        <w:rPr>
          <w:rFonts w:ascii="Garamond" w:hAnsi="Garamond" w:cs="Garamond"/>
          <w:color w:val="000000"/>
          <w:sz w:val="24"/>
          <w:szCs w:val="24"/>
          <w14:ligatures w14:val="standardContextual"/>
        </w:rPr>
        <w:t>Përshtatshmërisë</w:t>
      </w:r>
      <w:r w:rsidRPr="00D503AE">
        <w:rPr>
          <w:rFonts w:ascii="Garamond" w:hAnsi="Garamond" w:cs="Garamond"/>
          <w:color w:val="000000"/>
          <w:sz w:val="24"/>
          <w:szCs w:val="24"/>
          <w14:ligatures w14:val="standardContextual"/>
        </w:rPr>
        <w:t xml:space="preserve"> nga Drejtoria </w:t>
      </w:r>
      <w:r w:rsidR="00515F43" w:rsidRPr="00D503AE">
        <w:rPr>
          <w:rFonts w:ascii="Garamond" w:hAnsi="Garamond" w:cs="Garamond"/>
          <w:color w:val="000000"/>
          <w:sz w:val="24"/>
          <w:szCs w:val="24"/>
          <w14:ligatures w14:val="standardContextual"/>
        </w:rPr>
        <w:t>Evrop</w:t>
      </w:r>
      <w:r w:rsidRPr="00D503AE">
        <w:rPr>
          <w:rFonts w:ascii="Garamond" w:hAnsi="Garamond" w:cs="Garamond"/>
          <w:color w:val="000000"/>
          <w:sz w:val="24"/>
          <w:szCs w:val="24"/>
          <w14:ligatures w14:val="standardContextual"/>
        </w:rPr>
        <w:t xml:space="preserve">iane për Cilësinë e Medikamenteve dhe Kujdesin </w:t>
      </w:r>
      <w:r w:rsidR="00D503AE" w:rsidRPr="00D503AE">
        <w:rPr>
          <w:rFonts w:ascii="Garamond" w:hAnsi="Garamond" w:cs="Garamond"/>
          <w:color w:val="000000"/>
          <w:sz w:val="24"/>
          <w:szCs w:val="24"/>
          <w14:ligatures w14:val="standardContextual"/>
        </w:rPr>
        <w:t>Shëndetës</w:t>
      </w:r>
      <w:r w:rsidRPr="00D503AE">
        <w:rPr>
          <w:rFonts w:ascii="Garamond" w:hAnsi="Garamond" w:cs="Garamond"/>
          <w:color w:val="000000"/>
          <w:sz w:val="24"/>
          <w:szCs w:val="24"/>
          <w14:ligatures w14:val="standardContextual"/>
        </w:rPr>
        <w:t xml:space="preserve">or. </w:t>
      </w:r>
    </w:p>
    <w:p w14:paraId="5259BF57" w14:textId="6B7ED451"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Lëndët e para shoqërohen me </w:t>
      </w:r>
      <w:r w:rsidR="00D503AE" w:rsidRPr="00D503AE">
        <w:rPr>
          <w:rFonts w:ascii="Garamond" w:hAnsi="Garamond" w:cs="Garamond"/>
          <w:color w:val="000000"/>
          <w:sz w:val="24"/>
          <w:szCs w:val="24"/>
          <w14:ligatures w14:val="standardContextual"/>
        </w:rPr>
        <w:t>Certifikatën</w:t>
      </w:r>
      <w:r w:rsidRPr="00D503AE">
        <w:rPr>
          <w:rFonts w:ascii="Garamond" w:hAnsi="Garamond" w:cs="Garamond"/>
          <w:color w:val="000000"/>
          <w:sz w:val="24"/>
          <w:szCs w:val="24"/>
          <w14:ligatures w14:val="standardContextual"/>
        </w:rPr>
        <w:t xml:space="preserve"> e Analizave, me qëllim që të tregohet </w:t>
      </w:r>
      <w:r w:rsidR="00D503AE" w:rsidRPr="00D503AE">
        <w:rPr>
          <w:rFonts w:ascii="Garamond" w:hAnsi="Garamond" w:cs="Garamond"/>
          <w:color w:val="000000"/>
          <w:sz w:val="24"/>
          <w:szCs w:val="24"/>
          <w14:ligatures w14:val="standardContextual"/>
        </w:rPr>
        <w:t>përputhja</w:t>
      </w:r>
      <w:r w:rsidRPr="00D503AE">
        <w:rPr>
          <w:rFonts w:ascii="Garamond" w:hAnsi="Garamond" w:cs="Garamond"/>
          <w:color w:val="000000"/>
          <w:sz w:val="24"/>
          <w:szCs w:val="24"/>
          <w14:ligatures w14:val="standardContextual"/>
        </w:rPr>
        <w:t xml:space="preserve"> me specifikimet e përcaktuara.</w:t>
      </w:r>
    </w:p>
    <w:p w14:paraId="580E3E34" w14:textId="77777777" w:rsidR="005B3295" w:rsidRPr="00D503AE" w:rsidRDefault="005B3295"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1.1. </w:t>
      </w:r>
      <w:r w:rsidRPr="00D503AE">
        <w:rPr>
          <w:rFonts w:ascii="Garamond" w:hAnsi="Garamond" w:cs="Garamond"/>
          <w:i/>
          <w:iCs/>
          <w:color w:val="000000"/>
          <w:sz w:val="24"/>
          <w:szCs w:val="24"/>
          <w14:ligatures w14:val="standardContextual"/>
        </w:rPr>
        <w:t>Lëndët aktive</w:t>
      </w:r>
    </w:p>
    <w:p w14:paraId="35752350" w14:textId="6A9E1D6E"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dosje përfshihen emri, adresa dhe përgjegjësia e çdo prodhuesi dhe çdo vendi ose mjedisi prodhimi, që </w:t>
      </w:r>
      <w:r w:rsidR="00D503AE" w:rsidRPr="00D503AE">
        <w:rPr>
          <w:rFonts w:ascii="Garamond" w:hAnsi="Garamond" w:cs="Garamond"/>
          <w:color w:val="000000"/>
          <w:sz w:val="24"/>
          <w:szCs w:val="24"/>
          <w14:ligatures w14:val="standardContextual"/>
        </w:rPr>
        <w:t>përfshihen</w:t>
      </w:r>
      <w:r w:rsidRPr="00D503AE">
        <w:rPr>
          <w:rFonts w:ascii="Garamond" w:hAnsi="Garamond" w:cs="Garamond"/>
          <w:color w:val="000000"/>
          <w:sz w:val="24"/>
          <w:szCs w:val="24"/>
          <w14:ligatures w14:val="standardContextual"/>
        </w:rPr>
        <w:t xml:space="preserve"> në prodhimin dhe testimin e një lëndë aktive. </w:t>
      </w:r>
    </w:p>
    <w:p w14:paraId="69D88668" w14:textId="4212D42F"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 një lëndë aktive të përcaktuar qartë, prodhuesi i lëndës aktive ose kërkuesi mund të vendosin që informacioni i </w:t>
      </w:r>
      <w:r w:rsidR="00D503AE" w:rsidRPr="00D503AE">
        <w:rPr>
          <w:rFonts w:ascii="Garamond" w:hAnsi="Garamond" w:cs="Garamond"/>
          <w:color w:val="000000"/>
          <w:sz w:val="24"/>
          <w:szCs w:val="24"/>
          <w14:ligatures w14:val="standardContextual"/>
        </w:rPr>
        <w:t>mëposhtëm</w:t>
      </w:r>
      <w:r w:rsidRPr="00D503AE">
        <w:rPr>
          <w:rFonts w:ascii="Garamond" w:hAnsi="Garamond" w:cs="Garamond"/>
          <w:color w:val="000000"/>
          <w:sz w:val="24"/>
          <w:szCs w:val="24"/>
          <w14:ligatures w14:val="standardContextual"/>
        </w:rPr>
        <w:t xml:space="preserve"> t</w:t>
      </w:r>
      <w:r w:rsidR="00D503AE" w:rsidRPr="00D503AE">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i dorëzohet </w:t>
      </w:r>
      <w:r w:rsidR="00D503AE" w:rsidRPr="00D503AE">
        <w:rPr>
          <w:rFonts w:ascii="Garamond" w:hAnsi="Garamond" w:cs="Garamond"/>
          <w:color w:val="000000"/>
          <w:sz w:val="24"/>
          <w:szCs w:val="24"/>
          <w14:ligatures w14:val="standardContextual"/>
        </w:rPr>
        <w:t>drejtpërsëdrejti</w:t>
      </w:r>
      <w:r w:rsidRPr="00D503AE">
        <w:rPr>
          <w:rFonts w:ascii="Garamond" w:hAnsi="Garamond" w:cs="Garamond"/>
          <w:color w:val="000000"/>
          <w:sz w:val="24"/>
          <w:szCs w:val="24"/>
          <w14:ligatures w14:val="standardContextual"/>
        </w:rPr>
        <w:t xml:space="preserve"> autoritetit kompetent në një dokument të veçantë nga prodhuesi i lëndës aktive si një Skede Kryesore e Lëndës Aktive:</w:t>
      </w:r>
    </w:p>
    <w:p w14:paraId="32A93586" w14:textId="459631AC"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a) një përshkrim i hollësishëm i procesit të prodhimit;</w:t>
      </w:r>
    </w:p>
    <w:p w14:paraId="2077252E" w14:textId="48650D22"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b) një </w:t>
      </w:r>
      <w:r w:rsidR="00D503AE" w:rsidRPr="00D503AE">
        <w:rPr>
          <w:rFonts w:ascii="Garamond" w:hAnsi="Garamond" w:cs="Garamond"/>
          <w:color w:val="000000"/>
          <w:sz w:val="24"/>
          <w:szCs w:val="24"/>
          <w14:ligatures w14:val="standardContextual"/>
        </w:rPr>
        <w:t>përshkrim</w:t>
      </w:r>
      <w:r w:rsidRPr="00D503AE">
        <w:rPr>
          <w:rFonts w:ascii="Garamond" w:hAnsi="Garamond" w:cs="Garamond"/>
          <w:color w:val="000000"/>
          <w:sz w:val="24"/>
          <w:szCs w:val="24"/>
          <w14:ligatures w14:val="standardContextual"/>
        </w:rPr>
        <w:t xml:space="preserve"> i kontrollit të cilësisë gjatë prodhimit;</w:t>
      </w:r>
    </w:p>
    <w:p w14:paraId="15DA24D7" w14:textId="418070EF"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c) një </w:t>
      </w:r>
      <w:r w:rsidR="00D503AE" w:rsidRPr="00D503AE">
        <w:rPr>
          <w:rFonts w:ascii="Garamond" w:hAnsi="Garamond" w:cs="Garamond"/>
          <w:color w:val="000000"/>
          <w:sz w:val="24"/>
          <w:szCs w:val="24"/>
          <w14:ligatures w14:val="standardContextual"/>
        </w:rPr>
        <w:t>përshkrim</w:t>
      </w:r>
      <w:r w:rsidRPr="00D503AE">
        <w:rPr>
          <w:rFonts w:ascii="Garamond" w:hAnsi="Garamond" w:cs="Garamond"/>
          <w:color w:val="000000"/>
          <w:sz w:val="24"/>
          <w:szCs w:val="24"/>
          <w14:ligatures w14:val="standardContextual"/>
        </w:rPr>
        <w:t xml:space="preserve"> i procesit të validimit.</w:t>
      </w:r>
    </w:p>
    <w:p w14:paraId="6CC3F863" w14:textId="0E06927C"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 këtë rast, prodhuesi do t</w:t>
      </w:r>
      <w:r w:rsidR="00215099">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i sigurojë kërkuesit të gjitha të dhënat që mund t</w:t>
      </w:r>
      <w:r w:rsidR="00215099">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i duhen për të marrë përgjegjësinë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Prodhuesi do t</w:t>
      </w:r>
      <w:r w:rsidR="00215099">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i pohojë me shkrim kërkuesit së i siguron cilësinë e produktit për secilën parti prodhimi dhe së nuk ndryshojë procesin e prodhimit ose specifikimet pa e njoftuar kërkuesin. </w:t>
      </w:r>
      <w:r w:rsidR="00D503AE" w:rsidRPr="00D503AE">
        <w:rPr>
          <w:rFonts w:ascii="Garamond" w:hAnsi="Garamond" w:cs="Garamond"/>
          <w:color w:val="000000"/>
          <w:sz w:val="24"/>
          <w:szCs w:val="24"/>
          <w14:ligatures w14:val="standardContextual"/>
        </w:rPr>
        <w:t>Dokumente</w:t>
      </w:r>
      <w:r w:rsidRPr="00D503AE">
        <w:rPr>
          <w:rFonts w:ascii="Garamond" w:hAnsi="Garamond" w:cs="Garamond"/>
          <w:color w:val="000000"/>
          <w:sz w:val="24"/>
          <w:szCs w:val="24"/>
          <w14:ligatures w14:val="standardContextual"/>
        </w:rPr>
        <w:t xml:space="preserve">t dhe informacioni që </w:t>
      </w:r>
      <w:r w:rsidR="00D503AE" w:rsidRPr="00D503AE">
        <w:rPr>
          <w:rFonts w:ascii="Garamond" w:hAnsi="Garamond" w:cs="Garamond"/>
          <w:color w:val="000000"/>
          <w:sz w:val="24"/>
          <w:szCs w:val="24"/>
          <w14:ligatures w14:val="standardContextual"/>
        </w:rPr>
        <w:t>mbështet</w:t>
      </w:r>
      <w:r w:rsidRPr="00D503AE">
        <w:rPr>
          <w:rFonts w:ascii="Garamond" w:hAnsi="Garamond" w:cs="Garamond"/>
          <w:color w:val="000000"/>
          <w:sz w:val="24"/>
          <w:szCs w:val="24"/>
          <w14:ligatures w14:val="standardContextual"/>
        </w:rPr>
        <w:t xml:space="preserve"> kërkesën për një ndryshim të tillë duhet t</w:t>
      </w:r>
      <w:r w:rsidR="00D503AE" w:rsidRPr="00D503AE">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i </w:t>
      </w:r>
      <w:r w:rsidR="00D503AE" w:rsidRPr="00D503AE">
        <w:rPr>
          <w:rFonts w:ascii="Garamond" w:hAnsi="Garamond" w:cs="Garamond"/>
          <w:color w:val="000000"/>
          <w:sz w:val="24"/>
          <w:szCs w:val="24"/>
          <w14:ligatures w14:val="standardContextual"/>
        </w:rPr>
        <w:t>dërgohen</w:t>
      </w:r>
      <w:r w:rsidRPr="00D503AE">
        <w:rPr>
          <w:rFonts w:ascii="Garamond" w:hAnsi="Garamond" w:cs="Garamond"/>
          <w:color w:val="000000"/>
          <w:sz w:val="24"/>
          <w:szCs w:val="24"/>
          <w14:ligatures w14:val="standardContextual"/>
        </w:rPr>
        <w:t xml:space="preserve"> autoritetit kompetent, si edhe kërkuesit kur ato prekin pjesën e tij të </w:t>
      </w:r>
      <w:r w:rsidR="00D503AE" w:rsidRPr="00D503AE">
        <w:rPr>
          <w:rFonts w:ascii="Garamond" w:hAnsi="Garamond" w:cs="Garamond"/>
          <w:color w:val="000000"/>
          <w:sz w:val="24"/>
          <w:szCs w:val="24"/>
          <w14:ligatures w14:val="standardContextual"/>
        </w:rPr>
        <w:t>Skedës</w:t>
      </w:r>
      <w:r w:rsidRPr="00D503AE">
        <w:rPr>
          <w:rFonts w:ascii="Garamond" w:hAnsi="Garamond" w:cs="Garamond"/>
          <w:color w:val="000000"/>
          <w:sz w:val="24"/>
          <w:szCs w:val="24"/>
          <w14:ligatures w14:val="standardContextual"/>
        </w:rPr>
        <w:t xml:space="preserve"> Kryesore të Lëndës Aktive.</w:t>
      </w:r>
    </w:p>
    <w:p w14:paraId="351CD538"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Gjithashtu, paraqitet informacion shtese mbi metodën e prodhimit, mbi kontrollin e cilësisë dhe papastërtitë si dhe të dhëna mbi strukturën molekulare në rastet kur nuk ka një Certifikate Përshtatshmërie për lëndën aktive: </w:t>
      </w:r>
    </w:p>
    <w:p w14:paraId="2E2C8482" w14:textId="744754F0"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lastRenderedPageBreak/>
        <w:t xml:space="preserve">1. Informacioni mbi procesin e prodhimit përfshin një përshkrim të procesit të prodhimit të lëndës aktive që përfaqëson përgjegjësinë e kërkuesit për prodhimin e lëndës aktive. Të gjitha lëndët që nevojiten për prodhimin e lëndës/ve aktive listohen, duke përcaktuar së në </w:t>
      </w:r>
      <w:r w:rsidR="00D503AE" w:rsidRPr="00D503AE">
        <w:rPr>
          <w:rFonts w:ascii="Garamond" w:hAnsi="Garamond" w:cs="Garamond"/>
          <w:color w:val="000000"/>
          <w:sz w:val="24"/>
          <w:szCs w:val="24"/>
          <w14:ligatures w14:val="standardContextual"/>
        </w:rPr>
        <w:t>cilën</w:t>
      </w:r>
      <w:r w:rsidRPr="00D503AE">
        <w:rPr>
          <w:rFonts w:ascii="Garamond" w:hAnsi="Garamond" w:cs="Garamond"/>
          <w:color w:val="000000"/>
          <w:sz w:val="24"/>
          <w:szCs w:val="24"/>
          <w14:ligatures w14:val="standardContextual"/>
        </w:rPr>
        <w:t xml:space="preserve"> fazë gjatë procesit përdoret secila lëndë . Gjithashtu</w:t>
      </w:r>
      <w:r w:rsidR="00CB1A94">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siguruar informacion mbi cilësinë dhe kontrollin e atyre lëndëve , si dhe informacion që tregon se lëndët </w:t>
      </w:r>
      <w:r w:rsidR="00D503AE" w:rsidRPr="00D503AE">
        <w:rPr>
          <w:rFonts w:ascii="Garamond" w:hAnsi="Garamond" w:cs="Garamond"/>
          <w:color w:val="000000"/>
          <w:sz w:val="24"/>
          <w:szCs w:val="24"/>
          <w14:ligatures w14:val="standardContextual"/>
        </w:rPr>
        <w:t>plotësojnë</w:t>
      </w:r>
      <w:r w:rsidRPr="00D503AE">
        <w:rPr>
          <w:rFonts w:ascii="Garamond" w:hAnsi="Garamond" w:cs="Garamond"/>
          <w:color w:val="000000"/>
          <w:sz w:val="24"/>
          <w:szCs w:val="24"/>
          <w14:ligatures w14:val="standardContextual"/>
        </w:rPr>
        <w:t xml:space="preserve"> </w:t>
      </w:r>
      <w:r w:rsidR="00515F43" w:rsidRPr="00D503AE">
        <w:rPr>
          <w:rFonts w:ascii="Garamond" w:hAnsi="Garamond" w:cs="Garamond"/>
          <w:color w:val="000000"/>
          <w:sz w:val="24"/>
          <w:szCs w:val="24"/>
          <w14:ligatures w14:val="standardContextual"/>
        </w:rPr>
        <w:t>standard</w:t>
      </w:r>
      <w:r w:rsidRPr="00D503AE">
        <w:rPr>
          <w:rFonts w:ascii="Garamond" w:hAnsi="Garamond" w:cs="Garamond"/>
          <w:color w:val="000000"/>
          <w:sz w:val="24"/>
          <w:szCs w:val="24"/>
          <w14:ligatures w14:val="standardContextual"/>
        </w:rPr>
        <w:t xml:space="preserve">et që janë të përshtatshme për përdorimin e parashikuar. </w:t>
      </w:r>
    </w:p>
    <w:p w14:paraId="7CE44DC8" w14:textId="6F92802F"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2. Informacioni mbi kontrollin e cilësisë përmban testet (</w:t>
      </w:r>
      <w:r w:rsidR="00D503AE" w:rsidRPr="00D503AE">
        <w:rPr>
          <w:rFonts w:ascii="Garamond" w:hAnsi="Garamond" w:cs="Garamond"/>
          <w:color w:val="000000"/>
          <w:sz w:val="24"/>
          <w:szCs w:val="24"/>
          <w14:ligatures w14:val="standardContextual"/>
        </w:rPr>
        <w:t>përfshirëse</w:t>
      </w:r>
      <w:r w:rsidRPr="00D503AE">
        <w:rPr>
          <w:rFonts w:ascii="Garamond" w:hAnsi="Garamond" w:cs="Garamond"/>
          <w:color w:val="000000"/>
          <w:sz w:val="24"/>
          <w:szCs w:val="24"/>
          <w14:ligatures w14:val="standardContextual"/>
        </w:rPr>
        <w:t xml:space="preserve"> dhe kriteret e pranimit) që kryhen në çdo fazë kritike, informacion mbi cilësinë dhe kontrollin e prodhimit të ndërmjetëm dhe procesin e validimit dhe/ose studimet e vlerësimet nëse nevojiten. Gjithashtu</w:t>
      </w:r>
      <w:r w:rsidR="00CB1A94">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përmban edhe të </w:t>
      </w:r>
      <w:r w:rsidR="00D503AE" w:rsidRPr="00D503AE">
        <w:rPr>
          <w:rFonts w:ascii="Garamond" w:hAnsi="Garamond" w:cs="Garamond"/>
          <w:color w:val="000000"/>
          <w:sz w:val="24"/>
          <w:szCs w:val="24"/>
          <w14:ligatures w14:val="standardContextual"/>
        </w:rPr>
        <w:t>dhënat</w:t>
      </w:r>
      <w:r w:rsidRPr="00D503AE">
        <w:rPr>
          <w:rFonts w:ascii="Garamond" w:hAnsi="Garamond" w:cs="Garamond"/>
          <w:color w:val="000000"/>
          <w:sz w:val="24"/>
          <w:szCs w:val="24"/>
          <w14:ligatures w14:val="standardContextual"/>
        </w:rPr>
        <w:t xml:space="preserve"> e validimit për metodat analitike të zbatuara për lëndën aktive, nëse nevojitet. </w:t>
      </w:r>
    </w:p>
    <w:p w14:paraId="5D88FAB3" w14:textId="10689E9B"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3. Informacioni mbi papastërtitë përshkuan papastërtitë e parashikuara së bashku me nivelet dhe natyrën e </w:t>
      </w:r>
      <w:r w:rsidR="00D503AE" w:rsidRPr="00D503AE">
        <w:rPr>
          <w:rFonts w:ascii="Garamond" w:hAnsi="Garamond" w:cs="Garamond"/>
          <w:color w:val="000000"/>
          <w:sz w:val="24"/>
          <w:szCs w:val="24"/>
          <w14:ligatures w14:val="standardContextual"/>
        </w:rPr>
        <w:t>papastërtive</w:t>
      </w:r>
      <w:r w:rsidRPr="00D503AE">
        <w:rPr>
          <w:rFonts w:ascii="Garamond" w:hAnsi="Garamond" w:cs="Garamond"/>
          <w:color w:val="000000"/>
          <w:sz w:val="24"/>
          <w:szCs w:val="24"/>
          <w14:ligatures w14:val="standardContextual"/>
        </w:rPr>
        <w:t xml:space="preserve"> të vërejtura. Gjithashtu</w:t>
      </w:r>
      <w:r w:rsidR="00CB1A94">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përmban informacion mbi sigurinë e këtyre papastërtive, nëse nevojitet.</w:t>
      </w:r>
    </w:p>
    <w:p w14:paraId="6B068768" w14:textId="667A6181"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4.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xml:space="preserve"> bioteknologjike, të dhënat e strukturës molekulare përfshijnë </w:t>
      </w:r>
      <w:r w:rsidR="00D503AE" w:rsidRPr="00D503AE">
        <w:rPr>
          <w:rFonts w:ascii="Garamond" w:hAnsi="Garamond" w:cs="Garamond"/>
          <w:color w:val="000000"/>
          <w:sz w:val="24"/>
          <w:szCs w:val="24"/>
          <w14:ligatures w14:val="standardContextual"/>
        </w:rPr>
        <w:t>sekuencën</w:t>
      </w:r>
      <w:r w:rsidRPr="00D503AE">
        <w:rPr>
          <w:rFonts w:ascii="Garamond" w:hAnsi="Garamond" w:cs="Garamond"/>
          <w:color w:val="000000"/>
          <w:sz w:val="24"/>
          <w:szCs w:val="24"/>
          <w14:ligatures w14:val="standardContextual"/>
        </w:rPr>
        <w:t xml:space="preserve"> skematike të aminoacideve dhe masën molekulare relative.</w:t>
      </w:r>
    </w:p>
    <w:p w14:paraId="74858D93"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1.1.1. Lëndët aktive të listuara në farmakope</w:t>
      </w:r>
    </w:p>
    <w:p w14:paraId="429536B7" w14:textId="02ED58F5"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Për të gjitha lëndët aktive që janë në përbërje të PMV</w:t>
      </w:r>
      <w:r w:rsidR="00F34C39">
        <w:rPr>
          <w:rFonts w:ascii="Garamond" w:hAnsi="Garamond" w:cs="Garamond"/>
          <w:color w:val="000000"/>
          <w:sz w:val="24"/>
          <w:szCs w:val="24"/>
          <w14:ligatures w14:val="standardContextual"/>
        </w:rPr>
        <w:t>-së</w:t>
      </w:r>
      <w:r w:rsidRPr="00D503AE">
        <w:rPr>
          <w:rFonts w:ascii="Garamond" w:hAnsi="Garamond" w:cs="Garamond"/>
          <w:color w:val="000000"/>
          <w:sz w:val="24"/>
          <w:szCs w:val="24"/>
          <w14:ligatures w14:val="standardContextual"/>
        </w:rPr>
        <w:t xml:space="preserve"> zbatohen monografitë e përgjithshme dhe specifike të </w:t>
      </w:r>
      <w:r w:rsidRPr="00D503AE">
        <w:rPr>
          <w:rFonts w:ascii="Garamond" w:hAnsi="Garamond" w:cs="Garamond"/>
          <w:i/>
          <w:iCs/>
          <w:color w:val="000000"/>
          <w:sz w:val="24"/>
          <w:szCs w:val="24"/>
          <w14:ligatures w14:val="standardContextual"/>
        </w:rPr>
        <w:t xml:space="preserve">Farmakopesë </w:t>
      </w:r>
      <w:r w:rsidR="00515F43" w:rsidRPr="00D503AE">
        <w:rPr>
          <w:rFonts w:ascii="Garamond" w:hAnsi="Garamond" w:cs="Garamond"/>
          <w:i/>
          <w:iCs/>
          <w:color w:val="000000"/>
          <w:sz w:val="24"/>
          <w:szCs w:val="24"/>
          <w14:ligatures w14:val="standardContextual"/>
        </w:rPr>
        <w:t>Evrop</w:t>
      </w:r>
      <w:r w:rsidRPr="00D503AE">
        <w:rPr>
          <w:rFonts w:ascii="Garamond" w:hAnsi="Garamond" w:cs="Garamond"/>
          <w:i/>
          <w:iCs/>
          <w:color w:val="000000"/>
          <w:sz w:val="24"/>
          <w:szCs w:val="24"/>
          <w14:ligatures w14:val="standardContextual"/>
        </w:rPr>
        <w:t>iane</w:t>
      </w:r>
      <w:r w:rsidRPr="00D503AE">
        <w:rPr>
          <w:rFonts w:ascii="Garamond" w:hAnsi="Garamond" w:cs="Garamond"/>
          <w:color w:val="000000"/>
          <w:sz w:val="24"/>
          <w:szCs w:val="24"/>
          <w14:ligatures w14:val="standardContextual"/>
        </w:rPr>
        <w:t>.</w:t>
      </w:r>
    </w:p>
    <w:p w14:paraId="7160DD20" w14:textId="4FD6792B"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Përbërësit që </w:t>
      </w:r>
      <w:r w:rsidR="00CD53B9" w:rsidRPr="00D503AE">
        <w:rPr>
          <w:rFonts w:ascii="Garamond" w:hAnsi="Garamond" w:cs="Garamond"/>
          <w:color w:val="000000"/>
          <w:sz w:val="24"/>
          <w:szCs w:val="24"/>
          <w14:ligatures w14:val="standardContextual"/>
        </w:rPr>
        <w:t>plotësojnë</w:t>
      </w:r>
      <w:r w:rsidRPr="00D503AE">
        <w:rPr>
          <w:rFonts w:ascii="Garamond" w:hAnsi="Garamond" w:cs="Garamond"/>
          <w:color w:val="000000"/>
          <w:sz w:val="24"/>
          <w:szCs w:val="24"/>
          <w14:ligatures w14:val="standardContextual"/>
        </w:rPr>
        <w:t xml:space="preserve"> kërkesat e Farmakopesë </w:t>
      </w:r>
      <w:r w:rsidR="00515F43" w:rsidRPr="00D503AE">
        <w:rPr>
          <w:rFonts w:ascii="Garamond" w:hAnsi="Garamond" w:cs="Garamond"/>
          <w:color w:val="000000"/>
          <w:sz w:val="24"/>
          <w:szCs w:val="24"/>
          <w14:ligatures w14:val="standardContextual"/>
        </w:rPr>
        <w:t>Evrop</w:t>
      </w:r>
      <w:r w:rsidRPr="00D503AE">
        <w:rPr>
          <w:rFonts w:ascii="Garamond" w:hAnsi="Garamond" w:cs="Garamond"/>
          <w:color w:val="000000"/>
          <w:sz w:val="24"/>
          <w:szCs w:val="24"/>
          <w14:ligatures w14:val="standardContextual"/>
        </w:rPr>
        <w:t xml:space="preserve">iane, të farmakopesë kombëtare ose të farmakopeve në një vend </w:t>
      </w:r>
      <w:r w:rsidR="00CD53B9" w:rsidRPr="00D503AE">
        <w:rPr>
          <w:rFonts w:ascii="Garamond" w:hAnsi="Garamond" w:cs="Garamond"/>
          <w:color w:val="000000"/>
          <w:sz w:val="24"/>
          <w:szCs w:val="24"/>
          <w14:ligatures w14:val="standardContextual"/>
        </w:rPr>
        <w:t>tjetër</w:t>
      </w:r>
      <w:r w:rsidRPr="00D503AE">
        <w:rPr>
          <w:rFonts w:ascii="Garamond" w:hAnsi="Garamond" w:cs="Garamond"/>
          <w:color w:val="000000"/>
          <w:sz w:val="24"/>
          <w:szCs w:val="24"/>
          <w14:ligatures w14:val="standardContextual"/>
        </w:rPr>
        <w:t xml:space="preserve"> anëtar të BE, konsiderohen se përputhen mjaftueshëm me kërkesat e nenit 11, pika 3, </w:t>
      </w:r>
      <w:r w:rsidR="00CD53B9">
        <w:rPr>
          <w:rFonts w:ascii="Garamond" w:hAnsi="Garamond" w:cs="Garamond"/>
          <w:color w:val="000000"/>
          <w:sz w:val="24"/>
          <w:szCs w:val="24"/>
          <w14:ligatures w14:val="standardContextual"/>
        </w:rPr>
        <w:t>germa</w:t>
      </w:r>
      <w:r w:rsidRPr="00D503AE">
        <w:rPr>
          <w:rFonts w:ascii="Garamond" w:hAnsi="Garamond" w:cs="Garamond"/>
          <w:color w:val="000000"/>
          <w:sz w:val="24"/>
          <w:szCs w:val="24"/>
          <w14:ligatures w14:val="standardContextual"/>
        </w:rPr>
        <w:t xml:space="preserve"> “</w:t>
      </w:r>
      <w:r w:rsidR="00571BC3">
        <w:rPr>
          <w:rFonts w:ascii="Garamond" w:hAnsi="Garamond" w:cs="Garamond"/>
          <w:color w:val="000000"/>
          <w:sz w:val="24"/>
          <w:szCs w:val="24"/>
          <w14:ligatures w14:val="standardContextual"/>
        </w:rPr>
        <w:t>l</w:t>
      </w:r>
      <w:r w:rsidRPr="00D503AE">
        <w:rPr>
          <w:rFonts w:ascii="Garamond" w:hAnsi="Garamond" w:cs="Garamond"/>
          <w:color w:val="000000"/>
          <w:sz w:val="24"/>
          <w:szCs w:val="24"/>
          <w14:ligatures w14:val="standardContextual"/>
        </w:rPr>
        <w:t xml:space="preserve">”. Në këtë rast përshkrimi i metodave analitike dhe procedurave </w:t>
      </w:r>
      <w:r w:rsidR="00CB1A94" w:rsidRPr="00D503AE">
        <w:rPr>
          <w:rFonts w:ascii="Garamond" w:hAnsi="Garamond" w:cs="Garamond"/>
          <w:color w:val="000000"/>
          <w:sz w:val="24"/>
          <w:szCs w:val="24"/>
          <w14:ligatures w14:val="standardContextual"/>
        </w:rPr>
        <w:t>zëvendësohet</w:t>
      </w:r>
      <w:r w:rsidRPr="00D503AE">
        <w:rPr>
          <w:rFonts w:ascii="Garamond" w:hAnsi="Garamond" w:cs="Garamond"/>
          <w:color w:val="000000"/>
          <w:sz w:val="24"/>
          <w:szCs w:val="24"/>
          <w14:ligatures w14:val="standardContextual"/>
        </w:rPr>
        <w:t xml:space="preserve"> në secilin seksion të rëndësishëm me referencën përkatëse të farmakopesë në fjalë.</w:t>
      </w:r>
    </w:p>
    <w:p w14:paraId="2C0FFBE1" w14:textId="371CCD76"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rastet kur një specifikim që përmbahet në një monografi të </w:t>
      </w:r>
      <w:r w:rsidRPr="00D503AE">
        <w:rPr>
          <w:rFonts w:ascii="Garamond" w:hAnsi="Garamond" w:cs="Garamond"/>
          <w:i/>
          <w:iCs/>
          <w:color w:val="000000"/>
          <w:sz w:val="24"/>
          <w:szCs w:val="24"/>
          <w14:ligatures w14:val="standardContextual"/>
        </w:rPr>
        <w:t xml:space="preserve">Farmakopesë </w:t>
      </w:r>
      <w:r w:rsidR="00515F43" w:rsidRPr="00D503AE">
        <w:rPr>
          <w:rFonts w:ascii="Garamond" w:hAnsi="Garamond" w:cs="Garamond"/>
          <w:i/>
          <w:iCs/>
          <w:color w:val="000000"/>
          <w:sz w:val="24"/>
          <w:szCs w:val="24"/>
          <w14:ligatures w14:val="standardContextual"/>
        </w:rPr>
        <w:t>Evrop</w:t>
      </w:r>
      <w:r w:rsidRPr="00D503AE">
        <w:rPr>
          <w:rFonts w:ascii="Garamond" w:hAnsi="Garamond" w:cs="Garamond"/>
          <w:i/>
          <w:iCs/>
          <w:color w:val="000000"/>
          <w:sz w:val="24"/>
          <w:szCs w:val="24"/>
          <w14:ligatures w14:val="standardContextual"/>
        </w:rPr>
        <w:t>iane</w:t>
      </w:r>
      <w:r w:rsidRPr="00D503AE">
        <w:rPr>
          <w:rFonts w:ascii="Garamond" w:hAnsi="Garamond" w:cs="Garamond"/>
          <w:color w:val="000000"/>
          <w:sz w:val="24"/>
          <w:szCs w:val="24"/>
          <w14:ligatures w14:val="standardContextual"/>
        </w:rPr>
        <w:t xml:space="preserve"> ose në farmakopenë kombëtare apo një farmakope të një vendi anëtar të BE është e pamjaftueshme për të garantuar cilësinë e lëndës, autoriteti kompetent mund të kërkoj</w:t>
      </w:r>
      <w:r w:rsidR="000F7CA6">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 xml:space="preserve"> specifikime më të përshtatshme nga kërkuesi, përfshire dhe kufijtë për papastërtitë specifike me procedurat e testimit të validuara. </w:t>
      </w:r>
    </w:p>
    <w:p w14:paraId="7C3EA5E6" w14:textId="7425E611"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Autoriteti kompetent njofton autoritetet përgjegjëse për farmakopenë në fjalë. </w:t>
      </w:r>
      <w:r w:rsidR="000F7CA6" w:rsidRPr="00D503AE">
        <w:rPr>
          <w:rFonts w:ascii="Garamond" w:hAnsi="Garamond" w:cs="Garamond"/>
          <w:color w:val="000000"/>
          <w:sz w:val="24"/>
          <w:szCs w:val="24"/>
          <w14:ligatures w14:val="standardContextual"/>
        </w:rPr>
        <w:t>Mbajtësi</w:t>
      </w:r>
      <w:r w:rsidRPr="00D503AE">
        <w:rPr>
          <w:rFonts w:ascii="Garamond" w:hAnsi="Garamond" w:cs="Garamond"/>
          <w:color w:val="000000"/>
          <w:sz w:val="24"/>
          <w:szCs w:val="24"/>
          <w14:ligatures w14:val="standardContextual"/>
        </w:rPr>
        <w:t xml:space="preserve"> i </w:t>
      </w:r>
      <w:r w:rsidR="004D6C0F" w:rsidRPr="00D503AE">
        <w:rPr>
          <w:rFonts w:ascii="Garamond" w:hAnsi="Garamond" w:cs="Garamond"/>
          <w:color w:val="000000"/>
          <w:sz w:val="24"/>
          <w:szCs w:val="24"/>
          <w14:ligatures w14:val="standardContextual"/>
        </w:rPr>
        <w:t>certifikat</w:t>
      </w:r>
      <w:r w:rsidRPr="00D503AE">
        <w:rPr>
          <w:rFonts w:ascii="Garamond" w:hAnsi="Garamond" w:cs="Garamond"/>
          <w:color w:val="000000"/>
          <w:sz w:val="24"/>
          <w:szCs w:val="24"/>
          <w14:ligatures w14:val="standardContextual"/>
        </w:rPr>
        <w:t xml:space="preserve">ës së tregtimit i dorëzon autoriteteve të kësaj farmakopeje të gjitha </w:t>
      </w:r>
      <w:r w:rsidR="00D20071">
        <w:rPr>
          <w:rFonts w:ascii="Garamond" w:hAnsi="Garamond" w:cs="Garamond"/>
          <w:color w:val="000000"/>
          <w:sz w:val="24"/>
          <w:szCs w:val="24"/>
          <w14:ligatures w14:val="standardContextual"/>
        </w:rPr>
        <w:t>hollësitë</w:t>
      </w:r>
      <w:r w:rsidRPr="00D503AE">
        <w:rPr>
          <w:rFonts w:ascii="Garamond" w:hAnsi="Garamond" w:cs="Garamond"/>
          <w:color w:val="000000"/>
          <w:sz w:val="24"/>
          <w:szCs w:val="24"/>
          <w14:ligatures w14:val="standardContextual"/>
        </w:rPr>
        <w:t xml:space="preserve"> në lidhje me pamjaftu</w:t>
      </w:r>
      <w:r w:rsidR="00331F99">
        <w:rPr>
          <w:rFonts w:ascii="Garamond" w:hAnsi="Garamond" w:cs="Garamond"/>
          <w:color w:val="000000"/>
          <w:sz w:val="24"/>
          <w:szCs w:val="24"/>
          <w14:ligatures w14:val="standardContextual"/>
        </w:rPr>
        <w:t>e</w:t>
      </w:r>
      <w:r w:rsidRPr="00D503AE">
        <w:rPr>
          <w:rFonts w:ascii="Garamond" w:hAnsi="Garamond" w:cs="Garamond"/>
          <w:color w:val="000000"/>
          <w:sz w:val="24"/>
          <w:szCs w:val="24"/>
          <w14:ligatures w14:val="standardContextual"/>
        </w:rPr>
        <w:t>shmëritë e pretenduara si dhe specifikimet shtesë të zbatuara.</w:t>
      </w:r>
    </w:p>
    <w:p w14:paraId="0A6F6D7B" w14:textId="2BB934BD"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mungesë të një monografie të </w:t>
      </w:r>
      <w:r w:rsidRPr="00D503AE">
        <w:rPr>
          <w:rFonts w:ascii="Garamond" w:hAnsi="Garamond" w:cs="Garamond"/>
          <w:i/>
          <w:iCs/>
          <w:color w:val="000000"/>
          <w:sz w:val="24"/>
          <w:szCs w:val="24"/>
          <w14:ligatures w14:val="standardContextual"/>
        </w:rPr>
        <w:t xml:space="preserve">Farmakopesë </w:t>
      </w:r>
      <w:r w:rsidR="00515F43" w:rsidRPr="00D503AE">
        <w:rPr>
          <w:rFonts w:ascii="Garamond" w:hAnsi="Garamond" w:cs="Garamond"/>
          <w:i/>
          <w:iCs/>
          <w:color w:val="000000"/>
          <w:sz w:val="24"/>
          <w:szCs w:val="24"/>
          <w14:ligatures w14:val="standardContextual"/>
        </w:rPr>
        <w:t>Evrop</w:t>
      </w:r>
      <w:r w:rsidRPr="00D503AE">
        <w:rPr>
          <w:rFonts w:ascii="Garamond" w:hAnsi="Garamond" w:cs="Garamond"/>
          <w:i/>
          <w:iCs/>
          <w:color w:val="000000"/>
          <w:sz w:val="24"/>
          <w:szCs w:val="24"/>
          <w14:ligatures w14:val="standardContextual"/>
        </w:rPr>
        <w:t>iane</w:t>
      </w:r>
      <w:r w:rsidRPr="00D503AE">
        <w:rPr>
          <w:rFonts w:ascii="Garamond" w:hAnsi="Garamond" w:cs="Garamond"/>
          <w:color w:val="000000"/>
          <w:sz w:val="24"/>
          <w:szCs w:val="24"/>
          <w14:ligatures w14:val="standardContextual"/>
        </w:rPr>
        <w:t xml:space="preserve"> për një lëndë aktive, dhe kur lënda aktive është përshkruar në një farmakope të një vendi anëtar të BE, kjo monografi mund të zbatohet. </w:t>
      </w:r>
    </w:p>
    <w:p w14:paraId="6FC7C426" w14:textId="58DE2A9A"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rastet kur një lëndë aktive nuk është përshkruar as në </w:t>
      </w:r>
      <w:r w:rsidRPr="00D503AE">
        <w:rPr>
          <w:rFonts w:ascii="Garamond" w:hAnsi="Garamond" w:cs="Garamond"/>
          <w:i/>
          <w:iCs/>
          <w:color w:val="000000"/>
          <w:sz w:val="24"/>
          <w:szCs w:val="24"/>
          <w14:ligatures w14:val="standardContextual"/>
        </w:rPr>
        <w:t xml:space="preserve">Farmakopene </w:t>
      </w:r>
      <w:r w:rsidR="00515F43" w:rsidRPr="00D503AE">
        <w:rPr>
          <w:rFonts w:ascii="Garamond" w:hAnsi="Garamond" w:cs="Garamond"/>
          <w:i/>
          <w:iCs/>
          <w:color w:val="000000"/>
          <w:sz w:val="24"/>
          <w:szCs w:val="24"/>
          <w14:ligatures w14:val="standardContextual"/>
        </w:rPr>
        <w:t>Evrop</w:t>
      </w:r>
      <w:r w:rsidRPr="00D503AE">
        <w:rPr>
          <w:rFonts w:ascii="Garamond" w:hAnsi="Garamond" w:cs="Garamond"/>
          <w:i/>
          <w:iCs/>
          <w:color w:val="000000"/>
          <w:sz w:val="24"/>
          <w:szCs w:val="24"/>
          <w14:ligatures w14:val="standardContextual"/>
        </w:rPr>
        <w:t>iane</w:t>
      </w:r>
      <w:r w:rsidRPr="00D503AE">
        <w:rPr>
          <w:rFonts w:ascii="Garamond" w:hAnsi="Garamond" w:cs="Garamond"/>
          <w:color w:val="000000"/>
          <w:sz w:val="24"/>
          <w:szCs w:val="24"/>
          <w14:ligatures w14:val="standardContextual"/>
        </w:rPr>
        <w:t xml:space="preserve"> dhe as në farmakopenë kombëtare ose atë të një </w:t>
      </w:r>
      <w:r w:rsidR="00D20071">
        <w:rPr>
          <w:rFonts w:ascii="Garamond" w:hAnsi="Garamond" w:cs="Garamond"/>
          <w:color w:val="000000"/>
          <w:sz w:val="24"/>
          <w:szCs w:val="24"/>
          <w14:ligatures w14:val="standardContextual"/>
        </w:rPr>
        <w:t>vendi</w:t>
      </w:r>
      <w:r w:rsidRPr="00D503AE">
        <w:rPr>
          <w:rFonts w:ascii="Garamond" w:hAnsi="Garamond" w:cs="Garamond"/>
          <w:color w:val="000000"/>
          <w:sz w:val="24"/>
          <w:szCs w:val="24"/>
          <w14:ligatures w14:val="standardContextual"/>
        </w:rPr>
        <w:t xml:space="preserve"> anëtar të BE, mund të pranohet përputhja me monografinë e një </w:t>
      </w:r>
      <w:r w:rsidR="00D20071">
        <w:rPr>
          <w:rFonts w:ascii="Garamond" w:hAnsi="Garamond" w:cs="Garamond"/>
          <w:color w:val="000000"/>
          <w:sz w:val="24"/>
          <w:szCs w:val="24"/>
          <w14:ligatures w14:val="standardContextual"/>
        </w:rPr>
        <w:t>vendi</w:t>
      </w:r>
      <w:r w:rsidRPr="00D503AE">
        <w:rPr>
          <w:rFonts w:ascii="Garamond" w:hAnsi="Garamond" w:cs="Garamond"/>
          <w:color w:val="000000"/>
          <w:sz w:val="24"/>
          <w:szCs w:val="24"/>
          <w14:ligatures w14:val="standardContextual"/>
        </w:rPr>
        <w:t xml:space="preserve"> tjetër, nëse ajo tregohet në mënyrë të përshtatshme. Në raste të tilla kërkuesi dorëzon një kopje të monografis</w:t>
      </w:r>
      <w:r w:rsidR="00222E44">
        <w:rPr>
          <w:rFonts w:ascii="Garamond" w:hAnsi="Garamond" w:cs="Garamond"/>
          <w:color w:val="000000"/>
          <w:sz w:val="24"/>
          <w:szCs w:val="24"/>
          <w14:ligatures w14:val="standardContextual"/>
        </w:rPr>
        <w:t xml:space="preserve">ë </w:t>
      </w:r>
      <w:r w:rsidRPr="00D503AE">
        <w:rPr>
          <w:rFonts w:ascii="Garamond" w:hAnsi="Garamond" w:cs="Garamond"/>
          <w:color w:val="000000"/>
          <w:sz w:val="24"/>
          <w:szCs w:val="24"/>
          <w14:ligatures w14:val="standardContextual"/>
        </w:rPr>
        <w:t xml:space="preserve">të shoqëruar me përkthim. paraqiten të dhëna që tregojnë aftësinë e monografisë për të kontrolluar </w:t>
      </w:r>
      <w:r w:rsidR="00222E44" w:rsidRPr="00D503AE">
        <w:rPr>
          <w:rFonts w:ascii="Garamond" w:hAnsi="Garamond" w:cs="Garamond"/>
          <w:color w:val="000000"/>
          <w:sz w:val="24"/>
          <w:szCs w:val="24"/>
          <w14:ligatures w14:val="standardContextual"/>
        </w:rPr>
        <w:t>siç</w:t>
      </w:r>
      <w:r w:rsidRPr="00D503AE">
        <w:rPr>
          <w:rFonts w:ascii="Garamond" w:hAnsi="Garamond" w:cs="Garamond"/>
          <w:color w:val="000000"/>
          <w:sz w:val="24"/>
          <w:szCs w:val="24"/>
          <w14:ligatures w14:val="standardContextual"/>
        </w:rPr>
        <w:t xml:space="preserve"> duhet cilësinë e lëndës aktive. </w:t>
      </w:r>
    </w:p>
    <w:p w14:paraId="5DBCD60C"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1.1.2. Lëndët aktive që nuk janë në farmakope </w:t>
      </w:r>
    </w:p>
    <w:p w14:paraId="306C6819"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Përbërësit që nuk janë dhënë në asnjë farmakope përshkruhen në formën e një monografie sipas formatit të mëposhtëm: </w:t>
      </w:r>
    </w:p>
    <w:p w14:paraId="49E24379"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a) emri i përbërësit që plotëson kërkesat e Seksionit A, pika 2, duhet shoqëruar me çdo sinonim të emrit tregtar apo shkencor;</w:t>
      </w:r>
    </w:p>
    <w:p w14:paraId="0843623C" w14:textId="37AAC432"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b) përcaktimi i lëndës, në një formë të ngjashme me atë të përdorur në </w:t>
      </w:r>
      <w:r w:rsidRPr="00D503AE">
        <w:rPr>
          <w:rFonts w:ascii="Garamond" w:hAnsi="Garamond" w:cs="Garamond"/>
          <w:i/>
          <w:iCs/>
          <w:color w:val="000000"/>
          <w:sz w:val="24"/>
          <w:szCs w:val="24"/>
          <w14:ligatures w14:val="standardContextual"/>
        </w:rPr>
        <w:t xml:space="preserve">Farmakopene </w:t>
      </w:r>
      <w:r w:rsidR="00515F43" w:rsidRPr="00D503AE">
        <w:rPr>
          <w:rFonts w:ascii="Garamond" w:hAnsi="Garamond" w:cs="Garamond"/>
          <w:i/>
          <w:iCs/>
          <w:color w:val="000000"/>
          <w:sz w:val="24"/>
          <w:szCs w:val="24"/>
          <w14:ligatures w14:val="standardContextual"/>
        </w:rPr>
        <w:t>Evrop</w:t>
      </w:r>
      <w:r w:rsidRPr="00D503AE">
        <w:rPr>
          <w:rFonts w:ascii="Garamond" w:hAnsi="Garamond" w:cs="Garamond"/>
          <w:i/>
          <w:iCs/>
          <w:color w:val="000000"/>
          <w:sz w:val="24"/>
          <w:szCs w:val="24"/>
          <w14:ligatures w14:val="standardContextual"/>
        </w:rPr>
        <w:t>iane</w:t>
      </w:r>
      <w:r w:rsidRPr="00D503AE">
        <w:rPr>
          <w:rFonts w:ascii="Garamond" w:hAnsi="Garamond" w:cs="Garamond"/>
          <w:color w:val="000000"/>
          <w:sz w:val="24"/>
          <w:szCs w:val="24"/>
          <w14:ligatures w14:val="standardContextual"/>
        </w:rPr>
        <w:t xml:space="preserve">, shoqërohet nga çdo e dhënë shpjeguese e nevojshme, që lidhen veçanërisht me strukturën molekulare. Në rastet kur lëndët mund të përshkruhen vetëm me metodën e prodhimit të tyre, përshkrimi është i </w:t>
      </w:r>
      <w:r w:rsidR="00D20071" w:rsidRPr="00D503AE">
        <w:rPr>
          <w:rFonts w:ascii="Garamond" w:hAnsi="Garamond" w:cs="Garamond"/>
          <w:color w:val="000000"/>
          <w:sz w:val="24"/>
          <w:szCs w:val="24"/>
          <w14:ligatures w14:val="standardContextual"/>
        </w:rPr>
        <w:t>hollësishëm</w:t>
      </w:r>
      <w:r w:rsidRPr="00D503AE">
        <w:rPr>
          <w:rFonts w:ascii="Garamond" w:hAnsi="Garamond" w:cs="Garamond"/>
          <w:color w:val="000000"/>
          <w:sz w:val="24"/>
          <w:szCs w:val="24"/>
          <w14:ligatures w14:val="standardContextual"/>
        </w:rPr>
        <w:t xml:space="preserve"> mjaftueshëm për të karakterizuar një lëndë që është e pandryshueshme si në përbërje ashtu dhe në efektet e saj;</w:t>
      </w:r>
    </w:p>
    <w:p w14:paraId="1C1C5325" w14:textId="28D7D316"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c) metodat e identifikimit mund të përshkruhen në formën e teknikave të plota siç përdoren për prodhimin e lëndës dhe në </w:t>
      </w:r>
      <w:r w:rsidR="00D20071" w:rsidRPr="00D503AE">
        <w:rPr>
          <w:rFonts w:ascii="Garamond" w:hAnsi="Garamond" w:cs="Garamond"/>
          <w:color w:val="000000"/>
          <w:sz w:val="24"/>
          <w:szCs w:val="24"/>
          <w14:ligatures w14:val="standardContextual"/>
        </w:rPr>
        <w:t>formën</w:t>
      </w:r>
      <w:r w:rsidRPr="00D503AE">
        <w:rPr>
          <w:rFonts w:ascii="Garamond" w:hAnsi="Garamond" w:cs="Garamond"/>
          <w:color w:val="000000"/>
          <w:sz w:val="24"/>
          <w:szCs w:val="24"/>
          <w14:ligatures w14:val="standardContextual"/>
        </w:rPr>
        <w:t xml:space="preserve"> e testeve rutinë që nevojitet të kryhen;</w:t>
      </w:r>
    </w:p>
    <w:p w14:paraId="05AE6087" w14:textId="0A5C8B2E"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d) testet e pastërtisë përshkruhen në lidhje me çdo </w:t>
      </w:r>
      <w:r w:rsidR="00D20071" w:rsidRPr="00D503AE">
        <w:rPr>
          <w:rFonts w:ascii="Garamond" w:hAnsi="Garamond" w:cs="Garamond"/>
          <w:color w:val="000000"/>
          <w:sz w:val="24"/>
          <w:szCs w:val="24"/>
          <w14:ligatures w14:val="standardContextual"/>
        </w:rPr>
        <w:t>papastërti</w:t>
      </w:r>
      <w:r w:rsidRPr="00D503AE">
        <w:rPr>
          <w:rFonts w:ascii="Garamond" w:hAnsi="Garamond" w:cs="Garamond"/>
          <w:color w:val="000000"/>
          <w:sz w:val="24"/>
          <w:szCs w:val="24"/>
          <w14:ligatures w14:val="standardContextual"/>
        </w:rPr>
        <w:t xml:space="preserve"> të parashikuar, veçanërisht me ato që mund të kenë një ndikim të dëmshëm dhe nëse nevojitet, edhe me ato që duke </w:t>
      </w:r>
      <w:r w:rsidR="00D20071">
        <w:rPr>
          <w:rFonts w:ascii="Garamond" w:hAnsi="Garamond" w:cs="Garamond"/>
          <w:color w:val="000000"/>
          <w:sz w:val="24"/>
          <w:szCs w:val="24"/>
          <w14:ligatures w14:val="standardContextual"/>
        </w:rPr>
        <w:t>pasur</w:t>
      </w:r>
      <w:r w:rsidRPr="00D503AE">
        <w:rPr>
          <w:rFonts w:ascii="Garamond" w:hAnsi="Garamond" w:cs="Garamond"/>
          <w:color w:val="000000"/>
          <w:sz w:val="24"/>
          <w:szCs w:val="24"/>
          <w14:ligatures w14:val="standardContextual"/>
        </w:rPr>
        <w:t xml:space="preserve"> parasysh </w:t>
      </w:r>
      <w:r w:rsidRPr="00D503AE">
        <w:rPr>
          <w:rFonts w:ascii="Garamond" w:hAnsi="Garamond" w:cs="Garamond"/>
          <w:color w:val="000000"/>
          <w:sz w:val="24"/>
          <w:szCs w:val="24"/>
          <w14:ligatures w14:val="standardContextual"/>
        </w:rPr>
        <w:lastRenderedPageBreak/>
        <w:t>kombinimin e lëndëve të cilave ju referohet kërkesa, mund të ndikojnë negativisht mbi qëndrueshmërinë e PMV</w:t>
      </w:r>
      <w:r w:rsidR="00F34C39">
        <w:rPr>
          <w:rFonts w:ascii="Garamond" w:hAnsi="Garamond" w:cs="Garamond"/>
          <w:color w:val="000000"/>
          <w:sz w:val="24"/>
          <w:szCs w:val="24"/>
          <w14:ligatures w14:val="standardContextual"/>
        </w:rPr>
        <w:t>-së</w:t>
      </w:r>
      <w:r w:rsidRPr="00D503AE">
        <w:rPr>
          <w:rFonts w:ascii="Garamond" w:hAnsi="Garamond" w:cs="Garamond"/>
          <w:color w:val="000000"/>
          <w:sz w:val="24"/>
          <w:szCs w:val="24"/>
          <w14:ligatures w14:val="standardContextual"/>
        </w:rPr>
        <w:t xml:space="preserve"> ose të ndryshojnë rezultatet analitike;</w:t>
      </w:r>
    </w:p>
    <w:p w14:paraId="0DB9C35C"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e) testet dhe kufijtë për kontrollin e parametrave me rëndësi të produktit përfundimtar, të tilla si madhësia e pjesëzave dhe steriliteti përshkruhen dhe nëse është e nevojshme edhe metodat të jenë të validuara;</w:t>
      </w:r>
    </w:p>
    <w:p w14:paraId="2A884942" w14:textId="5184A8E3"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f) në lidhje me lëndët e përbëra me origjinë bimore ose shtazore bëhet një dallim ndërmjet rastit kur efektet e shumëfishta farmakologjike e bëjnë të nevojshëm kontrollin kimik, fizik ose biologjik të përbërësve kryesorë, si dhe rastit kur Lëndët që përmbajnë një ose më shumë grupe të lëndëve aktive që kanë një veprim të </w:t>
      </w:r>
      <w:r w:rsidR="00D20071" w:rsidRPr="00D503AE">
        <w:rPr>
          <w:rFonts w:ascii="Garamond" w:hAnsi="Garamond" w:cs="Garamond"/>
          <w:color w:val="000000"/>
          <w:sz w:val="24"/>
          <w:szCs w:val="24"/>
          <w14:ligatures w14:val="standardContextual"/>
        </w:rPr>
        <w:t>njëjtë</w:t>
      </w:r>
      <w:r w:rsidRPr="00D503AE">
        <w:rPr>
          <w:rFonts w:ascii="Garamond" w:hAnsi="Garamond" w:cs="Garamond"/>
          <w:color w:val="000000"/>
          <w:sz w:val="24"/>
          <w:szCs w:val="24"/>
          <w14:ligatures w14:val="standardContextual"/>
        </w:rPr>
        <w:t>, për të cilat mund të pranohet një metodë e përgjithshme e dozimit.</w:t>
      </w:r>
    </w:p>
    <w:p w14:paraId="496F4297"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Këto të dhëna tregojnë që kompleti i procedurave të testimit është i mjaftueshëm për të kontrolluar cilësinë e lëndëve aktive nga burime të përcaktuara.</w:t>
      </w:r>
    </w:p>
    <w:p w14:paraId="4C5A7DFC"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1.1.3. Karakteristikat fiziko-kimike përgjegjëse që ndikojnë në biovlefshmërinë</w:t>
      </w:r>
    </w:p>
    <w:p w14:paraId="46A0124D" w14:textId="2BAF5D63"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Informacionet e mëposhtme që kanë lidhje me lëndët aktive, nëse janë ose jo të listuara në farmakopetë, paraqiten si pjesë e përshkrimit të përgjithshëm të lëndëve aktive nëse biovlefshmëria e PMV</w:t>
      </w:r>
      <w:r w:rsidR="00D20071">
        <w:rPr>
          <w:rFonts w:ascii="Garamond" w:hAnsi="Garamond" w:cs="Garamond"/>
          <w:color w:val="000000"/>
          <w:sz w:val="24"/>
          <w:szCs w:val="24"/>
          <w14:ligatures w14:val="standardContextual"/>
        </w:rPr>
        <w:t>-së</w:t>
      </w:r>
      <w:r w:rsidRPr="00D503AE">
        <w:rPr>
          <w:rFonts w:ascii="Garamond" w:hAnsi="Garamond" w:cs="Garamond"/>
          <w:color w:val="000000"/>
          <w:sz w:val="24"/>
          <w:szCs w:val="24"/>
          <w14:ligatures w14:val="standardContextual"/>
        </w:rPr>
        <w:t xml:space="preserve"> varet prej tyre:</w:t>
      </w:r>
    </w:p>
    <w:p w14:paraId="05EAE114" w14:textId="339F35C6" w:rsidR="005B3295"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5B3295" w:rsidRPr="00D503AE">
        <w:rPr>
          <w:rFonts w:ascii="Garamond" w:hAnsi="Garamond" w:cs="Garamond"/>
          <w:color w:val="000000"/>
          <w:sz w:val="24"/>
          <w:szCs w:val="24"/>
          <w14:ligatures w14:val="standardContextual"/>
        </w:rPr>
        <w:t xml:space="preserve"> forma kristaline dhe koeficientet e tretshmërisë</w:t>
      </w:r>
      <w:r w:rsidR="00D20071">
        <w:rPr>
          <w:rFonts w:ascii="Garamond" w:hAnsi="Garamond" w:cs="Garamond"/>
          <w:color w:val="000000"/>
          <w:sz w:val="24"/>
          <w:szCs w:val="24"/>
          <w14:ligatures w14:val="standardContextual"/>
        </w:rPr>
        <w:t>;</w:t>
      </w:r>
    </w:p>
    <w:p w14:paraId="1EC96C39" w14:textId="641AEC28" w:rsidR="005B3295" w:rsidRPr="00D503AE" w:rsidRDefault="004D6C0F" w:rsidP="009F3841">
      <w:pPr>
        <w:autoSpaceDE w:val="0"/>
        <w:autoSpaceDN w:val="0"/>
        <w:adjustRightInd w:val="0"/>
        <w:spacing w:after="0" w:line="240" w:lineRule="auto"/>
        <w:ind w:firstLine="284"/>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5B3295" w:rsidRPr="00D503AE">
        <w:rPr>
          <w:rFonts w:ascii="Garamond" w:hAnsi="Garamond" w:cs="Garamond"/>
          <w:color w:val="000000"/>
          <w:sz w:val="24"/>
          <w:szCs w:val="24"/>
          <w14:ligatures w14:val="standardContextual"/>
        </w:rPr>
        <w:t xml:space="preserve"> madhësia e grimcave, pas bluarjes</w:t>
      </w:r>
      <w:r w:rsidR="00D20071">
        <w:rPr>
          <w:rFonts w:ascii="Garamond" w:hAnsi="Garamond" w:cs="Garamond"/>
          <w:color w:val="000000"/>
          <w:sz w:val="24"/>
          <w:szCs w:val="24"/>
          <w14:ligatures w14:val="standardContextual"/>
        </w:rPr>
        <w:t>;</w:t>
      </w:r>
    </w:p>
    <w:p w14:paraId="304983C6" w14:textId="6BB74A3E" w:rsidR="005B3295" w:rsidRPr="00D503AE" w:rsidRDefault="004D6C0F" w:rsidP="009F3841">
      <w:pPr>
        <w:autoSpaceDE w:val="0"/>
        <w:autoSpaceDN w:val="0"/>
        <w:adjustRightInd w:val="0"/>
        <w:spacing w:after="0" w:line="240" w:lineRule="auto"/>
        <w:ind w:firstLine="284"/>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5B3295" w:rsidRPr="00D503AE">
        <w:rPr>
          <w:rFonts w:ascii="Garamond" w:hAnsi="Garamond" w:cs="Garamond"/>
          <w:color w:val="000000"/>
          <w:sz w:val="24"/>
          <w:szCs w:val="24"/>
          <w14:ligatures w14:val="standardContextual"/>
        </w:rPr>
        <w:t xml:space="preserve"> </w:t>
      </w:r>
      <w:r w:rsidR="00D20071" w:rsidRPr="00D503AE">
        <w:rPr>
          <w:rFonts w:ascii="Garamond" w:hAnsi="Garamond" w:cs="Garamond"/>
          <w:color w:val="000000"/>
          <w:sz w:val="24"/>
          <w:szCs w:val="24"/>
          <w14:ligatures w14:val="standardContextual"/>
        </w:rPr>
        <w:t>gjendja</w:t>
      </w:r>
      <w:r w:rsidR="005B3295" w:rsidRPr="00D503AE">
        <w:rPr>
          <w:rFonts w:ascii="Garamond" w:hAnsi="Garamond" w:cs="Garamond"/>
          <w:color w:val="000000"/>
          <w:sz w:val="24"/>
          <w:szCs w:val="24"/>
          <w14:ligatures w14:val="standardContextual"/>
        </w:rPr>
        <w:t xml:space="preserve"> e hidratimit</w:t>
      </w:r>
      <w:r w:rsidR="00D20071">
        <w:rPr>
          <w:rFonts w:ascii="Garamond" w:hAnsi="Garamond" w:cs="Garamond"/>
          <w:color w:val="000000"/>
          <w:sz w:val="24"/>
          <w:szCs w:val="24"/>
          <w14:ligatures w14:val="standardContextual"/>
        </w:rPr>
        <w:t>;</w:t>
      </w:r>
    </w:p>
    <w:p w14:paraId="0F511E32" w14:textId="3457A682" w:rsidR="005B3295" w:rsidRPr="00D503AE" w:rsidRDefault="004D6C0F" w:rsidP="009F3841">
      <w:pPr>
        <w:autoSpaceDE w:val="0"/>
        <w:autoSpaceDN w:val="0"/>
        <w:adjustRightInd w:val="0"/>
        <w:spacing w:after="0" w:line="240" w:lineRule="auto"/>
        <w:ind w:firstLine="284"/>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5B3295" w:rsidRPr="00D503AE">
        <w:rPr>
          <w:rFonts w:ascii="Garamond" w:hAnsi="Garamond" w:cs="Garamond"/>
          <w:color w:val="000000"/>
          <w:sz w:val="24"/>
          <w:szCs w:val="24"/>
          <w14:ligatures w14:val="standardContextual"/>
        </w:rPr>
        <w:t xml:space="preserve"> koeficienti i ndarjes vaj/uj</w:t>
      </w:r>
      <w:r w:rsidR="00D20071">
        <w:rPr>
          <w:rFonts w:ascii="Garamond" w:hAnsi="Garamond" w:cs="Garamond"/>
          <w:color w:val="000000"/>
          <w:sz w:val="24"/>
          <w:szCs w:val="24"/>
          <w14:ligatures w14:val="standardContextual"/>
        </w:rPr>
        <w:t>ë;</w:t>
      </w:r>
    </w:p>
    <w:p w14:paraId="360020C8" w14:textId="2FD9954D" w:rsidR="005B3295" w:rsidRPr="00D503AE" w:rsidRDefault="004D6C0F" w:rsidP="009F3841">
      <w:pPr>
        <w:autoSpaceDE w:val="0"/>
        <w:autoSpaceDN w:val="0"/>
        <w:adjustRightInd w:val="0"/>
        <w:spacing w:after="0" w:line="240" w:lineRule="auto"/>
        <w:ind w:firstLine="284"/>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5B3295" w:rsidRPr="00D503AE">
        <w:rPr>
          <w:rFonts w:ascii="Garamond" w:hAnsi="Garamond" w:cs="Garamond"/>
          <w:color w:val="000000"/>
          <w:sz w:val="24"/>
          <w:szCs w:val="24"/>
          <w14:ligatures w14:val="standardContextual"/>
        </w:rPr>
        <w:t xml:space="preserve"> vlerat PK/PH.</w:t>
      </w:r>
    </w:p>
    <w:p w14:paraId="3DF67079" w14:textId="77777777" w:rsidR="005B3295" w:rsidRPr="00D503AE" w:rsidRDefault="005B3295" w:rsidP="009F3841">
      <w:pPr>
        <w:autoSpaceDE w:val="0"/>
        <w:autoSpaceDN w:val="0"/>
        <w:adjustRightInd w:val="0"/>
        <w:spacing w:after="0" w:line="240" w:lineRule="auto"/>
        <w:ind w:firstLine="284"/>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Tre të parat nuk zbatohen për lëndët që përdoren vetëm në solucione.</w:t>
      </w:r>
    </w:p>
    <w:p w14:paraId="3245A74D" w14:textId="77777777" w:rsidR="005B3295" w:rsidRPr="00D503AE" w:rsidRDefault="005B3295"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1.2. </w:t>
      </w:r>
      <w:r w:rsidRPr="00D503AE">
        <w:rPr>
          <w:rFonts w:ascii="Garamond" w:hAnsi="Garamond" w:cs="Garamond"/>
          <w:i/>
          <w:iCs/>
          <w:color w:val="000000"/>
          <w:sz w:val="24"/>
          <w:szCs w:val="24"/>
          <w14:ligatures w14:val="standardContextual"/>
        </w:rPr>
        <w:t>Eksipientët</w:t>
      </w:r>
    </w:p>
    <w:p w14:paraId="35300A8B" w14:textId="760C3D96"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Për të gjitha lëndët përbërëse të PMV</w:t>
      </w:r>
      <w:r w:rsidR="00F34C39">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zbatohen monografit</w:t>
      </w:r>
      <w:r w:rsidR="00222E44">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 xml:space="preserve"> e përgjithshme dhe specifike të Farmakopesë </w:t>
      </w:r>
      <w:r w:rsidR="00515F43" w:rsidRPr="00D503AE">
        <w:rPr>
          <w:rFonts w:ascii="Garamond" w:hAnsi="Garamond" w:cs="Garamond"/>
          <w:color w:val="000000"/>
          <w:sz w:val="24"/>
          <w:szCs w:val="24"/>
          <w14:ligatures w14:val="standardContextual"/>
        </w:rPr>
        <w:t>Evrop</w:t>
      </w:r>
      <w:r w:rsidRPr="00D503AE">
        <w:rPr>
          <w:rFonts w:ascii="Garamond" w:hAnsi="Garamond" w:cs="Garamond"/>
          <w:color w:val="000000"/>
          <w:sz w:val="24"/>
          <w:szCs w:val="24"/>
          <w14:ligatures w14:val="standardContextual"/>
        </w:rPr>
        <w:t>iane.</w:t>
      </w:r>
    </w:p>
    <w:p w14:paraId="0F113A9C" w14:textId="195A84E8"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Eksipientet përputhen me kërkesat e monografive të përshtatshme të Farmakopesë </w:t>
      </w:r>
      <w:r w:rsidR="00515F43" w:rsidRPr="00D503AE">
        <w:rPr>
          <w:rFonts w:ascii="Garamond" w:hAnsi="Garamond" w:cs="Garamond"/>
          <w:color w:val="000000"/>
          <w:sz w:val="24"/>
          <w:szCs w:val="24"/>
          <w14:ligatures w14:val="standardContextual"/>
        </w:rPr>
        <w:t>Evrop</w:t>
      </w:r>
      <w:r w:rsidRPr="00D503AE">
        <w:rPr>
          <w:rFonts w:ascii="Garamond" w:hAnsi="Garamond" w:cs="Garamond"/>
          <w:color w:val="000000"/>
          <w:sz w:val="24"/>
          <w:szCs w:val="24"/>
          <w14:ligatures w14:val="standardContextual"/>
        </w:rPr>
        <w:t>iane. Nëse mungojnë monografi të tilla, mund t</w:t>
      </w:r>
      <w:r w:rsidR="00215099">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i referohen farmakopesë të një vendi anëtar të BE. Në mungesë të një monografie të tillë, mund t</w:t>
      </w:r>
      <w:r w:rsidR="00215099">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i referohen farmakopesë të një vendi jo anëtar të BE. Në këtë rast vërtetohet përshtatshmëria e kësaj monografie. Nëse nevojitet, Kërkesat e monografisë shoqërohen me teste shtesë për të kontrolluar parametra të tillë si madhësia e grimcave, sterilitetin, tretësit të mbetur. Në mungesë të një monografie të farmakopesë propozohet dhe shpjegohet një specifikim. Ndiqen kërkesat për specifikime për lëndën aktive </w:t>
      </w:r>
      <w:r w:rsidR="00D20071" w:rsidRPr="00D503AE">
        <w:rPr>
          <w:rFonts w:ascii="Garamond" w:hAnsi="Garamond" w:cs="Garamond"/>
          <w:color w:val="000000"/>
          <w:sz w:val="24"/>
          <w:szCs w:val="24"/>
          <w14:ligatures w14:val="standardContextual"/>
        </w:rPr>
        <w:t>siç</w:t>
      </w:r>
      <w:r w:rsidRPr="00D503AE">
        <w:rPr>
          <w:rFonts w:ascii="Garamond" w:hAnsi="Garamond" w:cs="Garamond"/>
          <w:color w:val="000000"/>
          <w:sz w:val="24"/>
          <w:szCs w:val="24"/>
          <w14:ligatures w14:val="standardContextual"/>
        </w:rPr>
        <w:t xml:space="preserve"> janë përcaktuar me seksionin 1.1.2 (</w:t>
      </w:r>
      <w:r w:rsidR="00CD53B9">
        <w:rPr>
          <w:rFonts w:ascii="Garamond" w:hAnsi="Garamond" w:cs="Garamond"/>
          <w:color w:val="000000"/>
          <w:sz w:val="24"/>
          <w:szCs w:val="24"/>
          <w14:ligatures w14:val="standardContextual"/>
        </w:rPr>
        <w:t>germa</w:t>
      </w:r>
      <w:r w:rsidRPr="00D503AE">
        <w:rPr>
          <w:rFonts w:ascii="Garamond" w:hAnsi="Garamond" w:cs="Garamond"/>
          <w:color w:val="000000"/>
          <w:sz w:val="24"/>
          <w:szCs w:val="24"/>
          <w14:ligatures w14:val="standardContextual"/>
        </w:rPr>
        <w:t xml:space="preserve"> </w:t>
      </w:r>
      <w:r w:rsidR="00215099">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a” deri </w:t>
      </w:r>
      <w:r w:rsidR="00215099">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e”). Gjithashtu</w:t>
      </w:r>
      <w:r w:rsidR="00571BC3">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paraqiten edhe metodat e propozuara dhe të dhënat që mbështesin validimin e tyre.</w:t>
      </w:r>
    </w:p>
    <w:p w14:paraId="23022A6C" w14:textId="0BCB1FD6"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Lëndët ngjyruese që përfshihen në PMV </w:t>
      </w:r>
      <w:r w:rsidR="00D20071" w:rsidRPr="00D503AE">
        <w:rPr>
          <w:rFonts w:ascii="Garamond" w:hAnsi="Garamond" w:cs="Garamond"/>
          <w:color w:val="000000"/>
          <w:sz w:val="24"/>
          <w:szCs w:val="24"/>
          <w14:ligatures w14:val="standardContextual"/>
        </w:rPr>
        <w:t>plotësojnë</w:t>
      </w:r>
      <w:r w:rsidRPr="00D503AE">
        <w:rPr>
          <w:rFonts w:ascii="Garamond" w:hAnsi="Garamond" w:cs="Garamond"/>
          <w:color w:val="000000"/>
          <w:sz w:val="24"/>
          <w:szCs w:val="24"/>
          <w14:ligatures w14:val="standardContextual"/>
        </w:rPr>
        <w:t xml:space="preserve"> kërkesat e legjislacionit mbi përdorimin e ngjyruesve në barna, me përjashtim për disa PMV për përdorim ditor, të tillë si qaforet insekticide dhe matrikujt e veshëve, ku është argumentuar përdorimi i lëndëve të tjera ngjyruese.</w:t>
      </w:r>
    </w:p>
    <w:p w14:paraId="25222A1B" w14:textId="79795810"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 eksipientet që përdoren për herë të parë në një PMV ose përmes një rruge të re të përdorimit, duhen paraqitur hollësi mbi prodhimin, karakteristikat dhe kontrollet, me referenca që </w:t>
      </w:r>
      <w:r w:rsidR="00D20071" w:rsidRPr="00D503AE">
        <w:rPr>
          <w:rFonts w:ascii="Garamond" w:hAnsi="Garamond" w:cs="Garamond"/>
          <w:color w:val="000000"/>
          <w:sz w:val="24"/>
          <w:szCs w:val="24"/>
          <w14:ligatures w14:val="standardContextual"/>
        </w:rPr>
        <w:t>mbështetin</w:t>
      </w:r>
      <w:r w:rsidRPr="00D503AE">
        <w:rPr>
          <w:rFonts w:ascii="Garamond" w:hAnsi="Garamond" w:cs="Garamond"/>
          <w:color w:val="000000"/>
          <w:sz w:val="24"/>
          <w:szCs w:val="24"/>
          <w14:ligatures w14:val="standardContextual"/>
        </w:rPr>
        <w:t xml:space="preserve"> të dhënat e sigurisë, si klinike ashtu dhe joklinike.</w:t>
      </w:r>
    </w:p>
    <w:p w14:paraId="2AB6227B" w14:textId="77777777" w:rsidR="005B3295" w:rsidRPr="00D503AE" w:rsidRDefault="005B3295"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i/>
          <w:iCs/>
          <w:color w:val="000000"/>
          <w:sz w:val="24"/>
          <w:szCs w:val="24"/>
          <w14:ligatures w14:val="standardContextual"/>
        </w:rPr>
        <w:t>1.3. Sistemet e mbylljes së paketimit/shisheve</w:t>
      </w:r>
    </w:p>
    <w:p w14:paraId="285585E7"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1.3.1. Lënda aktive</w:t>
      </w:r>
    </w:p>
    <w:p w14:paraId="73FEB1C0"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Duhet dhënë informacioni mbi sistemin e mbylljes së paketimit për lëndën aktive. Niveli i informacionit që kërkohet përcaktohet nga gjendja fizike (e lëngshme, e ngurtë) e Lëndës aktive. </w:t>
      </w:r>
    </w:p>
    <w:p w14:paraId="0CF613DB" w14:textId="77777777" w:rsidR="005B3295" w:rsidRPr="00D503AE" w:rsidRDefault="005B3295" w:rsidP="009F3841">
      <w:pPr>
        <w:autoSpaceDE w:val="0"/>
        <w:autoSpaceDN w:val="0"/>
        <w:adjustRightInd w:val="0"/>
        <w:spacing w:after="0" w:line="240" w:lineRule="auto"/>
        <w:ind w:firstLine="284"/>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1.3.2. Produkti Përfundimtar</w:t>
      </w:r>
    </w:p>
    <w:p w14:paraId="57646AD6" w14:textId="20F2FFB0"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Duhet dhënë informacioni mbi sistemin e mbylljes së paketimit për produktin përfundimtar. Niveli i informacionit që kërkohet përcaktohet nga rruga/mënyra e përdorimit të PMV</w:t>
      </w:r>
      <w:r w:rsidR="00F34C39">
        <w:rPr>
          <w:rFonts w:ascii="Garamond" w:hAnsi="Garamond" w:cs="Garamond"/>
          <w:color w:val="000000"/>
          <w:sz w:val="24"/>
          <w:szCs w:val="24"/>
          <w14:ligatures w14:val="standardContextual"/>
        </w:rPr>
        <w:t>-së</w:t>
      </w:r>
      <w:r w:rsidRPr="00D503AE">
        <w:rPr>
          <w:rFonts w:ascii="Garamond" w:hAnsi="Garamond" w:cs="Garamond"/>
          <w:color w:val="000000"/>
          <w:sz w:val="24"/>
          <w:szCs w:val="24"/>
          <w14:ligatures w14:val="standardContextual"/>
        </w:rPr>
        <w:t xml:space="preserve"> dhe gjendja fizike (e lëngshme, e ngurtë) e formës së dozës.</w:t>
      </w:r>
    </w:p>
    <w:p w14:paraId="42636903" w14:textId="3D1FEAAB"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Materialet e paketimit përputhen me kërkesat e monografive përkatëse të Farmakopesë </w:t>
      </w:r>
      <w:r w:rsidR="00515F43" w:rsidRPr="00D503AE">
        <w:rPr>
          <w:rFonts w:ascii="Garamond" w:hAnsi="Garamond" w:cs="Garamond"/>
          <w:color w:val="000000"/>
          <w:sz w:val="24"/>
          <w:szCs w:val="24"/>
          <w14:ligatures w14:val="standardContextual"/>
        </w:rPr>
        <w:t>Evrop</w:t>
      </w:r>
      <w:r w:rsidRPr="00D503AE">
        <w:rPr>
          <w:rFonts w:ascii="Garamond" w:hAnsi="Garamond" w:cs="Garamond"/>
          <w:color w:val="000000"/>
          <w:sz w:val="24"/>
          <w:szCs w:val="24"/>
          <w14:ligatures w14:val="standardContextual"/>
        </w:rPr>
        <w:t>iane. Nëse monografi të tilla mungojnë, duhet t</w:t>
      </w:r>
      <w:r w:rsidR="00215099">
        <w:rPr>
          <w:rFonts w:ascii="Garamond" w:hAnsi="Garamond" w:cs="Garamond"/>
          <w:color w:val="000000"/>
          <w:sz w:val="24"/>
          <w:szCs w:val="24"/>
          <w14:ligatures w14:val="standardContextual"/>
        </w:rPr>
        <w:t>’u</w:t>
      </w:r>
      <w:r w:rsidRPr="00D503AE">
        <w:rPr>
          <w:rFonts w:ascii="Garamond" w:hAnsi="Garamond" w:cs="Garamond"/>
          <w:color w:val="000000"/>
          <w:sz w:val="24"/>
          <w:szCs w:val="24"/>
          <w14:ligatures w14:val="standardContextual"/>
        </w:rPr>
        <w:t xml:space="preserve"> referohen farmakopeve të një vendi anëtar </w:t>
      </w:r>
      <w:r w:rsidRPr="00D503AE">
        <w:rPr>
          <w:rFonts w:ascii="Garamond" w:hAnsi="Garamond" w:cs="Garamond"/>
          <w:color w:val="000000"/>
          <w:sz w:val="24"/>
          <w:szCs w:val="24"/>
          <w14:ligatures w14:val="standardContextual"/>
        </w:rPr>
        <w:lastRenderedPageBreak/>
        <w:t>të BE. Në mungesë të një monografie të tillë, referimi mund t’i bëhet një farmakopeje të një vendi të tretë, ku në këtë rast tregohet përshtatshmëria e kësaj monografie.</w:t>
      </w:r>
    </w:p>
    <w:p w14:paraId="7AC066B0"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 mungesë të një monografie të Farmakopesë, një specifikim propozohet dhe argumentohet për materialin paketues.</w:t>
      </w:r>
    </w:p>
    <w:p w14:paraId="42305C88"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Të dhënat shkencore mbi zgjedhjen dhe përshtatshmërinë e materialit paketues paraqiten. Për materialet e reja paketuese në kontakt me produktin, paraqitet informacion mbi përbërjen e tyre, prodhimin dhe sigurinë.</w:t>
      </w:r>
    </w:p>
    <w:p w14:paraId="545AAB24" w14:textId="587C2EF1"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Duhet të jepen specifikimet dhe nëse nevojitet dhe të dhënat e efektshmërisë për çdo dozë ose mjeti të përdorimit që shoqëron PMV</w:t>
      </w:r>
      <w:r w:rsidR="00222E44">
        <w:rPr>
          <w:rFonts w:ascii="Garamond" w:hAnsi="Garamond" w:cs="Garamond"/>
          <w:color w:val="000000"/>
          <w:sz w:val="24"/>
          <w:szCs w:val="24"/>
          <w14:ligatures w14:val="standardContextual"/>
        </w:rPr>
        <w:t>-të</w:t>
      </w:r>
      <w:r w:rsidRPr="00D503AE">
        <w:rPr>
          <w:rFonts w:ascii="Garamond" w:hAnsi="Garamond" w:cs="Garamond"/>
          <w:color w:val="000000"/>
          <w:sz w:val="24"/>
          <w:szCs w:val="24"/>
          <w14:ligatures w14:val="standardContextual"/>
        </w:rPr>
        <w:t>.</w:t>
      </w:r>
    </w:p>
    <w:p w14:paraId="356466D6" w14:textId="77777777" w:rsidR="005B3295" w:rsidRPr="00D503AE" w:rsidRDefault="005B3295"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1.4. </w:t>
      </w:r>
      <w:r w:rsidRPr="00D503AE">
        <w:rPr>
          <w:rFonts w:ascii="Garamond" w:hAnsi="Garamond" w:cs="Garamond"/>
          <w:i/>
          <w:iCs/>
          <w:color w:val="000000"/>
          <w:sz w:val="24"/>
          <w:szCs w:val="24"/>
          <w14:ligatures w14:val="standardContextual"/>
        </w:rPr>
        <w:t>Lëndët me origjinë biologjike</w:t>
      </w:r>
    </w:p>
    <w:p w14:paraId="67C9E2A7"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Kur lëndët fillestare, të tilla si mikroorganizmat, indet me origjinë bimore ose shtazore, qelizat ose lëngjet e njeriut ose me origjinë shtazore (përfshirë dhe gjakun) ose struktura të qelizave bioteknologjike, përdoren në prodhimin e PMV, përshkruhet dhe dokumentohet origjina dhe historiku i lëndëve fillestare. </w:t>
      </w:r>
    </w:p>
    <w:p w14:paraId="47090260" w14:textId="10D10BD6"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Përshkrimi i lëndëve të para përfshijnë strategjinë e prodhimit, procedurat e pastrimit dhe validimin e tyre si dhe të gjitha procedurat e kontrollit gjatë procesit të përcaktuara për të garantuar cilësinë, sigurinë dhe qëndrueshmërinë e produktit përfundimtar nga njëra parti e prodhimit në </w:t>
      </w:r>
      <w:r w:rsidR="00F3665F" w:rsidRPr="00D503AE">
        <w:rPr>
          <w:rFonts w:ascii="Garamond" w:hAnsi="Garamond" w:cs="Garamond"/>
          <w:color w:val="000000"/>
          <w:sz w:val="24"/>
          <w:szCs w:val="24"/>
          <w14:ligatures w14:val="standardContextual"/>
        </w:rPr>
        <w:t>tjetrën</w:t>
      </w:r>
      <w:r w:rsidRPr="00D503AE">
        <w:rPr>
          <w:rFonts w:ascii="Garamond" w:hAnsi="Garamond" w:cs="Garamond"/>
          <w:color w:val="000000"/>
          <w:sz w:val="24"/>
          <w:szCs w:val="24"/>
          <w14:ligatures w14:val="standardContextual"/>
        </w:rPr>
        <w:t>.</w:t>
      </w:r>
    </w:p>
    <w:p w14:paraId="3FACF152"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Kur përdoren bankat qelizore, tregohet së karakteristikat e qelizave kanë mbetur të pandryshuara në nivelin e pasazhimit të përdorur për prodhimin dhe më tej. </w:t>
      </w:r>
    </w:p>
    <w:p w14:paraId="68B2A576" w14:textId="1C767D03"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Materiali i farës, bankat qelizore dhe sasitë e serumeve, dhe sa herë është e mendu</w:t>
      </w:r>
      <w:r w:rsidR="00F3665F">
        <w:rPr>
          <w:rFonts w:ascii="Garamond" w:hAnsi="Garamond" w:cs="Garamond"/>
          <w:color w:val="000000"/>
          <w:sz w:val="24"/>
          <w:szCs w:val="24"/>
          <w14:ligatures w14:val="standardContextual"/>
        </w:rPr>
        <w:t>a</w:t>
      </w:r>
      <w:r w:rsidRPr="00D503AE">
        <w:rPr>
          <w:rFonts w:ascii="Garamond" w:hAnsi="Garamond" w:cs="Garamond"/>
          <w:color w:val="000000"/>
          <w:sz w:val="24"/>
          <w:szCs w:val="24"/>
          <w14:ligatures w14:val="standardContextual"/>
        </w:rPr>
        <w:t>r, materialet fillestare prej të cilave ato rrjedhin testohet për agjentë të jashtëm.</w:t>
      </w:r>
    </w:p>
    <w:p w14:paraId="2882956E"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Kur përdoren lëndë të para/fillestare me origjinë shtazore ose humane, përshkruhen masat e përdorura për të garantuar së ato nuk përmbajnë agjentë patogjenë të mundshëm.</w:t>
      </w:r>
    </w:p>
    <w:p w14:paraId="34AB7694" w14:textId="7D96F5F9"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Nëse prania e agjentëve patogjenë të mundshëm të jashtëm është e pashmangshme, materiali përdoret vetëm nëse përpunimi i mëtejshëm garanton </w:t>
      </w:r>
      <w:r w:rsidR="00325A23" w:rsidRPr="00D503AE">
        <w:rPr>
          <w:rFonts w:ascii="Garamond" w:hAnsi="Garamond" w:cs="Garamond"/>
          <w:color w:val="000000"/>
          <w:sz w:val="24"/>
          <w:szCs w:val="24"/>
          <w14:ligatures w14:val="standardContextual"/>
        </w:rPr>
        <w:t>eliminimin</w:t>
      </w:r>
      <w:r w:rsidRPr="00D503AE">
        <w:rPr>
          <w:rFonts w:ascii="Garamond" w:hAnsi="Garamond" w:cs="Garamond"/>
          <w:color w:val="000000"/>
          <w:sz w:val="24"/>
          <w:szCs w:val="24"/>
          <w14:ligatures w14:val="standardContextual"/>
        </w:rPr>
        <w:t xml:space="preserve"> dhe/ose inaktivimin e tyre, dhe kjo validohet. </w:t>
      </w:r>
    </w:p>
    <w:p w14:paraId="30F0C889" w14:textId="3626EAED" w:rsidR="005B3295" w:rsidRPr="00D503AE" w:rsidRDefault="00F3665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Dokumentacioni</w:t>
      </w:r>
      <w:r w:rsidR="005B3295" w:rsidRPr="00D503AE">
        <w:rPr>
          <w:rFonts w:ascii="Garamond" w:hAnsi="Garamond" w:cs="Garamond"/>
          <w:color w:val="000000"/>
          <w:sz w:val="24"/>
          <w:szCs w:val="24"/>
          <w14:ligatures w14:val="standardContextual"/>
        </w:rPr>
        <w:t xml:space="preserve"> shoqërohet për të treguar që materiali i farës, qelizat, partitë e serumit dhe materialet e tjera që rrjedhin nga lloje kafshësh të rëndësishme për transmetimin e TSE</w:t>
      </w:r>
      <w:r>
        <w:rPr>
          <w:rFonts w:ascii="Garamond" w:hAnsi="Garamond" w:cs="Garamond"/>
          <w:color w:val="000000"/>
          <w:sz w:val="24"/>
          <w:szCs w:val="24"/>
          <w14:ligatures w14:val="standardContextual"/>
        </w:rPr>
        <w:t>-së</w:t>
      </w:r>
      <w:r w:rsidR="005B3295" w:rsidRPr="00D503AE">
        <w:rPr>
          <w:rFonts w:ascii="Garamond" w:hAnsi="Garamond" w:cs="Garamond"/>
          <w:color w:val="000000"/>
          <w:sz w:val="24"/>
          <w:szCs w:val="24"/>
          <w14:ligatures w14:val="standardContextual"/>
        </w:rPr>
        <w:t xml:space="preserve"> (encefalopatia sfungjerore e transmetueshme) përputhen me </w:t>
      </w:r>
      <w:r w:rsidRPr="00D503AE">
        <w:rPr>
          <w:rFonts w:ascii="Garamond" w:hAnsi="Garamond" w:cs="Garamond"/>
          <w:color w:val="000000"/>
          <w:sz w:val="24"/>
          <w:szCs w:val="24"/>
          <w14:ligatures w14:val="standardContextual"/>
        </w:rPr>
        <w:t xml:space="preserve">shënimet </w:t>
      </w:r>
      <w:r w:rsidR="005B3295" w:rsidRPr="00D503AE">
        <w:rPr>
          <w:rFonts w:ascii="Garamond" w:hAnsi="Garamond" w:cs="Garamond"/>
          <w:color w:val="000000"/>
          <w:sz w:val="24"/>
          <w:szCs w:val="24"/>
          <w14:ligatures w14:val="standardContextual"/>
        </w:rPr>
        <w:t xml:space="preserve">udhëzuese mbi uljen e riskut të transmetimit të agjentëve shkaktare të encefalopatisë sfungjerore nga njeriu dhe PMV, si dhe me monografitë përkatëse të Farmakopesë </w:t>
      </w:r>
      <w:r w:rsidR="00515F43" w:rsidRPr="00D503AE">
        <w:rPr>
          <w:rFonts w:ascii="Garamond" w:hAnsi="Garamond" w:cs="Garamond"/>
          <w:color w:val="000000"/>
          <w:sz w:val="24"/>
          <w:szCs w:val="24"/>
          <w14:ligatures w14:val="standardContextual"/>
        </w:rPr>
        <w:t>Evrop</w:t>
      </w:r>
      <w:r w:rsidR="005B3295" w:rsidRPr="00D503AE">
        <w:rPr>
          <w:rFonts w:ascii="Garamond" w:hAnsi="Garamond" w:cs="Garamond"/>
          <w:color w:val="000000"/>
          <w:sz w:val="24"/>
          <w:szCs w:val="24"/>
          <w14:ligatures w14:val="standardContextual"/>
        </w:rPr>
        <w:t xml:space="preserve">iane. </w:t>
      </w:r>
      <w:r w:rsidR="004D6C0F" w:rsidRPr="00D503AE">
        <w:rPr>
          <w:rFonts w:ascii="Garamond" w:hAnsi="Garamond" w:cs="Garamond"/>
          <w:color w:val="000000"/>
          <w:sz w:val="24"/>
          <w:szCs w:val="24"/>
          <w14:ligatures w14:val="standardContextual"/>
        </w:rPr>
        <w:t>Certifikat</w:t>
      </w:r>
      <w:r w:rsidR="005B3295" w:rsidRPr="00D503AE">
        <w:rPr>
          <w:rFonts w:ascii="Garamond" w:hAnsi="Garamond" w:cs="Garamond"/>
          <w:color w:val="000000"/>
          <w:sz w:val="24"/>
          <w:szCs w:val="24"/>
          <w14:ligatures w14:val="standardContextual"/>
        </w:rPr>
        <w:t xml:space="preserve">at e përshtatshmërisë të lëshuara nga Drejtoria </w:t>
      </w:r>
      <w:r w:rsidR="00515F43" w:rsidRPr="00D503AE">
        <w:rPr>
          <w:rFonts w:ascii="Garamond" w:hAnsi="Garamond" w:cs="Garamond"/>
          <w:color w:val="000000"/>
          <w:sz w:val="24"/>
          <w:szCs w:val="24"/>
          <w14:ligatures w14:val="standardContextual"/>
        </w:rPr>
        <w:t>Evrop</w:t>
      </w:r>
      <w:r w:rsidR="005B3295" w:rsidRPr="00D503AE">
        <w:rPr>
          <w:rFonts w:ascii="Garamond" w:hAnsi="Garamond" w:cs="Garamond"/>
          <w:color w:val="000000"/>
          <w:sz w:val="24"/>
          <w:szCs w:val="24"/>
          <w14:ligatures w14:val="standardContextual"/>
        </w:rPr>
        <w:t xml:space="preserve">iane për Cilësinë e Medikamenteve dhe Kujdesin Shëndetësor, me referencë për </w:t>
      </w:r>
      <w:r w:rsidRPr="00D503AE">
        <w:rPr>
          <w:rFonts w:ascii="Garamond" w:hAnsi="Garamond" w:cs="Garamond"/>
          <w:color w:val="000000"/>
          <w:sz w:val="24"/>
          <w:szCs w:val="24"/>
          <w14:ligatures w14:val="standardContextual"/>
        </w:rPr>
        <w:t>monografitë</w:t>
      </w:r>
      <w:r w:rsidR="005B3295" w:rsidRPr="00D503AE">
        <w:rPr>
          <w:rFonts w:ascii="Garamond" w:hAnsi="Garamond" w:cs="Garamond"/>
          <w:color w:val="000000"/>
          <w:sz w:val="24"/>
          <w:szCs w:val="24"/>
          <w14:ligatures w14:val="standardContextual"/>
        </w:rPr>
        <w:t xml:space="preserve"> e përshtatshme të Farmakopesë </w:t>
      </w:r>
      <w:r w:rsidR="00515F43" w:rsidRPr="00D503AE">
        <w:rPr>
          <w:rFonts w:ascii="Garamond" w:hAnsi="Garamond" w:cs="Garamond"/>
          <w:color w:val="000000"/>
          <w:sz w:val="24"/>
          <w:szCs w:val="24"/>
          <w14:ligatures w14:val="standardContextual"/>
        </w:rPr>
        <w:t>Evrop</w:t>
      </w:r>
      <w:r w:rsidR="005B3295" w:rsidRPr="00D503AE">
        <w:rPr>
          <w:rFonts w:ascii="Garamond" w:hAnsi="Garamond" w:cs="Garamond"/>
          <w:color w:val="000000"/>
          <w:sz w:val="24"/>
          <w:szCs w:val="24"/>
          <w14:ligatures w14:val="standardContextual"/>
        </w:rPr>
        <w:t>iane, mund të përdoren për të treguar përputhshmërinë.</w:t>
      </w:r>
    </w:p>
    <w:p w14:paraId="2049EF29"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D. TESTET E KONTROLLIT TË KRYERA NË FAZAT E NDËRMJETME TË PROCESIT TË PRODHIMIT </w:t>
      </w:r>
    </w:p>
    <w:p w14:paraId="4F68C4FF"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Dosja përmban informacion në lidhje me testet e kontrollit të produktit që mund të kryhen në një fazë të ndërmjetme të procesit të prodhimit, me qëllim për të garantuar qëndrueshmërinë e karakteristikave të produktit, teknike dhe të procesit të prodhimit. </w:t>
      </w:r>
    </w:p>
    <w:p w14:paraId="015A40F5" w14:textId="5987F65A"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Këto teste janë thelbësore për të kontrolluar përputhshmërinë e PMV</w:t>
      </w:r>
      <w:r w:rsidR="00F34C39">
        <w:rPr>
          <w:rFonts w:ascii="Garamond" w:hAnsi="Garamond" w:cs="Garamond"/>
          <w:color w:val="000000"/>
          <w:sz w:val="24"/>
          <w:szCs w:val="24"/>
          <w14:ligatures w14:val="standardContextual"/>
        </w:rPr>
        <w:t>-së</w:t>
      </w:r>
      <w:r w:rsidRPr="00D503AE">
        <w:rPr>
          <w:rFonts w:ascii="Garamond" w:hAnsi="Garamond" w:cs="Garamond"/>
          <w:color w:val="000000"/>
          <w:sz w:val="24"/>
          <w:szCs w:val="24"/>
          <w14:ligatures w14:val="standardContextual"/>
        </w:rPr>
        <w:t xml:space="preserve"> me formulën kur, në mënyrë të veçantë, një kërkues propozon një metodë analitike për testimin e produktit përfundimtar që nuk përfshin testimin e të gjitha lëndëve aktive (ose të të gjithë përbërësve të eksipientit që </w:t>
      </w:r>
      <w:r w:rsidR="00215099">
        <w:rPr>
          <w:rFonts w:ascii="Garamond" w:hAnsi="Garamond" w:cs="Garamond"/>
          <w:color w:val="000000"/>
          <w:sz w:val="24"/>
          <w:szCs w:val="24"/>
          <w14:ligatures w14:val="standardContextual"/>
        </w:rPr>
        <w:t>u</w:t>
      </w:r>
      <w:r w:rsidRPr="00D503AE">
        <w:rPr>
          <w:rFonts w:ascii="Garamond" w:hAnsi="Garamond" w:cs="Garamond"/>
          <w:color w:val="000000"/>
          <w:sz w:val="24"/>
          <w:szCs w:val="24"/>
          <w14:ligatures w14:val="standardContextual"/>
        </w:rPr>
        <w:t xml:space="preserve"> nënshtrohen të njëjtave kërkesa si lëndët aktive). </w:t>
      </w:r>
    </w:p>
    <w:p w14:paraId="7E7AB411" w14:textId="76C0DC80"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E njëjta zbatohet kur kontrolli i cilësisë i produktit përfundimtar varet nga testet e kontrollit gjatë procesit, </w:t>
      </w:r>
      <w:r w:rsidR="00F3665F" w:rsidRPr="00D503AE">
        <w:rPr>
          <w:rFonts w:ascii="Garamond" w:hAnsi="Garamond" w:cs="Garamond"/>
          <w:color w:val="000000"/>
          <w:sz w:val="24"/>
          <w:szCs w:val="24"/>
          <w14:ligatures w14:val="standardContextual"/>
        </w:rPr>
        <w:t>veçanërisht</w:t>
      </w:r>
      <w:r w:rsidRPr="00D503AE">
        <w:rPr>
          <w:rFonts w:ascii="Garamond" w:hAnsi="Garamond" w:cs="Garamond"/>
          <w:color w:val="000000"/>
          <w:sz w:val="24"/>
          <w:szCs w:val="24"/>
          <w14:ligatures w14:val="standardContextual"/>
        </w:rPr>
        <w:t xml:space="preserve"> nëse PMV</w:t>
      </w:r>
      <w:r w:rsidR="00F34C39">
        <w:rPr>
          <w:rFonts w:ascii="Garamond" w:hAnsi="Garamond" w:cs="Garamond"/>
          <w:color w:val="000000"/>
          <w:sz w:val="24"/>
          <w:szCs w:val="24"/>
          <w14:ligatures w14:val="standardContextual"/>
        </w:rPr>
        <w:t>-ja</w:t>
      </w:r>
      <w:r w:rsidRPr="00D503AE">
        <w:rPr>
          <w:rFonts w:ascii="Garamond" w:hAnsi="Garamond" w:cs="Garamond"/>
          <w:color w:val="000000"/>
          <w:sz w:val="24"/>
          <w:szCs w:val="24"/>
          <w14:ligatures w14:val="standardContextual"/>
        </w:rPr>
        <w:t xml:space="preserve"> karakterizohet kryesisht nga metoda e tij e prodhimit.</w:t>
      </w:r>
    </w:p>
    <w:p w14:paraId="445AF1CE"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Kur një produkt i ndërmjetëm mund të ruhet përpara përpunimit të mëtejshëm ose një bashkimi fillestar, jetëgjatësia e produktit të ndërmjetëm përcaktohet duke u mbështetur mbi të dhënat që dalin nga studimet e qëndrueshmërisë.</w:t>
      </w:r>
    </w:p>
    <w:p w14:paraId="6FFB33FD"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E. TESTET MBI PRODUKTIN PËRFUNDIMTAR</w:t>
      </w:r>
    </w:p>
    <w:p w14:paraId="13066E0B"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lastRenderedPageBreak/>
        <w:t>Për kontrollin e produktit përfundimtar, një parti e produktit përfundimtar përfshin të gjitha njësitë e një forme farmaceutike që janë prodhuar nga e njëjta sasi fillestare e materialeve/lëndëve dhe i janë nënshtruar të njëjtave seri të proceseve të prodhimit dhe/ose sterilizimit, ose në rastin e një procesi të vazhdueshëm prodhimi, të gjitha njësitë e prodhuara në një periudhë të dhënë kohe.</w:t>
      </w:r>
    </w:p>
    <w:p w14:paraId="78B85CA8" w14:textId="1FA5D662"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Kërkesa për autorizim tregtimi renditë ato teste, të cilat kryhen rutinë mbi çdo parti të produktit përfundimtar. Shpeshtësia e testeve të cilat nuk kryhen rutinë deklarohet. Tregohen</w:t>
      </w:r>
      <w:r w:rsidR="00CB1A94">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gjithashtu</w:t>
      </w:r>
      <w:r w:rsidR="00CB1A94">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edhe kufijtë e lëshimit.</w:t>
      </w:r>
    </w:p>
    <w:p w14:paraId="53C78FDE"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Dosja përfshinë informacion në lidhje me testet e kontrollit mbi produktin përfundimtar në çastin e lëshimit. Ato dorëzohen në përputhje me kërkesat e mëposhtme.</w:t>
      </w:r>
    </w:p>
    <w:p w14:paraId="29E714C9" w14:textId="58C51AD1"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Dispozitat e monografive të rëndësishme dhe kapitujve të përgjithshëm të Farmakopesë </w:t>
      </w:r>
      <w:r w:rsidR="00515F43" w:rsidRPr="00D503AE">
        <w:rPr>
          <w:rFonts w:ascii="Garamond" w:hAnsi="Garamond" w:cs="Garamond"/>
          <w:color w:val="000000"/>
          <w:sz w:val="24"/>
          <w:szCs w:val="24"/>
          <w14:ligatures w14:val="standardContextual"/>
        </w:rPr>
        <w:t>Evrop</w:t>
      </w:r>
      <w:r w:rsidRPr="00D503AE">
        <w:rPr>
          <w:rFonts w:ascii="Garamond" w:hAnsi="Garamond" w:cs="Garamond"/>
          <w:color w:val="000000"/>
          <w:sz w:val="24"/>
          <w:szCs w:val="24"/>
          <w14:ligatures w14:val="standardContextual"/>
        </w:rPr>
        <w:t>iane, ose në mungesë të tyre, zbatohen ato të një vendi anëtar për të gjitha produktet e përcaktuara këtu.</w:t>
      </w:r>
    </w:p>
    <w:p w14:paraId="21153465" w14:textId="2643319A"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Nëse përdoren procedurat e testeve dhe kufij të ndryshëm nga ato që janë treguar në monografitë përkatëse dhe kapitujt e përgjithshëm të Farmakopesë </w:t>
      </w:r>
      <w:r w:rsidR="00515F43" w:rsidRPr="00D503AE">
        <w:rPr>
          <w:rFonts w:ascii="Garamond" w:hAnsi="Garamond" w:cs="Garamond"/>
          <w:color w:val="000000"/>
          <w:sz w:val="24"/>
          <w:szCs w:val="24"/>
          <w14:ligatures w14:val="standardContextual"/>
        </w:rPr>
        <w:t>Evrop</w:t>
      </w:r>
      <w:r w:rsidRPr="00D503AE">
        <w:rPr>
          <w:rFonts w:ascii="Garamond" w:hAnsi="Garamond" w:cs="Garamond"/>
          <w:color w:val="000000"/>
          <w:sz w:val="24"/>
          <w:szCs w:val="24"/>
          <w14:ligatures w14:val="standardContextual"/>
        </w:rPr>
        <w:t xml:space="preserve">iane ose në mungesë të saj në farmakopenë e një vendi anëtar të BE, kjo zgjedhje argumentohet duke siguruar prova së produkti përfundimtar, nëse testohet në përputhje me këto monografi, përmbushë kërkesat e cilësisë të kësaj farmakopeje për formën farmaceutike përkatëse. </w:t>
      </w:r>
    </w:p>
    <w:p w14:paraId="4587C435" w14:textId="77777777" w:rsidR="005B3295" w:rsidRPr="00D503AE" w:rsidRDefault="005B3295"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b/>
          <w:bCs/>
          <w:color w:val="000000"/>
          <w:sz w:val="24"/>
          <w:szCs w:val="24"/>
          <w14:ligatures w14:val="standardContextual"/>
        </w:rPr>
        <w:t>1. Karakteristikat e përgjithshme të produktit përfundimtar</w:t>
      </w:r>
    </w:p>
    <w:p w14:paraId="047F03F8" w14:textId="7BDE1D6D"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Disa teste të karakteristikave të përgjithshme të një produkti përfshihen gjithnjë mes testeve mbi produktin përfundimtar. Këto teste duhet, sa herë që është e mundur, të lidhen me kontrollin e peshës/masës mesatare dhe shmangiet maksimale, me testet mekanike, fizike ose mikrobiologjike, karakteristikat organoleptike, karakteristikat fizike si dendësia, pH, indeksi i thyerjes. Për secilën prej këtyre karakteristikave, </w:t>
      </w:r>
      <w:r w:rsidR="00515F43" w:rsidRPr="00D503AE">
        <w:rPr>
          <w:rFonts w:ascii="Garamond" w:hAnsi="Garamond" w:cs="Garamond"/>
          <w:color w:val="000000"/>
          <w:sz w:val="24"/>
          <w:szCs w:val="24"/>
          <w14:ligatures w14:val="standardContextual"/>
        </w:rPr>
        <w:t>standard</w:t>
      </w:r>
      <w:r w:rsidRPr="00D503AE">
        <w:rPr>
          <w:rFonts w:ascii="Garamond" w:hAnsi="Garamond" w:cs="Garamond"/>
          <w:color w:val="000000"/>
          <w:sz w:val="24"/>
          <w:szCs w:val="24"/>
          <w14:ligatures w14:val="standardContextual"/>
        </w:rPr>
        <w:t xml:space="preserve">et dhe kufijtë e tolerancës përcaktohen nga kërkuesi për çdo rast të veçantë. </w:t>
      </w:r>
    </w:p>
    <w:p w14:paraId="17C7E4FD" w14:textId="7C3B7D6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Kushtet në të cilat kryhen testet, vendi dhe pajisjet që përdoren si dhe </w:t>
      </w:r>
      <w:r w:rsidR="00515F43" w:rsidRPr="00D503AE">
        <w:rPr>
          <w:rFonts w:ascii="Garamond" w:hAnsi="Garamond" w:cs="Garamond"/>
          <w:color w:val="000000"/>
          <w:sz w:val="24"/>
          <w:szCs w:val="24"/>
          <w14:ligatures w14:val="standardContextual"/>
        </w:rPr>
        <w:t>standard</w:t>
      </w:r>
      <w:r w:rsidRPr="00D503AE">
        <w:rPr>
          <w:rFonts w:ascii="Garamond" w:hAnsi="Garamond" w:cs="Garamond"/>
          <w:color w:val="000000"/>
          <w:sz w:val="24"/>
          <w:szCs w:val="24"/>
          <w14:ligatures w14:val="standardContextual"/>
        </w:rPr>
        <w:t xml:space="preserve">et përshkruhen me hollësi të sakta nëse ato nuk janë dhënë në Farmakopenë </w:t>
      </w:r>
      <w:r w:rsidR="00515F43" w:rsidRPr="00D503AE">
        <w:rPr>
          <w:rFonts w:ascii="Garamond" w:hAnsi="Garamond" w:cs="Garamond"/>
          <w:color w:val="000000"/>
          <w:sz w:val="24"/>
          <w:szCs w:val="24"/>
          <w14:ligatures w14:val="standardContextual"/>
        </w:rPr>
        <w:t>Evrop</w:t>
      </w:r>
      <w:r w:rsidRPr="00D503AE">
        <w:rPr>
          <w:rFonts w:ascii="Garamond" w:hAnsi="Garamond" w:cs="Garamond"/>
          <w:color w:val="000000"/>
          <w:sz w:val="24"/>
          <w:szCs w:val="24"/>
          <w14:ligatures w14:val="standardContextual"/>
        </w:rPr>
        <w:t xml:space="preserve">iane ose farmakopenë e një vendi anëtar të BE; e njëjta vlen edhe për rastet kur nuk janë të zbatueshme metodat e përshkruara në këto farmakope. </w:t>
      </w:r>
    </w:p>
    <w:p w14:paraId="6AA8719C" w14:textId="4E9CA473"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Gjithashtu, format e ngurta farmaceutike që duhen dhënë nga goja duhet t</w:t>
      </w:r>
      <w:r w:rsidR="00215099">
        <w:rPr>
          <w:rFonts w:ascii="Garamond" w:hAnsi="Garamond" w:cs="Garamond"/>
          <w:color w:val="000000"/>
          <w:sz w:val="24"/>
          <w:szCs w:val="24"/>
          <w14:ligatures w14:val="standardContextual"/>
        </w:rPr>
        <w:t>’u</w:t>
      </w:r>
      <w:r w:rsidRPr="00D503AE">
        <w:rPr>
          <w:rFonts w:ascii="Garamond" w:hAnsi="Garamond" w:cs="Garamond"/>
          <w:color w:val="000000"/>
          <w:sz w:val="24"/>
          <w:szCs w:val="24"/>
          <w14:ligatures w14:val="standardContextual"/>
        </w:rPr>
        <w:t xml:space="preserve"> nënshtrohen studimeve </w:t>
      </w:r>
      <w:r w:rsidRPr="00D503AE">
        <w:rPr>
          <w:rFonts w:ascii="Garamond" w:hAnsi="Garamond" w:cs="Garamond"/>
          <w:i/>
          <w:iCs/>
          <w:color w:val="000000"/>
          <w:sz w:val="24"/>
          <w:szCs w:val="24"/>
          <w14:ligatures w14:val="standardContextual"/>
        </w:rPr>
        <w:t xml:space="preserve">in vitro </w:t>
      </w:r>
      <w:r w:rsidRPr="00D503AE">
        <w:rPr>
          <w:rFonts w:ascii="Garamond" w:hAnsi="Garamond" w:cs="Garamond"/>
          <w:color w:val="000000"/>
          <w:sz w:val="24"/>
          <w:szCs w:val="24"/>
          <w14:ligatures w14:val="standardContextual"/>
        </w:rPr>
        <w:t>mbi shpejtësinë e çlirimit dhe zbërthimit të lëndës ose lëndëve aktive, përveç se argumentohet ndryshe. Këto studime kryhen edhe në rastet kur rruga e përdorimit është tjetër, nëse autoriteti kompetent veterinar e gjykon të nevojshme.</w:t>
      </w:r>
    </w:p>
    <w:p w14:paraId="5B1B543F" w14:textId="77777777" w:rsidR="005B3295" w:rsidRPr="00D503AE" w:rsidRDefault="005B3295"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b/>
          <w:bCs/>
          <w:color w:val="000000"/>
          <w:sz w:val="24"/>
          <w:szCs w:val="24"/>
          <w14:ligatures w14:val="standardContextual"/>
        </w:rPr>
        <w:t>2. Identifikimi dhe testimi i lëndës/ve aktive</w:t>
      </w:r>
    </w:p>
    <w:p w14:paraId="427BE847"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Identifikimi dhe testimi i lëndës/ve aktive kryhet ose mbi një kampion përfaqësues nga partia e prodhimit ose mbi një numër të njësive të dozës të analizuara individualisht. </w:t>
      </w:r>
    </w:p>
    <w:p w14:paraId="268ABB25" w14:textId="5E5F15B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Me përjashtim të rasteve kur ka një argumentim të përshtatshëm, shmangia maksimale e pranueshme në përmbajtjen e lëndës aktive të produktit përfundimtar nuk duhet t</w:t>
      </w:r>
      <w:r w:rsidR="00215099">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i kalojë ± 5% në kohën e prodhimit. </w:t>
      </w:r>
    </w:p>
    <w:p w14:paraId="333A3BA1" w14:textId="195C5E7B"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Duke u mbështetur në testet e qëndrueshmërisë, prodhuesi propozon dhe justifikon kufijtë e shmangies maksimale të pranueshme në përmbajtjen e lëndës aktive të produktit përfundimtar deri në fund të jetëgjatësisë së propozuar.</w:t>
      </w:r>
    </w:p>
    <w:p w14:paraId="5C0E6A60" w14:textId="682E9DEA"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Ne disa raste të përzierjeve veçanërisht komplekse, ku testimi i lëndëve aktive që janë të shumta në </w:t>
      </w:r>
      <w:r w:rsidR="00F3665F" w:rsidRPr="00D503AE">
        <w:rPr>
          <w:rFonts w:ascii="Garamond" w:hAnsi="Garamond" w:cs="Garamond"/>
          <w:color w:val="000000"/>
          <w:sz w:val="24"/>
          <w:szCs w:val="24"/>
          <w14:ligatures w14:val="standardContextual"/>
        </w:rPr>
        <w:t>numër</w:t>
      </w:r>
      <w:r w:rsidRPr="00D503AE">
        <w:rPr>
          <w:rFonts w:ascii="Garamond" w:hAnsi="Garamond" w:cs="Garamond"/>
          <w:color w:val="000000"/>
          <w:sz w:val="24"/>
          <w:szCs w:val="24"/>
          <w14:ligatures w14:val="standardContextual"/>
        </w:rPr>
        <w:t xml:space="preserve"> ose të pranishme në sasi shume të vogla kërkojnë një hetim të ndërlikuar të vështirë për të kryer në lidhje me çdo seri të prodhimit, testimi i një ose më shumë lëndëve aktive në produktin përfundimtar mund të mos kryhet, me kushtin e shprehur që teste të tilla kryhen në fazat e ndërmjetme në procesin e prodhimit. Kjo teknikë e thjeshtuar nuk mund të shtrihet për karakterizimin e lëndëve aktive. Ajo plotësohet nga një metodë e vlerësimit sasior, që i mundëson autoritetit kompetent të kontrollojë përputhjen e PMV</w:t>
      </w:r>
      <w:r w:rsidR="00F3665F">
        <w:rPr>
          <w:rFonts w:ascii="Garamond" w:hAnsi="Garamond" w:cs="Garamond"/>
          <w:color w:val="000000"/>
          <w:sz w:val="24"/>
          <w:szCs w:val="24"/>
          <w14:ligatures w14:val="standardContextual"/>
        </w:rPr>
        <w:t>-së</w:t>
      </w:r>
      <w:r w:rsidRPr="00D503AE">
        <w:rPr>
          <w:rFonts w:ascii="Garamond" w:hAnsi="Garamond" w:cs="Garamond"/>
          <w:color w:val="000000"/>
          <w:sz w:val="24"/>
          <w:szCs w:val="24"/>
          <w14:ligatures w14:val="standardContextual"/>
        </w:rPr>
        <w:t xml:space="preserve"> me specifikimet e tij pasi ai është hedhur në treg. </w:t>
      </w:r>
    </w:p>
    <w:p w14:paraId="3013CB61"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Prova biologjike </w:t>
      </w:r>
      <w:r w:rsidRPr="00D503AE">
        <w:rPr>
          <w:rFonts w:ascii="Garamond" w:hAnsi="Garamond" w:cs="Garamond"/>
          <w:i/>
          <w:iCs/>
          <w:color w:val="000000"/>
          <w:sz w:val="24"/>
          <w:szCs w:val="24"/>
          <w14:ligatures w14:val="standardContextual"/>
        </w:rPr>
        <w:t>in vivo</w:t>
      </w:r>
      <w:r w:rsidRPr="00D503AE">
        <w:rPr>
          <w:rFonts w:ascii="Garamond" w:hAnsi="Garamond" w:cs="Garamond"/>
          <w:color w:val="000000"/>
          <w:sz w:val="24"/>
          <w:szCs w:val="24"/>
          <w14:ligatures w14:val="standardContextual"/>
        </w:rPr>
        <w:t xml:space="preserve"> ose </w:t>
      </w:r>
      <w:r w:rsidRPr="00D503AE">
        <w:rPr>
          <w:rFonts w:ascii="Garamond" w:hAnsi="Garamond" w:cs="Garamond"/>
          <w:i/>
          <w:iCs/>
          <w:color w:val="000000"/>
          <w:sz w:val="24"/>
          <w:szCs w:val="24"/>
          <w14:ligatures w14:val="standardContextual"/>
        </w:rPr>
        <w:t>in vitro</w:t>
      </w:r>
      <w:r w:rsidRPr="00D503AE">
        <w:rPr>
          <w:rFonts w:ascii="Garamond" w:hAnsi="Garamond" w:cs="Garamond"/>
          <w:color w:val="000000"/>
          <w:sz w:val="24"/>
          <w:szCs w:val="24"/>
          <w14:ligatures w14:val="standardContextual"/>
        </w:rPr>
        <w:t xml:space="preserve"> janë të detyrueshme kur metodat fiziko-kimike nuk mund të sigurojnë informacionin e duhur mbi Cilësinë e produktit. Kjo provë, sa herë që është e mundur, </w:t>
      </w:r>
      <w:r w:rsidRPr="00D503AE">
        <w:rPr>
          <w:rFonts w:ascii="Garamond" w:hAnsi="Garamond" w:cs="Garamond"/>
          <w:color w:val="000000"/>
          <w:sz w:val="24"/>
          <w:szCs w:val="24"/>
          <w14:ligatures w14:val="standardContextual"/>
        </w:rPr>
        <w:lastRenderedPageBreak/>
        <w:t xml:space="preserve">përfshin materialet e referencës dhe analizën statistikore që lejon përllogaritjen e kufijve të besueshmërisë. Në rastet kur këto teste nuk mund të kryhen mbi produktin përfundimtar, ato mund të kryhen në një fazë të ndërmjetme të procesit të prodhimit, sa më afër të jetë e mundur në fund të tij. </w:t>
      </w:r>
    </w:p>
    <w:p w14:paraId="026E0E4D" w14:textId="46062934"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Kur të dhënat e dhënë në seksionin B tregojnë së një tepricë e konsiderueshme e dozës së lëndës aktive përdoret për prodhimin e produktit ose kur të dhënat e </w:t>
      </w:r>
      <w:r w:rsidR="00F3665F" w:rsidRPr="00D503AE">
        <w:rPr>
          <w:rFonts w:ascii="Garamond" w:hAnsi="Garamond" w:cs="Garamond"/>
          <w:color w:val="000000"/>
          <w:sz w:val="24"/>
          <w:szCs w:val="24"/>
          <w14:ligatures w14:val="standardContextual"/>
        </w:rPr>
        <w:t>qëndrueshmërisë</w:t>
      </w:r>
      <w:r w:rsidRPr="00D503AE">
        <w:rPr>
          <w:rFonts w:ascii="Garamond" w:hAnsi="Garamond" w:cs="Garamond"/>
          <w:color w:val="000000"/>
          <w:sz w:val="24"/>
          <w:szCs w:val="24"/>
          <w14:ligatures w14:val="standardContextual"/>
        </w:rPr>
        <w:t xml:space="preserve"> tregojnë se niveli i lëndës aktive pëson rënie gjatë ruajtjes, përshkrimi i metodave të kontrollit të produktit përfundimtar përfshin, nëse është e nevojshme, analiza kimike dhe nëse nevojitet edhe hetimin toksiko-farmakologjik të ndryshimeve që kjo lëndë ka pësuar, dhe ndoshta karakterizimin dhe/ose provën e produkteve të përkeqësimit.</w:t>
      </w:r>
    </w:p>
    <w:p w14:paraId="53274D14" w14:textId="77777777" w:rsidR="005B3295" w:rsidRPr="00D503AE" w:rsidRDefault="005B3295"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b/>
          <w:bCs/>
          <w:color w:val="000000"/>
          <w:sz w:val="24"/>
          <w:szCs w:val="24"/>
          <w14:ligatures w14:val="standardContextual"/>
        </w:rPr>
        <w:t>3. Identifikimi dhe prova e përbërësve të eksipientit</w:t>
      </w:r>
    </w:p>
    <w:p w14:paraId="25C4DF72" w14:textId="2A18CE08"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Testi i identifikimit si dhe testet e kufirit të sipërm dhe të poshtëm janë të detyrueshme për çdo agjent konservues antimikrobiologjik dhe për çdo eksipient që mund të ndikojë biovlefshm</w:t>
      </w:r>
      <w:r w:rsidR="00AE4412">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rinë e lëndës aktive, me përjashtim të rasteve kur biovlefshm</w:t>
      </w:r>
      <w:r w:rsidR="00AE4412">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 xml:space="preserve">ria garantohet përmes testeve të tjera të </w:t>
      </w:r>
      <w:r w:rsidR="00F3665F" w:rsidRPr="00D503AE">
        <w:rPr>
          <w:rFonts w:ascii="Garamond" w:hAnsi="Garamond" w:cs="Garamond"/>
          <w:color w:val="000000"/>
          <w:sz w:val="24"/>
          <w:szCs w:val="24"/>
          <w14:ligatures w14:val="standardContextual"/>
        </w:rPr>
        <w:t>përshtatshme</w:t>
      </w:r>
      <w:r w:rsidRPr="00D503AE">
        <w:rPr>
          <w:rFonts w:ascii="Garamond" w:hAnsi="Garamond" w:cs="Garamond"/>
          <w:color w:val="000000"/>
          <w:sz w:val="24"/>
          <w:szCs w:val="24"/>
          <w14:ligatures w14:val="standardContextual"/>
        </w:rPr>
        <w:t xml:space="preserve">. Testi i identifikimit dhe testi i kufirit të sipërm janë të </w:t>
      </w:r>
      <w:r w:rsidR="00F3665F" w:rsidRPr="00D503AE">
        <w:rPr>
          <w:rFonts w:ascii="Garamond" w:hAnsi="Garamond" w:cs="Garamond"/>
          <w:color w:val="000000"/>
          <w:sz w:val="24"/>
          <w:szCs w:val="24"/>
          <w14:ligatures w14:val="standardContextual"/>
        </w:rPr>
        <w:t>detyrueshëm</w:t>
      </w:r>
      <w:r w:rsidRPr="00D503AE">
        <w:rPr>
          <w:rFonts w:ascii="Garamond" w:hAnsi="Garamond" w:cs="Garamond"/>
          <w:color w:val="000000"/>
          <w:sz w:val="24"/>
          <w:szCs w:val="24"/>
          <w14:ligatures w14:val="standardContextual"/>
        </w:rPr>
        <w:t xml:space="preserve"> për çdo eksipient që mund të ndikojë negativisht mbi funksionet fiziologjike, ndërsa testi i kufirit të poshtëm përfshihet për antioksidantet në kohën e lëshimit/lirimit. </w:t>
      </w:r>
    </w:p>
    <w:p w14:paraId="0CBCE778" w14:textId="77777777" w:rsidR="005B3295" w:rsidRPr="00D503AE" w:rsidRDefault="005B3295"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b/>
          <w:bCs/>
          <w:color w:val="000000"/>
          <w:sz w:val="24"/>
          <w:szCs w:val="24"/>
          <w14:ligatures w14:val="standardContextual"/>
        </w:rPr>
        <w:t>4. Testet e sigurisë</w:t>
      </w:r>
    </w:p>
    <w:p w14:paraId="46088BE8"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Përveç testeve toksiko-farmakologjike rezultatet e të cilave dorëzohen me kërkesën për autorizimin e tregtimit, në dosjen analitike paraqiten edhe kontrollet e testeve të sigurisë, të tilla si steriliteti dhe endotoksinat bakteriale, në të gjitha rastet kur këto kontrolle kryhen rutinë për të kontrolluar Cilësinë e produktit.</w:t>
      </w:r>
    </w:p>
    <w:p w14:paraId="50EC2EA7" w14:textId="536EDC86"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F. TESTI I </w:t>
      </w:r>
      <w:r w:rsidR="00F3665F" w:rsidRPr="00D503AE">
        <w:rPr>
          <w:rFonts w:ascii="Garamond" w:hAnsi="Garamond" w:cs="Garamond"/>
          <w:color w:val="000000"/>
          <w:sz w:val="24"/>
          <w:szCs w:val="24"/>
          <w14:ligatures w14:val="standardContextual"/>
        </w:rPr>
        <w:t>QËNDRUESHMËRISË</w:t>
      </w:r>
    </w:p>
    <w:p w14:paraId="0FC6A1AD" w14:textId="77777777" w:rsidR="005B3295" w:rsidRPr="00D503AE" w:rsidRDefault="005B3295"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b/>
          <w:bCs/>
          <w:color w:val="000000"/>
          <w:sz w:val="24"/>
          <w:szCs w:val="24"/>
          <w14:ligatures w14:val="standardContextual"/>
        </w:rPr>
        <w:t>1. Lënda/ët aktive</w:t>
      </w:r>
    </w:p>
    <w:p w14:paraId="523517A1" w14:textId="32FB8098"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Përcaktohet një periudhë ritestimi dhe kushtet e ruajtjes të lëndës/ve aktive me përjashtim të rastit kur lënda/ët aktive është çështje e një monografie në Farmakopen</w:t>
      </w:r>
      <w:r w:rsidR="00AE4412">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 xml:space="preserve"> </w:t>
      </w:r>
      <w:r w:rsidR="00515F43" w:rsidRPr="00D503AE">
        <w:rPr>
          <w:rFonts w:ascii="Garamond" w:hAnsi="Garamond" w:cs="Garamond"/>
          <w:color w:val="000000"/>
          <w:sz w:val="24"/>
          <w:szCs w:val="24"/>
          <w14:ligatures w14:val="standardContextual"/>
        </w:rPr>
        <w:t>Evrop</w:t>
      </w:r>
      <w:r w:rsidRPr="00D503AE">
        <w:rPr>
          <w:rFonts w:ascii="Garamond" w:hAnsi="Garamond" w:cs="Garamond"/>
          <w:color w:val="000000"/>
          <w:sz w:val="24"/>
          <w:szCs w:val="24"/>
          <w14:ligatures w14:val="standardContextual"/>
        </w:rPr>
        <w:t>iane dhe prodhuesi i produktit Përfundimtar e riteston plotësisht Lëndën aktive menjëherë përpara përdorimit të saj në prodhimin e produktit Përfundimtar.</w:t>
      </w:r>
    </w:p>
    <w:p w14:paraId="59D854A7" w14:textId="381E1FE1"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Periudha e re e përcaktuar e ritestimit dhe kushtet e ruajtjes </w:t>
      </w:r>
      <w:r w:rsidR="00F3665F" w:rsidRPr="00D503AE">
        <w:rPr>
          <w:rFonts w:ascii="Garamond" w:hAnsi="Garamond" w:cs="Garamond"/>
          <w:color w:val="000000"/>
          <w:sz w:val="24"/>
          <w:szCs w:val="24"/>
          <w14:ligatures w14:val="standardContextual"/>
        </w:rPr>
        <w:t>mbështeten</w:t>
      </w:r>
      <w:r w:rsidRPr="00D503AE">
        <w:rPr>
          <w:rFonts w:ascii="Garamond" w:hAnsi="Garamond" w:cs="Garamond"/>
          <w:color w:val="000000"/>
          <w:sz w:val="24"/>
          <w:szCs w:val="24"/>
          <w14:ligatures w14:val="standardContextual"/>
        </w:rPr>
        <w:t xml:space="preserve"> te studimet e </w:t>
      </w:r>
      <w:r w:rsidR="00F3665F" w:rsidRPr="00D503AE">
        <w:rPr>
          <w:rFonts w:ascii="Garamond" w:hAnsi="Garamond" w:cs="Garamond"/>
          <w:color w:val="000000"/>
          <w:sz w:val="24"/>
          <w:szCs w:val="24"/>
          <w14:ligatures w14:val="standardContextual"/>
        </w:rPr>
        <w:t>qëndrueshmërisë</w:t>
      </w:r>
      <w:r w:rsidRPr="00D503AE">
        <w:rPr>
          <w:rFonts w:ascii="Garamond" w:hAnsi="Garamond" w:cs="Garamond"/>
          <w:color w:val="000000"/>
          <w:sz w:val="24"/>
          <w:szCs w:val="24"/>
          <w14:ligatures w14:val="standardContextual"/>
        </w:rPr>
        <w:t xml:space="preserve">, paraqiten lloji i studimeve të </w:t>
      </w:r>
      <w:r w:rsidR="008E40B7" w:rsidRPr="00D503AE">
        <w:rPr>
          <w:rFonts w:ascii="Garamond" w:hAnsi="Garamond" w:cs="Garamond"/>
          <w:color w:val="000000"/>
          <w:sz w:val="24"/>
          <w:szCs w:val="24"/>
          <w14:ligatures w14:val="standardContextual"/>
        </w:rPr>
        <w:t>qëndrueshmërisë</w:t>
      </w:r>
      <w:r w:rsidRPr="00D503AE">
        <w:rPr>
          <w:rFonts w:ascii="Garamond" w:hAnsi="Garamond" w:cs="Garamond"/>
          <w:color w:val="000000"/>
          <w:sz w:val="24"/>
          <w:szCs w:val="24"/>
          <w14:ligatures w14:val="standardContextual"/>
        </w:rPr>
        <w:t xml:space="preserve"> të kryera, protokollet e përdorur, procedurat analitike të përdorura dhe validimi i tyre së bashku me rezultatet e hollësishme. Gjithashtu</w:t>
      </w:r>
      <w:r w:rsidR="00CB1A94">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paraqitet dhe një angazhim i marrë në lidhje me qëndrueshmërinë dhe një përmbledhje e protokollit.</w:t>
      </w:r>
    </w:p>
    <w:p w14:paraId="5B346A5A" w14:textId="200078A4" w:rsidR="005B3295" w:rsidRPr="00D503AE" w:rsidRDefault="00F3665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Megjithatë</w:t>
      </w:r>
      <w:r w:rsidR="005B3295" w:rsidRPr="00D503AE">
        <w:rPr>
          <w:rFonts w:ascii="Garamond" w:hAnsi="Garamond" w:cs="Garamond"/>
          <w:color w:val="000000"/>
          <w:sz w:val="24"/>
          <w:szCs w:val="24"/>
          <w14:ligatures w14:val="standardContextual"/>
        </w:rPr>
        <w:t xml:space="preserve">, nëse një </w:t>
      </w:r>
      <w:r w:rsidRPr="00D503AE">
        <w:rPr>
          <w:rFonts w:ascii="Garamond" w:hAnsi="Garamond" w:cs="Garamond"/>
          <w:color w:val="000000"/>
          <w:sz w:val="24"/>
          <w:szCs w:val="24"/>
          <w14:ligatures w14:val="standardContextual"/>
        </w:rPr>
        <w:t xml:space="preserve">certifikatë </w:t>
      </w:r>
      <w:r w:rsidR="005B3295" w:rsidRPr="00D503AE">
        <w:rPr>
          <w:rFonts w:ascii="Garamond" w:hAnsi="Garamond" w:cs="Garamond"/>
          <w:color w:val="000000"/>
          <w:sz w:val="24"/>
          <w:szCs w:val="24"/>
          <w14:ligatures w14:val="standardContextual"/>
        </w:rPr>
        <w:t xml:space="preserve">e </w:t>
      </w:r>
      <w:r w:rsidRPr="00D503AE">
        <w:rPr>
          <w:rFonts w:ascii="Garamond" w:hAnsi="Garamond" w:cs="Garamond"/>
          <w:color w:val="000000"/>
          <w:sz w:val="24"/>
          <w:szCs w:val="24"/>
          <w14:ligatures w14:val="standardContextual"/>
        </w:rPr>
        <w:t>qëndrueshmërisë</w:t>
      </w:r>
      <w:r w:rsidR="005B3295" w:rsidRPr="00D503AE">
        <w:rPr>
          <w:rFonts w:ascii="Garamond" w:hAnsi="Garamond" w:cs="Garamond"/>
          <w:color w:val="000000"/>
          <w:sz w:val="24"/>
          <w:szCs w:val="24"/>
          <w14:ligatures w14:val="standardContextual"/>
        </w:rPr>
        <w:t xml:space="preserve"> për lëndën aktive nga burimi i propozuar është e vlefshme dhe përcakton një periudhë ritestimi dhe kushte të ruajtjes, të dhënat e </w:t>
      </w:r>
      <w:r w:rsidRPr="00D503AE">
        <w:rPr>
          <w:rFonts w:ascii="Garamond" w:hAnsi="Garamond" w:cs="Garamond"/>
          <w:color w:val="000000"/>
          <w:sz w:val="24"/>
          <w:szCs w:val="24"/>
          <w14:ligatures w14:val="standardContextual"/>
        </w:rPr>
        <w:t>qëndrueshmërisë</w:t>
      </w:r>
      <w:r w:rsidR="005B3295" w:rsidRPr="00D503AE">
        <w:rPr>
          <w:rFonts w:ascii="Garamond" w:hAnsi="Garamond" w:cs="Garamond"/>
          <w:color w:val="000000"/>
          <w:sz w:val="24"/>
          <w:szCs w:val="24"/>
          <w14:ligatures w14:val="standardContextual"/>
        </w:rPr>
        <w:t xml:space="preserve"> për lëndën aktive nga ky burim nuk kërkohen.</w:t>
      </w:r>
    </w:p>
    <w:p w14:paraId="04E0D6D1" w14:textId="77777777" w:rsidR="005B3295" w:rsidRPr="00D503AE" w:rsidRDefault="005B3295"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b/>
          <w:bCs/>
          <w:color w:val="000000"/>
          <w:sz w:val="24"/>
          <w:szCs w:val="24"/>
          <w14:ligatures w14:val="standardContextual"/>
        </w:rPr>
        <w:t>2. Produkti Përfundimtar</w:t>
      </w:r>
    </w:p>
    <w:p w14:paraId="409DB46B" w14:textId="775B4570"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Duhet përfshirë një përshkrim të kërkimeve përmes të cilave janë </w:t>
      </w:r>
      <w:r w:rsidR="00F3665F" w:rsidRPr="00D503AE">
        <w:rPr>
          <w:rFonts w:ascii="Garamond" w:hAnsi="Garamond" w:cs="Garamond"/>
          <w:color w:val="000000"/>
          <w:sz w:val="24"/>
          <w:szCs w:val="24"/>
          <w14:ligatures w14:val="standardContextual"/>
        </w:rPr>
        <w:t>përcaktuar</w:t>
      </w:r>
      <w:r w:rsidRPr="00D503AE">
        <w:rPr>
          <w:rFonts w:ascii="Garamond" w:hAnsi="Garamond" w:cs="Garamond"/>
          <w:color w:val="000000"/>
          <w:sz w:val="24"/>
          <w:szCs w:val="24"/>
          <w14:ligatures w14:val="standardContextual"/>
        </w:rPr>
        <w:t xml:space="preserve"> jetëgjatësia, kushtet e rekomanduara të ruajtjes dhe specifikimet në fund të jetëgjatësisë së propozuar nga kërkuesi.</w:t>
      </w:r>
    </w:p>
    <w:p w14:paraId="7D1F31F4" w14:textId="26E19512"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Përshkruhet edhe lloji i studimeve të </w:t>
      </w:r>
      <w:r w:rsidR="00F3665F" w:rsidRPr="00D503AE">
        <w:rPr>
          <w:rFonts w:ascii="Garamond" w:hAnsi="Garamond" w:cs="Garamond"/>
          <w:color w:val="000000"/>
          <w:sz w:val="24"/>
          <w:szCs w:val="24"/>
          <w14:ligatures w14:val="standardContextual"/>
        </w:rPr>
        <w:t>qëndrueshmërisë</w:t>
      </w:r>
      <w:r w:rsidRPr="00D503AE">
        <w:rPr>
          <w:rFonts w:ascii="Garamond" w:hAnsi="Garamond" w:cs="Garamond"/>
          <w:color w:val="000000"/>
          <w:sz w:val="24"/>
          <w:szCs w:val="24"/>
          <w14:ligatures w14:val="standardContextual"/>
        </w:rPr>
        <w:t xml:space="preserve"> të kryera, protokollet e përdorura, procedurat analitike të përdorura dhe validimi i tyre së bashku me rezultatet e hollësishme. </w:t>
      </w:r>
    </w:p>
    <w:p w14:paraId="30CC499D" w14:textId="5CDAABB5"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Kur një produkt përfundimtar rehidratohet ose hollohet përpara përdorimit jepen të dhëna të hollësishme për jetëgjatësinë e propozuar dhe specifikimet për produktin e rehidratuar ose të holluar, të </w:t>
      </w:r>
      <w:r w:rsidR="00F3665F" w:rsidRPr="00D503AE">
        <w:rPr>
          <w:rFonts w:ascii="Garamond" w:hAnsi="Garamond" w:cs="Garamond"/>
          <w:color w:val="000000"/>
          <w:sz w:val="24"/>
          <w:szCs w:val="24"/>
          <w14:ligatures w14:val="standardContextual"/>
        </w:rPr>
        <w:t>mbështetura</w:t>
      </w:r>
      <w:r w:rsidRPr="00D503AE">
        <w:rPr>
          <w:rFonts w:ascii="Garamond" w:hAnsi="Garamond" w:cs="Garamond"/>
          <w:color w:val="000000"/>
          <w:sz w:val="24"/>
          <w:szCs w:val="24"/>
          <w14:ligatures w14:val="standardContextual"/>
        </w:rPr>
        <w:t xml:space="preserve"> me të dhënat e nevojshme të </w:t>
      </w:r>
      <w:r w:rsidR="00F3665F" w:rsidRPr="00D503AE">
        <w:rPr>
          <w:rFonts w:ascii="Garamond" w:hAnsi="Garamond" w:cs="Garamond"/>
          <w:color w:val="000000"/>
          <w:sz w:val="24"/>
          <w:szCs w:val="24"/>
          <w14:ligatures w14:val="standardContextual"/>
        </w:rPr>
        <w:t>qëndrueshmërisë</w:t>
      </w:r>
      <w:r w:rsidRPr="00D503AE">
        <w:rPr>
          <w:rFonts w:ascii="Garamond" w:hAnsi="Garamond" w:cs="Garamond"/>
          <w:color w:val="000000"/>
          <w:sz w:val="24"/>
          <w:szCs w:val="24"/>
          <w14:ligatures w14:val="standardContextual"/>
        </w:rPr>
        <w:t>.</w:t>
      </w:r>
    </w:p>
    <w:p w14:paraId="2830DC23" w14:textId="474F30EE"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rastin e kontenitorëve që përmbajnë shumë doza, kur nevojitet, duhen dhënë të dhënat e </w:t>
      </w:r>
      <w:r w:rsidR="00F3665F" w:rsidRPr="00D503AE">
        <w:rPr>
          <w:rFonts w:ascii="Garamond" w:hAnsi="Garamond" w:cs="Garamond"/>
          <w:color w:val="000000"/>
          <w:sz w:val="24"/>
          <w:szCs w:val="24"/>
          <w14:ligatures w14:val="standardContextual"/>
        </w:rPr>
        <w:t>qëndrueshmërisë</w:t>
      </w:r>
      <w:r w:rsidRPr="00D503AE">
        <w:rPr>
          <w:rFonts w:ascii="Garamond" w:hAnsi="Garamond" w:cs="Garamond"/>
          <w:color w:val="000000"/>
          <w:sz w:val="24"/>
          <w:szCs w:val="24"/>
          <w14:ligatures w14:val="standardContextual"/>
        </w:rPr>
        <w:t xml:space="preserve"> për të justifikuar jetëgjatësinë e produktit pas hapjes së parë të kontenitorit</w:t>
      </w:r>
      <w:r w:rsidR="00F3665F">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si dhe specifikimet e përdorimit. </w:t>
      </w:r>
    </w:p>
    <w:p w14:paraId="7579E4DB" w14:textId="00D106CB"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Kur një produkt përfundimtar mbështet rritjen e produkteve degraduese, kërkuesi duhet t</w:t>
      </w:r>
      <w:r w:rsidR="00215099">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i deklarojë këto produkte dhe të përcaktojë metodat e identifikimit dhe procedurat e testimit. </w:t>
      </w:r>
    </w:p>
    <w:p w14:paraId="604DA3F6"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Përfundimet përmbajnë rezultatet e analizave, që justifikojnë jetëgjatësinë e propozuar dhe nëse nevojitet, jetëgjatësinë gjatë përdorimit, sipas kushteve të rekomanduara të ruajtjes dhe specifikimet </w:t>
      </w:r>
      <w:r w:rsidRPr="00D503AE">
        <w:rPr>
          <w:rFonts w:ascii="Garamond" w:hAnsi="Garamond" w:cs="Garamond"/>
          <w:color w:val="000000"/>
          <w:sz w:val="24"/>
          <w:szCs w:val="24"/>
          <w14:ligatures w14:val="standardContextual"/>
        </w:rPr>
        <w:lastRenderedPageBreak/>
        <w:t>e produktit përfundimtar në fund të jetëgjatësisë, si dhe jetëgjatësinë gjatë përdorimit të produktit përfundimtar sipas këtyre kushteve të rekomanduara të ruajtjes, nëse nevojitet.</w:t>
      </w:r>
    </w:p>
    <w:p w14:paraId="1D97FEB1" w14:textId="76B9D001"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Gjithashtu</w:t>
      </w:r>
      <w:r w:rsidR="00CB1A94">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përcaktohen edhe niveli maksimal i pranueshëm individual dhe total i produkteve të degradimit në fund të jetëgjatësisë. </w:t>
      </w:r>
    </w:p>
    <w:p w14:paraId="6B129C79"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Dorëzohet një studim i ndërveprimit ndërmjet produktit dhe kontenitorit, sa herë që risku i një ndërveprimi të tillë është i mundshëm, veçanërisht në rastet e produkteve që injektohen. </w:t>
      </w:r>
    </w:p>
    <w:p w14:paraId="4409B56F" w14:textId="5CD42964"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Duhet dorëzuar angazhimi i </w:t>
      </w:r>
      <w:r w:rsidR="009C7C2D" w:rsidRPr="00D503AE">
        <w:rPr>
          <w:rFonts w:ascii="Garamond" w:hAnsi="Garamond" w:cs="Garamond"/>
          <w:color w:val="000000"/>
          <w:sz w:val="24"/>
          <w:szCs w:val="24"/>
          <w14:ligatures w14:val="standardContextual"/>
        </w:rPr>
        <w:t>qëndrueshmërisë</w:t>
      </w:r>
      <w:r w:rsidRPr="00D503AE">
        <w:rPr>
          <w:rFonts w:ascii="Garamond" w:hAnsi="Garamond" w:cs="Garamond"/>
          <w:color w:val="000000"/>
          <w:sz w:val="24"/>
          <w:szCs w:val="24"/>
          <w14:ligatures w14:val="standardContextual"/>
        </w:rPr>
        <w:t xml:space="preserve"> me një përmbledhje të protokollit. </w:t>
      </w:r>
    </w:p>
    <w:p w14:paraId="43823752" w14:textId="77777777"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G. INFORMACIONE TË TJERA</w:t>
      </w:r>
    </w:p>
    <w:p w14:paraId="75911004" w14:textId="2FADF573"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dosje mund të </w:t>
      </w:r>
      <w:r w:rsidR="00D503AE" w:rsidRPr="00D503AE">
        <w:rPr>
          <w:rFonts w:ascii="Garamond" w:hAnsi="Garamond" w:cs="Garamond"/>
          <w:color w:val="000000"/>
          <w:sz w:val="24"/>
          <w:szCs w:val="24"/>
          <w14:ligatures w14:val="standardContextual"/>
        </w:rPr>
        <w:t>përfshihen</w:t>
      </w:r>
      <w:r w:rsidRPr="00D503AE">
        <w:rPr>
          <w:rFonts w:ascii="Garamond" w:hAnsi="Garamond" w:cs="Garamond"/>
          <w:color w:val="000000"/>
          <w:sz w:val="24"/>
          <w:szCs w:val="24"/>
          <w14:ligatures w14:val="standardContextual"/>
        </w:rPr>
        <w:t xml:space="preserve"> edhe informacioni në lidhje me cilësinë e PMV </w:t>
      </w:r>
      <w:r w:rsidR="00F34C39">
        <w:rPr>
          <w:rFonts w:ascii="Garamond" w:hAnsi="Garamond" w:cs="Garamond"/>
          <w:color w:val="000000"/>
          <w:sz w:val="24"/>
          <w:szCs w:val="24"/>
          <w14:ligatures w14:val="standardContextual"/>
        </w:rPr>
        <w:t xml:space="preserve">-ve </w:t>
      </w:r>
      <w:r w:rsidRPr="00D503AE">
        <w:rPr>
          <w:rFonts w:ascii="Garamond" w:hAnsi="Garamond" w:cs="Garamond"/>
          <w:color w:val="000000"/>
          <w:sz w:val="24"/>
          <w:szCs w:val="24"/>
          <w14:ligatures w14:val="standardContextual"/>
        </w:rPr>
        <w:t xml:space="preserve">që nuk janë </w:t>
      </w:r>
      <w:r w:rsidR="009C7C2D" w:rsidRPr="00D503AE">
        <w:rPr>
          <w:rFonts w:ascii="Garamond" w:hAnsi="Garamond" w:cs="Garamond"/>
          <w:color w:val="000000"/>
          <w:sz w:val="24"/>
          <w:szCs w:val="24"/>
          <w14:ligatures w14:val="standardContextual"/>
        </w:rPr>
        <w:t>përfshirëse</w:t>
      </w:r>
      <w:r w:rsidRPr="00D503AE">
        <w:rPr>
          <w:rFonts w:ascii="Garamond" w:hAnsi="Garamond" w:cs="Garamond"/>
          <w:color w:val="000000"/>
          <w:sz w:val="24"/>
          <w:szCs w:val="24"/>
          <w14:ligatures w14:val="standardContextual"/>
        </w:rPr>
        <w:t xml:space="preserve"> në seksionet paraardhës.</w:t>
      </w:r>
    </w:p>
    <w:p w14:paraId="59205161" w14:textId="77527DD2" w:rsidR="005B3295" w:rsidRPr="00D503AE" w:rsidRDefault="005B3295"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Për premikset e medikuara (produkte që futen në ushqimet e medikuara të kafshëve), përfshihet informacioni mbi normat e përfshirjes, udhëzime për futjen në ushqime, homogjenitetin në ushqim, pajtueshmëria me ushqimin për kafshë, qëndrueshmërinë në ushqimin për kafshë si dhe jetëgjatësinë e propozuar. Gjithashtu</w:t>
      </w:r>
      <w:r w:rsidR="00CB1A94">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duhet dhënë edhe një specifikim për ushqimet e medikuara për kafshë, që prodhohen duke përdorur këto premikse</w:t>
      </w:r>
      <w:r w:rsidR="00CB1A94">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në lidhje me udhëzimet e rekomanduara të përdorimit. </w:t>
      </w:r>
    </w:p>
    <w:p w14:paraId="2C6720E1" w14:textId="2037ABB7" w:rsidR="00EA09EC" w:rsidRPr="009C7C2D"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bookmarkStart w:id="1" w:name="_Hlk217901977"/>
      <w:r w:rsidRPr="009C7C2D">
        <w:rPr>
          <w:rFonts w:ascii="Garamond" w:hAnsi="Garamond" w:cs="Garamond"/>
          <w:color w:val="000000"/>
          <w:sz w:val="24"/>
          <w:szCs w:val="24"/>
          <w14:ligatures w14:val="standardContextual"/>
        </w:rPr>
        <w:t>PJESA 3: TESTET E SIGURISË DHE TË MBETJEVE</w:t>
      </w:r>
    </w:p>
    <w:p w14:paraId="0B651183" w14:textId="740FDB93"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Informacioni dhe </w:t>
      </w:r>
      <w:r w:rsidR="00D503AE" w:rsidRPr="00D503AE">
        <w:rPr>
          <w:rFonts w:ascii="Garamond" w:hAnsi="Garamond" w:cs="Garamond"/>
          <w:color w:val="000000"/>
          <w:sz w:val="24"/>
          <w:szCs w:val="24"/>
          <w14:ligatures w14:val="standardContextual"/>
        </w:rPr>
        <w:t>dokumente</w:t>
      </w:r>
      <w:r w:rsidRPr="00D503AE">
        <w:rPr>
          <w:rFonts w:ascii="Garamond" w:hAnsi="Garamond" w:cs="Garamond"/>
          <w:color w:val="000000"/>
          <w:sz w:val="24"/>
          <w:szCs w:val="24"/>
          <w14:ligatures w14:val="standardContextual"/>
        </w:rPr>
        <w:t xml:space="preserve">t që shoqërojnë kërkesën për autorizimin e tregtimit në përputhje me paragrafin e dytë dhe të katërt të nenit 11, pika 3, </w:t>
      </w:r>
      <w:r w:rsidR="00CD53B9">
        <w:rPr>
          <w:rFonts w:ascii="Garamond" w:hAnsi="Garamond" w:cs="Garamond"/>
          <w:color w:val="000000"/>
          <w:sz w:val="24"/>
          <w:szCs w:val="24"/>
          <w14:ligatures w14:val="standardContextual"/>
        </w:rPr>
        <w:t>germa</w:t>
      </w:r>
      <w:r w:rsidRPr="00D503AE">
        <w:rPr>
          <w:rFonts w:ascii="Garamond" w:hAnsi="Garamond" w:cs="Garamond"/>
          <w:color w:val="000000"/>
          <w:sz w:val="24"/>
          <w:szCs w:val="24"/>
          <w14:ligatures w14:val="standardContextual"/>
        </w:rPr>
        <w:t xml:space="preserve"> “j” dorëzohen në përputhje me kërkesat e mëposhtme.</w:t>
      </w:r>
    </w:p>
    <w:p w14:paraId="3F5D83CA" w14:textId="77777777" w:rsidR="00EA09EC" w:rsidRPr="009C7C2D" w:rsidRDefault="00EA09EC"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9C7C2D">
        <w:rPr>
          <w:rFonts w:ascii="Garamond" w:hAnsi="Garamond" w:cs="Garamond"/>
          <w:b/>
          <w:bCs/>
          <w:color w:val="000000"/>
          <w:sz w:val="24"/>
          <w:szCs w:val="24"/>
          <w14:ligatures w14:val="standardContextual"/>
        </w:rPr>
        <w:t>A. Testet e sigurisë</w:t>
      </w:r>
    </w:p>
    <w:p w14:paraId="0195B4E1" w14:textId="549DED89" w:rsidR="00EA09EC" w:rsidRPr="009C7C2D"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9C7C2D">
        <w:rPr>
          <w:rFonts w:ascii="Garamond" w:hAnsi="Garamond" w:cs="Garamond"/>
          <w:color w:val="000000"/>
          <w:sz w:val="24"/>
          <w:szCs w:val="24"/>
          <w14:ligatures w14:val="standardContextual"/>
        </w:rPr>
        <w:t>KAPITULLI I: KRYERJA E TESTEVE</w:t>
      </w:r>
    </w:p>
    <w:p w14:paraId="6748BCB4" w14:textId="149D37C3" w:rsidR="00EA09EC" w:rsidRPr="00D503AE" w:rsidRDefault="009C7C2D"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Dokumentacioni</w:t>
      </w:r>
      <w:r w:rsidR="00EA09EC" w:rsidRPr="00D503AE">
        <w:rPr>
          <w:rFonts w:ascii="Garamond" w:hAnsi="Garamond" w:cs="Garamond"/>
          <w:color w:val="000000"/>
          <w:sz w:val="24"/>
          <w:szCs w:val="24"/>
          <w14:ligatures w14:val="standardContextual"/>
        </w:rPr>
        <w:t xml:space="preserve"> i sigurisë </w:t>
      </w:r>
      <w:r w:rsidR="008643C6">
        <w:rPr>
          <w:rFonts w:ascii="Garamond" w:hAnsi="Garamond" w:cs="Garamond"/>
          <w:color w:val="000000"/>
          <w:sz w:val="24"/>
          <w:szCs w:val="24"/>
          <w14:ligatures w14:val="standardContextual"/>
        </w:rPr>
        <w:t xml:space="preserve">të </w:t>
      </w:r>
      <w:r w:rsidR="00EA09EC" w:rsidRPr="00D503AE">
        <w:rPr>
          <w:rFonts w:ascii="Garamond" w:hAnsi="Garamond" w:cs="Garamond"/>
          <w:color w:val="000000"/>
          <w:sz w:val="24"/>
          <w:szCs w:val="24"/>
          <w14:ligatures w14:val="standardContextual"/>
        </w:rPr>
        <w:t>paraqesë:</w:t>
      </w:r>
    </w:p>
    <w:p w14:paraId="6C7C4298" w14:textId="3987A3DB"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a) toksicitetin e mundshëm të PMV</w:t>
      </w:r>
      <w:r w:rsidR="00F34C39">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dhe çdo efekt të rrezikshëm ose të padëshirueshëm që mund të ndodhë në kushtet e propozuara të përdorimit në kafshë; këto vlerësohen në lidhje me shkallën e </w:t>
      </w:r>
      <w:r w:rsidR="009C7C2D" w:rsidRPr="00D503AE">
        <w:rPr>
          <w:rFonts w:ascii="Garamond" w:hAnsi="Garamond" w:cs="Garamond"/>
          <w:color w:val="000000"/>
          <w:sz w:val="24"/>
          <w:szCs w:val="24"/>
          <w14:ligatures w14:val="standardContextual"/>
        </w:rPr>
        <w:t>gjendjes</w:t>
      </w:r>
      <w:r w:rsidRPr="00D503AE">
        <w:rPr>
          <w:rFonts w:ascii="Garamond" w:hAnsi="Garamond" w:cs="Garamond"/>
          <w:color w:val="000000"/>
          <w:sz w:val="24"/>
          <w:szCs w:val="24"/>
          <w14:ligatures w14:val="standardContextual"/>
        </w:rPr>
        <w:t xml:space="preserve"> patologjike në fjalë;</w:t>
      </w:r>
    </w:p>
    <w:p w14:paraId="7613BA86" w14:textId="37605CFA"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b) efektet e mundshme të dëmshme te njeriu të mbetjeve të PMV</w:t>
      </w:r>
      <w:r w:rsidR="00F34C39">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ose lënda në produktet ushqimore të rrjedhura nga kafshët e trajtuara dhe çfarë vështirësish këto mbetje mund t</w:t>
      </w:r>
      <w:r w:rsidR="00215099">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i krijojnë përpunimit industrial të produkteve ushqimore;</w:t>
      </w:r>
    </w:p>
    <w:p w14:paraId="6DE7A9E0" w14:textId="3D578FBA"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c) risqet e mundshme që mund të rezultojnë nga ekspozimi i njeriut kundrejt PMV</w:t>
      </w:r>
      <w:r w:rsidR="00F34C39">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p</w:t>
      </w:r>
      <w:r w:rsidR="009C7C2D">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sh</w:t>
      </w:r>
      <w:r w:rsidR="009C7C2D">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gjatë përdorimit të PMV</w:t>
      </w:r>
      <w:r w:rsidR="00AA0F68">
        <w:rPr>
          <w:rFonts w:ascii="Garamond" w:hAnsi="Garamond" w:cs="Garamond"/>
          <w:color w:val="000000"/>
          <w:sz w:val="24"/>
          <w:szCs w:val="24"/>
          <w14:ligatures w14:val="standardContextual"/>
        </w:rPr>
        <w:t>-së</w:t>
      </w:r>
      <w:r w:rsidRPr="00D503AE">
        <w:rPr>
          <w:rFonts w:ascii="Garamond" w:hAnsi="Garamond" w:cs="Garamond"/>
          <w:color w:val="000000"/>
          <w:sz w:val="24"/>
          <w:szCs w:val="24"/>
          <w14:ligatures w14:val="standardContextual"/>
        </w:rPr>
        <w:t xml:space="preserve"> te kafsha;</w:t>
      </w:r>
    </w:p>
    <w:p w14:paraId="6B6CF8AC" w14:textId="7D11D00C"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 risqet e mundshme për mjedisin që rezultojnë nga përdorimi i PMV</w:t>
      </w:r>
      <w:r w:rsidR="00F34C39">
        <w:rPr>
          <w:rFonts w:ascii="Garamond" w:hAnsi="Garamond" w:cs="Garamond"/>
          <w:color w:val="000000"/>
          <w:sz w:val="24"/>
          <w:szCs w:val="24"/>
          <w14:ligatures w14:val="standardContextual"/>
        </w:rPr>
        <w:t>-së</w:t>
      </w:r>
      <w:r w:rsidRPr="00D503AE">
        <w:rPr>
          <w:rFonts w:ascii="Garamond" w:hAnsi="Garamond" w:cs="Garamond"/>
          <w:color w:val="000000"/>
          <w:sz w:val="24"/>
          <w:szCs w:val="24"/>
          <w14:ligatures w14:val="standardContextual"/>
        </w:rPr>
        <w:t>.</w:t>
      </w:r>
    </w:p>
    <w:p w14:paraId="4E8CD9E4" w14:textId="77777777"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Të gjitha rezultatet janë të besueshme dhe të vlefshme në përgjithësi. Për këtë qëllim, kur të jetë e mundur, përdoren procedurat matematikore dhe statistikore në planifikimin e metodave eksperimentale dhe në vlerësimin e rezultateve. Përveç këtyre, sigurohet informacion edhe mbi mundësitë terapeutike të produktit dhe mbi rreziqet që lidhen me përdorimin e tij.</w:t>
      </w:r>
    </w:p>
    <w:p w14:paraId="0C8FDFF7" w14:textId="77777777"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 disa raste mund të nevojitet të testohen edhe metabolitet e përbërjes bazë, kur këto përfaqësojnë mbetjet që kanë rëndësi.</w:t>
      </w:r>
    </w:p>
    <w:p w14:paraId="068FBBEF" w14:textId="3DAFFE92"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Një eksipient i përdorur për herë të parë në fushën farmaceutike trajtohet si një lëndë aktive.</w:t>
      </w:r>
    </w:p>
    <w:p w14:paraId="532971F3" w14:textId="1033BF6B" w:rsidR="00EA09EC" w:rsidRPr="00D503AE" w:rsidRDefault="00EA09EC"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1. </w:t>
      </w:r>
      <w:r w:rsidRPr="00D503AE">
        <w:rPr>
          <w:rFonts w:ascii="Garamond" w:hAnsi="Garamond" w:cs="Garamond"/>
          <w:b/>
          <w:bCs/>
          <w:color w:val="000000"/>
          <w:sz w:val="24"/>
          <w:szCs w:val="24"/>
          <w14:ligatures w14:val="standardContextual"/>
        </w:rPr>
        <w:t>Identifikimi i saktë i produktit dhe lëndës/ve të tij aktive</w:t>
      </w:r>
      <w:r w:rsidR="009C7C2D">
        <w:rPr>
          <w:rFonts w:ascii="Garamond" w:hAnsi="Garamond" w:cs="Garamond"/>
          <w:b/>
          <w:bCs/>
          <w:color w:val="000000"/>
          <w:sz w:val="24"/>
          <w:szCs w:val="24"/>
          <w14:ligatures w14:val="standardContextual"/>
        </w:rPr>
        <w:t>:</w:t>
      </w:r>
    </w:p>
    <w:p w14:paraId="780564F8" w14:textId="2586B179"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emri ndërkombëtar jo i pronësisë (INN)</w:t>
      </w:r>
      <w:r w:rsidR="009C7C2D">
        <w:rPr>
          <w:rFonts w:ascii="Garamond" w:hAnsi="Garamond" w:cs="Garamond"/>
          <w:color w:val="000000"/>
          <w:sz w:val="24"/>
          <w:szCs w:val="24"/>
          <w14:ligatures w14:val="standardContextual"/>
        </w:rPr>
        <w:t>;</w:t>
      </w:r>
    </w:p>
    <w:p w14:paraId="01FF7B4E" w14:textId="04DC2AAA"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w:t>
      </w:r>
      <w:r w:rsidR="00AC1A22">
        <w:rPr>
          <w:rFonts w:ascii="Garamond" w:hAnsi="Garamond" w:cs="Garamond"/>
          <w:color w:val="000000"/>
          <w:sz w:val="24"/>
          <w:szCs w:val="24"/>
          <w14:ligatures w14:val="standardContextual"/>
        </w:rPr>
        <w:t>e</w:t>
      </w:r>
      <w:r w:rsidR="00EA09EC" w:rsidRPr="00D503AE">
        <w:rPr>
          <w:rFonts w:ascii="Garamond" w:hAnsi="Garamond" w:cs="Garamond"/>
          <w:color w:val="000000"/>
          <w:sz w:val="24"/>
          <w:szCs w:val="24"/>
          <w14:ligatures w14:val="standardContextual"/>
        </w:rPr>
        <w:t>mri IUPAC (Bashkimi Ndërkombëtar i Kimisë së Pastër dhe të Aplikuar)</w:t>
      </w:r>
      <w:r w:rsidR="009C7C2D">
        <w:rPr>
          <w:rFonts w:ascii="Garamond" w:hAnsi="Garamond" w:cs="Garamond"/>
          <w:color w:val="000000"/>
          <w:sz w:val="24"/>
          <w:szCs w:val="24"/>
          <w14:ligatures w14:val="standardContextual"/>
        </w:rPr>
        <w:t>;</w:t>
      </w:r>
    </w:p>
    <w:p w14:paraId="412A0088" w14:textId="5621EFB7"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w:t>
      </w:r>
      <w:r w:rsidR="00AC1A22">
        <w:rPr>
          <w:rFonts w:ascii="Garamond" w:hAnsi="Garamond" w:cs="Garamond"/>
          <w:color w:val="000000"/>
          <w:sz w:val="24"/>
          <w:szCs w:val="24"/>
          <w14:ligatures w14:val="standardContextual"/>
        </w:rPr>
        <w:t>n</w:t>
      </w:r>
      <w:r w:rsidR="00EA09EC" w:rsidRPr="00D503AE">
        <w:rPr>
          <w:rFonts w:ascii="Garamond" w:hAnsi="Garamond" w:cs="Garamond"/>
          <w:color w:val="000000"/>
          <w:sz w:val="24"/>
          <w:szCs w:val="24"/>
          <w14:ligatures w14:val="standardContextual"/>
        </w:rPr>
        <w:t>umri CAS (i shërbimit abstrakt kimik)</w:t>
      </w:r>
      <w:r w:rsidR="009C7C2D">
        <w:rPr>
          <w:rFonts w:ascii="Garamond" w:hAnsi="Garamond" w:cs="Garamond"/>
          <w:color w:val="000000"/>
          <w:sz w:val="24"/>
          <w:szCs w:val="24"/>
          <w14:ligatures w14:val="standardContextual"/>
        </w:rPr>
        <w:t>;</w:t>
      </w:r>
    </w:p>
    <w:p w14:paraId="036326CC" w14:textId="78463CC3"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klasifikimi terapeutik, farmakologjik dhe kimik</w:t>
      </w:r>
      <w:r w:rsidR="009C7C2D">
        <w:rPr>
          <w:rFonts w:ascii="Garamond" w:hAnsi="Garamond" w:cs="Garamond"/>
          <w:color w:val="000000"/>
          <w:sz w:val="24"/>
          <w:szCs w:val="24"/>
          <w14:ligatures w14:val="standardContextual"/>
        </w:rPr>
        <w:t>;</w:t>
      </w:r>
    </w:p>
    <w:p w14:paraId="0DD40BDF" w14:textId="49C27A89"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sinonimet dhe shkurtimet</w:t>
      </w:r>
      <w:r w:rsidR="009C7C2D">
        <w:rPr>
          <w:rFonts w:ascii="Garamond" w:hAnsi="Garamond" w:cs="Garamond"/>
          <w:color w:val="000000"/>
          <w:sz w:val="24"/>
          <w:szCs w:val="24"/>
          <w14:ligatures w14:val="standardContextual"/>
        </w:rPr>
        <w:t>;</w:t>
      </w:r>
    </w:p>
    <w:p w14:paraId="1AD8207D" w14:textId="6ED2D4D1"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formula strukturore</w:t>
      </w:r>
      <w:r w:rsidR="009C7C2D">
        <w:rPr>
          <w:rFonts w:ascii="Garamond" w:hAnsi="Garamond" w:cs="Garamond"/>
          <w:color w:val="000000"/>
          <w:sz w:val="24"/>
          <w:szCs w:val="24"/>
          <w14:ligatures w14:val="standardContextual"/>
        </w:rPr>
        <w:t>;</w:t>
      </w:r>
    </w:p>
    <w:p w14:paraId="706310E8" w14:textId="5FF494BE"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formula molekulare</w:t>
      </w:r>
      <w:r w:rsidR="009C7C2D">
        <w:rPr>
          <w:rFonts w:ascii="Garamond" w:hAnsi="Garamond" w:cs="Garamond"/>
          <w:color w:val="000000"/>
          <w:sz w:val="24"/>
          <w:szCs w:val="24"/>
          <w14:ligatures w14:val="standardContextual"/>
        </w:rPr>
        <w:t>;</w:t>
      </w:r>
    </w:p>
    <w:p w14:paraId="238C88A6" w14:textId="7212F226"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pesha molekulare</w:t>
      </w:r>
      <w:r w:rsidR="009C7C2D">
        <w:rPr>
          <w:rFonts w:ascii="Garamond" w:hAnsi="Garamond" w:cs="Garamond"/>
          <w:color w:val="000000"/>
          <w:sz w:val="24"/>
          <w:szCs w:val="24"/>
          <w14:ligatures w14:val="standardContextual"/>
        </w:rPr>
        <w:t>;</w:t>
      </w:r>
    </w:p>
    <w:p w14:paraId="6162FF3A" w14:textId="522FB183"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shkalla e papastërtisë</w:t>
      </w:r>
      <w:r w:rsidR="009C7C2D">
        <w:rPr>
          <w:rFonts w:ascii="Garamond" w:hAnsi="Garamond" w:cs="Garamond"/>
          <w:color w:val="000000"/>
          <w:sz w:val="24"/>
          <w:szCs w:val="24"/>
          <w14:ligatures w14:val="standardContextual"/>
        </w:rPr>
        <w:t>;</w:t>
      </w:r>
    </w:p>
    <w:p w14:paraId="2DE63361" w14:textId="13B29C7D"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përbërja cilësore dhe sasiore e papastërtive</w:t>
      </w:r>
      <w:r w:rsidR="009C7C2D">
        <w:rPr>
          <w:rFonts w:ascii="Garamond" w:hAnsi="Garamond" w:cs="Garamond"/>
          <w:color w:val="000000"/>
          <w:sz w:val="24"/>
          <w:szCs w:val="24"/>
          <w14:ligatures w14:val="standardContextual"/>
        </w:rPr>
        <w:t>;</w:t>
      </w:r>
    </w:p>
    <w:p w14:paraId="734DEBDF" w14:textId="5C417B00"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përshkrimi i vetive fizike</w:t>
      </w:r>
      <w:r w:rsidR="009C7C2D">
        <w:rPr>
          <w:rFonts w:ascii="Garamond" w:hAnsi="Garamond" w:cs="Garamond"/>
          <w:color w:val="000000"/>
          <w:sz w:val="24"/>
          <w:szCs w:val="24"/>
          <w14:ligatures w14:val="standardContextual"/>
        </w:rPr>
        <w:t>;</w:t>
      </w:r>
    </w:p>
    <w:p w14:paraId="0F5ECFD6" w14:textId="662370CC"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lastRenderedPageBreak/>
        <w:t>-</w:t>
      </w:r>
      <w:r w:rsidR="00EA09EC" w:rsidRPr="00D503AE">
        <w:rPr>
          <w:rFonts w:ascii="Garamond" w:hAnsi="Garamond" w:cs="Garamond"/>
          <w:color w:val="000000"/>
          <w:sz w:val="24"/>
          <w:szCs w:val="24"/>
          <w14:ligatures w14:val="standardContextual"/>
        </w:rPr>
        <w:t xml:space="preserve"> pika e shkrirjes</w:t>
      </w:r>
      <w:r w:rsidR="009C7C2D">
        <w:rPr>
          <w:rFonts w:ascii="Garamond" w:hAnsi="Garamond" w:cs="Garamond"/>
          <w:color w:val="000000"/>
          <w:sz w:val="24"/>
          <w:szCs w:val="24"/>
          <w14:ligatures w14:val="standardContextual"/>
        </w:rPr>
        <w:t>;</w:t>
      </w:r>
    </w:p>
    <w:p w14:paraId="4358081A" w14:textId="5AC8C381"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pika e vlimit</w:t>
      </w:r>
      <w:r w:rsidR="009C7C2D">
        <w:rPr>
          <w:rFonts w:ascii="Garamond" w:hAnsi="Garamond" w:cs="Garamond"/>
          <w:color w:val="000000"/>
          <w:sz w:val="24"/>
          <w:szCs w:val="24"/>
          <w14:ligatures w14:val="standardContextual"/>
        </w:rPr>
        <w:t>;</w:t>
      </w:r>
    </w:p>
    <w:p w14:paraId="233BB29A" w14:textId="3A920D10"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presioni i avullit</w:t>
      </w:r>
      <w:r w:rsidR="009C7C2D">
        <w:rPr>
          <w:rFonts w:ascii="Garamond" w:hAnsi="Garamond" w:cs="Garamond"/>
          <w:color w:val="000000"/>
          <w:sz w:val="24"/>
          <w:szCs w:val="24"/>
          <w14:ligatures w14:val="standardContextual"/>
        </w:rPr>
        <w:t>;</w:t>
      </w:r>
    </w:p>
    <w:p w14:paraId="443F79AA" w14:textId="33974FA3"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tretshmëria në ujë dhe tretës organikë e shprehur në g/l, me treguesin e temperaturës</w:t>
      </w:r>
      <w:r w:rsidR="009C7C2D">
        <w:rPr>
          <w:rFonts w:ascii="Garamond" w:hAnsi="Garamond" w:cs="Garamond"/>
          <w:color w:val="000000"/>
          <w:sz w:val="24"/>
          <w:szCs w:val="24"/>
          <w14:ligatures w14:val="standardContextual"/>
        </w:rPr>
        <w:t>;</w:t>
      </w:r>
    </w:p>
    <w:p w14:paraId="522B3FAE" w14:textId="282CBDCB"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dendësia</w:t>
      </w:r>
      <w:r w:rsidR="009C7C2D">
        <w:rPr>
          <w:rFonts w:ascii="Garamond" w:hAnsi="Garamond" w:cs="Garamond"/>
          <w:color w:val="000000"/>
          <w:sz w:val="24"/>
          <w:szCs w:val="24"/>
          <w14:ligatures w14:val="standardContextual"/>
        </w:rPr>
        <w:t>;</w:t>
      </w:r>
    </w:p>
    <w:p w14:paraId="6036D6A4" w14:textId="5779E8BD"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spektri i përthyerjes, rrotullimit etj</w:t>
      </w:r>
      <w:r w:rsidR="009C7C2D">
        <w:rPr>
          <w:rFonts w:ascii="Garamond" w:hAnsi="Garamond" w:cs="Garamond"/>
          <w:color w:val="000000"/>
          <w:sz w:val="24"/>
          <w:szCs w:val="24"/>
          <w14:ligatures w14:val="standardContextual"/>
        </w:rPr>
        <w:t>.;</w:t>
      </w:r>
    </w:p>
    <w:p w14:paraId="32D54904" w14:textId="59B5943F"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formulimi i produktit.</w:t>
      </w:r>
    </w:p>
    <w:p w14:paraId="3B5EE676" w14:textId="77777777" w:rsidR="00EA09EC" w:rsidRPr="0062445B" w:rsidRDefault="00EA09EC"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62445B">
        <w:rPr>
          <w:rFonts w:ascii="Garamond" w:hAnsi="Garamond" w:cs="Garamond"/>
          <w:b/>
          <w:bCs/>
          <w:color w:val="000000"/>
          <w:sz w:val="24"/>
          <w:szCs w:val="24"/>
          <w14:ligatures w14:val="standardContextual"/>
        </w:rPr>
        <w:t>2. Farmakologjia</w:t>
      </w:r>
    </w:p>
    <w:p w14:paraId="42BC05B3" w14:textId="0374407E"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Studimet farmakologjike janë të një rëndësie themelore në sqarimin e mekanizmit përmes të cilit PMV</w:t>
      </w:r>
      <w:r w:rsidR="00F34C39">
        <w:rPr>
          <w:rFonts w:ascii="Garamond" w:hAnsi="Garamond" w:cs="Garamond"/>
          <w:color w:val="000000"/>
          <w:sz w:val="24"/>
          <w:szCs w:val="24"/>
          <w14:ligatures w14:val="standardContextual"/>
        </w:rPr>
        <w:t>-ja</w:t>
      </w:r>
      <w:r w:rsidRPr="00D503AE">
        <w:rPr>
          <w:rFonts w:ascii="Garamond" w:hAnsi="Garamond" w:cs="Garamond"/>
          <w:color w:val="000000"/>
          <w:sz w:val="24"/>
          <w:szCs w:val="24"/>
          <w14:ligatures w14:val="standardContextual"/>
        </w:rPr>
        <w:t xml:space="preserve"> prodhon efektet e tij terapeutike dhe për këtë arsye studimet farmakologjike të kryera në kafshët e eksperimentit dhe llojet e kafshëve të shënjestruara përfshihen në Pjesën 4. Gjithashtu, studimet farmakologjike mund të ndihmojnë edhe në kuptimin e </w:t>
      </w:r>
      <w:r w:rsidR="00AE4412" w:rsidRPr="00D503AE">
        <w:rPr>
          <w:rFonts w:ascii="Garamond" w:hAnsi="Garamond" w:cs="Garamond"/>
          <w:color w:val="000000"/>
          <w:sz w:val="24"/>
          <w:szCs w:val="24"/>
          <w14:ligatures w14:val="standardContextual"/>
        </w:rPr>
        <w:t>fenomeneve</w:t>
      </w:r>
      <w:r w:rsidRPr="00D503AE">
        <w:rPr>
          <w:rFonts w:ascii="Garamond" w:hAnsi="Garamond" w:cs="Garamond"/>
          <w:color w:val="000000"/>
          <w:sz w:val="24"/>
          <w:szCs w:val="24"/>
          <w14:ligatures w14:val="standardContextual"/>
        </w:rPr>
        <w:t xml:space="preserve"> toksikologjike. Për më tepër, kur një PMV prodhon efekte farmakologjike në mungesë të efekteve toksikologjike ose në doza më të ul</w:t>
      </w:r>
      <w:r w:rsidR="00CB1A94">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ta së ato të kërkuara për të shkaktuar toksicitet, këto efekte farmakologjike merren parasysh gjatë vlerësimit të sigurisë së PMV</w:t>
      </w:r>
      <w:r w:rsidR="00F34C39">
        <w:rPr>
          <w:rFonts w:ascii="Garamond" w:hAnsi="Garamond" w:cs="Garamond"/>
          <w:color w:val="000000"/>
          <w:sz w:val="24"/>
          <w:szCs w:val="24"/>
          <w14:ligatures w14:val="standardContextual"/>
        </w:rPr>
        <w:t>-së</w:t>
      </w:r>
      <w:r w:rsidRPr="00D503AE">
        <w:rPr>
          <w:rFonts w:ascii="Garamond" w:hAnsi="Garamond" w:cs="Garamond"/>
          <w:color w:val="000000"/>
          <w:sz w:val="24"/>
          <w:szCs w:val="24"/>
          <w14:ligatures w14:val="standardContextual"/>
        </w:rPr>
        <w:t>.</w:t>
      </w:r>
    </w:p>
    <w:p w14:paraId="42336CC8" w14:textId="6F38861F"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Prandaj dokumentimi i sigurisë paraprihet gjithmonë nga hollësitë e hetimeve farmakologjike të kryera te kafshët e laboratorit dhe i gjithë informacioni i rëndësishëm i vëzhguar gjatë studimeve klinike te kafshët e shënjestruara.</w:t>
      </w:r>
    </w:p>
    <w:p w14:paraId="49E11CCE" w14:textId="77777777" w:rsidR="00EA09EC" w:rsidRPr="00D503AE" w:rsidRDefault="00EA09EC"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2.1. </w:t>
      </w:r>
      <w:r w:rsidRPr="00D503AE">
        <w:rPr>
          <w:rFonts w:ascii="Garamond" w:hAnsi="Garamond" w:cs="Garamond"/>
          <w:i/>
          <w:iCs/>
          <w:color w:val="000000"/>
          <w:sz w:val="24"/>
          <w:szCs w:val="24"/>
          <w14:ligatures w14:val="standardContextual"/>
        </w:rPr>
        <w:t>Farmakodinamika</w:t>
      </w:r>
    </w:p>
    <w:p w14:paraId="5C1AF71B" w14:textId="77777777"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Informacioni mbi mekanizmin e veprimit të lëndës/ve aktive duhet siguruar, së bashku me informacionin mbi efektet farmakodinamike parësore dhe dytësore në mënyrë që të ndihmojë në të kuptuarin e çdo efekti të kundërt në studimet në kafshë.</w:t>
      </w:r>
    </w:p>
    <w:p w14:paraId="1186B2B5" w14:textId="77777777" w:rsidR="00EA09EC" w:rsidRPr="00D503AE" w:rsidRDefault="00EA09EC"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2.2. </w:t>
      </w:r>
      <w:r w:rsidRPr="00D503AE">
        <w:rPr>
          <w:rFonts w:ascii="Garamond" w:hAnsi="Garamond" w:cs="Garamond"/>
          <w:i/>
          <w:iCs/>
          <w:color w:val="000000"/>
          <w:sz w:val="24"/>
          <w:szCs w:val="24"/>
          <w14:ligatures w14:val="standardContextual"/>
        </w:rPr>
        <w:t>Farmakokinetika</w:t>
      </w:r>
    </w:p>
    <w:p w14:paraId="778292CE" w14:textId="60028370"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Duhen siguruar të dhëna mbi fatin e lëndës aktive dhe metabolitëve të saj në llojet e përdorura në studimet toksikologjike, që përfshijnë përthithjen, shpërndarjen, metabolizmin dhe ekskretimin (ADME). Të dhënat lidhen me gjetjet e dozë/efektit në studimet farmakologjike dhe toksikologjike për të përcaktuar ekspozimin e përshtatshëm. Krahasimi me të dhënat e farmakokinetikës të përftuara në studimet e llojeve të shënjestruara, </w:t>
      </w:r>
      <w:r w:rsidR="00F34C39" w:rsidRPr="00D503AE">
        <w:rPr>
          <w:rFonts w:ascii="Garamond" w:hAnsi="Garamond" w:cs="Garamond"/>
          <w:color w:val="000000"/>
          <w:sz w:val="24"/>
          <w:szCs w:val="24"/>
          <w14:ligatures w14:val="standardContextual"/>
        </w:rPr>
        <w:t xml:space="preserve">pjesa </w:t>
      </w:r>
      <w:r w:rsidRPr="00D503AE">
        <w:rPr>
          <w:rFonts w:ascii="Garamond" w:hAnsi="Garamond" w:cs="Garamond"/>
          <w:color w:val="000000"/>
          <w:sz w:val="24"/>
          <w:szCs w:val="24"/>
          <w14:ligatures w14:val="standardContextual"/>
        </w:rPr>
        <w:t xml:space="preserve">4, </w:t>
      </w:r>
      <w:r w:rsidR="00F34C39" w:rsidRPr="00D503AE">
        <w:rPr>
          <w:rFonts w:ascii="Garamond" w:hAnsi="Garamond" w:cs="Garamond"/>
          <w:color w:val="000000"/>
          <w:sz w:val="24"/>
          <w:szCs w:val="24"/>
          <w14:ligatures w14:val="standardContextual"/>
        </w:rPr>
        <w:t xml:space="preserve">kapitulli </w:t>
      </w:r>
      <w:r w:rsidRPr="00D503AE">
        <w:rPr>
          <w:rFonts w:ascii="Garamond" w:hAnsi="Garamond" w:cs="Garamond"/>
          <w:color w:val="000000"/>
          <w:sz w:val="24"/>
          <w:szCs w:val="24"/>
          <w14:ligatures w14:val="standardContextual"/>
        </w:rPr>
        <w:t xml:space="preserve">I, </w:t>
      </w:r>
      <w:r w:rsidR="00F34C39" w:rsidRPr="00D503AE">
        <w:rPr>
          <w:rFonts w:ascii="Garamond" w:hAnsi="Garamond" w:cs="Garamond"/>
          <w:color w:val="000000"/>
          <w:sz w:val="24"/>
          <w:szCs w:val="24"/>
          <w14:ligatures w14:val="standardContextual"/>
        </w:rPr>
        <w:t xml:space="preserve">seksioni </w:t>
      </w:r>
      <w:r w:rsidRPr="00D503AE">
        <w:rPr>
          <w:rFonts w:ascii="Garamond" w:hAnsi="Garamond" w:cs="Garamond"/>
          <w:color w:val="000000"/>
          <w:sz w:val="24"/>
          <w:szCs w:val="24"/>
          <w14:ligatures w14:val="standardContextual"/>
        </w:rPr>
        <w:t xml:space="preserve">A.2 përfshihet në </w:t>
      </w:r>
      <w:r w:rsidR="00F34C39" w:rsidRPr="00D503AE">
        <w:rPr>
          <w:rFonts w:ascii="Garamond" w:hAnsi="Garamond" w:cs="Garamond"/>
          <w:color w:val="000000"/>
          <w:sz w:val="24"/>
          <w:szCs w:val="24"/>
          <w14:ligatures w14:val="standardContextual"/>
        </w:rPr>
        <w:t xml:space="preserve">pjesën </w:t>
      </w:r>
      <w:r w:rsidRPr="00D503AE">
        <w:rPr>
          <w:rFonts w:ascii="Garamond" w:hAnsi="Garamond" w:cs="Garamond"/>
          <w:color w:val="000000"/>
          <w:sz w:val="24"/>
          <w:szCs w:val="24"/>
          <w14:ligatures w14:val="standardContextual"/>
        </w:rPr>
        <w:t>4 në mënyrë për të përcaktuar lidhjen e rezultateve të përftuara në studimet toksikologjike për toksicitetin në kafshët e ku përdoret.</w:t>
      </w:r>
    </w:p>
    <w:p w14:paraId="6746ECDC" w14:textId="77777777" w:rsidR="00EA09EC" w:rsidRPr="0062445B" w:rsidRDefault="00EA09EC"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62445B">
        <w:rPr>
          <w:rFonts w:ascii="Garamond" w:hAnsi="Garamond" w:cs="Garamond"/>
          <w:b/>
          <w:bCs/>
          <w:color w:val="000000"/>
          <w:sz w:val="24"/>
          <w:szCs w:val="24"/>
          <w14:ligatures w14:val="standardContextual"/>
        </w:rPr>
        <w:t>3. Toksikologjia</w:t>
      </w:r>
    </w:p>
    <w:p w14:paraId="26F98FDC" w14:textId="1F10CEF6" w:rsidR="00EA09EC" w:rsidRPr="00D503AE" w:rsidRDefault="0054429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Pr>
          <w:rFonts w:ascii="Garamond" w:hAnsi="Garamond" w:cs="Garamond"/>
          <w:color w:val="000000"/>
          <w:sz w:val="24"/>
          <w:szCs w:val="24"/>
          <w14:ligatures w14:val="standardContextual"/>
        </w:rPr>
        <w:t>Dokumentacioni</w:t>
      </w:r>
      <w:r w:rsidR="00EA09EC" w:rsidRPr="00D503AE">
        <w:rPr>
          <w:rFonts w:ascii="Garamond" w:hAnsi="Garamond" w:cs="Garamond"/>
          <w:color w:val="000000"/>
          <w:sz w:val="24"/>
          <w:szCs w:val="24"/>
          <w14:ligatures w14:val="standardContextual"/>
        </w:rPr>
        <w:t xml:space="preserve"> mbi toksikologjinë paraqitet sipas udhëzimeve të botuara nga </w:t>
      </w:r>
      <w:r w:rsidRPr="00D503AE">
        <w:rPr>
          <w:rFonts w:ascii="Garamond" w:hAnsi="Garamond" w:cs="Garamond"/>
          <w:color w:val="000000"/>
          <w:sz w:val="24"/>
          <w:szCs w:val="24"/>
          <w14:ligatures w14:val="standardContextual"/>
        </w:rPr>
        <w:t>Agjencia</w:t>
      </w:r>
      <w:r w:rsidR="00EA09EC" w:rsidRPr="00D503AE">
        <w:rPr>
          <w:rFonts w:ascii="Garamond" w:hAnsi="Garamond" w:cs="Garamond"/>
          <w:color w:val="000000"/>
          <w:sz w:val="24"/>
          <w:szCs w:val="24"/>
          <w14:ligatures w14:val="standardContextual"/>
        </w:rPr>
        <w:t xml:space="preserve"> </w:t>
      </w:r>
      <w:r w:rsidR="00515F43" w:rsidRPr="00D503AE">
        <w:rPr>
          <w:rFonts w:ascii="Garamond" w:hAnsi="Garamond" w:cs="Garamond"/>
          <w:color w:val="000000"/>
          <w:sz w:val="24"/>
          <w:szCs w:val="24"/>
          <w14:ligatures w14:val="standardContextual"/>
        </w:rPr>
        <w:t>Evrop</w:t>
      </w:r>
      <w:r w:rsidR="00EA09EC" w:rsidRPr="00D503AE">
        <w:rPr>
          <w:rFonts w:ascii="Garamond" w:hAnsi="Garamond" w:cs="Garamond"/>
          <w:color w:val="000000"/>
          <w:sz w:val="24"/>
          <w:szCs w:val="24"/>
          <w14:ligatures w14:val="standardContextual"/>
        </w:rPr>
        <w:t xml:space="preserve">iane e Medikamenteve </w:t>
      </w:r>
      <w:r>
        <w:rPr>
          <w:rFonts w:ascii="Garamond" w:hAnsi="Garamond" w:cs="Garamond"/>
          <w:color w:val="000000"/>
          <w:sz w:val="24"/>
          <w:szCs w:val="24"/>
          <w14:ligatures w14:val="standardContextual"/>
        </w:rPr>
        <w:t>për sa</w:t>
      </w:r>
      <w:r w:rsidR="00EA09EC" w:rsidRPr="00D503AE">
        <w:rPr>
          <w:rFonts w:ascii="Garamond" w:hAnsi="Garamond" w:cs="Garamond"/>
          <w:color w:val="000000"/>
          <w:sz w:val="24"/>
          <w:szCs w:val="24"/>
          <w14:ligatures w14:val="standardContextual"/>
        </w:rPr>
        <w:t xml:space="preserve"> i përket qasjes së përgjithshme për testimin dhe udhëzimet mbi studimet e veçanta.</w:t>
      </w:r>
    </w:p>
    <w:p w14:paraId="4F10BFE4" w14:textId="77777777"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Këto udhëzime përfshijnë:</w:t>
      </w:r>
    </w:p>
    <w:p w14:paraId="509E66EB" w14:textId="3C740D10"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1. testet bazë/kryesore që kërkohen për të gjitha PMV</w:t>
      </w:r>
      <w:r w:rsidR="00F34C39">
        <w:rPr>
          <w:rFonts w:ascii="Garamond" w:hAnsi="Garamond" w:cs="Garamond"/>
          <w:color w:val="000000"/>
          <w:sz w:val="24"/>
          <w:szCs w:val="24"/>
          <w14:ligatures w14:val="standardContextual"/>
        </w:rPr>
        <w:t>-të</w:t>
      </w:r>
      <w:r w:rsidRPr="00D503AE">
        <w:rPr>
          <w:rFonts w:ascii="Garamond" w:hAnsi="Garamond" w:cs="Garamond"/>
          <w:color w:val="000000"/>
          <w:sz w:val="24"/>
          <w:szCs w:val="24"/>
          <w14:ligatures w14:val="standardContextual"/>
        </w:rPr>
        <w:t xml:space="preserve"> e reja që përdoren në kafshët prodhuese të ushqimeve në mënyrë për të vlerësuar sigurinë e çdo mbetjeje të pranishme në ushqimin për konsum nga </w:t>
      </w:r>
      <w:r w:rsidR="0054429F" w:rsidRPr="00D503AE">
        <w:rPr>
          <w:rFonts w:ascii="Garamond" w:hAnsi="Garamond" w:cs="Garamond"/>
          <w:color w:val="000000"/>
          <w:sz w:val="24"/>
          <w:szCs w:val="24"/>
          <w14:ligatures w14:val="standardContextual"/>
        </w:rPr>
        <w:t>njerëzit</w:t>
      </w:r>
      <w:r w:rsidRPr="00D503AE">
        <w:rPr>
          <w:rFonts w:ascii="Garamond" w:hAnsi="Garamond" w:cs="Garamond"/>
          <w:color w:val="000000"/>
          <w:sz w:val="24"/>
          <w:szCs w:val="24"/>
          <w14:ligatures w14:val="standardContextual"/>
        </w:rPr>
        <w:t>;</w:t>
      </w:r>
    </w:p>
    <w:p w14:paraId="67DF1E16" w14:textId="77777777"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2. testet shtesë që mund të kërkohen në varësi të shqetësimeve specifike toksikologjike të tilla si ato që lidhen me strukturën, klasën dhe mënyrën e veprimit të lëndës/ve aktive;</w:t>
      </w:r>
    </w:p>
    <w:p w14:paraId="75920E3A" w14:textId="77777777"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3. testet speciale që mund të ndihmojnë në interpretimin e të dhënave të përftuara në testet bazë ose shtesë.</w:t>
      </w:r>
    </w:p>
    <w:p w14:paraId="7F38B7E9" w14:textId="77777777"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Studimet kryhen me lëndën/t aktive, jo me produktin e plotë. Nëse kërkohen studime të produktit të plotë, kjo specifikohet në tekstin më poshtë.</w:t>
      </w:r>
    </w:p>
    <w:p w14:paraId="3DF454C3" w14:textId="77777777" w:rsidR="00EA09EC" w:rsidRPr="00D503AE" w:rsidRDefault="00EA09EC"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3.1. </w:t>
      </w:r>
      <w:r w:rsidRPr="00D503AE">
        <w:rPr>
          <w:rFonts w:ascii="Garamond" w:hAnsi="Garamond" w:cs="Garamond"/>
          <w:i/>
          <w:iCs/>
          <w:color w:val="000000"/>
          <w:sz w:val="24"/>
          <w:szCs w:val="24"/>
          <w14:ligatures w14:val="standardContextual"/>
        </w:rPr>
        <w:t>Toksiciteti i një doze të vetme</w:t>
      </w:r>
    </w:p>
    <w:p w14:paraId="6164A510" w14:textId="77777777"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Studimet e toksicitetit të një doze të vetme mund të përdoren për të parashikuar:</w:t>
      </w:r>
    </w:p>
    <w:p w14:paraId="6D1D4A0D" w14:textId="2D7FAB4F"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efektet e mundshme të mbidozës akute në kafshët ku përdoret,</w:t>
      </w:r>
    </w:p>
    <w:p w14:paraId="17AEBC80" w14:textId="667E58C8"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efektet e mundshme të përdorimit aksidental te njeriu,</w:t>
      </w:r>
    </w:p>
    <w:p w14:paraId="25824402" w14:textId="198FA2FE"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dozat që mund të përdoren në studimet e dozës së përsëritur.</w:t>
      </w:r>
    </w:p>
    <w:p w14:paraId="1177BB79" w14:textId="77777777"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Studimet e toksicitetit të një doze të vetme zbulojnë efektet akute toksike të lëndës dhe kohën e duhur për fillimin dhe përfundimin e tyre.</w:t>
      </w:r>
    </w:p>
    <w:p w14:paraId="395FD405" w14:textId="32E1F8FE"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lastRenderedPageBreak/>
        <w:t>Studimet që kryhen zgjidhen me synimin që të sigurojnë informacion mbi sigurinë e përdoruesit, p</w:t>
      </w:r>
      <w:r w:rsidR="0054429F">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sh</w:t>
      </w:r>
      <w:r w:rsidR="0054429F">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nëse ekspozimi i konsiderueshëm përmes inhalimit ose kontaktit me lëkurën i përdoruesit të PMV, rrugët e ekspozimit studiohen.</w:t>
      </w:r>
    </w:p>
    <w:p w14:paraId="2C558D19" w14:textId="77777777" w:rsidR="00EA09EC" w:rsidRPr="00D503AE" w:rsidRDefault="00EA09EC"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3.2. </w:t>
      </w:r>
      <w:r w:rsidRPr="00D503AE">
        <w:rPr>
          <w:rFonts w:ascii="Garamond" w:hAnsi="Garamond" w:cs="Garamond"/>
          <w:i/>
          <w:iCs/>
          <w:color w:val="000000"/>
          <w:sz w:val="24"/>
          <w:szCs w:val="24"/>
          <w14:ligatures w14:val="standardContextual"/>
        </w:rPr>
        <w:t>Toksiciteti i dozës së përsëritur</w:t>
      </w:r>
    </w:p>
    <w:p w14:paraId="6912C448" w14:textId="77777777"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Testet e toksicitetit të dozës së përsëritur synojnë të zbulojnë çdo ndryshim fiziologjik dhe/ose patologjik që shkaktohet nga përdorimi i përsëritur i lëndës aktive ose kombinimit të lëndëve aktive që janë në shqyrtim, dhe të përcaktojnë së si lidhen këto ndryshime me dozimin.</w:t>
      </w:r>
    </w:p>
    <w:p w14:paraId="1000F3F2" w14:textId="4FF8EB68"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 rastin e lëndëve aktive farmakologjike të PMV</w:t>
      </w:r>
      <w:r w:rsidR="00F34C39">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që përdoret vetëm në kafshët joprodhuese të ushqimeve, një studim i toksicitetit të dozës së përsëritur në një lloj të kafshëve të eksperimentit është normalisht i mjaftueshëm.</w:t>
      </w:r>
    </w:p>
    <w:p w14:paraId="0F9B5313" w14:textId="77ACA0EE"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Ky studim mund të zëvendësohet nga një studim që kryhet në kafshët ku përdoret. Shpeshtësia dhe rruga e përdorimit dhe kohëzgjatja e studimit zgjidhen duke </w:t>
      </w:r>
      <w:r w:rsidR="00D20071">
        <w:rPr>
          <w:rFonts w:ascii="Garamond" w:hAnsi="Garamond" w:cs="Garamond"/>
          <w:color w:val="000000"/>
          <w:sz w:val="24"/>
          <w:szCs w:val="24"/>
          <w14:ligatures w14:val="standardContextual"/>
        </w:rPr>
        <w:t>pasur</w:t>
      </w:r>
      <w:r w:rsidRPr="00D503AE">
        <w:rPr>
          <w:rFonts w:ascii="Garamond" w:hAnsi="Garamond" w:cs="Garamond"/>
          <w:color w:val="000000"/>
          <w:sz w:val="24"/>
          <w:szCs w:val="24"/>
          <w14:ligatures w14:val="standardContextual"/>
        </w:rPr>
        <w:t xml:space="preserve"> parasysh kushtet e propozuara të përdorimit klinik. Studiuesi jap arsyet e tij për shtrirjen dhe kohëzgjatjen e provave dhe dozave të zgjedhura.</w:t>
      </w:r>
    </w:p>
    <w:p w14:paraId="54CEB04E" w14:textId="34F77FB2"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 rastin e lëndëve ose PMV</w:t>
      </w:r>
      <w:r w:rsidR="00F34C39">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që përdoren në kafshët prodhuese të ushqimeve, testimi i toksicitetit të dozës së përsëritur (90 ditë) kryhet në një lloj brejtësi dhe një lloj jobrejtës, në mënyrë që të identifikohen organet e prekura dhe kufijtë toksikologjikë dhe për të përcaktuar llojet e përshtatshme dhe nivelet e dozave që duhen përdorur në testimin e toksicitetit kronik, nëse është e përshtatshme.</w:t>
      </w:r>
    </w:p>
    <w:p w14:paraId="184E8737" w14:textId="79E85979"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Studimi jep arsyet e tij për zgjedhjen e llojeve duke </w:t>
      </w:r>
      <w:r w:rsidR="00D20071">
        <w:rPr>
          <w:rFonts w:ascii="Garamond" w:hAnsi="Garamond" w:cs="Garamond"/>
          <w:color w:val="000000"/>
          <w:sz w:val="24"/>
          <w:szCs w:val="24"/>
          <w14:ligatures w14:val="standardContextual"/>
        </w:rPr>
        <w:t>pasur</w:t>
      </w:r>
      <w:r w:rsidRPr="00D503AE">
        <w:rPr>
          <w:rFonts w:ascii="Garamond" w:hAnsi="Garamond" w:cs="Garamond"/>
          <w:color w:val="000000"/>
          <w:sz w:val="24"/>
          <w:szCs w:val="24"/>
          <w14:ligatures w14:val="standardContextual"/>
        </w:rPr>
        <w:t xml:space="preserve"> parasysh njohuritë në dispozicion për metabolizmin e produktit në kafshë dhe njerëz. Lënda e testuar jepet nga goja. Studimi thekson qartësisht dhe të jep arsyet e tij për metodën dhe shpeshtësinë e përdorimit dhe kohëzgjatjen e provave.</w:t>
      </w:r>
    </w:p>
    <w:p w14:paraId="17A60B85" w14:textId="7E224926"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Doza maksimale duhet zgjedhur në mënyrë të tillë që të nxjerrë në pah efektet e dëmshme. Niveli më i ulët i dozës nuk shkaktoji asnjë shenjë të toksicitetit.</w:t>
      </w:r>
    </w:p>
    <w:p w14:paraId="5814AC2E" w14:textId="045D2E52"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Vlerësimi i efekteve toksike mbështetet mbi vëzhgimet e sjelljes, rritjes, testet hematologjike dhe fiziologjike, veçanërisht ato që lidhen me organet ekskretuese, si dhe mbi raportet e autopsisë që shoqërojnë të dhënat histologjike. Zgjedhja dhe shtrirja e çdo grupi të testeve bëhet mbështetur në llojin e kafshëve të përdorura dhe gjendjen e njohurive shkencore të kohës.</w:t>
      </w:r>
    </w:p>
    <w:p w14:paraId="2C1E49C3" w14:textId="05C6A87B"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 rastin e kombinimeve të reja të lëndëve të njohura të cilat janë studiuar sipas dispozitave të kësaj rregulloreje, testet e dozës së përsëritur mund të thjeshtohen në mënyrën e duhur, mbështetur në argumentimin nga ana e studiuesit, me përjashtim të rasteve ku testimet e toksicitetit kanë treguar forcim të tyre ose efekte të reja toksike.</w:t>
      </w:r>
    </w:p>
    <w:p w14:paraId="21008AA5" w14:textId="77777777" w:rsidR="00EA09EC" w:rsidRPr="00D503AE" w:rsidRDefault="00EA09EC"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3.3. </w:t>
      </w:r>
      <w:r w:rsidRPr="00D503AE">
        <w:rPr>
          <w:rFonts w:ascii="Garamond" w:hAnsi="Garamond" w:cs="Garamond"/>
          <w:i/>
          <w:iCs/>
          <w:color w:val="000000"/>
          <w:sz w:val="24"/>
          <w:szCs w:val="24"/>
          <w14:ligatures w14:val="standardContextual"/>
        </w:rPr>
        <w:t>Toleranca në llojet e kafshëve ku përdoret</w:t>
      </w:r>
    </w:p>
    <w:p w14:paraId="2CD39663" w14:textId="1DDADD0B"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Jepet një përmbledhje e çdo shenje të intolerancës që është vënë re gjatë studimeve të kryera, zakonisht me formulimet përfundimtare, në llojet e kafshëve ku përdoret produkti, në përputhje me kërkesat e </w:t>
      </w:r>
      <w:r w:rsidR="00974412" w:rsidRPr="00D503AE">
        <w:rPr>
          <w:rFonts w:ascii="Garamond" w:hAnsi="Garamond" w:cs="Garamond"/>
          <w:color w:val="000000"/>
          <w:sz w:val="24"/>
          <w:szCs w:val="24"/>
          <w14:ligatures w14:val="standardContextual"/>
        </w:rPr>
        <w:t xml:space="preserve">pjesës </w:t>
      </w:r>
      <w:r w:rsidRPr="00D503AE">
        <w:rPr>
          <w:rFonts w:ascii="Garamond" w:hAnsi="Garamond" w:cs="Garamond"/>
          <w:color w:val="000000"/>
          <w:sz w:val="24"/>
          <w:szCs w:val="24"/>
          <w14:ligatures w14:val="standardContextual"/>
        </w:rPr>
        <w:t xml:space="preserve">4, </w:t>
      </w:r>
      <w:r w:rsidR="00974412" w:rsidRPr="00D503AE">
        <w:rPr>
          <w:rFonts w:ascii="Garamond" w:hAnsi="Garamond" w:cs="Garamond"/>
          <w:color w:val="000000"/>
          <w:sz w:val="24"/>
          <w:szCs w:val="24"/>
          <w14:ligatures w14:val="standardContextual"/>
        </w:rPr>
        <w:t xml:space="preserve">kapitulli </w:t>
      </w:r>
      <w:r w:rsidRPr="00D503AE">
        <w:rPr>
          <w:rFonts w:ascii="Garamond" w:hAnsi="Garamond" w:cs="Garamond"/>
          <w:color w:val="000000"/>
          <w:sz w:val="24"/>
          <w:szCs w:val="24"/>
          <w14:ligatures w14:val="standardContextual"/>
        </w:rPr>
        <w:t xml:space="preserve">I, </w:t>
      </w:r>
      <w:r w:rsidR="00974412" w:rsidRPr="00D503AE">
        <w:rPr>
          <w:rFonts w:ascii="Garamond" w:hAnsi="Garamond" w:cs="Garamond"/>
          <w:color w:val="000000"/>
          <w:sz w:val="24"/>
          <w:szCs w:val="24"/>
          <w14:ligatures w14:val="standardContextual"/>
        </w:rPr>
        <w:t xml:space="preserve">seksioni </w:t>
      </w:r>
      <w:r w:rsidRPr="00D503AE">
        <w:rPr>
          <w:rFonts w:ascii="Garamond" w:hAnsi="Garamond" w:cs="Garamond"/>
          <w:color w:val="000000"/>
          <w:sz w:val="24"/>
          <w:szCs w:val="24"/>
          <w14:ligatures w14:val="standardContextual"/>
        </w:rPr>
        <w:t>B. Duhen dorëzuar studimet në fjalë, dozimet në të cilat ndodh intoleranca</w:t>
      </w:r>
      <w:r w:rsidR="00AE4412">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si dhe llojet dhe racat përkatëse. Gjithashtu</w:t>
      </w:r>
      <w:r w:rsidR="00CB1A94">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duhen dhënë hollësi të çdo ndryshimi të papritur fiziologjik. Raportet e plota të këtyre studimeve përfshihen në </w:t>
      </w:r>
      <w:r w:rsidR="00CB1A94" w:rsidRPr="00D503AE">
        <w:rPr>
          <w:rFonts w:ascii="Garamond" w:hAnsi="Garamond" w:cs="Garamond"/>
          <w:color w:val="000000"/>
          <w:sz w:val="24"/>
          <w:szCs w:val="24"/>
          <w14:ligatures w14:val="standardContextual"/>
        </w:rPr>
        <w:t xml:space="preserve">pjesën </w:t>
      </w:r>
      <w:r w:rsidRPr="00D503AE">
        <w:rPr>
          <w:rFonts w:ascii="Garamond" w:hAnsi="Garamond" w:cs="Garamond"/>
          <w:color w:val="000000"/>
          <w:sz w:val="24"/>
          <w:szCs w:val="24"/>
          <w14:ligatures w14:val="standardContextual"/>
        </w:rPr>
        <w:t>4.</w:t>
      </w:r>
    </w:p>
    <w:p w14:paraId="4C3D2184" w14:textId="77777777" w:rsidR="00EA09EC" w:rsidRPr="00D503AE" w:rsidRDefault="00EA09EC"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3.4. </w:t>
      </w:r>
      <w:r w:rsidRPr="00D503AE">
        <w:rPr>
          <w:rFonts w:ascii="Garamond" w:hAnsi="Garamond" w:cs="Garamond"/>
          <w:i/>
          <w:iCs/>
          <w:color w:val="000000"/>
          <w:sz w:val="24"/>
          <w:szCs w:val="24"/>
          <w14:ligatures w14:val="standardContextual"/>
        </w:rPr>
        <w:t>Toksiciteti mbi riprodhimin dhe zhvillimin</w:t>
      </w:r>
    </w:p>
    <w:p w14:paraId="603B9EB7" w14:textId="77777777"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3.4.1. Studimi i efekteve mbi riprodhimin</w:t>
      </w:r>
    </w:p>
    <w:p w14:paraId="6A44C38C" w14:textId="7C3F3405"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Qëllimi i këtij studimi është të identifikojë dëmtimin e mundshëm të funksionit riprodhues te mashkulli ose femra ose efektet e dëmshme te pasardhësit që vijnë si rezultat i përdorimit të PMV</w:t>
      </w:r>
      <w:r w:rsidR="00F34C39">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ose lëndës në studim.</w:t>
      </w:r>
    </w:p>
    <w:p w14:paraId="6B0EAF5E" w14:textId="2FBDE41F"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 rastin e lëndëve farmakologjike aktive ose të PMV</w:t>
      </w:r>
      <w:r w:rsidR="00F34C39">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që përdoren në kafshët prodhuese të ushqimeve, studimi i efekteve mbi riprodhimin kryhet në formën e një studimi të riprodhimit për shumë breza, që ka për qëllim të zbulojë çdo efekt mbi riprodhimin e gjitarëve. Këto përfshijnë efektet mbi pjellorinë e mashkullit dhe femrës, çiftëzimin, ngjizjen, transplantin, aftësinë për të çuar deri në fund mbarsmërinë, pjelljen, laktacionin, mbijetesën, rritjen dhe zhvillimin e pasardhësve nga lindja deri në shkëputje, pjekjen seksuale dhe funksionin riprodhues të mëtejshëm të pasardhësit në moshën e rritur. Për këtë duhen përdorur të paktën 3 nivele dozash. Doza </w:t>
      </w:r>
      <w:r w:rsidRPr="00D503AE">
        <w:rPr>
          <w:rFonts w:ascii="Garamond" w:hAnsi="Garamond" w:cs="Garamond"/>
          <w:color w:val="000000"/>
          <w:sz w:val="24"/>
          <w:szCs w:val="24"/>
          <w14:ligatures w14:val="standardContextual"/>
        </w:rPr>
        <w:lastRenderedPageBreak/>
        <w:t>maksimale duhet zgjedhur që të nxjerrë në pah efektet e dëmshme. Doza në nivelin më të ulët nuk shkaktojë asnjë shenjë të toksicitetit.</w:t>
      </w:r>
    </w:p>
    <w:p w14:paraId="2D6A9D5D" w14:textId="77777777"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3.4.2. Studimi i toksicitetit të zhvillimit</w:t>
      </w:r>
    </w:p>
    <w:p w14:paraId="6E23C822" w14:textId="68039CA5"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 rastin e lëndëve farmakologjike aktive ose të PMV</w:t>
      </w:r>
      <w:r w:rsidR="00F34C39">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që përdoren në kafshët prodhuese të ushqimeve kryhen testet mbi toksicitetin e zhvillimit. Këto teste kanë për qëllim të zbulojnë çdo efekt të kundërt mbi femrat barrsa dhe zhvillimin e embrionit dhe fetusit pas ekspozimit të femrës nga ngjizja përgjatë barrs</w:t>
      </w:r>
      <w:r w:rsidR="0054429F">
        <w:rPr>
          <w:rFonts w:ascii="Garamond" w:hAnsi="Garamond" w:cs="Garamond"/>
          <w:color w:val="000000"/>
          <w:sz w:val="24"/>
          <w:szCs w:val="24"/>
          <w14:ligatures w14:val="standardContextual"/>
        </w:rPr>
        <w:t>h</w:t>
      </w:r>
      <w:r w:rsidRPr="00D503AE">
        <w:rPr>
          <w:rFonts w:ascii="Garamond" w:hAnsi="Garamond" w:cs="Garamond"/>
          <w:color w:val="000000"/>
          <w:sz w:val="24"/>
          <w:szCs w:val="24"/>
          <w14:ligatures w14:val="standardContextual"/>
        </w:rPr>
        <w:t>mërisë deri në ditën përpara pjelljes së parashikuar. Këto efekte të kundërta përfshijnë një toksicitet më të shtuar se ai i vërejtur në femrat jombar</w:t>
      </w:r>
      <w:r w:rsidR="0054429F">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se, ngordhjen e embrionit ose fetusit, rritjen e ndryshuar të fetusit si dhe ndryshimet strukturore të fetusit. Për këtë qëllim kërkohet të kryhet testi i toksicitetit të zhvillimit në minj. Në varësi të rezultateve, mund të kryhet një studim në një lloj të dytë kafshe, sipas udhëzimeve të përcaktuara.</w:t>
      </w:r>
    </w:p>
    <w:p w14:paraId="6DC1A7E6" w14:textId="40FE2BD2"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 rastin e lëndëve farmakologjike aktive ose të PMV</w:t>
      </w:r>
      <w:r w:rsidR="00F34C39">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që nuk përdoren në kafshët prodhuese të ushqimeve, studimi i toksicitetit të zhvillimit kryhet në të paktën një lloj, që mund të jetë lloji ku përdoret, nëse produkti përdoret në kafshët femra që mund të përdoren për mbarështim. Megjithatë, kur përdorimi </w:t>
      </w:r>
      <w:r w:rsidR="00215099">
        <w:rPr>
          <w:rFonts w:ascii="Garamond" w:hAnsi="Garamond" w:cs="Garamond"/>
          <w:color w:val="000000"/>
          <w:sz w:val="24"/>
          <w:szCs w:val="24"/>
          <w14:ligatures w14:val="standardContextual"/>
        </w:rPr>
        <w:t xml:space="preserve">i PMV-së </w:t>
      </w:r>
      <w:r w:rsidRPr="00D503AE">
        <w:rPr>
          <w:rFonts w:ascii="Garamond" w:hAnsi="Garamond" w:cs="Garamond"/>
          <w:color w:val="000000"/>
          <w:sz w:val="24"/>
          <w:szCs w:val="24"/>
          <w14:ligatures w14:val="standardContextual"/>
        </w:rPr>
        <w:t xml:space="preserve">shoqërohet me një ekspozim të konsiderueshëm të përdoruesve, kryhen studimet </w:t>
      </w:r>
      <w:r w:rsidR="00515F43" w:rsidRPr="00D503AE">
        <w:rPr>
          <w:rFonts w:ascii="Garamond" w:hAnsi="Garamond" w:cs="Garamond"/>
          <w:color w:val="000000"/>
          <w:sz w:val="24"/>
          <w:szCs w:val="24"/>
          <w14:ligatures w14:val="standardContextual"/>
        </w:rPr>
        <w:t>standard</w:t>
      </w:r>
      <w:r w:rsidRPr="00D503AE">
        <w:rPr>
          <w:rFonts w:ascii="Garamond" w:hAnsi="Garamond" w:cs="Garamond"/>
          <w:color w:val="000000"/>
          <w:sz w:val="24"/>
          <w:szCs w:val="24"/>
          <w14:ligatures w14:val="standardContextual"/>
        </w:rPr>
        <w:t>e të toksicitetit të zhvillimit.</w:t>
      </w:r>
    </w:p>
    <w:p w14:paraId="395323F5" w14:textId="77777777" w:rsidR="00EA09EC" w:rsidRPr="00D503AE" w:rsidRDefault="00EA09EC"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3.5. </w:t>
      </w:r>
      <w:r w:rsidRPr="00D503AE">
        <w:rPr>
          <w:rFonts w:ascii="Garamond" w:hAnsi="Garamond" w:cs="Garamond"/>
          <w:i/>
          <w:iCs/>
          <w:color w:val="000000"/>
          <w:sz w:val="24"/>
          <w:szCs w:val="24"/>
          <w14:ligatures w14:val="standardContextual"/>
        </w:rPr>
        <w:t>Gjenotoksiciteti</w:t>
      </w:r>
    </w:p>
    <w:p w14:paraId="45973C27" w14:textId="11DBADC7"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Testet për mundësitë gjenotoksike kryhen për të zbuluar ndryshimet që mund të shkaktojë një lëndë e caktuar në materialin gjenetik të qelizave. Çdo lëndë që përfshihet në një PMV</w:t>
      </w:r>
      <w:r w:rsidR="00F34C39">
        <w:rPr>
          <w:rFonts w:ascii="Garamond" w:hAnsi="Garamond" w:cs="Garamond"/>
          <w:color w:val="000000"/>
          <w:sz w:val="24"/>
          <w:szCs w:val="24"/>
          <w14:ligatures w14:val="standardContextual"/>
        </w:rPr>
        <w:t>-je</w:t>
      </w:r>
      <w:r w:rsidRPr="00D503AE">
        <w:rPr>
          <w:rFonts w:ascii="Garamond" w:hAnsi="Garamond" w:cs="Garamond"/>
          <w:color w:val="000000"/>
          <w:sz w:val="24"/>
          <w:szCs w:val="24"/>
          <w14:ligatures w14:val="standardContextual"/>
        </w:rPr>
        <w:t xml:space="preserve"> për herë të parë vlerësohet për vetit</w:t>
      </w:r>
      <w:r w:rsidR="0054429F">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 xml:space="preserve"> e saj gjenotoksike.</w:t>
      </w:r>
    </w:p>
    <w:p w14:paraId="55EB8F50" w14:textId="6A365F5B"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Mbi Lëndën/t aktive kryhen një seri </w:t>
      </w:r>
      <w:r w:rsidR="00515F43" w:rsidRPr="00D503AE">
        <w:rPr>
          <w:rFonts w:ascii="Garamond" w:hAnsi="Garamond" w:cs="Garamond"/>
          <w:color w:val="000000"/>
          <w:sz w:val="24"/>
          <w:szCs w:val="24"/>
          <w14:ligatures w14:val="standardContextual"/>
        </w:rPr>
        <w:t>standard</w:t>
      </w:r>
      <w:r w:rsidRPr="00D503AE">
        <w:rPr>
          <w:rFonts w:ascii="Garamond" w:hAnsi="Garamond" w:cs="Garamond"/>
          <w:color w:val="000000"/>
          <w:sz w:val="24"/>
          <w:szCs w:val="24"/>
          <w14:ligatures w14:val="standardContextual"/>
        </w:rPr>
        <w:t xml:space="preserve">e testesh gjenotipike </w:t>
      </w:r>
      <w:r w:rsidRPr="00D503AE">
        <w:rPr>
          <w:rFonts w:ascii="Garamond" w:hAnsi="Garamond" w:cs="Garamond"/>
          <w:i/>
          <w:iCs/>
          <w:color w:val="000000"/>
          <w:sz w:val="24"/>
          <w:szCs w:val="24"/>
          <w14:ligatures w14:val="standardContextual"/>
        </w:rPr>
        <w:t xml:space="preserve">in vitro </w:t>
      </w:r>
      <w:r w:rsidRPr="00D503AE">
        <w:rPr>
          <w:rFonts w:ascii="Garamond" w:hAnsi="Garamond" w:cs="Garamond"/>
          <w:color w:val="000000"/>
          <w:sz w:val="24"/>
          <w:szCs w:val="24"/>
          <w14:ligatures w14:val="standardContextual"/>
        </w:rPr>
        <w:t xml:space="preserve">dhe </w:t>
      </w:r>
      <w:r w:rsidRPr="00D503AE">
        <w:rPr>
          <w:rFonts w:ascii="Garamond" w:hAnsi="Garamond" w:cs="Garamond"/>
          <w:i/>
          <w:iCs/>
          <w:color w:val="000000"/>
          <w:sz w:val="24"/>
          <w:szCs w:val="24"/>
          <w14:ligatures w14:val="standardContextual"/>
        </w:rPr>
        <w:t xml:space="preserve">in vivo në </w:t>
      </w:r>
      <w:r w:rsidRPr="00D503AE">
        <w:rPr>
          <w:rFonts w:ascii="Garamond" w:hAnsi="Garamond" w:cs="Garamond"/>
          <w:color w:val="000000"/>
          <w:sz w:val="24"/>
          <w:szCs w:val="24"/>
          <w14:ligatures w14:val="standardContextual"/>
        </w:rPr>
        <w:t>përputhje me udhëzimet e përcaktuara. në disa raste, mund të lindë nevoja të testohen një ose më shumë metabolitë që gjenden në mbetjet në ushqimet me origjinë shtazore.</w:t>
      </w:r>
    </w:p>
    <w:p w14:paraId="48E5E686" w14:textId="77777777" w:rsidR="00EA09EC" w:rsidRPr="00D503AE" w:rsidRDefault="00EA09EC"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3.6. </w:t>
      </w:r>
      <w:r w:rsidRPr="00D503AE">
        <w:rPr>
          <w:rFonts w:ascii="Garamond" w:hAnsi="Garamond" w:cs="Garamond"/>
          <w:i/>
          <w:iCs/>
          <w:color w:val="000000"/>
          <w:sz w:val="24"/>
          <w:szCs w:val="24"/>
          <w14:ligatures w14:val="standardContextual"/>
        </w:rPr>
        <w:t>Karcinogjeniciteti (aftësia për të shkaktuar kancer)</w:t>
      </w:r>
    </w:p>
    <w:p w14:paraId="36C98330" w14:textId="6E327315"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Vendimi nëse kërkohet testimi për karcinogjenicitetin marrë parasysh rezultatet e gjenotoksicitetit, lidhjeve strukture-aktivitet dhe gjetjeve në testimet e toksicitetit sistemik (efektet toksike si rezultat i përthithjes dhe shpërndarjes së një lëndë toksike në një vend larg pikës së tij të hyrjes) që mund të jenë të rëndësishme për lezionet neoplastike në studimet afatgjata.</w:t>
      </w:r>
    </w:p>
    <w:p w14:paraId="6BBAA07A" w14:textId="2075D8E7"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Duhet marrë në konsideratë veçantia e çdo mekanizmi të toksicitetit në llojet e njohura të kafshëve, si dhe ndryshimet në metabolizmin ndërmjet llojeve të kafshëve mbi të cilat kryhet testimi, llojet e kafshëve ku përdoret lënda dhe njeriun.</w:t>
      </w:r>
    </w:p>
    <w:p w14:paraId="71AB5291" w14:textId="509FAF74"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rastet kur testimi i karcinogjenitetit është i </w:t>
      </w:r>
      <w:r w:rsidR="0054429F" w:rsidRPr="00D503AE">
        <w:rPr>
          <w:rFonts w:ascii="Garamond" w:hAnsi="Garamond" w:cs="Garamond"/>
          <w:color w:val="000000"/>
          <w:sz w:val="24"/>
          <w:szCs w:val="24"/>
          <w14:ligatures w14:val="standardContextual"/>
        </w:rPr>
        <w:t>domosdoshëm</w:t>
      </w:r>
      <w:r w:rsidRPr="00D503AE">
        <w:rPr>
          <w:rFonts w:ascii="Garamond" w:hAnsi="Garamond" w:cs="Garamond"/>
          <w:color w:val="000000"/>
          <w:sz w:val="24"/>
          <w:szCs w:val="24"/>
          <w14:ligatures w14:val="standardContextual"/>
        </w:rPr>
        <w:t xml:space="preserve">, zakonisht studimi kryhet te minjtë dhe zgjat të </w:t>
      </w:r>
      <w:r w:rsidR="0054429F" w:rsidRPr="00D503AE">
        <w:rPr>
          <w:rFonts w:ascii="Garamond" w:hAnsi="Garamond" w:cs="Garamond"/>
          <w:color w:val="000000"/>
          <w:sz w:val="24"/>
          <w:szCs w:val="24"/>
          <w14:ligatures w14:val="standardContextual"/>
        </w:rPr>
        <w:t>paktën</w:t>
      </w:r>
      <w:r w:rsidRPr="00D503AE">
        <w:rPr>
          <w:rFonts w:ascii="Garamond" w:hAnsi="Garamond" w:cs="Garamond"/>
          <w:color w:val="000000"/>
          <w:sz w:val="24"/>
          <w:szCs w:val="24"/>
          <w14:ligatures w14:val="standardContextual"/>
        </w:rPr>
        <w:t xml:space="preserve"> 18 muaj. Me një argumentim të </w:t>
      </w:r>
      <w:r w:rsidR="0054429F" w:rsidRPr="00D503AE">
        <w:rPr>
          <w:rFonts w:ascii="Garamond" w:hAnsi="Garamond" w:cs="Garamond"/>
          <w:color w:val="000000"/>
          <w:sz w:val="24"/>
          <w:szCs w:val="24"/>
          <w14:ligatures w14:val="standardContextual"/>
        </w:rPr>
        <w:t>përshtatshëm</w:t>
      </w:r>
      <w:r w:rsidRPr="00D503AE">
        <w:rPr>
          <w:rFonts w:ascii="Garamond" w:hAnsi="Garamond" w:cs="Garamond"/>
          <w:color w:val="000000"/>
          <w:sz w:val="24"/>
          <w:szCs w:val="24"/>
          <w14:ligatures w14:val="standardContextual"/>
        </w:rPr>
        <w:t xml:space="preserve"> shkencor, studimet e karcinogjenitetit mund të kryhen në një nga llojet e brejtësve, pëlqehet te minjtë.</w:t>
      </w:r>
    </w:p>
    <w:p w14:paraId="548B7465" w14:textId="77777777" w:rsidR="00EA09EC" w:rsidRPr="00D503AE" w:rsidRDefault="00EA09EC"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3.7. </w:t>
      </w:r>
      <w:r w:rsidRPr="00D503AE">
        <w:rPr>
          <w:rFonts w:ascii="Garamond" w:hAnsi="Garamond" w:cs="Garamond"/>
          <w:i/>
          <w:iCs/>
          <w:color w:val="000000"/>
          <w:sz w:val="24"/>
          <w:szCs w:val="24"/>
          <w14:ligatures w14:val="standardContextual"/>
        </w:rPr>
        <w:t>Përjashtimet</w:t>
      </w:r>
    </w:p>
    <w:p w14:paraId="04FD19F1" w14:textId="4E4823FA"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rastet kur një </w:t>
      </w:r>
      <w:r w:rsidR="00156ABF" w:rsidRPr="00D503AE">
        <w:rPr>
          <w:rFonts w:ascii="Garamond" w:hAnsi="Garamond" w:cs="Garamond"/>
          <w:color w:val="000000"/>
          <w:sz w:val="24"/>
          <w:szCs w:val="24"/>
          <w14:ligatures w14:val="standardContextual"/>
        </w:rPr>
        <w:t xml:space="preserve">PMV </w:t>
      </w:r>
      <w:r w:rsidRPr="00D503AE">
        <w:rPr>
          <w:rFonts w:ascii="Garamond" w:hAnsi="Garamond" w:cs="Garamond"/>
          <w:color w:val="000000"/>
          <w:sz w:val="24"/>
          <w:szCs w:val="24"/>
          <w14:ligatures w14:val="standardContextual"/>
        </w:rPr>
        <w:t xml:space="preserve">ka përdorim të jashtëm (mbi lëkurë ose mukoza), te llojet e kafshëve të përdorimit studiohet </w:t>
      </w:r>
      <w:r w:rsidR="0054429F" w:rsidRPr="00D503AE">
        <w:rPr>
          <w:rFonts w:ascii="Garamond" w:hAnsi="Garamond" w:cs="Garamond"/>
          <w:color w:val="000000"/>
          <w:sz w:val="24"/>
          <w:szCs w:val="24"/>
          <w14:ligatures w14:val="standardContextual"/>
        </w:rPr>
        <w:t>përthithja</w:t>
      </w:r>
      <w:r w:rsidRPr="00D503AE">
        <w:rPr>
          <w:rFonts w:ascii="Garamond" w:hAnsi="Garamond" w:cs="Garamond"/>
          <w:color w:val="000000"/>
          <w:sz w:val="24"/>
          <w:szCs w:val="24"/>
          <w14:ligatures w14:val="standardContextual"/>
        </w:rPr>
        <w:t xml:space="preserve"> sistemike. Nëse vërtetohet së </w:t>
      </w:r>
      <w:r w:rsidR="0054429F" w:rsidRPr="00D503AE">
        <w:rPr>
          <w:rFonts w:ascii="Garamond" w:hAnsi="Garamond" w:cs="Garamond"/>
          <w:color w:val="000000"/>
          <w:sz w:val="24"/>
          <w:szCs w:val="24"/>
          <w14:ligatures w14:val="standardContextual"/>
        </w:rPr>
        <w:t>përthithja</w:t>
      </w:r>
      <w:r w:rsidRPr="00D503AE">
        <w:rPr>
          <w:rFonts w:ascii="Garamond" w:hAnsi="Garamond" w:cs="Garamond"/>
          <w:color w:val="000000"/>
          <w:sz w:val="24"/>
          <w:szCs w:val="24"/>
          <w14:ligatures w14:val="standardContextual"/>
        </w:rPr>
        <w:t xml:space="preserve"> sistemike është shumë e ulet, testet e toksicitetit me dozë të përsëritur, testet për toksicitetin mbi riprodhimin dhe testet e karcinogjenitetit mund të mos kryhen, me përjashtim të rasteve kur:</w:t>
      </w:r>
    </w:p>
    <w:p w14:paraId="7CD8DE75" w14:textId="70E2B999"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sipas kushteve të përcaktuara të përdorimit parashikohet edhe marrja nga goja e PMV</w:t>
      </w:r>
      <w:r w:rsidR="00156ABF">
        <w:rPr>
          <w:rFonts w:ascii="Garamond" w:hAnsi="Garamond" w:cs="Garamond"/>
          <w:color w:val="000000"/>
          <w:sz w:val="24"/>
          <w:szCs w:val="24"/>
          <w14:ligatures w14:val="standardContextual"/>
        </w:rPr>
        <w:t>-së</w:t>
      </w:r>
      <w:r w:rsidR="0054429F">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ose</w:t>
      </w:r>
    </w:p>
    <w:p w14:paraId="26DB1947" w14:textId="74DE108A"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sipas kushteve të përcaktuara të përdorimit parashikohet ekspozimi i përdoruesit të PMV</w:t>
      </w:r>
      <w:r w:rsidR="00156ABF">
        <w:rPr>
          <w:rFonts w:ascii="Garamond" w:hAnsi="Garamond" w:cs="Garamond"/>
          <w:color w:val="000000"/>
          <w:sz w:val="24"/>
          <w:szCs w:val="24"/>
          <w14:ligatures w14:val="standardContextual"/>
        </w:rPr>
        <w:t>-ve</w:t>
      </w:r>
      <w:r w:rsidR="00EA09EC" w:rsidRPr="00D503AE">
        <w:rPr>
          <w:rFonts w:ascii="Garamond" w:hAnsi="Garamond" w:cs="Garamond"/>
          <w:color w:val="000000"/>
          <w:sz w:val="24"/>
          <w:szCs w:val="24"/>
          <w14:ligatures w14:val="standardContextual"/>
        </w:rPr>
        <w:t xml:space="preserve"> për rruge të tjera përdorimi, përveç rrugës kutane</w:t>
      </w:r>
      <w:r w:rsidR="0054429F">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ose</w:t>
      </w:r>
    </w:p>
    <w:p w14:paraId="3E658C7D" w14:textId="52754493"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lënda aktive ose metabolitët mund të kalojnë në produktet ushqimore të prodhuara nga kafshët e trajtuara.</w:t>
      </w:r>
    </w:p>
    <w:p w14:paraId="58CB6D20" w14:textId="640EDB86" w:rsidR="00EA09EC" w:rsidRPr="0062445B" w:rsidRDefault="00EA09EC"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62445B">
        <w:rPr>
          <w:rFonts w:ascii="Garamond" w:hAnsi="Garamond" w:cs="Garamond"/>
          <w:b/>
          <w:bCs/>
          <w:color w:val="000000"/>
          <w:sz w:val="24"/>
          <w:szCs w:val="24"/>
          <w14:ligatures w14:val="standardContextual"/>
        </w:rPr>
        <w:t>4. Kërkesa të tjera</w:t>
      </w:r>
    </w:p>
    <w:p w14:paraId="0F265D0A" w14:textId="77777777" w:rsidR="00EA09EC" w:rsidRPr="00D503AE" w:rsidRDefault="00EA09EC"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4.1. </w:t>
      </w:r>
      <w:r w:rsidRPr="00D503AE">
        <w:rPr>
          <w:rFonts w:ascii="Garamond" w:hAnsi="Garamond" w:cs="Garamond"/>
          <w:i/>
          <w:iCs/>
          <w:color w:val="000000"/>
          <w:sz w:val="24"/>
          <w:szCs w:val="24"/>
          <w14:ligatures w14:val="standardContextual"/>
        </w:rPr>
        <w:t>Studime speciale</w:t>
      </w:r>
    </w:p>
    <w:p w14:paraId="4DCBF823" w14:textId="27DF8301"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Për grupe lëndësh të veçanta ose nëse efektet e vërejtura gjatë studimeve të dozës së përsëritur në kafshë përfshijnë ndryshime që tregojnë p</w:t>
      </w:r>
      <w:r w:rsidR="0054429F">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sh</w:t>
      </w:r>
      <w:r w:rsidR="0054429F">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imunotoksicitet, neurotoksicitet ose mosfunksionim të sistemit endokrin, kërkohen testime të tjera, si p</w:t>
      </w:r>
      <w:r w:rsidR="0054429F">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sh</w:t>
      </w:r>
      <w:r w:rsidR="0054429F">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studime të ndjeshmërisë ose teste të neurotoksicitetit të vonuar. Në varësi të natyrës së produktit, mund të jetë e nevojshme </w:t>
      </w:r>
      <w:r w:rsidRPr="00D503AE">
        <w:rPr>
          <w:rFonts w:ascii="Garamond" w:hAnsi="Garamond" w:cs="Garamond"/>
          <w:color w:val="000000"/>
          <w:sz w:val="24"/>
          <w:szCs w:val="24"/>
          <w14:ligatures w14:val="standardContextual"/>
        </w:rPr>
        <w:lastRenderedPageBreak/>
        <w:t>të kryhen studime shtesë për të vlerësuar mekanizmin themelor të efektit toksik ose mundësinë për të shkaktuar inflamacion. Këto studime kryhen me formulën përfundimtare.</w:t>
      </w:r>
    </w:p>
    <w:p w14:paraId="24FB36B3" w14:textId="49A271E6"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hartimin e këtyre studimeve dhe vlerësimin e rezultateve të tyre merren në konsiderate </w:t>
      </w:r>
      <w:r w:rsidR="0062445B">
        <w:rPr>
          <w:rFonts w:ascii="Garamond" w:hAnsi="Garamond" w:cs="Garamond"/>
          <w:color w:val="000000"/>
          <w:sz w:val="24"/>
          <w:szCs w:val="24"/>
          <w14:ligatures w14:val="standardContextual"/>
        </w:rPr>
        <w:t>gjendja</w:t>
      </w:r>
      <w:r w:rsidRPr="00D503AE">
        <w:rPr>
          <w:rFonts w:ascii="Garamond" w:hAnsi="Garamond" w:cs="Garamond"/>
          <w:color w:val="000000"/>
          <w:sz w:val="24"/>
          <w:szCs w:val="24"/>
          <w14:ligatures w14:val="standardContextual"/>
        </w:rPr>
        <w:t xml:space="preserve"> e njohurive shkencore dhe udhëzimet e përcaktuara.</w:t>
      </w:r>
    </w:p>
    <w:p w14:paraId="546E3EA7" w14:textId="5FEA0258" w:rsidR="00EA09EC" w:rsidRPr="00D503AE" w:rsidRDefault="00EA09EC"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4.2. </w:t>
      </w:r>
      <w:r w:rsidRPr="00D503AE">
        <w:rPr>
          <w:rFonts w:ascii="Garamond" w:hAnsi="Garamond" w:cs="Garamond"/>
          <w:i/>
          <w:iCs/>
          <w:color w:val="000000"/>
          <w:sz w:val="24"/>
          <w:szCs w:val="24"/>
          <w14:ligatures w14:val="standardContextual"/>
        </w:rPr>
        <w:t>Vetit</w:t>
      </w:r>
      <w:r w:rsidR="0062445B">
        <w:rPr>
          <w:rFonts w:ascii="Garamond" w:hAnsi="Garamond" w:cs="Garamond"/>
          <w:i/>
          <w:iCs/>
          <w:color w:val="000000"/>
          <w:sz w:val="24"/>
          <w:szCs w:val="24"/>
          <w14:ligatures w14:val="standardContextual"/>
        </w:rPr>
        <w:t>ë</w:t>
      </w:r>
      <w:r w:rsidRPr="00D503AE">
        <w:rPr>
          <w:rFonts w:ascii="Garamond" w:hAnsi="Garamond" w:cs="Garamond"/>
          <w:i/>
          <w:iCs/>
          <w:color w:val="000000"/>
          <w:sz w:val="24"/>
          <w:szCs w:val="24"/>
          <w14:ligatures w14:val="standardContextual"/>
        </w:rPr>
        <w:t xml:space="preserve"> mikrobiologjike të mbetjeve</w:t>
      </w:r>
    </w:p>
    <w:p w14:paraId="24666D67" w14:textId="77777777"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4.2.1. Efektet e mundshme mbi mikroflorën e zorrëve në njerëz</w:t>
      </w:r>
    </w:p>
    <w:p w14:paraId="087FCF01" w14:textId="365AAFA6"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 përputhje me udhëzimet e përcaktuara studiohet risku i mundshëm mikrobiologjik që paraqesin mbetjet e përbërjeve antimikrobike për mirkoflorën e zorrëve te njeriu.</w:t>
      </w:r>
    </w:p>
    <w:p w14:paraId="2A3510E3" w14:textId="77777777"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4.2.2. Efektet e mundshme mbi mikroorganizmat e përdorur në përpunimin industrial të ushqimeve</w:t>
      </w:r>
    </w:p>
    <w:p w14:paraId="50D59ECB" w14:textId="77777777"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 raste të caktuara, mund të jetë e nevojshme të kryhen teste për të përcaktuar nëse mbetjet e lëndëve farmakologjike aktive mund të bien ndesh me proceset teknologjike të përpunimit industrial të produkteve ushqimore.</w:t>
      </w:r>
    </w:p>
    <w:p w14:paraId="2E39B2C8" w14:textId="77777777" w:rsidR="00EA09EC" w:rsidRPr="00D503AE" w:rsidRDefault="00EA09EC"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4.3. </w:t>
      </w:r>
      <w:r w:rsidRPr="00D503AE">
        <w:rPr>
          <w:rFonts w:ascii="Garamond" w:hAnsi="Garamond" w:cs="Garamond"/>
          <w:i/>
          <w:iCs/>
          <w:color w:val="000000"/>
          <w:sz w:val="24"/>
          <w:szCs w:val="24"/>
          <w14:ligatures w14:val="standardContextual"/>
        </w:rPr>
        <w:t>Vëzhgimet në njerëz</w:t>
      </w:r>
    </w:p>
    <w:p w14:paraId="768C5EBF" w14:textId="581E0B64"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Jepen informacione nëse lëndët farmakologjike aktive në përbërje të PMV</w:t>
      </w:r>
      <w:r w:rsidR="00BF3BD3">
        <w:rPr>
          <w:rFonts w:ascii="Garamond" w:hAnsi="Garamond" w:cs="Garamond"/>
          <w:color w:val="000000"/>
          <w:sz w:val="24"/>
          <w:szCs w:val="24"/>
          <w14:ligatures w14:val="standardContextual"/>
        </w:rPr>
        <w:t xml:space="preserve">-ve </w:t>
      </w:r>
      <w:r w:rsidRPr="00D503AE">
        <w:rPr>
          <w:rFonts w:ascii="Garamond" w:hAnsi="Garamond" w:cs="Garamond"/>
          <w:color w:val="000000"/>
          <w:sz w:val="24"/>
          <w:szCs w:val="24"/>
          <w14:ligatures w14:val="standardContextual"/>
        </w:rPr>
        <w:t>përdoren si barna për mjekim te njerëzit; nëse përgatitet një përmbledhje e të gjitha efekteve të vërejtura (përfshirë dhe reaksionet e kundërta) në njerëz si dhe shkakun e tyre, me qëllim për të lehtësuar vlerësimin e sigurisë së PMV</w:t>
      </w:r>
      <w:r w:rsidR="00BF3BD3">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duke marrë parasysh rezultatet e studimeve të kryera dhe të botuara; në rastet kur përbërësit e PMV</w:t>
      </w:r>
      <w:r w:rsidR="00BF3BD3">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nuk janë përdorur ose nuk përdoren me si barna për mjekim te njerëzit, jepen arsyet.</w:t>
      </w:r>
    </w:p>
    <w:p w14:paraId="021BB928" w14:textId="77777777" w:rsidR="00EA09EC" w:rsidRPr="00D503AE" w:rsidRDefault="00EA09EC"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4.4. </w:t>
      </w:r>
      <w:r w:rsidRPr="00D503AE">
        <w:rPr>
          <w:rFonts w:ascii="Garamond" w:hAnsi="Garamond" w:cs="Garamond"/>
          <w:i/>
          <w:iCs/>
          <w:color w:val="000000"/>
          <w:sz w:val="24"/>
          <w:szCs w:val="24"/>
          <w14:ligatures w14:val="standardContextual"/>
        </w:rPr>
        <w:t>Zhvillimi i rezistencës</w:t>
      </w:r>
    </w:p>
    <w:p w14:paraId="7C9AD911" w14:textId="0D2AA74D"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rastin e PMV, janë të nevojshme të dhënat mbi rishfaqjen e mundshme të </w:t>
      </w:r>
      <w:r w:rsidR="0062445B" w:rsidRPr="00D503AE">
        <w:rPr>
          <w:rFonts w:ascii="Garamond" w:hAnsi="Garamond" w:cs="Garamond"/>
          <w:color w:val="000000"/>
          <w:sz w:val="24"/>
          <w:szCs w:val="24"/>
          <w14:ligatures w14:val="standardContextual"/>
        </w:rPr>
        <w:t>baktereve</w:t>
      </w:r>
      <w:r w:rsidRPr="00D503AE">
        <w:rPr>
          <w:rFonts w:ascii="Garamond" w:hAnsi="Garamond" w:cs="Garamond"/>
          <w:color w:val="000000"/>
          <w:sz w:val="24"/>
          <w:szCs w:val="24"/>
          <w14:ligatures w14:val="standardContextual"/>
        </w:rPr>
        <w:t xml:space="preserve"> rezistente me rëndësi për shëndetin e njeriut. Në lidhje me këtë, veçanërisht i rëndësishëm është mekanizmi i zhvillimit të kësaj rezistencë. Sipas rastit, mund të propozohen masa për të kufizuar zhvillimin e rezistencës si rezultat i përdorimit të PMV.</w:t>
      </w:r>
    </w:p>
    <w:p w14:paraId="5B866174" w14:textId="73E9A720"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Rezistenca përkatëse për përdorimin klinik të produktit trajtohet në përputhje me </w:t>
      </w:r>
      <w:r w:rsidR="00AE4412" w:rsidRPr="00D503AE">
        <w:rPr>
          <w:rFonts w:ascii="Garamond" w:hAnsi="Garamond" w:cs="Garamond"/>
          <w:color w:val="000000"/>
          <w:sz w:val="24"/>
          <w:szCs w:val="24"/>
          <w14:ligatures w14:val="standardContextual"/>
        </w:rPr>
        <w:t xml:space="preserve">pjesën </w:t>
      </w:r>
      <w:r w:rsidRPr="00D503AE">
        <w:rPr>
          <w:rFonts w:ascii="Garamond" w:hAnsi="Garamond" w:cs="Garamond"/>
          <w:color w:val="000000"/>
          <w:sz w:val="24"/>
          <w:szCs w:val="24"/>
          <w14:ligatures w14:val="standardContextual"/>
        </w:rPr>
        <w:t xml:space="preserve">4. Nëse nevojitet, bëhet referenca e </w:t>
      </w:r>
      <w:r w:rsidR="0062445B" w:rsidRPr="00D503AE">
        <w:rPr>
          <w:rFonts w:ascii="Garamond" w:hAnsi="Garamond" w:cs="Garamond"/>
          <w:color w:val="000000"/>
          <w:sz w:val="24"/>
          <w:szCs w:val="24"/>
          <w14:ligatures w14:val="standardContextual"/>
        </w:rPr>
        <w:t>kryqëzuar</w:t>
      </w:r>
      <w:r w:rsidRPr="00D503AE">
        <w:rPr>
          <w:rFonts w:ascii="Garamond" w:hAnsi="Garamond" w:cs="Garamond"/>
          <w:color w:val="000000"/>
          <w:sz w:val="24"/>
          <w:szCs w:val="24"/>
          <w14:ligatures w14:val="standardContextual"/>
        </w:rPr>
        <w:t xml:space="preserve"> me të dhënat e përcaktuara në </w:t>
      </w:r>
      <w:r w:rsidR="00AE4412" w:rsidRPr="00D503AE">
        <w:rPr>
          <w:rFonts w:ascii="Garamond" w:hAnsi="Garamond" w:cs="Garamond"/>
          <w:color w:val="000000"/>
          <w:sz w:val="24"/>
          <w:szCs w:val="24"/>
          <w14:ligatures w14:val="standardContextual"/>
        </w:rPr>
        <w:t xml:space="preserve">pjesën </w:t>
      </w:r>
      <w:r w:rsidRPr="00D503AE">
        <w:rPr>
          <w:rFonts w:ascii="Garamond" w:hAnsi="Garamond" w:cs="Garamond"/>
          <w:color w:val="000000"/>
          <w:sz w:val="24"/>
          <w:szCs w:val="24"/>
          <w14:ligatures w14:val="standardContextual"/>
        </w:rPr>
        <w:t>4.</w:t>
      </w:r>
    </w:p>
    <w:p w14:paraId="4D558EDC" w14:textId="77777777" w:rsidR="00EA09EC" w:rsidRPr="0062445B" w:rsidRDefault="00EA09EC"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62445B">
        <w:rPr>
          <w:rFonts w:ascii="Garamond" w:hAnsi="Garamond" w:cs="Garamond"/>
          <w:b/>
          <w:bCs/>
          <w:color w:val="000000"/>
          <w:sz w:val="24"/>
          <w:szCs w:val="24"/>
          <w14:ligatures w14:val="standardContextual"/>
        </w:rPr>
        <w:t>5. Siguria e përdoruesit</w:t>
      </w:r>
    </w:p>
    <w:p w14:paraId="66566117" w14:textId="3030E3A5"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Ky seksion përfshin një diskutim të efekteve të gjetura në seksionet e mëparshme dhe i vendos ato në raport me llojin dhe shtrirjen e ekspozimit të njeriut ndaj PMV, me qëllimin për të përgatitur paralajmërimet e duhura për përdoruesit dhe masa të tjera për menaxhimin e riskut.</w:t>
      </w:r>
    </w:p>
    <w:p w14:paraId="1AD7A106" w14:textId="77777777" w:rsidR="00EA09EC" w:rsidRPr="0062445B" w:rsidRDefault="00EA09EC"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62445B">
        <w:rPr>
          <w:rFonts w:ascii="Garamond" w:hAnsi="Garamond" w:cs="Garamond"/>
          <w:b/>
          <w:bCs/>
          <w:color w:val="000000"/>
          <w:sz w:val="24"/>
          <w:szCs w:val="24"/>
          <w14:ligatures w14:val="standardContextual"/>
        </w:rPr>
        <w:t>6. Vlerësimi mjedisor i riskut</w:t>
      </w:r>
    </w:p>
    <w:p w14:paraId="5D492BB5" w14:textId="021B2CB3" w:rsidR="00EA09EC" w:rsidRPr="00D503AE" w:rsidRDefault="00EA09EC"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6.1. </w:t>
      </w:r>
      <w:r w:rsidRPr="00D503AE">
        <w:rPr>
          <w:rFonts w:ascii="Garamond" w:hAnsi="Garamond" w:cs="Garamond"/>
          <w:i/>
          <w:iCs/>
          <w:color w:val="000000"/>
          <w:sz w:val="24"/>
          <w:szCs w:val="24"/>
          <w14:ligatures w14:val="standardContextual"/>
        </w:rPr>
        <w:t xml:space="preserve">Vlerësimi mjedisor i riskut </w:t>
      </w:r>
      <w:r w:rsidR="00215099">
        <w:rPr>
          <w:rFonts w:ascii="Garamond" w:hAnsi="Garamond" w:cs="Garamond"/>
          <w:i/>
          <w:iCs/>
          <w:color w:val="000000"/>
          <w:sz w:val="24"/>
          <w:szCs w:val="24"/>
          <w14:ligatures w14:val="standardContextual"/>
        </w:rPr>
        <w:t>për PMV-të</w:t>
      </w:r>
      <w:r w:rsidRPr="00D503AE">
        <w:rPr>
          <w:rFonts w:ascii="Garamond" w:hAnsi="Garamond" w:cs="Garamond"/>
          <w:i/>
          <w:iCs/>
          <w:color w:val="000000"/>
          <w:sz w:val="24"/>
          <w:szCs w:val="24"/>
          <w14:ligatures w14:val="standardContextual"/>
        </w:rPr>
        <w:t xml:space="preserve"> që nuk përmbajnë ose nuk </w:t>
      </w:r>
      <w:r w:rsidR="0062445B" w:rsidRPr="00D503AE">
        <w:rPr>
          <w:rFonts w:ascii="Garamond" w:hAnsi="Garamond" w:cs="Garamond"/>
          <w:i/>
          <w:iCs/>
          <w:color w:val="000000"/>
          <w:sz w:val="24"/>
          <w:szCs w:val="24"/>
          <w14:ligatures w14:val="standardContextual"/>
        </w:rPr>
        <w:t>përbëhen</w:t>
      </w:r>
      <w:r w:rsidRPr="00D503AE">
        <w:rPr>
          <w:rFonts w:ascii="Garamond" w:hAnsi="Garamond" w:cs="Garamond"/>
          <w:i/>
          <w:iCs/>
          <w:color w:val="000000"/>
          <w:sz w:val="24"/>
          <w:szCs w:val="24"/>
          <w14:ligatures w14:val="standardContextual"/>
        </w:rPr>
        <w:t xml:space="preserve"> prej organizmave të modifikuar gjenetikisht (OMGJ)</w:t>
      </w:r>
    </w:p>
    <w:p w14:paraId="5B1EB85C" w14:textId="324D4D01"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Duhet të kryhet një vlerësim mjedisor i riskut për të vlerësuar efektet e mundshme të dëmshme, që mund të shkaktojë në mjedis përdorimi </w:t>
      </w:r>
      <w:r w:rsidR="00215099">
        <w:rPr>
          <w:rFonts w:ascii="Garamond" w:hAnsi="Garamond" w:cs="Garamond"/>
          <w:color w:val="000000"/>
          <w:sz w:val="24"/>
          <w:szCs w:val="24"/>
          <w14:ligatures w14:val="standardContextual"/>
        </w:rPr>
        <w:t xml:space="preserve">i PMV-së </w:t>
      </w:r>
      <w:r w:rsidRPr="00D503AE">
        <w:rPr>
          <w:rFonts w:ascii="Garamond" w:hAnsi="Garamond" w:cs="Garamond"/>
          <w:color w:val="000000"/>
          <w:sz w:val="24"/>
          <w:szCs w:val="24"/>
          <w14:ligatures w14:val="standardContextual"/>
        </w:rPr>
        <w:t>dhe për të identifikuar riskun e këtyre efekteve. Gjithashtu, ky vlerësim identifikon çdo masë paraprake që mund të jetë e nevojshme për të zvogëluar një risk të tillë.</w:t>
      </w:r>
    </w:p>
    <w:p w14:paraId="44939A0E" w14:textId="3042645D"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Zakonisht ky vlerësim kryhet në 2 faza. Faza e parë e vlerësimit kryhet gjithmonë, hollësitë e vlerësimit paraqiten në përputhje me udhëzimin e pranuar. Gjithashtu, vlerësimi tregon ekspozimin e </w:t>
      </w:r>
      <w:r w:rsidR="0062445B" w:rsidRPr="00D503AE">
        <w:rPr>
          <w:rFonts w:ascii="Garamond" w:hAnsi="Garamond" w:cs="Garamond"/>
          <w:color w:val="000000"/>
          <w:sz w:val="24"/>
          <w:szCs w:val="24"/>
          <w14:ligatures w14:val="standardContextual"/>
        </w:rPr>
        <w:t>mundshëm</w:t>
      </w:r>
      <w:r w:rsidRPr="00D503AE">
        <w:rPr>
          <w:rFonts w:ascii="Garamond" w:hAnsi="Garamond" w:cs="Garamond"/>
          <w:color w:val="000000"/>
          <w:sz w:val="24"/>
          <w:szCs w:val="24"/>
          <w14:ligatures w14:val="standardContextual"/>
        </w:rPr>
        <w:t xml:space="preserve"> të mjedisit ndaj PMV</w:t>
      </w:r>
      <w:r w:rsidR="00BF3BD3">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dhe nivelin e riskut të lidhur me një ekspozim të tillë, duke marrë parasysh veçanërisht çështjet e mëposhtme:</w:t>
      </w:r>
    </w:p>
    <w:p w14:paraId="6D89F5DB" w14:textId="348D593E"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llojet e kafshëve ku përdoret dhe mënyra e propozuar e përdorimit,</w:t>
      </w:r>
    </w:p>
    <w:p w14:paraId="60A9CC8A" w14:textId="40E5AE2E"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metoda e përdorimit, në veçanti mundësia që ka produkti të hyjë direkt në sistemet mjedisore,</w:t>
      </w:r>
    </w:p>
    <w:p w14:paraId="6D18BF3E" w14:textId="37F44F65"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ekskretimi i mundshëm në mjedis i produktit, lëndëve të tij aktive ose metaboliteve me rëndësi nga kafshët e trajtuara si dhe rezistenca në këto ekskremente/jashtëqitje,</w:t>
      </w:r>
    </w:p>
    <w:p w14:paraId="696DAA0D" w14:textId="5FA019D6" w:rsidR="00EA09EC" w:rsidRPr="00D503AE" w:rsidRDefault="004D6C0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EA09EC" w:rsidRPr="00D503AE">
        <w:rPr>
          <w:rFonts w:ascii="Garamond" w:hAnsi="Garamond" w:cs="Garamond"/>
          <w:color w:val="000000"/>
          <w:sz w:val="24"/>
          <w:szCs w:val="24"/>
          <w14:ligatures w14:val="standardContextual"/>
        </w:rPr>
        <w:t xml:space="preserve"> asgjësimi </w:t>
      </w:r>
      <w:r w:rsidR="00215099">
        <w:rPr>
          <w:rFonts w:ascii="Garamond" w:hAnsi="Garamond" w:cs="Garamond"/>
          <w:color w:val="000000"/>
          <w:sz w:val="24"/>
          <w:szCs w:val="24"/>
          <w14:ligatures w14:val="standardContextual"/>
        </w:rPr>
        <w:t xml:space="preserve">i PMV-së </w:t>
      </w:r>
      <w:r w:rsidR="00EA09EC" w:rsidRPr="00D503AE">
        <w:rPr>
          <w:rFonts w:ascii="Garamond" w:hAnsi="Garamond" w:cs="Garamond"/>
          <w:color w:val="000000"/>
          <w:sz w:val="24"/>
          <w:szCs w:val="24"/>
          <w14:ligatures w14:val="standardContextual"/>
        </w:rPr>
        <w:t>të papërdorura ose mbetjeve të tjera prej tyre.</w:t>
      </w:r>
    </w:p>
    <w:p w14:paraId="2F21B0BB" w14:textId="13670254"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 fazën e dytë kryhet një studim i mëtejshëm specifik mbi fatin dhe efektet e produktit mbi ekosisteme të veçanta, në përputhje me udhëzimet e përcaktuara. Për këtë qëllim duhen marrë parasysh shtrirja e ekspozimit të PMV</w:t>
      </w:r>
      <w:r w:rsidR="00BF3BD3">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ndaj mjedisit, informacioni i vlefshëm mbi vetitë fiziko-kimike, farmakologjike ose toksikologjike të lëndës/ve në fjalë, përfshirë edhe metabolitet në rastin </w:t>
      </w:r>
      <w:r w:rsidRPr="00D503AE">
        <w:rPr>
          <w:rFonts w:ascii="Garamond" w:hAnsi="Garamond" w:cs="Garamond"/>
          <w:color w:val="000000"/>
          <w:sz w:val="24"/>
          <w:szCs w:val="24"/>
          <w14:ligatures w14:val="standardContextual"/>
        </w:rPr>
        <w:lastRenderedPageBreak/>
        <w:t>e një risku të identifikuar, të marra gjatë kryerjes së testeve dhe provave të tjera të kërkuara nga kjo rregullore.</w:t>
      </w:r>
    </w:p>
    <w:p w14:paraId="3A85C103" w14:textId="6345289C" w:rsidR="00EA09EC" w:rsidRPr="00D503AE" w:rsidRDefault="00EA09EC"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4C7041">
        <w:rPr>
          <w:rFonts w:ascii="Garamond" w:hAnsi="Garamond" w:cs="Garamond"/>
          <w:color w:val="000000"/>
          <w:sz w:val="24"/>
          <w:szCs w:val="24"/>
          <w14:ligatures w14:val="standardContextual"/>
        </w:rPr>
        <w:t>6.2.</w:t>
      </w:r>
      <w:r w:rsidRPr="00D503AE">
        <w:rPr>
          <w:rFonts w:ascii="Garamond" w:hAnsi="Garamond" w:cs="Garamond"/>
          <w:color w:val="000000"/>
          <w:sz w:val="24"/>
          <w:szCs w:val="24"/>
          <w14:ligatures w14:val="standardContextual"/>
        </w:rPr>
        <w:t xml:space="preserve"> </w:t>
      </w:r>
      <w:r w:rsidRPr="00D503AE">
        <w:rPr>
          <w:rFonts w:ascii="Garamond" w:hAnsi="Garamond" w:cs="Garamond"/>
          <w:i/>
          <w:iCs/>
          <w:color w:val="000000"/>
          <w:sz w:val="24"/>
          <w:szCs w:val="24"/>
          <w14:ligatures w14:val="standardContextual"/>
        </w:rPr>
        <w:t xml:space="preserve">Vlerësimi mjedisor i riskut </w:t>
      </w:r>
      <w:r w:rsidR="00215099">
        <w:rPr>
          <w:rFonts w:ascii="Garamond" w:hAnsi="Garamond" w:cs="Garamond"/>
          <w:i/>
          <w:iCs/>
          <w:color w:val="000000"/>
          <w:sz w:val="24"/>
          <w:szCs w:val="24"/>
          <w14:ligatures w14:val="standardContextual"/>
        </w:rPr>
        <w:t>për PMV-të</w:t>
      </w:r>
      <w:r w:rsidRPr="00D503AE">
        <w:rPr>
          <w:rFonts w:ascii="Garamond" w:hAnsi="Garamond" w:cs="Garamond"/>
          <w:i/>
          <w:iCs/>
          <w:color w:val="000000"/>
          <w:sz w:val="24"/>
          <w:szCs w:val="24"/>
          <w14:ligatures w14:val="standardContextual"/>
        </w:rPr>
        <w:t xml:space="preserve"> që përmbajnë organizma të modifikuar gjenetikisht (OMGJ)</w:t>
      </w:r>
    </w:p>
    <w:p w14:paraId="384A6A14" w14:textId="339A60D4" w:rsidR="00EA09EC" w:rsidRPr="00D503AE" w:rsidRDefault="00EA09E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 rastin e një PMV</w:t>
      </w:r>
      <w:r w:rsidR="00BF3BD3">
        <w:rPr>
          <w:rFonts w:ascii="Garamond" w:hAnsi="Garamond" w:cs="Garamond"/>
          <w:color w:val="000000"/>
          <w:sz w:val="24"/>
          <w:szCs w:val="24"/>
          <w14:ligatures w14:val="standardContextual"/>
        </w:rPr>
        <w:t>-je</w:t>
      </w:r>
      <w:r w:rsidRPr="00D503AE">
        <w:rPr>
          <w:rFonts w:ascii="Garamond" w:hAnsi="Garamond" w:cs="Garamond"/>
          <w:color w:val="000000"/>
          <w:sz w:val="24"/>
          <w:szCs w:val="24"/>
          <w14:ligatures w14:val="standardContextual"/>
        </w:rPr>
        <w:t xml:space="preserve"> që përmban ose përbëhet prej organizmash të modifikuar gjenetikisht, Kërkesa shoqërohet me </w:t>
      </w:r>
      <w:r w:rsidR="00507833">
        <w:rPr>
          <w:rFonts w:ascii="Garamond" w:hAnsi="Garamond" w:cs="Garamond"/>
          <w:color w:val="000000"/>
          <w:sz w:val="24"/>
          <w:szCs w:val="24"/>
          <w14:ligatures w14:val="standardContextual"/>
        </w:rPr>
        <w:t>dokumentacioni</w:t>
      </w:r>
      <w:r w:rsidR="00507833" w:rsidRPr="00D503AE">
        <w:rPr>
          <w:rFonts w:ascii="Garamond" w:hAnsi="Garamond" w:cs="Garamond"/>
          <w:color w:val="000000"/>
          <w:sz w:val="24"/>
          <w:szCs w:val="24"/>
          <w14:ligatures w14:val="standardContextual"/>
        </w:rPr>
        <w:t xml:space="preserve">n </w:t>
      </w:r>
      <w:r w:rsidRPr="00D503AE">
        <w:rPr>
          <w:rFonts w:ascii="Garamond" w:hAnsi="Garamond" w:cs="Garamond"/>
          <w:color w:val="000000"/>
          <w:sz w:val="24"/>
          <w:szCs w:val="24"/>
          <w14:ligatures w14:val="standardContextual"/>
        </w:rPr>
        <w:t>e kërkuar sipas nenit 2.</w:t>
      </w:r>
    </w:p>
    <w:bookmarkEnd w:id="1"/>
    <w:p w14:paraId="3C700DCC" w14:textId="0DEF099F" w:rsidR="00444592" w:rsidRPr="00716525" w:rsidRDefault="00444592" w:rsidP="00974412">
      <w:pPr>
        <w:autoSpaceDE w:val="0"/>
        <w:autoSpaceDN w:val="0"/>
        <w:adjustRightInd w:val="0"/>
        <w:spacing w:after="0" w:line="240" w:lineRule="auto"/>
        <w:ind w:firstLine="278"/>
        <w:rPr>
          <w:rFonts w:ascii="Garamond" w:hAnsi="Garamond" w:cs="Garamond"/>
          <w:color w:val="000000"/>
          <w:sz w:val="24"/>
          <w:szCs w:val="24"/>
          <w14:ligatures w14:val="standardContextual"/>
        </w:rPr>
      </w:pPr>
      <w:r w:rsidRPr="00716525">
        <w:rPr>
          <w:rFonts w:ascii="Garamond" w:hAnsi="Garamond" w:cs="Garamond"/>
          <w:color w:val="000000"/>
          <w:sz w:val="24"/>
          <w:szCs w:val="24"/>
          <w14:ligatures w14:val="standardContextual"/>
        </w:rPr>
        <w:t>KAPITULLI II</w:t>
      </w:r>
      <w:r w:rsidR="00974412">
        <w:rPr>
          <w:rFonts w:ascii="Garamond" w:hAnsi="Garamond" w:cs="Garamond"/>
          <w:color w:val="000000"/>
          <w:sz w:val="24"/>
          <w:szCs w:val="24"/>
          <w14:ligatures w14:val="standardContextual"/>
        </w:rPr>
        <w:t xml:space="preserve">: </w:t>
      </w:r>
      <w:r w:rsidRPr="00716525">
        <w:rPr>
          <w:rFonts w:ascii="Garamond" w:hAnsi="Garamond" w:cs="Garamond"/>
          <w:color w:val="000000"/>
          <w:sz w:val="24"/>
          <w:szCs w:val="24"/>
          <w14:ligatures w14:val="standardContextual"/>
        </w:rPr>
        <w:t xml:space="preserve">PARAQITJA E INFORMACIONEVE DHE </w:t>
      </w:r>
      <w:r w:rsidR="0054429F" w:rsidRPr="00716525">
        <w:rPr>
          <w:rFonts w:ascii="Garamond" w:hAnsi="Garamond" w:cs="Garamond"/>
          <w:color w:val="000000"/>
          <w:sz w:val="24"/>
          <w:szCs w:val="24"/>
          <w14:ligatures w14:val="standardContextual"/>
        </w:rPr>
        <w:t>DOKUMENTACIONI</w:t>
      </w:r>
      <w:r w:rsidRPr="00716525">
        <w:rPr>
          <w:rFonts w:ascii="Garamond" w:hAnsi="Garamond" w:cs="Garamond"/>
          <w:color w:val="000000"/>
          <w:sz w:val="24"/>
          <w:szCs w:val="24"/>
          <w14:ligatures w14:val="standardContextual"/>
        </w:rPr>
        <w:t>T</w:t>
      </w:r>
    </w:p>
    <w:p w14:paraId="4D552579" w14:textId="77777777" w:rsidR="00444592" w:rsidRPr="00D503AE" w:rsidRDefault="00444592" w:rsidP="009F3841">
      <w:pPr>
        <w:autoSpaceDE w:val="0"/>
        <w:autoSpaceDN w:val="0"/>
        <w:adjustRightInd w:val="0"/>
        <w:spacing w:after="0" w:line="240" w:lineRule="auto"/>
        <w:ind w:firstLine="278"/>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1. Dosja e testeve të sigurisë përmbajë sa më poshtë:</w:t>
      </w:r>
    </w:p>
    <w:p w14:paraId="568B77CF" w14:textId="5B18CFB4" w:rsidR="00444592" w:rsidRPr="00D503AE" w:rsidRDefault="00444592" w:rsidP="009F3841">
      <w:pPr>
        <w:autoSpaceDE w:val="0"/>
        <w:autoSpaceDN w:val="0"/>
        <w:adjustRightInd w:val="0"/>
        <w:spacing w:after="0" w:line="240" w:lineRule="auto"/>
        <w:ind w:firstLine="278"/>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a) një tregues të të gjitha studimeve të përfshira në dosje,</w:t>
      </w:r>
    </w:p>
    <w:p w14:paraId="3F802CC5" w14:textId="77777777" w:rsidR="00444592" w:rsidRPr="00D503AE" w:rsidRDefault="00444592" w:rsidP="009F3841">
      <w:pPr>
        <w:autoSpaceDE w:val="0"/>
        <w:autoSpaceDN w:val="0"/>
        <w:adjustRightInd w:val="0"/>
        <w:spacing w:after="0" w:line="240" w:lineRule="auto"/>
        <w:ind w:firstLine="278"/>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b) një deklaratë që vërteton së janë përfshirë të gjitha të dhënat që njiheshin nga kërkuesi në kohën e dorëzimit, qofshin ato të favorshme ose të pafavorshme,</w:t>
      </w:r>
    </w:p>
    <w:p w14:paraId="334262F9" w14:textId="77777777" w:rsidR="00444592" w:rsidRPr="00D503AE" w:rsidRDefault="00444592" w:rsidP="009F3841">
      <w:pPr>
        <w:autoSpaceDE w:val="0"/>
        <w:autoSpaceDN w:val="0"/>
        <w:adjustRightInd w:val="0"/>
        <w:spacing w:after="0" w:line="240" w:lineRule="auto"/>
        <w:ind w:firstLine="278"/>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c) një argumentim për lënien jashtë të ndonjë studimi,</w:t>
      </w:r>
    </w:p>
    <w:p w14:paraId="14DBC965" w14:textId="0DA70288" w:rsidR="00444592" w:rsidRPr="00D503AE" w:rsidRDefault="00444592" w:rsidP="009F3841">
      <w:pPr>
        <w:autoSpaceDE w:val="0"/>
        <w:autoSpaceDN w:val="0"/>
        <w:adjustRightInd w:val="0"/>
        <w:spacing w:after="0" w:line="240" w:lineRule="auto"/>
        <w:ind w:firstLine="278"/>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 një shpjegim për përfshirjen në dosje të një studimi alternativ,</w:t>
      </w:r>
    </w:p>
    <w:p w14:paraId="4EC9E07D" w14:textId="0235DB0D" w:rsidR="00444592" w:rsidRPr="00D503AE" w:rsidRDefault="004D6C0F" w:rsidP="009F3841">
      <w:pPr>
        <w:autoSpaceDE w:val="0"/>
        <w:autoSpaceDN w:val="0"/>
        <w:adjustRightInd w:val="0"/>
        <w:spacing w:after="0" w:line="240" w:lineRule="auto"/>
        <w:ind w:firstLine="278"/>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444592" w:rsidRPr="00D503AE">
        <w:rPr>
          <w:rFonts w:ascii="Garamond" w:hAnsi="Garamond" w:cs="Garamond"/>
          <w:color w:val="000000"/>
          <w:sz w:val="24"/>
          <w:szCs w:val="24"/>
          <w14:ligatures w14:val="standardContextual"/>
        </w:rPr>
        <w:t xml:space="preserve"> një paraqitje të rolit që kanë luajtur studimet e mëparshme të kryera në përputhje me Praktikat e Mira të Laboratorit (GPL) në lidhje me vlerësimin e përgjithshëm të riskut. </w:t>
      </w:r>
    </w:p>
    <w:p w14:paraId="31B5E91D" w14:textId="77777777" w:rsidR="00444592" w:rsidRPr="00D503AE" w:rsidRDefault="00444592" w:rsidP="009F3841">
      <w:pPr>
        <w:autoSpaceDE w:val="0"/>
        <w:autoSpaceDN w:val="0"/>
        <w:adjustRightInd w:val="0"/>
        <w:spacing w:after="0" w:line="240" w:lineRule="auto"/>
        <w:ind w:firstLine="278"/>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2. Çdo raport i studimit përfshin:</w:t>
      </w:r>
    </w:p>
    <w:p w14:paraId="2ABCBEE0" w14:textId="77777777" w:rsidR="00444592" w:rsidRPr="00D503AE" w:rsidRDefault="00444592" w:rsidP="009F3841">
      <w:pPr>
        <w:autoSpaceDE w:val="0"/>
        <w:autoSpaceDN w:val="0"/>
        <w:adjustRightInd w:val="0"/>
        <w:spacing w:after="0" w:line="240" w:lineRule="auto"/>
        <w:ind w:firstLine="278"/>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a) një kopje të planit të studimit (protokollit),</w:t>
      </w:r>
    </w:p>
    <w:p w14:paraId="25F359D7" w14:textId="77777777" w:rsidR="00444592" w:rsidRPr="00D503AE" w:rsidRDefault="00444592" w:rsidP="009F3841">
      <w:pPr>
        <w:autoSpaceDE w:val="0"/>
        <w:autoSpaceDN w:val="0"/>
        <w:adjustRightInd w:val="0"/>
        <w:spacing w:after="0" w:line="240" w:lineRule="auto"/>
        <w:ind w:firstLine="278"/>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b) një deklaratë të përputhjes me praktikat e mira të laboratorit, sipas rastit,</w:t>
      </w:r>
    </w:p>
    <w:p w14:paraId="03CA4502" w14:textId="77777777" w:rsidR="00444592" w:rsidRPr="00D503AE" w:rsidRDefault="00444592" w:rsidP="009F3841">
      <w:pPr>
        <w:autoSpaceDE w:val="0"/>
        <w:autoSpaceDN w:val="0"/>
        <w:adjustRightInd w:val="0"/>
        <w:spacing w:after="0" w:line="240" w:lineRule="auto"/>
        <w:ind w:firstLine="278"/>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c) një përshkrim të metodave, pajisjeve dhe materialeve të përdorura,</w:t>
      </w:r>
    </w:p>
    <w:p w14:paraId="01C5FE2D" w14:textId="77777777" w:rsidR="00444592" w:rsidRPr="00D503AE" w:rsidRDefault="00444592" w:rsidP="009F3841">
      <w:pPr>
        <w:autoSpaceDE w:val="0"/>
        <w:autoSpaceDN w:val="0"/>
        <w:adjustRightInd w:val="0"/>
        <w:spacing w:after="0" w:line="240" w:lineRule="auto"/>
        <w:ind w:firstLine="278"/>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 një përshkrim dhe argumentim të sistemit të testimit,</w:t>
      </w:r>
    </w:p>
    <w:p w14:paraId="23B4AA6A" w14:textId="702392EF" w:rsidR="00444592" w:rsidRPr="00D503AE" w:rsidRDefault="00444592" w:rsidP="000F7CA6">
      <w:pPr>
        <w:autoSpaceDE w:val="0"/>
        <w:autoSpaceDN w:val="0"/>
        <w:adjustRightInd w:val="0"/>
        <w:spacing w:after="0" w:line="240" w:lineRule="auto"/>
        <w:ind w:firstLine="278"/>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e) një përshkrim të rezultateve të marra, me </w:t>
      </w:r>
      <w:r w:rsidR="00D20071">
        <w:rPr>
          <w:rFonts w:ascii="Garamond" w:hAnsi="Garamond" w:cs="Garamond"/>
          <w:color w:val="000000"/>
          <w:sz w:val="24"/>
          <w:szCs w:val="24"/>
          <w14:ligatures w14:val="standardContextual"/>
        </w:rPr>
        <w:t>hollësitë</w:t>
      </w:r>
      <w:r w:rsidRPr="00D503AE">
        <w:rPr>
          <w:rFonts w:ascii="Garamond" w:hAnsi="Garamond" w:cs="Garamond"/>
          <w:color w:val="000000"/>
          <w:sz w:val="24"/>
          <w:szCs w:val="24"/>
          <w14:ligatures w14:val="standardContextual"/>
        </w:rPr>
        <w:t xml:space="preserve"> e mjaftueshme që të mundësoj</w:t>
      </w:r>
      <w:r w:rsidR="000F7CA6">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 xml:space="preserve"> vlerësimin kritik të rezultateve në mënyrë të pavarur nga interpretimi i tyre prej autorit,</w:t>
      </w:r>
    </w:p>
    <w:p w14:paraId="64FA6279" w14:textId="77777777" w:rsidR="00444592" w:rsidRPr="00D503AE" w:rsidRDefault="00444592" w:rsidP="009F3841">
      <w:pPr>
        <w:autoSpaceDE w:val="0"/>
        <w:autoSpaceDN w:val="0"/>
        <w:adjustRightInd w:val="0"/>
        <w:spacing w:after="0" w:line="240" w:lineRule="auto"/>
        <w:ind w:firstLine="278"/>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f) një analizë statistikore të rezultateve, sipas rastit,</w:t>
      </w:r>
    </w:p>
    <w:p w14:paraId="74A0B51D" w14:textId="77777777"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g) një diskutim të rezultateve, me komente mbi nivelet e efekteve të vërejtura ose jo, si dhe të çdo gjetjeje të pazakontë,</w:t>
      </w:r>
    </w:p>
    <w:p w14:paraId="54510EB9" w14:textId="3F2BBFC2"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h) një përshkrimi të hollësishëm dhe një diskutim të plotë të rezultateve të studimit të profilit të sigurisë të lëndës aktive dhe </w:t>
      </w:r>
      <w:r w:rsidR="006E3B19" w:rsidRPr="00D503AE">
        <w:rPr>
          <w:rFonts w:ascii="Garamond" w:hAnsi="Garamond" w:cs="Garamond"/>
          <w:color w:val="000000"/>
          <w:sz w:val="24"/>
          <w:szCs w:val="24"/>
          <w14:ligatures w14:val="standardContextual"/>
        </w:rPr>
        <w:t>rëndësinë</w:t>
      </w:r>
      <w:r w:rsidRPr="00D503AE">
        <w:rPr>
          <w:rFonts w:ascii="Garamond" w:hAnsi="Garamond" w:cs="Garamond"/>
          <w:color w:val="000000"/>
          <w:sz w:val="24"/>
          <w:szCs w:val="24"/>
          <w14:ligatures w14:val="standardContextual"/>
        </w:rPr>
        <w:t xml:space="preserve"> e tij për vlerësimin e risqeve të mundshme që paraqesin mbetjet te njerëzit.</w:t>
      </w:r>
    </w:p>
    <w:p w14:paraId="44AEAC58" w14:textId="77777777" w:rsidR="00444592" w:rsidRPr="00D503AE" w:rsidRDefault="00444592" w:rsidP="009F3841">
      <w:pPr>
        <w:autoSpaceDE w:val="0"/>
        <w:autoSpaceDN w:val="0"/>
        <w:adjustRightInd w:val="0"/>
        <w:spacing w:after="0" w:line="240" w:lineRule="auto"/>
        <w:ind w:firstLine="280"/>
        <w:jc w:val="left"/>
        <w:rPr>
          <w:rFonts w:ascii="Garamond" w:hAnsi="Garamond" w:cs="Garamond"/>
          <w:b/>
          <w:bCs/>
          <w:i/>
          <w:iCs/>
          <w:color w:val="000000"/>
          <w:sz w:val="24"/>
          <w:szCs w:val="24"/>
          <w14:ligatures w14:val="standardContextual"/>
        </w:rPr>
      </w:pPr>
      <w:r w:rsidRPr="00D503AE">
        <w:rPr>
          <w:rFonts w:ascii="Garamond" w:hAnsi="Garamond" w:cs="Garamond"/>
          <w:color w:val="000000"/>
          <w:sz w:val="24"/>
          <w:szCs w:val="24"/>
          <w14:ligatures w14:val="standardContextual"/>
        </w:rPr>
        <w:t xml:space="preserve">B. </w:t>
      </w:r>
      <w:r w:rsidRPr="00D503AE">
        <w:rPr>
          <w:rFonts w:ascii="Garamond" w:hAnsi="Garamond" w:cs="Garamond"/>
          <w:b/>
          <w:bCs/>
          <w:i/>
          <w:iCs/>
          <w:color w:val="000000"/>
          <w:sz w:val="24"/>
          <w:szCs w:val="24"/>
          <w14:ligatures w14:val="standardContextual"/>
        </w:rPr>
        <w:t>Testet e mbetjeve</w:t>
      </w:r>
    </w:p>
    <w:p w14:paraId="1318F1F3" w14:textId="77777777" w:rsidR="006E3B19" w:rsidRDefault="006E3B19" w:rsidP="006E3B19">
      <w:pPr>
        <w:autoSpaceDE w:val="0"/>
        <w:autoSpaceDN w:val="0"/>
        <w:adjustRightInd w:val="0"/>
        <w:spacing w:after="0" w:line="240" w:lineRule="auto"/>
        <w:ind w:firstLine="280"/>
        <w:jc w:val="center"/>
        <w:rPr>
          <w:rFonts w:ascii="Garamond" w:hAnsi="Garamond" w:cs="Garamond"/>
          <w:b/>
          <w:bCs/>
          <w:color w:val="000000"/>
          <w:sz w:val="24"/>
          <w:szCs w:val="24"/>
          <w14:ligatures w14:val="standardContextual"/>
        </w:rPr>
      </w:pPr>
    </w:p>
    <w:p w14:paraId="7C167D56" w14:textId="403F0AAC" w:rsidR="00444592" w:rsidRPr="006E3B19" w:rsidRDefault="00444592" w:rsidP="00E63BC6">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6E3B19">
        <w:rPr>
          <w:rFonts w:ascii="Garamond" w:hAnsi="Garamond" w:cs="Garamond"/>
          <w:color w:val="000000"/>
          <w:sz w:val="24"/>
          <w:szCs w:val="24"/>
          <w14:ligatures w14:val="standardContextual"/>
        </w:rPr>
        <w:t>KAPITULLI I</w:t>
      </w:r>
      <w:r w:rsidR="00E63BC6">
        <w:rPr>
          <w:rFonts w:ascii="Garamond" w:hAnsi="Garamond" w:cs="Garamond"/>
          <w:color w:val="000000"/>
          <w:sz w:val="24"/>
          <w:szCs w:val="24"/>
          <w14:ligatures w14:val="standardContextual"/>
        </w:rPr>
        <w:t xml:space="preserve">: </w:t>
      </w:r>
      <w:r w:rsidRPr="006E3B19">
        <w:rPr>
          <w:rFonts w:ascii="Garamond" w:hAnsi="Garamond" w:cs="Garamond"/>
          <w:color w:val="000000"/>
          <w:sz w:val="24"/>
          <w:szCs w:val="24"/>
          <w14:ligatures w14:val="standardContextual"/>
        </w:rPr>
        <w:t>KRYERJA E TESTEVE</w:t>
      </w:r>
    </w:p>
    <w:p w14:paraId="05D3567D" w14:textId="77777777" w:rsidR="00444592" w:rsidRPr="005458D3" w:rsidRDefault="00444592" w:rsidP="009F3841">
      <w:pPr>
        <w:autoSpaceDE w:val="0"/>
        <w:autoSpaceDN w:val="0"/>
        <w:adjustRightInd w:val="0"/>
        <w:spacing w:after="0" w:line="240" w:lineRule="auto"/>
        <w:ind w:firstLine="280"/>
        <w:jc w:val="left"/>
        <w:rPr>
          <w:rFonts w:ascii="Garamond" w:hAnsi="Garamond" w:cs="Garamond"/>
          <w:b/>
          <w:bCs/>
          <w:color w:val="000000"/>
          <w:sz w:val="24"/>
          <w:szCs w:val="24"/>
          <w14:ligatures w14:val="standardContextual"/>
        </w:rPr>
      </w:pPr>
      <w:r w:rsidRPr="005458D3">
        <w:rPr>
          <w:rFonts w:ascii="Garamond" w:hAnsi="Garamond" w:cs="Garamond"/>
          <w:b/>
          <w:bCs/>
          <w:color w:val="000000"/>
          <w:sz w:val="24"/>
          <w:szCs w:val="24"/>
          <w14:ligatures w14:val="standardContextual"/>
        </w:rPr>
        <w:t>1. Hyrje</w:t>
      </w:r>
    </w:p>
    <w:p w14:paraId="17A9B1D5" w14:textId="20E333BF" w:rsidR="00444592" w:rsidRPr="00D503AE" w:rsidRDefault="00444592" w:rsidP="005458D3">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 qëllimet e këtij </w:t>
      </w:r>
      <w:r w:rsidR="00B55DF2" w:rsidRPr="00D503AE">
        <w:rPr>
          <w:rFonts w:ascii="Garamond" w:hAnsi="Garamond" w:cs="Garamond"/>
          <w:color w:val="000000"/>
          <w:sz w:val="24"/>
          <w:szCs w:val="24"/>
          <w14:ligatures w14:val="standardContextual"/>
        </w:rPr>
        <w:t xml:space="preserve">aneksi </w:t>
      </w:r>
      <w:r w:rsidRPr="00D503AE">
        <w:rPr>
          <w:rFonts w:ascii="Garamond" w:hAnsi="Garamond" w:cs="Garamond"/>
          <w:color w:val="000000"/>
          <w:sz w:val="24"/>
          <w:szCs w:val="24"/>
          <w14:ligatures w14:val="standardContextual"/>
        </w:rPr>
        <w:t xml:space="preserve">zbatohen përkufizimet </w:t>
      </w:r>
      <w:r w:rsidR="003E08F8">
        <w:rPr>
          <w:rFonts w:ascii="Garamond" w:hAnsi="Garamond" w:cs="Garamond"/>
          <w:color w:val="000000"/>
          <w:sz w:val="24"/>
          <w:szCs w:val="24"/>
          <w14:ligatures w14:val="standardContextual"/>
        </w:rPr>
        <w:t xml:space="preserve">e urdhrit </w:t>
      </w:r>
      <w:r w:rsidRPr="00D503AE">
        <w:rPr>
          <w:rFonts w:ascii="Garamond" w:hAnsi="Garamond" w:cs="Garamond"/>
          <w:color w:val="000000"/>
          <w:sz w:val="24"/>
          <w:szCs w:val="24"/>
          <w14:ligatures w14:val="standardContextual"/>
        </w:rPr>
        <w:t>nr. 363, datë 3.1.2013</w:t>
      </w:r>
      <w:r w:rsidR="00E63355" w:rsidRPr="00D503AE">
        <w:rPr>
          <w:rFonts w:ascii="Garamond" w:hAnsi="Garamond" w:cs="Garamond"/>
          <w:color w:val="000000"/>
          <w:sz w:val="24"/>
          <w:szCs w:val="24"/>
          <w14:ligatures w14:val="standardContextual"/>
        </w:rPr>
        <w:t xml:space="preserve">, “Për </w:t>
      </w:r>
      <w:r w:rsidRPr="00D503AE">
        <w:rPr>
          <w:rFonts w:ascii="Garamond" w:hAnsi="Garamond" w:cs="Garamond"/>
          <w:color w:val="000000"/>
          <w:sz w:val="24"/>
          <w:szCs w:val="24"/>
          <w14:ligatures w14:val="standardContextual"/>
        </w:rPr>
        <w:t>miratimin e rregullores ‘Mbi procedurat për vendosjen e kufijve të mbetjeve të lëndëve aktive farmakologjike në ushqimet me origjinë shtazore.</w:t>
      </w:r>
    </w:p>
    <w:p w14:paraId="64180999" w14:textId="40FB6444" w:rsidR="00444592" w:rsidRPr="00D503AE" w:rsidRDefault="00444592" w:rsidP="005458D3">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Qëllimi i studimit të </w:t>
      </w:r>
      <w:r w:rsidR="006E3B19" w:rsidRPr="00D503AE">
        <w:rPr>
          <w:rFonts w:ascii="Garamond" w:hAnsi="Garamond" w:cs="Garamond"/>
          <w:color w:val="000000"/>
          <w:sz w:val="24"/>
          <w:szCs w:val="24"/>
          <w14:ligatures w14:val="standardContextual"/>
        </w:rPr>
        <w:t>eliminimit</w:t>
      </w:r>
      <w:r w:rsidRPr="00D503AE">
        <w:rPr>
          <w:rFonts w:ascii="Garamond" w:hAnsi="Garamond" w:cs="Garamond"/>
          <w:color w:val="000000"/>
          <w:sz w:val="24"/>
          <w:szCs w:val="24"/>
          <w14:ligatures w14:val="standardContextual"/>
        </w:rPr>
        <w:t xml:space="preserve"> të mbetjeve nga organet e ngrënshme, ose vezët, qumështi dhe mjalti që rrjedhin prej kafshëve të trajtuara është të përcaktohet së në çfarë kushtesh dhe për sa kohë mbetjet mund të qëndrojnë në produktet ushqimore të prodhuara nga këto kafshë. Përveç kësaj, studimet mundësojnë edhe përcaktimin e kohës së pezullimit. </w:t>
      </w:r>
    </w:p>
    <w:p w14:paraId="09352EE4" w14:textId="750063A9" w:rsidR="00444592" w:rsidRPr="00D503AE" w:rsidRDefault="00444592" w:rsidP="005458D3">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 rastin e PMV</w:t>
      </w:r>
      <w:r w:rsidR="00507833">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që përdoren në kafshët prodhuese të ushqimeve </w:t>
      </w:r>
      <w:r w:rsidR="00B55DF2">
        <w:rPr>
          <w:rFonts w:ascii="Garamond" w:hAnsi="Garamond" w:cs="Garamond"/>
          <w:color w:val="000000"/>
          <w:sz w:val="24"/>
          <w:szCs w:val="24"/>
          <w14:ligatures w14:val="standardContextual"/>
        </w:rPr>
        <w:t>dokumentacioni</w:t>
      </w:r>
      <w:r w:rsidR="00B55DF2" w:rsidRPr="00D503AE">
        <w:rPr>
          <w:rFonts w:ascii="Garamond" w:hAnsi="Garamond" w:cs="Garamond"/>
          <w:color w:val="000000"/>
          <w:sz w:val="24"/>
          <w:szCs w:val="24"/>
          <w14:ligatures w14:val="standardContextual"/>
        </w:rPr>
        <w:t xml:space="preserve"> </w:t>
      </w:r>
      <w:r w:rsidRPr="00D503AE">
        <w:rPr>
          <w:rFonts w:ascii="Garamond" w:hAnsi="Garamond" w:cs="Garamond"/>
          <w:color w:val="000000"/>
          <w:sz w:val="24"/>
          <w:szCs w:val="24"/>
          <w14:ligatures w14:val="standardContextual"/>
        </w:rPr>
        <w:t>për mbetjet tregon:</w:t>
      </w:r>
    </w:p>
    <w:p w14:paraId="5854A16A" w14:textId="3FF0AE21" w:rsidR="00444592" w:rsidRPr="00D503AE" w:rsidRDefault="00444592" w:rsidP="005458D3">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1. sasinë e mbetjeve të PMV</w:t>
      </w:r>
      <w:r w:rsidR="00507833">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ose të metaboliteve të tij, të pranishme në indet e ngrënshme të kafshëve të trajtuara, qumështit, vezëve ose mjaltit të rrjedhur prej tyre, si dhe kohëzgjatjen e qëndrimit të këtyre mbetjeve ose metaboliteve;</w:t>
      </w:r>
    </w:p>
    <w:p w14:paraId="41C14F60" w14:textId="7DC37054" w:rsidR="00444592" w:rsidRPr="00D503AE" w:rsidRDefault="00444592" w:rsidP="005458D3">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2. mundësinë e përcaktimit të kohëve të përshtatshme të pezullimit që respektohen në kushtet normale të mbarështimit, me qëllim që të shmanget çdo risk për shëndetin e konsumatorit ose </w:t>
      </w:r>
      <w:r w:rsidR="006E3B19" w:rsidRPr="00D503AE">
        <w:rPr>
          <w:rFonts w:ascii="Garamond" w:hAnsi="Garamond" w:cs="Garamond"/>
          <w:color w:val="000000"/>
          <w:sz w:val="24"/>
          <w:szCs w:val="24"/>
          <w14:ligatures w14:val="standardContextual"/>
        </w:rPr>
        <w:t>vështirësi</w:t>
      </w:r>
      <w:r w:rsidRPr="00D503AE">
        <w:rPr>
          <w:rFonts w:ascii="Garamond" w:hAnsi="Garamond" w:cs="Garamond"/>
          <w:color w:val="000000"/>
          <w:sz w:val="24"/>
          <w:szCs w:val="24"/>
          <w14:ligatures w14:val="standardContextual"/>
        </w:rPr>
        <w:t xml:space="preserve"> në përpunimin industrial të produkteve ushqimore;</w:t>
      </w:r>
    </w:p>
    <w:p w14:paraId="300EF6FC" w14:textId="4329D811"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3. që metodat analitike të përdorura në studimin e </w:t>
      </w:r>
      <w:r w:rsidR="006E3B19" w:rsidRPr="00D503AE">
        <w:rPr>
          <w:rFonts w:ascii="Garamond" w:hAnsi="Garamond" w:cs="Garamond"/>
          <w:color w:val="000000"/>
          <w:sz w:val="24"/>
          <w:szCs w:val="24"/>
          <w14:ligatures w14:val="standardContextual"/>
        </w:rPr>
        <w:t>eliminimit</w:t>
      </w:r>
      <w:r w:rsidRPr="00D503AE">
        <w:rPr>
          <w:rFonts w:ascii="Garamond" w:hAnsi="Garamond" w:cs="Garamond"/>
          <w:color w:val="000000"/>
          <w:sz w:val="24"/>
          <w:szCs w:val="24"/>
          <w14:ligatures w14:val="standardContextual"/>
        </w:rPr>
        <w:t xml:space="preserve"> të mbetjeve janë të validuara në mënyrë që të japin garancitë e nevojshme se të dhënat e mbetjeve të dorëzuara janë të përshtatshme si </w:t>
      </w:r>
      <w:r w:rsidR="005458D3" w:rsidRPr="00D503AE">
        <w:rPr>
          <w:rFonts w:ascii="Garamond" w:hAnsi="Garamond" w:cs="Garamond"/>
          <w:color w:val="000000"/>
          <w:sz w:val="24"/>
          <w:szCs w:val="24"/>
          <w14:ligatures w14:val="standardContextual"/>
        </w:rPr>
        <w:t>mbështetje</w:t>
      </w:r>
      <w:r w:rsidRPr="00D503AE">
        <w:rPr>
          <w:rFonts w:ascii="Garamond" w:hAnsi="Garamond" w:cs="Garamond"/>
          <w:color w:val="000000"/>
          <w:sz w:val="24"/>
          <w:szCs w:val="24"/>
          <w14:ligatures w14:val="standardContextual"/>
        </w:rPr>
        <w:t xml:space="preserve"> për të përcaktuar kohën e pezullimit.</w:t>
      </w:r>
    </w:p>
    <w:p w14:paraId="4925E49C" w14:textId="77777777" w:rsidR="00444592" w:rsidRPr="00426F4C" w:rsidRDefault="00444592" w:rsidP="009F3841">
      <w:pPr>
        <w:autoSpaceDE w:val="0"/>
        <w:autoSpaceDN w:val="0"/>
        <w:adjustRightInd w:val="0"/>
        <w:spacing w:after="0" w:line="240" w:lineRule="auto"/>
        <w:ind w:firstLine="280"/>
        <w:jc w:val="left"/>
        <w:rPr>
          <w:rFonts w:ascii="Garamond" w:hAnsi="Garamond" w:cs="Garamond"/>
          <w:b/>
          <w:bCs/>
          <w:color w:val="000000"/>
          <w:sz w:val="24"/>
          <w:szCs w:val="24"/>
          <w14:ligatures w14:val="standardContextual"/>
        </w:rPr>
      </w:pPr>
      <w:r w:rsidRPr="00426F4C">
        <w:rPr>
          <w:rFonts w:ascii="Garamond" w:hAnsi="Garamond" w:cs="Garamond"/>
          <w:b/>
          <w:bCs/>
          <w:color w:val="000000"/>
          <w:sz w:val="24"/>
          <w:szCs w:val="24"/>
          <w14:ligatures w14:val="standardContextual"/>
        </w:rPr>
        <w:t>2. Metabolizmi dhe kinetika e mbetjeve</w:t>
      </w:r>
    </w:p>
    <w:p w14:paraId="4DBFFDF4" w14:textId="3D222348" w:rsidR="00444592" w:rsidRPr="00D503AE" w:rsidRDefault="00444592" w:rsidP="009F3841">
      <w:pPr>
        <w:autoSpaceDE w:val="0"/>
        <w:autoSpaceDN w:val="0"/>
        <w:adjustRightInd w:val="0"/>
        <w:spacing w:after="0" w:line="240" w:lineRule="auto"/>
        <w:ind w:firstLine="280"/>
        <w:jc w:val="left"/>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2.1. </w:t>
      </w:r>
      <w:r w:rsidRPr="00D503AE">
        <w:rPr>
          <w:rFonts w:ascii="Garamond" w:hAnsi="Garamond" w:cs="Garamond"/>
          <w:i/>
          <w:iCs/>
          <w:color w:val="000000"/>
          <w:sz w:val="24"/>
          <w:szCs w:val="24"/>
          <w14:ligatures w14:val="standardContextual"/>
        </w:rPr>
        <w:t xml:space="preserve">Farmakokinetika (përthithja, </w:t>
      </w:r>
      <w:r w:rsidR="00F56C3E" w:rsidRPr="00D503AE">
        <w:rPr>
          <w:rFonts w:ascii="Garamond" w:hAnsi="Garamond" w:cs="Garamond"/>
          <w:i/>
          <w:iCs/>
          <w:color w:val="000000"/>
          <w:sz w:val="24"/>
          <w:szCs w:val="24"/>
          <w14:ligatures w14:val="standardContextual"/>
        </w:rPr>
        <w:t>përhapja</w:t>
      </w:r>
      <w:r w:rsidRPr="00D503AE">
        <w:rPr>
          <w:rFonts w:ascii="Garamond" w:hAnsi="Garamond" w:cs="Garamond"/>
          <w:i/>
          <w:iCs/>
          <w:color w:val="000000"/>
          <w:sz w:val="24"/>
          <w:szCs w:val="24"/>
          <w14:ligatures w14:val="standardContextual"/>
        </w:rPr>
        <w:t>, metabolizmi, ekskretimi)</w:t>
      </w:r>
    </w:p>
    <w:p w14:paraId="597E45D7" w14:textId="1B837DE8" w:rsidR="00444592" w:rsidRPr="00D503AE" w:rsidRDefault="00444592" w:rsidP="00426F4C">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lastRenderedPageBreak/>
        <w:t xml:space="preserve">Dorëzohet një përmbledhje e të dhënave farmakokinetike e ballafaquar me studimet e farmakokinetikës në llojet e kafshëve ku përdoret PMV të përcaktuara në </w:t>
      </w:r>
      <w:r w:rsidR="00507833" w:rsidRPr="00D503AE">
        <w:rPr>
          <w:rFonts w:ascii="Garamond" w:hAnsi="Garamond" w:cs="Garamond"/>
          <w:color w:val="000000"/>
          <w:sz w:val="24"/>
          <w:szCs w:val="24"/>
          <w14:ligatures w14:val="standardContextual"/>
        </w:rPr>
        <w:t xml:space="preserve">pjesën </w:t>
      </w:r>
      <w:r w:rsidRPr="00D503AE">
        <w:rPr>
          <w:rFonts w:ascii="Garamond" w:hAnsi="Garamond" w:cs="Garamond"/>
          <w:color w:val="000000"/>
          <w:sz w:val="24"/>
          <w:szCs w:val="24"/>
          <w14:ligatures w14:val="standardContextual"/>
        </w:rPr>
        <w:t>4. Nuk nevojitet të dorëzohet raporti i plotë i studimit.</w:t>
      </w:r>
    </w:p>
    <w:p w14:paraId="5C4A3EE4" w14:textId="451377D3" w:rsidR="00444592" w:rsidRPr="00D503AE" w:rsidRDefault="00444592" w:rsidP="00426F4C">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Qëllimi i studimeve farmakokinetike</w:t>
      </w:r>
      <w:r w:rsidR="00215099">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në lidhje me mbetjet e PMV</w:t>
      </w:r>
      <w:r w:rsidR="00F56C3E">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është të vlerësoj</w:t>
      </w:r>
      <w:r w:rsidR="00215099">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 xml:space="preserve"> </w:t>
      </w:r>
      <w:r w:rsidR="00F56C3E" w:rsidRPr="00D503AE">
        <w:rPr>
          <w:rFonts w:ascii="Garamond" w:hAnsi="Garamond" w:cs="Garamond"/>
          <w:color w:val="000000"/>
          <w:sz w:val="24"/>
          <w:szCs w:val="24"/>
          <w14:ligatures w14:val="standardContextual"/>
        </w:rPr>
        <w:t>përthithjen</w:t>
      </w:r>
      <w:r w:rsidRPr="00D503AE">
        <w:rPr>
          <w:rFonts w:ascii="Garamond" w:hAnsi="Garamond" w:cs="Garamond"/>
          <w:color w:val="000000"/>
          <w:sz w:val="24"/>
          <w:szCs w:val="24"/>
          <w14:ligatures w14:val="standardContextual"/>
        </w:rPr>
        <w:t>, Përhapjen, metabolizmin dhe ekskretimin e PMV</w:t>
      </w:r>
      <w:r w:rsidR="00F56C3E">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në kafshët ku përdoret. </w:t>
      </w:r>
    </w:p>
    <w:p w14:paraId="275B9F59" w14:textId="1763D3BF" w:rsidR="00444592" w:rsidRPr="00D503AE" w:rsidRDefault="00444592" w:rsidP="00426F4C">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Produkti përfundimtar ose një formulim, që ka karakteristika të krahasueshme me produktin përfundimtar </w:t>
      </w:r>
      <w:r w:rsidR="0054429F">
        <w:rPr>
          <w:rFonts w:ascii="Garamond" w:hAnsi="Garamond" w:cs="Garamond"/>
          <w:color w:val="000000"/>
          <w:sz w:val="24"/>
          <w:szCs w:val="24"/>
          <w14:ligatures w14:val="standardContextual"/>
        </w:rPr>
        <w:t>për sa</w:t>
      </w:r>
      <w:r w:rsidRPr="00D503AE">
        <w:rPr>
          <w:rFonts w:ascii="Garamond" w:hAnsi="Garamond" w:cs="Garamond"/>
          <w:color w:val="000000"/>
          <w:sz w:val="24"/>
          <w:szCs w:val="24"/>
          <w14:ligatures w14:val="standardContextual"/>
        </w:rPr>
        <w:t xml:space="preserve"> i përket bio</w:t>
      </w:r>
      <w:r w:rsidR="00215099" w:rsidRPr="00D503AE">
        <w:rPr>
          <w:rFonts w:ascii="Garamond" w:hAnsi="Garamond" w:cs="Garamond"/>
          <w:color w:val="000000"/>
          <w:sz w:val="24"/>
          <w:szCs w:val="24"/>
          <w14:ligatures w14:val="standardContextual"/>
        </w:rPr>
        <w:t>vle</w:t>
      </w:r>
      <w:r w:rsidR="00215099">
        <w:rPr>
          <w:rFonts w:ascii="Garamond" w:hAnsi="Garamond" w:cs="Garamond"/>
          <w:color w:val="000000"/>
          <w:sz w:val="24"/>
          <w:szCs w:val="24"/>
          <w14:ligatures w14:val="standardContextual"/>
        </w:rPr>
        <w:t>f</w:t>
      </w:r>
      <w:r w:rsidR="00215099" w:rsidRPr="00D503AE">
        <w:rPr>
          <w:rFonts w:ascii="Garamond" w:hAnsi="Garamond" w:cs="Garamond"/>
          <w:color w:val="000000"/>
          <w:sz w:val="24"/>
          <w:szCs w:val="24"/>
          <w14:ligatures w14:val="standardContextual"/>
        </w:rPr>
        <w:t>shm</w:t>
      </w:r>
      <w:r w:rsidR="00215099">
        <w:rPr>
          <w:rFonts w:ascii="Garamond" w:hAnsi="Garamond" w:cs="Garamond"/>
          <w:color w:val="000000"/>
          <w:sz w:val="24"/>
          <w:szCs w:val="24"/>
          <w14:ligatures w14:val="standardContextual"/>
        </w:rPr>
        <w:t>ë</w:t>
      </w:r>
      <w:r w:rsidR="00215099" w:rsidRPr="00D503AE">
        <w:rPr>
          <w:rFonts w:ascii="Garamond" w:hAnsi="Garamond" w:cs="Garamond"/>
          <w:color w:val="000000"/>
          <w:sz w:val="24"/>
          <w:szCs w:val="24"/>
          <w14:ligatures w14:val="standardContextual"/>
        </w:rPr>
        <w:t>risë</w:t>
      </w:r>
      <w:r w:rsidRPr="00D503AE">
        <w:rPr>
          <w:rFonts w:ascii="Garamond" w:hAnsi="Garamond" w:cs="Garamond"/>
          <w:color w:val="000000"/>
          <w:sz w:val="24"/>
          <w:szCs w:val="24"/>
          <w14:ligatures w14:val="standardContextual"/>
        </w:rPr>
        <w:t xml:space="preserve">, përdoret në llojet e kafshëve ku përdoret me </w:t>
      </w:r>
      <w:r w:rsidR="00215099" w:rsidRPr="00D503AE">
        <w:rPr>
          <w:rFonts w:ascii="Garamond" w:hAnsi="Garamond" w:cs="Garamond"/>
          <w:color w:val="000000"/>
          <w:sz w:val="24"/>
          <w:szCs w:val="24"/>
          <w14:ligatures w14:val="standardContextual"/>
        </w:rPr>
        <w:t>dozën</w:t>
      </w:r>
      <w:r w:rsidRPr="00D503AE">
        <w:rPr>
          <w:rFonts w:ascii="Garamond" w:hAnsi="Garamond" w:cs="Garamond"/>
          <w:color w:val="000000"/>
          <w:sz w:val="24"/>
          <w:szCs w:val="24"/>
          <w14:ligatures w14:val="standardContextual"/>
        </w:rPr>
        <w:t xml:space="preserve"> maksimale të rekomanduar.</w:t>
      </w:r>
    </w:p>
    <w:p w14:paraId="00FCF01A" w14:textId="33D5FDEE" w:rsidR="00444592" w:rsidRPr="00D503AE" w:rsidRDefault="00444592" w:rsidP="00426F4C">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lidhje me metodën e përdorimit, përshkruhet plotësisht shkalla e përthithjes të PMV.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xml:space="preserve"> me përdorim të jashtëm, nëse vërtetohet së përthithja sistemike (me anë të gjakut) është në nivele të papërfillshme, nuk kërkohen studime të mëtejshme për mbetjet.</w:t>
      </w:r>
    </w:p>
    <w:p w14:paraId="0293D5F6" w14:textId="3934D54E" w:rsidR="00444592" w:rsidRPr="00D503AE" w:rsidRDefault="00444592" w:rsidP="00426F4C">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Duhet të përshkruhet përhapja e PMV</w:t>
      </w:r>
      <w:r w:rsidR="00507833">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në kafshët e përdorimit, duke mbajtur parasysh lidhjen e mundshme të proteinave plazmatike ose kalimin në qumësht ose vezë në grumbullimin e përbërjeve lipofilike.</w:t>
      </w:r>
    </w:p>
    <w:p w14:paraId="7C8400E7" w14:textId="6FACDF35" w:rsidR="00444592" w:rsidRPr="00D503AE" w:rsidRDefault="00444592" w:rsidP="00426F4C">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Gjithashtu</w:t>
      </w:r>
      <w:r w:rsidR="00CB1A94">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përshkruhen rrugët e ekskretimit të PMV</w:t>
      </w:r>
      <w:r w:rsidR="00507833">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në kafshë si dhe të identifikohen dhe karakterizohen metabolitet kryesore. </w:t>
      </w:r>
    </w:p>
    <w:p w14:paraId="6F238EA5" w14:textId="77777777" w:rsidR="00444592" w:rsidRPr="00D503AE" w:rsidRDefault="00444592" w:rsidP="00426F4C">
      <w:pPr>
        <w:autoSpaceDE w:val="0"/>
        <w:autoSpaceDN w:val="0"/>
        <w:adjustRightInd w:val="0"/>
        <w:spacing w:after="0" w:line="240" w:lineRule="auto"/>
        <w:ind w:firstLine="280"/>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2.2. </w:t>
      </w:r>
      <w:r w:rsidRPr="00D503AE">
        <w:rPr>
          <w:rFonts w:ascii="Garamond" w:hAnsi="Garamond" w:cs="Garamond"/>
          <w:i/>
          <w:iCs/>
          <w:color w:val="000000"/>
          <w:sz w:val="24"/>
          <w:szCs w:val="24"/>
          <w14:ligatures w14:val="standardContextual"/>
        </w:rPr>
        <w:t>Eliminimi i mbetjeve</w:t>
      </w:r>
    </w:p>
    <w:p w14:paraId="422430AD" w14:textId="0C683F22" w:rsidR="00444592" w:rsidRPr="00D503AE" w:rsidRDefault="00444592" w:rsidP="00426F4C">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Qëllimi i këtyre studimeve, që lejojnë matjen e shpejtësisë me të cilën eliminohen mbetjet te kafshët prodhuese të ushqimeve pas përdorimit të fundit të PMV, është që të përcaktohet koha e pezullimit. </w:t>
      </w:r>
    </w:p>
    <w:p w14:paraId="016C2382" w14:textId="2A4EA826" w:rsidR="00444592" w:rsidRPr="00D503AE" w:rsidRDefault="00444592" w:rsidP="00426F4C">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Pas disa provash të </w:t>
      </w:r>
      <w:r w:rsidR="00A25D13" w:rsidRPr="00D503AE">
        <w:rPr>
          <w:rFonts w:ascii="Garamond" w:hAnsi="Garamond" w:cs="Garamond"/>
          <w:color w:val="000000"/>
          <w:sz w:val="24"/>
          <w:szCs w:val="24"/>
          <w14:ligatures w14:val="standardContextual"/>
        </w:rPr>
        <w:t>mjaftueshme</w:t>
      </w:r>
      <w:r w:rsidRPr="00D503AE">
        <w:rPr>
          <w:rFonts w:ascii="Garamond" w:hAnsi="Garamond" w:cs="Garamond"/>
          <w:color w:val="000000"/>
          <w:sz w:val="24"/>
          <w:szCs w:val="24"/>
          <w14:ligatures w14:val="standardContextual"/>
        </w:rPr>
        <w:t xml:space="preserve">, ku kafshët e provës kanë marre dozën e fundit të PMV, duhet përcaktuar sasia e mbetjeve të pranishme, me anë të përdorimit të metodave analitike të validuara. Përcaktohen qartë procedurat teknike dhe besueshmëria dhe ndjeshmëria e metodave të përdorura. </w:t>
      </w:r>
    </w:p>
    <w:p w14:paraId="2C9AF0B8" w14:textId="77777777" w:rsidR="00444592" w:rsidRPr="00623DFF" w:rsidRDefault="00444592" w:rsidP="009F3841">
      <w:pPr>
        <w:autoSpaceDE w:val="0"/>
        <w:autoSpaceDN w:val="0"/>
        <w:adjustRightInd w:val="0"/>
        <w:spacing w:after="0" w:line="240" w:lineRule="auto"/>
        <w:ind w:firstLine="280"/>
        <w:jc w:val="left"/>
        <w:rPr>
          <w:rFonts w:ascii="Garamond" w:hAnsi="Garamond" w:cs="Garamond"/>
          <w:b/>
          <w:bCs/>
          <w:color w:val="000000"/>
          <w:sz w:val="24"/>
          <w:szCs w:val="24"/>
          <w14:ligatures w14:val="standardContextual"/>
        </w:rPr>
      </w:pPr>
      <w:r w:rsidRPr="00623DFF">
        <w:rPr>
          <w:rFonts w:ascii="Garamond" w:hAnsi="Garamond" w:cs="Garamond"/>
          <w:b/>
          <w:bCs/>
          <w:color w:val="000000"/>
          <w:sz w:val="24"/>
          <w:szCs w:val="24"/>
          <w14:ligatures w14:val="standardContextual"/>
        </w:rPr>
        <w:t>3. Metoda analitike e mbetjeve</w:t>
      </w:r>
    </w:p>
    <w:p w14:paraId="4F11890D" w14:textId="77777777"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Metoda/t analitike të përdorura në studimin e eliminimit të mbetjeve përshkruhen me hollësi.</w:t>
      </w:r>
    </w:p>
    <w:p w14:paraId="6EC3A4A1" w14:textId="77777777"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Duhet të përshkruhen karakteristikat e mëposhtme:</w:t>
      </w:r>
    </w:p>
    <w:p w14:paraId="628FA208" w14:textId="0C57CD61"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a) specificiteti</w:t>
      </w:r>
      <w:r w:rsidR="00623DFF">
        <w:rPr>
          <w:rFonts w:ascii="Garamond" w:hAnsi="Garamond" w:cs="Garamond"/>
          <w:color w:val="000000"/>
          <w:sz w:val="24"/>
          <w:szCs w:val="24"/>
          <w14:ligatures w14:val="standardContextual"/>
        </w:rPr>
        <w:t>;</w:t>
      </w:r>
    </w:p>
    <w:p w14:paraId="3B47FC53" w14:textId="7332D6B0"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b) saktësia</w:t>
      </w:r>
      <w:r w:rsidR="00623DFF">
        <w:rPr>
          <w:rFonts w:ascii="Garamond" w:hAnsi="Garamond" w:cs="Garamond"/>
          <w:color w:val="000000"/>
          <w:sz w:val="24"/>
          <w:szCs w:val="24"/>
          <w14:ligatures w14:val="standardContextual"/>
        </w:rPr>
        <w:t>;</w:t>
      </w:r>
    </w:p>
    <w:p w14:paraId="53A7D9D0" w14:textId="4F3D616E"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c) </w:t>
      </w:r>
      <w:r w:rsidR="00A25D13" w:rsidRPr="00D503AE">
        <w:rPr>
          <w:rFonts w:ascii="Garamond" w:hAnsi="Garamond" w:cs="Garamond"/>
          <w:color w:val="000000"/>
          <w:sz w:val="24"/>
          <w:szCs w:val="24"/>
          <w14:ligatures w14:val="standardContextual"/>
        </w:rPr>
        <w:t>përpikëria</w:t>
      </w:r>
      <w:r w:rsidR="00623DFF">
        <w:rPr>
          <w:rFonts w:ascii="Garamond" w:hAnsi="Garamond" w:cs="Garamond"/>
          <w:color w:val="000000"/>
          <w:sz w:val="24"/>
          <w:szCs w:val="24"/>
          <w14:ligatures w14:val="standardContextual"/>
        </w:rPr>
        <w:t>;</w:t>
      </w:r>
    </w:p>
    <w:p w14:paraId="695BDC59" w14:textId="33417ABA"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ç) kufiri i zbulimit (detektimit)</w:t>
      </w:r>
      <w:r w:rsidR="00623DFF">
        <w:rPr>
          <w:rFonts w:ascii="Garamond" w:hAnsi="Garamond" w:cs="Garamond"/>
          <w:color w:val="000000"/>
          <w:sz w:val="24"/>
          <w:szCs w:val="24"/>
          <w14:ligatures w14:val="standardContextual"/>
        </w:rPr>
        <w:t>;</w:t>
      </w:r>
    </w:p>
    <w:p w14:paraId="04212FBB" w14:textId="20E3E0CB"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 kufiri i përcaktimit sasior</w:t>
      </w:r>
      <w:r w:rsidR="00623DFF">
        <w:rPr>
          <w:rFonts w:ascii="Garamond" w:hAnsi="Garamond" w:cs="Garamond"/>
          <w:color w:val="000000"/>
          <w:sz w:val="24"/>
          <w:szCs w:val="24"/>
          <w14:ligatures w14:val="standardContextual"/>
        </w:rPr>
        <w:t>;</w:t>
      </w:r>
    </w:p>
    <w:p w14:paraId="0830D3E8" w14:textId="1E9C98FA"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dh) kryerja dhe zbatueshm</w:t>
      </w:r>
      <w:r w:rsidR="00A25D13">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ria në kushte normale të laboratorit</w:t>
      </w:r>
      <w:r w:rsidR="00623DFF">
        <w:rPr>
          <w:rFonts w:ascii="Garamond" w:hAnsi="Garamond" w:cs="Garamond"/>
          <w:color w:val="000000"/>
          <w:sz w:val="24"/>
          <w:szCs w:val="24"/>
          <w14:ligatures w14:val="standardContextual"/>
        </w:rPr>
        <w:t>;</w:t>
      </w:r>
    </w:p>
    <w:p w14:paraId="543E1CE2" w14:textId="7F8E3FB6"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e) ndjeshmëria ndaj ndërhyrjeve</w:t>
      </w:r>
      <w:r w:rsidR="00623DFF">
        <w:rPr>
          <w:rFonts w:ascii="Garamond" w:hAnsi="Garamond" w:cs="Garamond"/>
          <w:color w:val="000000"/>
          <w:sz w:val="24"/>
          <w:szCs w:val="24"/>
          <w14:ligatures w14:val="standardContextual"/>
        </w:rPr>
        <w:t>;</w:t>
      </w:r>
    </w:p>
    <w:p w14:paraId="6DE6ED61" w14:textId="77777777"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ë) qëndrueshmëria e mbetjeve të shkaktuara.</w:t>
      </w:r>
    </w:p>
    <w:p w14:paraId="4F2D95ED" w14:textId="1D3498DA"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Përshtatshmëria e metodës analitike të propozuar vlerësohet duke marrë parasysh </w:t>
      </w:r>
      <w:r w:rsidR="00623DFF" w:rsidRPr="00D503AE">
        <w:rPr>
          <w:rFonts w:ascii="Garamond" w:hAnsi="Garamond" w:cs="Garamond"/>
          <w:color w:val="000000"/>
          <w:sz w:val="24"/>
          <w:szCs w:val="24"/>
          <w14:ligatures w14:val="standardContextual"/>
        </w:rPr>
        <w:t>gjendjen</w:t>
      </w:r>
      <w:r w:rsidRPr="00D503AE">
        <w:rPr>
          <w:rFonts w:ascii="Garamond" w:hAnsi="Garamond" w:cs="Garamond"/>
          <w:color w:val="000000"/>
          <w:sz w:val="24"/>
          <w:szCs w:val="24"/>
          <w14:ligatures w14:val="standardContextual"/>
        </w:rPr>
        <w:t xml:space="preserve"> e njohurive shkencore dhe teknike në kohën që dorëzohet kërkesa.</w:t>
      </w:r>
    </w:p>
    <w:p w14:paraId="22DD9052" w14:textId="63329DF8"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Metoda analitike paraqitet në një format të pranuar </w:t>
      </w:r>
      <w:r w:rsidR="00623DFF" w:rsidRPr="00D503AE">
        <w:rPr>
          <w:rFonts w:ascii="Garamond" w:hAnsi="Garamond" w:cs="Garamond"/>
          <w:color w:val="000000"/>
          <w:sz w:val="24"/>
          <w:szCs w:val="24"/>
          <w14:ligatures w14:val="standardContextual"/>
        </w:rPr>
        <w:t>ndërkombëtar</w:t>
      </w:r>
      <w:r w:rsidRPr="00D503AE">
        <w:rPr>
          <w:rFonts w:ascii="Garamond" w:hAnsi="Garamond" w:cs="Garamond"/>
          <w:color w:val="000000"/>
          <w:sz w:val="24"/>
          <w:szCs w:val="24"/>
          <w14:ligatures w14:val="standardContextual"/>
        </w:rPr>
        <w:t xml:space="preserve">. </w:t>
      </w:r>
    </w:p>
    <w:p w14:paraId="28F670DC" w14:textId="77777777"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p>
    <w:p w14:paraId="11545DF3" w14:textId="3EEC2958" w:rsidR="00444592" w:rsidRPr="00623DFF" w:rsidRDefault="00444592" w:rsidP="00E63BC6">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623DFF">
        <w:rPr>
          <w:rFonts w:ascii="Garamond" w:hAnsi="Garamond" w:cs="Garamond"/>
          <w:color w:val="000000"/>
          <w:sz w:val="24"/>
          <w:szCs w:val="24"/>
          <w14:ligatures w14:val="standardContextual"/>
        </w:rPr>
        <w:t>KAPITULLI II</w:t>
      </w:r>
      <w:r w:rsidR="00E63BC6">
        <w:rPr>
          <w:rFonts w:ascii="Garamond" w:hAnsi="Garamond" w:cs="Garamond"/>
          <w:color w:val="000000"/>
          <w:sz w:val="24"/>
          <w:szCs w:val="24"/>
          <w14:ligatures w14:val="standardContextual"/>
        </w:rPr>
        <w:t xml:space="preserve">: </w:t>
      </w:r>
      <w:r w:rsidRPr="00623DFF">
        <w:rPr>
          <w:rFonts w:ascii="Garamond" w:hAnsi="Garamond" w:cs="Garamond"/>
          <w:color w:val="000000"/>
          <w:sz w:val="24"/>
          <w:szCs w:val="24"/>
          <w14:ligatures w14:val="standardContextual"/>
        </w:rPr>
        <w:t xml:space="preserve">PARAQITJA E INFORMACIONEVE DHE </w:t>
      </w:r>
      <w:r w:rsidR="0054429F" w:rsidRPr="00623DFF">
        <w:rPr>
          <w:rFonts w:ascii="Garamond" w:hAnsi="Garamond" w:cs="Garamond"/>
          <w:color w:val="000000"/>
          <w:sz w:val="24"/>
          <w:szCs w:val="24"/>
          <w14:ligatures w14:val="standardContextual"/>
        </w:rPr>
        <w:t>DOKUMENTACIONI</w:t>
      </w:r>
      <w:r w:rsidRPr="00623DFF">
        <w:rPr>
          <w:rFonts w:ascii="Garamond" w:hAnsi="Garamond" w:cs="Garamond"/>
          <w:color w:val="000000"/>
          <w:sz w:val="24"/>
          <w:szCs w:val="24"/>
          <w14:ligatures w14:val="standardContextual"/>
        </w:rPr>
        <w:t>T</w:t>
      </w:r>
    </w:p>
    <w:p w14:paraId="6CA4E554" w14:textId="4D20A1BE" w:rsidR="00444592" w:rsidRPr="00D503AE" w:rsidRDefault="00444592" w:rsidP="009F3841">
      <w:pPr>
        <w:autoSpaceDE w:val="0"/>
        <w:autoSpaceDN w:val="0"/>
        <w:adjustRightInd w:val="0"/>
        <w:spacing w:after="0" w:line="240" w:lineRule="auto"/>
        <w:ind w:firstLine="280"/>
        <w:jc w:val="left"/>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1. </w:t>
      </w:r>
      <w:r w:rsidRPr="00D503AE">
        <w:rPr>
          <w:rFonts w:ascii="Garamond" w:hAnsi="Garamond" w:cs="Garamond"/>
          <w:b/>
          <w:bCs/>
          <w:color w:val="000000"/>
          <w:sz w:val="24"/>
          <w:szCs w:val="24"/>
          <w14:ligatures w14:val="standardContextual"/>
        </w:rPr>
        <w:t>Identifikimi i produktit</w:t>
      </w:r>
    </w:p>
    <w:p w14:paraId="0CFEAE3F" w14:textId="1875ACA4"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Paraqitet një identifikim </w:t>
      </w:r>
      <w:r w:rsidR="00215099">
        <w:rPr>
          <w:rFonts w:ascii="Garamond" w:hAnsi="Garamond" w:cs="Garamond"/>
          <w:color w:val="000000"/>
          <w:sz w:val="24"/>
          <w:szCs w:val="24"/>
          <w14:ligatures w14:val="standardContextual"/>
        </w:rPr>
        <w:t xml:space="preserve">i PMV-së </w:t>
      </w:r>
      <w:r w:rsidRPr="00D503AE">
        <w:rPr>
          <w:rFonts w:ascii="Garamond" w:hAnsi="Garamond" w:cs="Garamond"/>
          <w:color w:val="000000"/>
          <w:sz w:val="24"/>
          <w:szCs w:val="24"/>
          <w14:ligatures w14:val="standardContextual"/>
        </w:rPr>
        <w:t>që përdoret për testim, që përfshin:</w:t>
      </w:r>
    </w:p>
    <w:p w14:paraId="216F5B90" w14:textId="5C0A82DD"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a) përbërjen</w:t>
      </w:r>
      <w:r w:rsidR="00623DFF">
        <w:rPr>
          <w:rFonts w:ascii="Garamond" w:hAnsi="Garamond" w:cs="Garamond"/>
          <w:color w:val="000000"/>
          <w:sz w:val="24"/>
          <w:szCs w:val="24"/>
          <w14:ligatures w14:val="standardContextual"/>
        </w:rPr>
        <w:t>;</w:t>
      </w:r>
    </w:p>
    <w:p w14:paraId="48187163" w14:textId="28DE1EC5"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b) rezultatet e testeve fizike dhe kimike (fuqia dhe pastërtia) për partitë e PMV</w:t>
      </w:r>
      <w:r w:rsidR="00507833">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në fjalë</w:t>
      </w:r>
      <w:r w:rsidR="00623DFF">
        <w:rPr>
          <w:rFonts w:ascii="Garamond" w:hAnsi="Garamond" w:cs="Garamond"/>
          <w:color w:val="000000"/>
          <w:sz w:val="24"/>
          <w:szCs w:val="24"/>
          <w14:ligatures w14:val="standardContextual"/>
        </w:rPr>
        <w:t>;</w:t>
      </w:r>
    </w:p>
    <w:p w14:paraId="6CC2C724" w14:textId="24CB52B9"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c) identifikimin e partisë së PMV</w:t>
      </w:r>
      <w:r w:rsidR="00507833">
        <w:rPr>
          <w:rFonts w:ascii="Garamond" w:hAnsi="Garamond" w:cs="Garamond"/>
          <w:color w:val="000000"/>
          <w:sz w:val="24"/>
          <w:szCs w:val="24"/>
          <w14:ligatures w14:val="standardContextual"/>
        </w:rPr>
        <w:t>-së</w:t>
      </w:r>
      <w:r w:rsidR="00623DFF">
        <w:rPr>
          <w:rFonts w:ascii="Garamond" w:hAnsi="Garamond" w:cs="Garamond"/>
          <w:color w:val="000000"/>
          <w:sz w:val="24"/>
          <w:szCs w:val="24"/>
          <w14:ligatures w14:val="standardContextual"/>
        </w:rPr>
        <w:t>;</w:t>
      </w:r>
    </w:p>
    <w:p w14:paraId="075EAAAA" w14:textId="73CF3C04"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ç) lidhjen me produktin përfundimtar</w:t>
      </w:r>
      <w:r w:rsidR="00623DFF">
        <w:rPr>
          <w:rFonts w:ascii="Garamond" w:hAnsi="Garamond" w:cs="Garamond"/>
          <w:color w:val="000000"/>
          <w:sz w:val="24"/>
          <w:szCs w:val="24"/>
          <w14:ligatures w14:val="standardContextual"/>
        </w:rPr>
        <w:t>;</w:t>
      </w:r>
    </w:p>
    <w:p w14:paraId="55C5F587" w14:textId="21B83345"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 veprimtaria specifike dhe pastërtia radiologjike të lëndëve të shënuara në etiketë</w:t>
      </w:r>
      <w:r w:rsidR="00623DFF">
        <w:rPr>
          <w:rFonts w:ascii="Garamond" w:hAnsi="Garamond" w:cs="Garamond"/>
          <w:color w:val="000000"/>
          <w:sz w:val="24"/>
          <w:szCs w:val="24"/>
          <w14:ligatures w14:val="standardContextual"/>
        </w:rPr>
        <w:t>;</w:t>
      </w:r>
    </w:p>
    <w:p w14:paraId="2669179B" w14:textId="77777777"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dh) pozicioni në molekulë i atomeve të shënuara në etiketë.</w:t>
      </w:r>
    </w:p>
    <w:p w14:paraId="28BB6DCD" w14:textId="77777777"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Dosja e testeve të mbetjeve përfshin:</w:t>
      </w:r>
    </w:p>
    <w:p w14:paraId="397018CE" w14:textId="65512FFD"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a) një tregues të të gjitha studimeve të përfshira në dosje</w:t>
      </w:r>
      <w:r w:rsidR="00623DFF">
        <w:rPr>
          <w:rFonts w:ascii="Garamond" w:hAnsi="Garamond" w:cs="Garamond"/>
          <w:color w:val="000000"/>
          <w:sz w:val="24"/>
          <w:szCs w:val="24"/>
          <w14:ligatures w14:val="standardContextual"/>
        </w:rPr>
        <w:t>;</w:t>
      </w:r>
    </w:p>
    <w:p w14:paraId="1C746DAE" w14:textId="1769E278"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b) një deklaratë që vërteton së janë përfshirë të gjitha të dhënat në dijeni të kërkuesit në kohën e dorëzimit të kërkesës, nëse ato janë të favorshme ose jo</w:t>
      </w:r>
      <w:r w:rsidR="00623DFF">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w:t>
      </w:r>
    </w:p>
    <w:p w14:paraId="39A073B1" w14:textId="32FCDD3E"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lastRenderedPageBreak/>
        <w:t>c) një argumentim për lënien jashtë të ndonjë studimi</w:t>
      </w:r>
      <w:r w:rsidR="00623DFF">
        <w:rPr>
          <w:rFonts w:ascii="Garamond" w:hAnsi="Garamond" w:cs="Garamond"/>
          <w:color w:val="000000"/>
          <w:sz w:val="24"/>
          <w:szCs w:val="24"/>
          <w14:ligatures w14:val="standardContextual"/>
        </w:rPr>
        <w:t>;</w:t>
      </w:r>
    </w:p>
    <w:p w14:paraId="5B833214" w14:textId="531CBDE4"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ç) një shpjegim për përfshirjen në dosje të një studimi alternativ</w:t>
      </w:r>
      <w:r w:rsidR="00623DFF">
        <w:rPr>
          <w:rFonts w:ascii="Garamond" w:hAnsi="Garamond" w:cs="Garamond"/>
          <w:color w:val="000000"/>
          <w:sz w:val="24"/>
          <w:szCs w:val="24"/>
          <w14:ligatures w14:val="standardContextual"/>
        </w:rPr>
        <w:t>;</w:t>
      </w:r>
    </w:p>
    <w:p w14:paraId="53250EDE" w14:textId="74592EDB" w:rsidR="00444592" w:rsidRPr="00D503AE" w:rsidRDefault="00444592" w:rsidP="00623DFF">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 një paraqitje të rolit që kanë luajtur studimet e mëparshme të kryera në përputhje me Praktikat e Mira të Laboratorit (GPL) që mund të çojë në vlerësimin e përgjithshëm të riskut</w:t>
      </w:r>
      <w:r w:rsidR="00623DFF">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w:t>
      </w:r>
    </w:p>
    <w:p w14:paraId="4FB8402D" w14:textId="77777777"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dh) një propozim për kohën e pezullimit.</w:t>
      </w:r>
    </w:p>
    <w:p w14:paraId="6A82DCE8" w14:textId="77777777"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b/>
          <w:bCs/>
          <w:color w:val="000000"/>
          <w:sz w:val="24"/>
          <w:szCs w:val="24"/>
          <w14:ligatures w14:val="standardContextual"/>
        </w:rPr>
        <w:t>Çdo raport i studimit përfshin</w:t>
      </w:r>
      <w:r w:rsidRPr="00D503AE">
        <w:rPr>
          <w:rFonts w:ascii="Garamond" w:hAnsi="Garamond" w:cs="Garamond"/>
          <w:color w:val="000000"/>
          <w:sz w:val="24"/>
          <w:szCs w:val="24"/>
          <w14:ligatures w14:val="standardContextual"/>
        </w:rPr>
        <w:t>:</w:t>
      </w:r>
    </w:p>
    <w:p w14:paraId="396192F6" w14:textId="4993E3D0"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a) një kopje të planit të studimit (protokollit)</w:t>
      </w:r>
      <w:r w:rsidR="00623DFF">
        <w:rPr>
          <w:rFonts w:ascii="Garamond" w:hAnsi="Garamond" w:cs="Garamond"/>
          <w:color w:val="000000"/>
          <w:sz w:val="24"/>
          <w:szCs w:val="24"/>
          <w14:ligatures w14:val="standardContextual"/>
        </w:rPr>
        <w:t>;</w:t>
      </w:r>
    </w:p>
    <w:p w14:paraId="6F4FC9AC" w14:textId="53782DFF"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b) një deklaratë të përputhjes me praktikat e mira të laboratorit, sipas rastit</w:t>
      </w:r>
      <w:r w:rsidR="00623DFF">
        <w:rPr>
          <w:rFonts w:ascii="Garamond" w:hAnsi="Garamond" w:cs="Garamond"/>
          <w:color w:val="000000"/>
          <w:sz w:val="24"/>
          <w:szCs w:val="24"/>
          <w14:ligatures w14:val="standardContextual"/>
        </w:rPr>
        <w:t>;</w:t>
      </w:r>
    </w:p>
    <w:p w14:paraId="62F8B14F" w14:textId="6521F031"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c) një përshkrim të metodave, pajisjeve dhe materialeve të përdorura</w:t>
      </w:r>
      <w:r w:rsidR="00623DFF">
        <w:rPr>
          <w:rFonts w:ascii="Garamond" w:hAnsi="Garamond" w:cs="Garamond"/>
          <w:color w:val="000000"/>
          <w:sz w:val="24"/>
          <w:szCs w:val="24"/>
          <w14:ligatures w14:val="standardContextual"/>
        </w:rPr>
        <w:t>;</w:t>
      </w:r>
    </w:p>
    <w:p w14:paraId="79B71E34" w14:textId="782BF003"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ç) një përshkrim dhe argumentim të sistemit të testimit</w:t>
      </w:r>
      <w:r w:rsidR="00623DFF">
        <w:rPr>
          <w:rFonts w:ascii="Garamond" w:hAnsi="Garamond" w:cs="Garamond"/>
          <w:color w:val="000000"/>
          <w:sz w:val="24"/>
          <w:szCs w:val="24"/>
          <w14:ligatures w14:val="standardContextual"/>
        </w:rPr>
        <w:t>;</w:t>
      </w:r>
    </w:p>
    <w:p w14:paraId="010EB06C" w14:textId="47D3708B" w:rsidR="00444592" w:rsidRPr="00D503AE" w:rsidRDefault="00444592" w:rsidP="00623DFF">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 një përshkrim të rezultateve të marra, me hollësitë e mjaftueshme që të mundësojë vlerësimin kritik të rezultateve në mënyrë të pavarur nga interpretimi i tyre prej autorit</w:t>
      </w:r>
      <w:r w:rsidR="00623DFF">
        <w:rPr>
          <w:rFonts w:ascii="Garamond" w:hAnsi="Garamond" w:cs="Garamond"/>
          <w:color w:val="000000"/>
          <w:sz w:val="24"/>
          <w:szCs w:val="24"/>
          <w14:ligatures w14:val="standardContextual"/>
        </w:rPr>
        <w:t>;</w:t>
      </w:r>
    </w:p>
    <w:p w14:paraId="2B92D8B5" w14:textId="052A776D"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dh) një analizë statistikore të rezultateve, sipas rastit</w:t>
      </w:r>
      <w:r w:rsidR="00623DFF">
        <w:rPr>
          <w:rFonts w:ascii="Garamond" w:hAnsi="Garamond" w:cs="Garamond"/>
          <w:color w:val="000000"/>
          <w:sz w:val="24"/>
          <w:szCs w:val="24"/>
          <w14:ligatures w14:val="standardContextual"/>
        </w:rPr>
        <w:t>;</w:t>
      </w:r>
    </w:p>
    <w:p w14:paraId="3B905772" w14:textId="75A5B8C0"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e) një diskutim të rezultateve</w:t>
      </w:r>
      <w:r w:rsidR="00623DFF">
        <w:rPr>
          <w:rFonts w:ascii="Garamond" w:hAnsi="Garamond" w:cs="Garamond"/>
          <w:color w:val="000000"/>
          <w:sz w:val="24"/>
          <w:szCs w:val="24"/>
          <w14:ligatures w14:val="standardContextual"/>
        </w:rPr>
        <w:t>;</w:t>
      </w:r>
    </w:p>
    <w:p w14:paraId="2B777E87" w14:textId="77777777" w:rsidR="00444592" w:rsidRPr="00D503AE" w:rsidRDefault="00444592" w:rsidP="00623DFF">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ë) një diskutim objektiv të rezultateve të marra dhe propozimet në lidhje me kohët e pezullimit të nevojshme, për të garantuar së në produktet ushqimore që rrjedhin nga kafshët e trajtuara nuk është e pranishme asnjë mbetje, që mund të përbëjë një rrezik për konsumatorin. </w:t>
      </w:r>
    </w:p>
    <w:p w14:paraId="3936CAF5" w14:textId="77777777" w:rsidR="00444592" w:rsidRPr="00623DFF"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623DFF">
        <w:rPr>
          <w:rFonts w:ascii="Garamond" w:hAnsi="Garamond" w:cs="Garamond"/>
          <w:color w:val="000000"/>
          <w:sz w:val="24"/>
          <w:szCs w:val="24"/>
          <w14:ligatures w14:val="standardContextual"/>
        </w:rPr>
        <w:t>PJESA 4: PROVAT PARAKLINIKE DHE KLINIKE</w:t>
      </w:r>
    </w:p>
    <w:p w14:paraId="0614E416" w14:textId="12C61C14"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Informacionet dhe </w:t>
      </w:r>
      <w:r w:rsidR="00D503AE" w:rsidRPr="00D503AE">
        <w:rPr>
          <w:rFonts w:ascii="Garamond" w:hAnsi="Garamond" w:cs="Garamond"/>
          <w:color w:val="000000"/>
          <w:sz w:val="24"/>
          <w:szCs w:val="24"/>
          <w14:ligatures w14:val="standardContextual"/>
        </w:rPr>
        <w:t>dokumente</w:t>
      </w:r>
      <w:r w:rsidRPr="00D503AE">
        <w:rPr>
          <w:rFonts w:ascii="Garamond" w:hAnsi="Garamond" w:cs="Garamond"/>
          <w:color w:val="000000"/>
          <w:sz w:val="24"/>
          <w:szCs w:val="24"/>
          <w14:ligatures w14:val="standardContextual"/>
        </w:rPr>
        <w:t xml:space="preserve">t, që shoqërojnë kërkesat për </w:t>
      </w:r>
      <w:r w:rsidR="004D6C0F" w:rsidRPr="00D503AE">
        <w:rPr>
          <w:rFonts w:ascii="Garamond" w:hAnsi="Garamond" w:cs="Garamond"/>
          <w:color w:val="000000"/>
          <w:sz w:val="24"/>
          <w:szCs w:val="24"/>
          <w14:ligatures w14:val="standardContextual"/>
        </w:rPr>
        <w:t>certifikat</w:t>
      </w:r>
      <w:r w:rsidRPr="00D503AE">
        <w:rPr>
          <w:rFonts w:ascii="Garamond" w:hAnsi="Garamond" w:cs="Garamond"/>
          <w:color w:val="000000"/>
          <w:sz w:val="24"/>
          <w:szCs w:val="24"/>
          <w14:ligatures w14:val="standardContextual"/>
        </w:rPr>
        <w:t xml:space="preserve">ën e tregtimit në përputhje me nenin 11, pika 3, </w:t>
      </w:r>
      <w:r w:rsidR="00CD53B9">
        <w:rPr>
          <w:rFonts w:ascii="Garamond" w:hAnsi="Garamond" w:cs="Garamond"/>
          <w:color w:val="000000"/>
          <w:sz w:val="24"/>
          <w:szCs w:val="24"/>
          <w14:ligatures w14:val="standardContextual"/>
        </w:rPr>
        <w:t>germa</w:t>
      </w:r>
      <w:r w:rsidRPr="00D503AE">
        <w:rPr>
          <w:rFonts w:ascii="Garamond" w:hAnsi="Garamond" w:cs="Garamond"/>
          <w:color w:val="000000"/>
          <w:sz w:val="24"/>
          <w:szCs w:val="24"/>
          <w14:ligatures w14:val="standardContextual"/>
        </w:rPr>
        <w:t xml:space="preserve"> “j”, dorëzohen në përputhje me kërkesat e mëposhtme.</w:t>
      </w:r>
    </w:p>
    <w:p w14:paraId="6A7ED39E" w14:textId="77777777" w:rsidR="00444592" w:rsidRPr="00623DFF"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623DFF">
        <w:rPr>
          <w:rFonts w:ascii="Garamond" w:hAnsi="Garamond" w:cs="Garamond"/>
          <w:color w:val="000000"/>
          <w:sz w:val="24"/>
          <w:szCs w:val="24"/>
          <w14:ligatures w14:val="standardContextual"/>
        </w:rPr>
        <w:t>KAPITULLI I: KËRKESAT PARAKLINIKE</w:t>
      </w:r>
    </w:p>
    <w:p w14:paraId="1E893402" w14:textId="77777777" w:rsidR="00444592" w:rsidRPr="00D503AE" w:rsidRDefault="00444592" w:rsidP="009F3841">
      <w:pPr>
        <w:autoSpaceDE w:val="0"/>
        <w:autoSpaceDN w:val="0"/>
        <w:adjustRightInd w:val="0"/>
        <w:spacing w:after="0" w:line="240" w:lineRule="auto"/>
        <w:ind w:firstLine="280"/>
        <w:jc w:val="left"/>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Studimet paraklinike kërkohen për të përcaktuar aktivitetin farmakologjik dhe tolerancën e produktit.</w:t>
      </w:r>
    </w:p>
    <w:p w14:paraId="109D01E1" w14:textId="77777777" w:rsidR="00444592" w:rsidRPr="00D503AE" w:rsidRDefault="00444592" w:rsidP="009F3841">
      <w:pPr>
        <w:autoSpaceDE w:val="0"/>
        <w:autoSpaceDN w:val="0"/>
        <w:adjustRightInd w:val="0"/>
        <w:spacing w:after="0" w:line="240" w:lineRule="auto"/>
        <w:ind w:firstLine="280"/>
        <w:jc w:val="left"/>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A. </w:t>
      </w:r>
      <w:r w:rsidRPr="00D503AE">
        <w:rPr>
          <w:rFonts w:ascii="Garamond" w:hAnsi="Garamond" w:cs="Garamond"/>
          <w:b/>
          <w:bCs/>
          <w:color w:val="000000"/>
          <w:sz w:val="24"/>
          <w:szCs w:val="24"/>
          <w14:ligatures w14:val="standardContextual"/>
        </w:rPr>
        <w:t>Farmakologjia</w:t>
      </w:r>
    </w:p>
    <w:p w14:paraId="725DBD59" w14:textId="77777777" w:rsidR="00444592" w:rsidRPr="00D503AE" w:rsidRDefault="00444592" w:rsidP="009F3841">
      <w:pPr>
        <w:autoSpaceDE w:val="0"/>
        <w:autoSpaceDN w:val="0"/>
        <w:adjustRightInd w:val="0"/>
        <w:spacing w:after="0" w:line="240" w:lineRule="auto"/>
        <w:ind w:firstLine="280"/>
        <w:jc w:val="left"/>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A.1. </w:t>
      </w:r>
      <w:r w:rsidRPr="00D503AE">
        <w:rPr>
          <w:rFonts w:ascii="Garamond" w:hAnsi="Garamond" w:cs="Garamond"/>
          <w:i/>
          <w:iCs/>
          <w:color w:val="000000"/>
          <w:sz w:val="24"/>
          <w:szCs w:val="24"/>
          <w14:ligatures w14:val="standardContextual"/>
        </w:rPr>
        <w:t>Farmakodinamika</w:t>
      </w:r>
    </w:p>
    <w:p w14:paraId="1135EA68" w14:textId="77777777" w:rsidR="00444592" w:rsidRPr="00D503AE" w:rsidRDefault="00444592" w:rsidP="00623DFF">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Nevojitet të karakterizohen efektet farmakodinamike të lëndës/ve aktive të përfshira në PMV.</w:t>
      </w:r>
    </w:p>
    <w:p w14:paraId="5C6E60FC" w14:textId="77777777" w:rsidR="00444592" w:rsidRPr="00D503AE" w:rsidRDefault="00444592" w:rsidP="00623DFF">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Së pari, duhet përshkruar në mënyrën e duhur mekanizmi i veprimit dhe efektet farmakologjike mbi të cilat mbështetet rekomandimi për zbatimin praktik.</w:t>
      </w:r>
    </w:p>
    <w:p w14:paraId="118B8F26" w14:textId="530B0472" w:rsidR="00444592" w:rsidRPr="00D503AE" w:rsidRDefault="00444592" w:rsidP="00623DFF">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Rezultatet shprehen në terma sasiorë (duke përdorur, p</w:t>
      </w:r>
      <w:r w:rsidR="00623DFF">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sh</w:t>
      </w:r>
      <w:r w:rsidR="00623DFF">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kurbat dozë – efekt, kurbat kohë – efekt etj</w:t>
      </w:r>
      <w:r w:rsidR="00623DFF">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dhe kur është e mundur, në krahasim me një lëndë, aktiviteti i së cilës njihet mirë. Në rastet kur për lëndën aktive jepet një efikasitet më i lartë, ky ndryshim paraqitet nëse është i </w:t>
      </w:r>
      <w:r w:rsidR="00623DFF" w:rsidRPr="00D503AE">
        <w:rPr>
          <w:rFonts w:ascii="Garamond" w:hAnsi="Garamond" w:cs="Garamond"/>
          <w:color w:val="000000"/>
          <w:sz w:val="24"/>
          <w:szCs w:val="24"/>
          <w14:ligatures w14:val="standardContextual"/>
        </w:rPr>
        <w:t>rëndësishëm</w:t>
      </w:r>
      <w:r w:rsidRPr="00D503AE">
        <w:rPr>
          <w:rFonts w:ascii="Garamond" w:hAnsi="Garamond" w:cs="Garamond"/>
          <w:color w:val="000000"/>
          <w:sz w:val="24"/>
          <w:szCs w:val="24"/>
          <w14:ligatures w14:val="standardContextual"/>
        </w:rPr>
        <w:t xml:space="preserve"> nga ana statistikore.</w:t>
      </w:r>
    </w:p>
    <w:p w14:paraId="31FF51FD" w14:textId="77777777" w:rsidR="00444592" w:rsidRPr="00D503AE" w:rsidRDefault="00444592" w:rsidP="00623DFF">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Së dyti, jepet një vlerësim i përgjithshëm farmakologjik i lëndës aktive, duke iu referuar në mënyrë të veçantë mundësisë së efekteve farmakologjike dytësore. Në përgjithësi, duhen studiuar efektet mbi funksionet kryesore të trupit.</w:t>
      </w:r>
    </w:p>
    <w:p w14:paraId="2AF91EB1" w14:textId="77777777" w:rsidR="00444592" w:rsidRPr="00D503AE" w:rsidRDefault="00444592" w:rsidP="00623DFF">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Studiohet çdo efekt i karakteristikave të tjera të produkteve (të tilla si rruga e përdorimit ose formulimi) mbi aktivitetin farmakologjik të lëndëve aktive.</w:t>
      </w:r>
    </w:p>
    <w:p w14:paraId="321B4697" w14:textId="77777777" w:rsidR="00444592" w:rsidRPr="00D503AE" w:rsidRDefault="00444592" w:rsidP="00623DFF">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Këto studime janë më të thella në rastet kur doza e rekomanduar i afrohet dozës që është e aftë të shkaktojë reaksione të kundërta. </w:t>
      </w:r>
    </w:p>
    <w:p w14:paraId="5B6FE3F9" w14:textId="16597B6D" w:rsidR="00444592" w:rsidRPr="00D503AE" w:rsidRDefault="00444592" w:rsidP="00623DFF">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Teknikat eksperimentale, përveç rasteve kur janë procedura </w:t>
      </w:r>
      <w:r w:rsidR="00515F43" w:rsidRPr="00D503AE">
        <w:rPr>
          <w:rFonts w:ascii="Garamond" w:hAnsi="Garamond" w:cs="Garamond"/>
          <w:color w:val="000000"/>
          <w:sz w:val="24"/>
          <w:szCs w:val="24"/>
          <w14:ligatures w14:val="standardContextual"/>
        </w:rPr>
        <w:t>standard</w:t>
      </w:r>
      <w:r w:rsidRPr="00D503AE">
        <w:rPr>
          <w:rFonts w:ascii="Garamond" w:hAnsi="Garamond" w:cs="Garamond"/>
          <w:color w:val="000000"/>
          <w:sz w:val="24"/>
          <w:szCs w:val="24"/>
          <w14:ligatures w14:val="standardContextual"/>
        </w:rPr>
        <w:t>e, përshkruhen me hollësi që të lejojnë riprodhimin e tyre dhe studiuesi të mund të përcaktojë vlefshmërinë e tyre. Rezultatet e eksperimenteve paraqiten qartë dhe për disa lloje testesh përmendet edhe rëndësia statistikore e tyre.</w:t>
      </w:r>
    </w:p>
    <w:p w14:paraId="6E89AE7B" w14:textId="77777777" w:rsidR="00444592" w:rsidRPr="00D503AE" w:rsidRDefault="00444592" w:rsidP="00623DFF">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Çdo ndryshim sasior i reagimit që ndodh si rezultat i përdorimit të përsëritur të lëndës aktive studiohet, me përjashtim të rasteve kur jepen arsye të forta për të kundërtën.</w:t>
      </w:r>
    </w:p>
    <w:p w14:paraId="32F79B85" w14:textId="687D7DEA" w:rsidR="00444592" w:rsidRPr="00D503AE" w:rsidRDefault="00444592" w:rsidP="00623DFF">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Disa PMV mund të përgatiten </w:t>
      </w:r>
      <w:r w:rsidR="00623DFF" w:rsidRPr="00D503AE">
        <w:rPr>
          <w:rFonts w:ascii="Garamond" w:hAnsi="Garamond" w:cs="Garamond"/>
          <w:color w:val="000000"/>
          <w:sz w:val="24"/>
          <w:szCs w:val="24"/>
          <w14:ligatures w14:val="standardContextual"/>
        </w:rPr>
        <w:t>mbështetur</w:t>
      </w:r>
      <w:r w:rsidRPr="00D503AE">
        <w:rPr>
          <w:rFonts w:ascii="Garamond" w:hAnsi="Garamond" w:cs="Garamond"/>
          <w:color w:val="000000"/>
          <w:sz w:val="24"/>
          <w:szCs w:val="24"/>
          <w14:ligatures w14:val="standardContextual"/>
        </w:rPr>
        <w:t xml:space="preserve"> ose mbi arsye farmakologjike ose në shenjat klinike. në rastin e parë studimet farmakodinamike dhe/ose farmakokinetike nxjerrin në pah Ndërveprimet, të cilat mund ta bëjnë vetë produktin të vlefshëm për përdorim klinik. Në rastin e dytë, ku përmes eksperimentimit klinik kërkohet argumentim shkencor për përbërjen me efekt mjekues, studimi përcakton nëse efektet e pritshme nga kombinimi mund të tregohen në kafshë, </w:t>
      </w:r>
      <w:r w:rsidRPr="00D503AE">
        <w:rPr>
          <w:rFonts w:ascii="Garamond" w:hAnsi="Garamond" w:cs="Garamond"/>
          <w:color w:val="000000"/>
          <w:sz w:val="24"/>
          <w:szCs w:val="24"/>
          <w14:ligatures w14:val="standardContextual"/>
        </w:rPr>
        <w:lastRenderedPageBreak/>
        <w:t xml:space="preserve">si dhe të paktën, të jetë kontrolluar rëndësia e çdo reaksioni të kundërt. Nëse në përbërje përfshihet një lëndë e re aktive, kjo e fundit të jetë studiuara gjerësisht më parë. </w:t>
      </w:r>
    </w:p>
    <w:p w14:paraId="60161A73" w14:textId="77777777" w:rsidR="00444592" w:rsidRPr="00D503AE" w:rsidRDefault="00444592" w:rsidP="00623DFF">
      <w:pPr>
        <w:autoSpaceDE w:val="0"/>
        <w:autoSpaceDN w:val="0"/>
        <w:adjustRightInd w:val="0"/>
        <w:spacing w:after="0" w:line="240" w:lineRule="auto"/>
        <w:ind w:firstLine="280"/>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A.2. </w:t>
      </w:r>
      <w:r w:rsidRPr="00D503AE">
        <w:rPr>
          <w:rFonts w:ascii="Garamond" w:hAnsi="Garamond" w:cs="Garamond"/>
          <w:i/>
          <w:iCs/>
          <w:color w:val="000000"/>
          <w:sz w:val="24"/>
          <w:szCs w:val="24"/>
          <w14:ligatures w14:val="standardContextual"/>
        </w:rPr>
        <w:t>Zhvillimi i rezistencës</w:t>
      </w:r>
    </w:p>
    <w:p w14:paraId="4B01A583" w14:textId="6B6F2021" w:rsidR="00444592" w:rsidRPr="00D503AE" w:rsidRDefault="00444592" w:rsidP="00623DFF">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Të dhënat mbi shfaqjen e mundshme të organizmave rezistente me rëndësi klinike janë të nevojshme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xml:space="preserve">, sipas rastit. Mekanizmi i zhvillimit të një rezistencë të tillë është </w:t>
      </w:r>
      <w:r w:rsidR="00623DFF" w:rsidRPr="00D503AE">
        <w:rPr>
          <w:rFonts w:ascii="Garamond" w:hAnsi="Garamond" w:cs="Garamond"/>
          <w:color w:val="000000"/>
          <w:sz w:val="24"/>
          <w:szCs w:val="24"/>
          <w14:ligatures w14:val="standardContextual"/>
        </w:rPr>
        <w:t>veçanërisht</w:t>
      </w:r>
      <w:r w:rsidRPr="00D503AE">
        <w:rPr>
          <w:rFonts w:ascii="Garamond" w:hAnsi="Garamond" w:cs="Garamond"/>
          <w:color w:val="000000"/>
          <w:sz w:val="24"/>
          <w:szCs w:val="24"/>
          <w14:ligatures w14:val="standardContextual"/>
        </w:rPr>
        <w:t xml:space="preserve"> i rëndësishëm në lidhje me këtë. Masat për të kufizuar zhvillimin e rezistencës nga përdorimi </w:t>
      </w:r>
      <w:r w:rsidR="00215099">
        <w:rPr>
          <w:rFonts w:ascii="Garamond" w:hAnsi="Garamond" w:cs="Garamond"/>
          <w:color w:val="000000"/>
          <w:sz w:val="24"/>
          <w:szCs w:val="24"/>
          <w14:ligatures w14:val="standardContextual"/>
        </w:rPr>
        <w:t xml:space="preserve">i PMV-së </w:t>
      </w:r>
      <w:r w:rsidRPr="00D503AE">
        <w:rPr>
          <w:rFonts w:ascii="Garamond" w:hAnsi="Garamond" w:cs="Garamond"/>
          <w:color w:val="000000"/>
          <w:sz w:val="24"/>
          <w:szCs w:val="24"/>
          <w14:ligatures w14:val="standardContextual"/>
        </w:rPr>
        <w:t>në kafshët ku përdoret propozohen nga kërkuesi.</w:t>
      </w:r>
    </w:p>
    <w:p w14:paraId="19377679" w14:textId="64B778AC" w:rsidR="00444592" w:rsidRPr="00D503AE" w:rsidRDefault="00444592" w:rsidP="00623DFF">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Nëse kërkohet, duhet bërë referimi i kryqëzuar me të dhënat e përcaktuara në </w:t>
      </w:r>
      <w:r w:rsidR="00DE0537" w:rsidRPr="00D503AE">
        <w:rPr>
          <w:rFonts w:ascii="Garamond" w:hAnsi="Garamond" w:cs="Garamond"/>
          <w:color w:val="000000"/>
          <w:sz w:val="24"/>
          <w:szCs w:val="24"/>
          <w14:ligatures w14:val="standardContextual"/>
        </w:rPr>
        <w:t xml:space="preserve">pjesën </w:t>
      </w:r>
      <w:r w:rsidRPr="00D503AE">
        <w:rPr>
          <w:rFonts w:ascii="Garamond" w:hAnsi="Garamond" w:cs="Garamond"/>
          <w:color w:val="000000"/>
          <w:sz w:val="24"/>
          <w:szCs w:val="24"/>
          <w14:ligatures w14:val="standardContextual"/>
        </w:rPr>
        <w:t xml:space="preserve">3. </w:t>
      </w:r>
    </w:p>
    <w:p w14:paraId="7FC8B84D" w14:textId="77777777" w:rsidR="00444592" w:rsidRPr="00D503AE" w:rsidRDefault="00444592" w:rsidP="00623DFF">
      <w:pPr>
        <w:autoSpaceDE w:val="0"/>
        <w:autoSpaceDN w:val="0"/>
        <w:adjustRightInd w:val="0"/>
        <w:spacing w:after="0" w:line="240" w:lineRule="auto"/>
        <w:ind w:firstLine="280"/>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A.3. </w:t>
      </w:r>
      <w:r w:rsidRPr="00D503AE">
        <w:rPr>
          <w:rFonts w:ascii="Garamond" w:hAnsi="Garamond" w:cs="Garamond"/>
          <w:i/>
          <w:iCs/>
          <w:color w:val="000000"/>
          <w:sz w:val="24"/>
          <w:szCs w:val="24"/>
          <w14:ligatures w14:val="standardContextual"/>
        </w:rPr>
        <w:t>Farmakokinetika</w:t>
      </w:r>
    </w:p>
    <w:p w14:paraId="52535297" w14:textId="247D8F3C" w:rsidR="00444592" w:rsidRPr="00D503AE" w:rsidRDefault="00444592" w:rsidP="00623DFF">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Për lëndët e reja aktive është e nevojshme të paraqiten të dhënat bazë farmakokinetike për vlerësimin e sigurisë dhe efikasitetit klinik të PMV</w:t>
      </w:r>
      <w:r w:rsidR="00623DFF">
        <w:rPr>
          <w:rFonts w:ascii="Garamond" w:hAnsi="Garamond" w:cs="Garamond"/>
          <w:color w:val="000000"/>
          <w:sz w:val="24"/>
          <w:szCs w:val="24"/>
          <w14:ligatures w14:val="standardContextual"/>
        </w:rPr>
        <w:t>-së</w:t>
      </w:r>
      <w:r w:rsidRPr="00D503AE">
        <w:rPr>
          <w:rFonts w:ascii="Garamond" w:hAnsi="Garamond" w:cs="Garamond"/>
          <w:color w:val="000000"/>
          <w:sz w:val="24"/>
          <w:szCs w:val="24"/>
          <w14:ligatures w14:val="standardContextual"/>
        </w:rPr>
        <w:t xml:space="preserve">. </w:t>
      </w:r>
    </w:p>
    <w:p w14:paraId="619444FE" w14:textId="77777777" w:rsidR="00444592" w:rsidRPr="00D503AE" w:rsidRDefault="00444592" w:rsidP="00623DFF">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Objektivat e studimeve farmakokinetike në llojet e kafshëve ku përdoret PMV mund të ndahen në 3 fusha kryesore:</w:t>
      </w:r>
    </w:p>
    <w:p w14:paraId="1027B1D2" w14:textId="3A44D3D0" w:rsidR="00444592" w:rsidRPr="00D503AE" w:rsidRDefault="00444592" w:rsidP="00623DFF">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i</w:t>
      </w:r>
      <w:r w:rsidR="00623DFF">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farmakokinetika përshkruese që çon në përcaktimin e parametrave bazë;</w:t>
      </w:r>
    </w:p>
    <w:p w14:paraId="5DDD8E31" w14:textId="7EFC44D9" w:rsidR="00444592" w:rsidRPr="00D503AE" w:rsidRDefault="00444592" w:rsidP="00623DFF">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ii</w:t>
      </w:r>
      <w:r w:rsidR="00623DFF">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përdorimi i këtyre parametrave për të studiuar </w:t>
      </w:r>
      <w:r w:rsidR="00623DFF" w:rsidRPr="00D503AE">
        <w:rPr>
          <w:rFonts w:ascii="Garamond" w:hAnsi="Garamond" w:cs="Garamond"/>
          <w:color w:val="000000"/>
          <w:sz w:val="24"/>
          <w:szCs w:val="24"/>
          <w14:ligatures w14:val="standardContextual"/>
        </w:rPr>
        <w:t>marrëdhëniet</w:t>
      </w:r>
      <w:r w:rsidRPr="00D503AE">
        <w:rPr>
          <w:rFonts w:ascii="Garamond" w:hAnsi="Garamond" w:cs="Garamond"/>
          <w:color w:val="000000"/>
          <w:sz w:val="24"/>
          <w:szCs w:val="24"/>
          <w14:ligatures w14:val="standardContextual"/>
        </w:rPr>
        <w:t xml:space="preserve"> ndërmjet dozimit, </w:t>
      </w:r>
      <w:r w:rsidR="00623DFF" w:rsidRPr="00D503AE">
        <w:rPr>
          <w:rFonts w:ascii="Garamond" w:hAnsi="Garamond" w:cs="Garamond"/>
          <w:color w:val="000000"/>
          <w:sz w:val="24"/>
          <w:szCs w:val="24"/>
          <w14:ligatures w14:val="standardContextual"/>
        </w:rPr>
        <w:t>përqendrimit</w:t>
      </w:r>
      <w:r w:rsidRPr="00D503AE">
        <w:rPr>
          <w:rFonts w:ascii="Garamond" w:hAnsi="Garamond" w:cs="Garamond"/>
          <w:color w:val="000000"/>
          <w:sz w:val="24"/>
          <w:szCs w:val="24"/>
          <w14:ligatures w14:val="standardContextual"/>
        </w:rPr>
        <w:t xml:space="preserve"> në plazme dhe inde si dhe efekteve farmakologjike, mjekuese ose toksike në kohe;</w:t>
      </w:r>
    </w:p>
    <w:p w14:paraId="17A4E3E4" w14:textId="79B2D897" w:rsidR="00444592" w:rsidRPr="00D503AE" w:rsidRDefault="00444592" w:rsidP="00623DFF">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iii</w:t>
      </w:r>
      <w:r w:rsidR="00623DFF">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kur është e nevojshme, krahasimi i kinetikes ndërmjet llojeve të ndryshme të kafshëve ku përdoret PMV dhe kërkimi i ndryshimeve të mundshme mes llojeve të kafshëve që kanë një ndikim në sigurinë dhe efikasitetin e PMV</w:t>
      </w:r>
      <w:r w:rsidR="00623DFF">
        <w:rPr>
          <w:rFonts w:ascii="Garamond" w:hAnsi="Garamond" w:cs="Garamond"/>
          <w:color w:val="000000"/>
          <w:sz w:val="24"/>
          <w:szCs w:val="24"/>
          <w14:ligatures w14:val="standardContextual"/>
        </w:rPr>
        <w:t>-së</w:t>
      </w:r>
      <w:r w:rsidRPr="00D503AE">
        <w:rPr>
          <w:rFonts w:ascii="Garamond" w:hAnsi="Garamond" w:cs="Garamond"/>
          <w:color w:val="000000"/>
          <w:sz w:val="24"/>
          <w:szCs w:val="24"/>
          <w14:ligatures w14:val="standardContextual"/>
        </w:rPr>
        <w:t xml:space="preserve"> te kafshët ku përdoret.</w:t>
      </w:r>
    </w:p>
    <w:p w14:paraId="2BC75F7F" w14:textId="771BEC61" w:rsidR="00444592" w:rsidRPr="00D503AE" w:rsidRDefault="00444592" w:rsidP="00623DFF">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 kafshët ku përdoret, si rregull, studimet e farmakokinetikes janë të nevojshme si një plotësues të studimeve farmakodinamike për të mbështetur përcaktimin e regjimeve efektive të përdorimit (rruga dhe vendi i përdorimit, doza, intervalet e dozimit, numri i përdorimeve</w:t>
      </w:r>
      <w:r w:rsidR="00C82296">
        <w:rPr>
          <w:rFonts w:ascii="Garamond" w:hAnsi="Garamond" w:cs="Garamond"/>
          <w:color w:val="000000"/>
          <w:sz w:val="24"/>
          <w:szCs w:val="24"/>
          <w14:ligatures w14:val="standardContextual"/>
        </w:rPr>
        <w:t xml:space="preserve"> etj.</w:t>
      </w:r>
      <w:r w:rsidRPr="00D503AE">
        <w:rPr>
          <w:rFonts w:ascii="Garamond" w:hAnsi="Garamond" w:cs="Garamond"/>
          <w:color w:val="000000"/>
          <w:sz w:val="24"/>
          <w:szCs w:val="24"/>
          <w14:ligatures w14:val="standardContextual"/>
        </w:rPr>
        <w:t xml:space="preserve">). Studime të tjera farmakokinetike mund të kërkohen për të përcaktuar regjimet e dozimit sipas disa popullatave të caktuara të kafshëve. </w:t>
      </w:r>
    </w:p>
    <w:p w14:paraId="1AA7516C" w14:textId="77777777" w:rsidR="00444592" w:rsidRPr="00D503AE" w:rsidRDefault="00444592" w:rsidP="00623DFF">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 rastet kur studimet farmakokinetike janë dorëzuar sipas Pjesës 3, mund të bëhen referime të kryqëzuara të këtyre studimeve.</w:t>
      </w:r>
    </w:p>
    <w:p w14:paraId="1FEB5E40" w14:textId="77777777" w:rsidR="00444592" w:rsidRPr="00D503AE" w:rsidRDefault="00444592" w:rsidP="00623DFF">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rastin e kombinimeve të reja të lëndëve të njohura që janë studiuar në përputhje me dispozitat e kësaj rregulloreje, studimet farmakokinetike të kombinimeve fikse nuk kërkohen nëse mund të argumentohet së përdorimi i lëndës aktive si një kombinim fiks nuk ndryshon vetitë e tyre farmakokinetike. </w:t>
      </w:r>
    </w:p>
    <w:p w14:paraId="238B71B4" w14:textId="77777777" w:rsidR="00444592" w:rsidRPr="00D503AE" w:rsidRDefault="00444592" w:rsidP="00623DFF">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Studimet e duhura të biovlefshmërisë ndërmerren për të përcaktuar bioekuivalencën në rastet e mëposhtme:</w:t>
      </w:r>
    </w:p>
    <w:p w14:paraId="3795BF90" w14:textId="012036E3" w:rsidR="00444592" w:rsidRPr="00D503AE" w:rsidRDefault="004D6C0F" w:rsidP="00623DFF">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444592" w:rsidRPr="00D503AE">
        <w:rPr>
          <w:rFonts w:ascii="Garamond" w:hAnsi="Garamond" w:cs="Garamond"/>
          <w:color w:val="000000"/>
          <w:sz w:val="24"/>
          <w:szCs w:val="24"/>
          <w14:ligatures w14:val="standardContextual"/>
        </w:rPr>
        <w:t xml:space="preserve"> kur krahasohet një PMV i riformuluar me një PMV ekzistues</w:t>
      </w:r>
      <w:r w:rsidR="00623DFF">
        <w:rPr>
          <w:rFonts w:ascii="Garamond" w:hAnsi="Garamond" w:cs="Garamond"/>
          <w:color w:val="000000"/>
          <w:sz w:val="24"/>
          <w:szCs w:val="24"/>
          <w14:ligatures w14:val="standardContextual"/>
        </w:rPr>
        <w:t>;</w:t>
      </w:r>
    </w:p>
    <w:p w14:paraId="06E2C17F" w14:textId="0EFFAD70" w:rsidR="00444592" w:rsidRPr="00D503AE" w:rsidRDefault="004D6C0F" w:rsidP="00623DFF">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w:t>
      </w:r>
      <w:r w:rsidR="00444592" w:rsidRPr="00D503AE">
        <w:rPr>
          <w:rFonts w:ascii="Garamond" w:hAnsi="Garamond" w:cs="Garamond"/>
          <w:color w:val="000000"/>
          <w:sz w:val="24"/>
          <w:szCs w:val="24"/>
          <w14:ligatures w14:val="standardContextual"/>
        </w:rPr>
        <w:t xml:space="preserve"> kur është e nevojshme për krahasimin e një metode të re të rrugës së përdorimit me një rrugë tjetër të përcaktuar.</w:t>
      </w:r>
    </w:p>
    <w:p w14:paraId="4425D1DE" w14:textId="77777777" w:rsidR="00444592" w:rsidRPr="00D503AE" w:rsidRDefault="00444592" w:rsidP="00623DFF">
      <w:pPr>
        <w:autoSpaceDE w:val="0"/>
        <w:autoSpaceDN w:val="0"/>
        <w:adjustRightInd w:val="0"/>
        <w:spacing w:after="0" w:line="240" w:lineRule="auto"/>
        <w:ind w:firstLine="280"/>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B. </w:t>
      </w:r>
      <w:r w:rsidRPr="00D503AE">
        <w:rPr>
          <w:rFonts w:ascii="Garamond" w:hAnsi="Garamond" w:cs="Garamond"/>
          <w:b/>
          <w:bCs/>
          <w:color w:val="000000"/>
          <w:sz w:val="24"/>
          <w:szCs w:val="24"/>
          <w14:ligatures w14:val="standardContextual"/>
        </w:rPr>
        <w:t>Toleranca në llojet e kafshëve ku përdoret PMV</w:t>
      </w:r>
    </w:p>
    <w:p w14:paraId="79F11C58" w14:textId="41CFCC2D" w:rsidR="00444592" w:rsidRPr="00D503AE" w:rsidRDefault="00444592" w:rsidP="00623DFF">
      <w:pPr>
        <w:autoSpaceDE w:val="0"/>
        <w:autoSpaceDN w:val="0"/>
        <w:adjustRightInd w:val="0"/>
        <w:spacing w:after="0" w:line="240" w:lineRule="auto"/>
        <w:ind w:firstLine="280"/>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Toleranca lokale dhe sistemike e PMV</w:t>
      </w:r>
      <w:r w:rsidR="00623DFF">
        <w:rPr>
          <w:rFonts w:ascii="Garamond" w:hAnsi="Garamond" w:cs="Garamond"/>
          <w:color w:val="000000"/>
          <w:sz w:val="24"/>
          <w:szCs w:val="24"/>
          <w14:ligatures w14:val="standardContextual"/>
        </w:rPr>
        <w:t>-së</w:t>
      </w:r>
      <w:r w:rsidRPr="00D503AE">
        <w:rPr>
          <w:rFonts w:ascii="Garamond" w:hAnsi="Garamond" w:cs="Garamond"/>
          <w:color w:val="000000"/>
          <w:sz w:val="24"/>
          <w:szCs w:val="24"/>
          <w14:ligatures w14:val="standardContextual"/>
        </w:rPr>
        <w:t xml:space="preserve"> studiohet në llojet e kafshëve ku përdoret. Qëllimi i këtyre studimeve është të përshkruajnë shenjat e mostolerancës dhe të përcaktojnë një kufi të mjaftueshëm të sigurisë duke marrë për bazë rrugën e këshilluar të përdorimit. Kjo mund të arrihet përmes rritjes së dozës mjekuese dhe/ose kohëzgjatjen e trajtimit. Raporti mbi provat përmban të dhëna të hollësishme për të gjitha efekte farmakologjike të pritshme dhe të gjitha reaksionet e kundërta.</w:t>
      </w:r>
    </w:p>
    <w:p w14:paraId="31D94EFC" w14:textId="77777777" w:rsidR="00444592" w:rsidRPr="00623DFF"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623DFF">
        <w:rPr>
          <w:rFonts w:ascii="Garamond" w:hAnsi="Garamond" w:cs="Garamond"/>
          <w:color w:val="000000"/>
          <w:sz w:val="24"/>
          <w:szCs w:val="24"/>
          <w14:ligatures w14:val="standardContextual"/>
        </w:rPr>
        <w:t>KAPITULLI II: KËRKESAT KLINIKE</w:t>
      </w:r>
    </w:p>
    <w:p w14:paraId="78B7EC7D" w14:textId="77777777" w:rsidR="00444592" w:rsidRPr="00D503AE" w:rsidRDefault="00444592"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1. </w:t>
      </w:r>
      <w:r w:rsidRPr="00D503AE">
        <w:rPr>
          <w:rFonts w:ascii="Garamond" w:hAnsi="Garamond" w:cs="Garamond"/>
          <w:b/>
          <w:bCs/>
          <w:color w:val="000000"/>
          <w:sz w:val="24"/>
          <w:szCs w:val="24"/>
          <w14:ligatures w14:val="standardContextual"/>
        </w:rPr>
        <w:t>Parimet e përgjithshme</w:t>
      </w:r>
    </w:p>
    <w:p w14:paraId="42F87A89" w14:textId="45B2872C"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Qëllimi i provave klinike është për të treguar ose provuar efektin e PMV</w:t>
      </w:r>
      <w:r w:rsidR="004C0009">
        <w:rPr>
          <w:rFonts w:ascii="Garamond" w:hAnsi="Garamond" w:cs="Garamond"/>
          <w:color w:val="000000"/>
          <w:sz w:val="24"/>
          <w:szCs w:val="24"/>
          <w14:ligatures w14:val="standardContextual"/>
        </w:rPr>
        <w:t>-së</w:t>
      </w:r>
      <w:r w:rsidRPr="00D503AE">
        <w:rPr>
          <w:rFonts w:ascii="Garamond" w:hAnsi="Garamond" w:cs="Garamond"/>
          <w:color w:val="000000"/>
          <w:sz w:val="24"/>
          <w:szCs w:val="24"/>
          <w14:ligatures w14:val="standardContextual"/>
        </w:rPr>
        <w:t xml:space="preserve"> pas përdorimit të dozës së propozuar me rrugën e propozuar të përdorimit dhe të saktësojë rastet e përdorimit dhe kundërpërdorimit sipas llojit, moshës, racës dhe seksit të kafshës, udhëzimet e përdorimit të PMV</w:t>
      </w:r>
      <w:r w:rsidR="004C0009">
        <w:rPr>
          <w:rFonts w:ascii="Garamond" w:hAnsi="Garamond" w:cs="Garamond"/>
          <w:color w:val="000000"/>
          <w:sz w:val="24"/>
          <w:szCs w:val="24"/>
          <w14:ligatures w14:val="standardContextual"/>
        </w:rPr>
        <w:t>-së</w:t>
      </w:r>
      <w:r w:rsidRPr="00D503AE">
        <w:rPr>
          <w:rFonts w:ascii="Garamond" w:hAnsi="Garamond" w:cs="Garamond"/>
          <w:color w:val="000000"/>
          <w:sz w:val="24"/>
          <w:szCs w:val="24"/>
          <w14:ligatures w14:val="standardContextual"/>
        </w:rPr>
        <w:t xml:space="preserve"> si dhe çdo </w:t>
      </w:r>
      <w:r w:rsidR="00623DFF" w:rsidRPr="00D503AE">
        <w:rPr>
          <w:rFonts w:ascii="Garamond" w:hAnsi="Garamond" w:cs="Garamond"/>
          <w:color w:val="000000"/>
          <w:sz w:val="24"/>
          <w:szCs w:val="24"/>
          <w14:ligatures w14:val="standardContextual"/>
        </w:rPr>
        <w:t>reaksion</w:t>
      </w:r>
      <w:r w:rsidRPr="00D503AE">
        <w:rPr>
          <w:rFonts w:ascii="Garamond" w:hAnsi="Garamond" w:cs="Garamond"/>
          <w:color w:val="000000"/>
          <w:sz w:val="24"/>
          <w:szCs w:val="24"/>
          <w14:ligatures w14:val="standardContextual"/>
        </w:rPr>
        <w:t xml:space="preserve"> të kundërt që mund të ketë.</w:t>
      </w:r>
    </w:p>
    <w:p w14:paraId="5181AED0"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Të dhënat eksperimentale konfirmohen me të dhënat e marra në kushtet normale në terren. </w:t>
      </w:r>
    </w:p>
    <w:p w14:paraId="771C419E"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Me përjashtim të rasteve të justifikuara, provat klinike kryhen me kafshët e kontrollit (prova klinike të kontrolluara). Rezultatet e efikasitetit të marra krahasohen me ato të marra nga llojet e </w:t>
      </w:r>
      <w:r w:rsidRPr="00D503AE">
        <w:rPr>
          <w:rFonts w:ascii="Garamond" w:hAnsi="Garamond" w:cs="Garamond"/>
          <w:color w:val="000000"/>
          <w:sz w:val="24"/>
          <w:szCs w:val="24"/>
          <w14:ligatures w14:val="standardContextual"/>
        </w:rPr>
        <w:lastRenderedPageBreak/>
        <w:t xml:space="preserve">kafshëve ku përdoret që kanë marrë një PMV të autorizuar në BE për të njëjtat raste të përdorimit në të njëjtat lloje kafshësh përdorimi ose një </w:t>
      </w:r>
      <w:r w:rsidRPr="00623DFF">
        <w:rPr>
          <w:rFonts w:ascii="Garamond" w:hAnsi="Garamond" w:cs="Garamond"/>
          <w:b/>
          <w:bCs/>
          <w:i/>
          <w:iCs/>
          <w:color w:val="000000"/>
          <w:sz w:val="24"/>
          <w:szCs w:val="24"/>
          <w14:ligatures w14:val="standardContextual"/>
        </w:rPr>
        <w:t>“placebo”</w:t>
      </w:r>
      <w:r w:rsidRPr="00D503AE">
        <w:rPr>
          <w:rFonts w:ascii="Garamond" w:hAnsi="Garamond" w:cs="Garamond"/>
          <w:color w:val="000000"/>
          <w:sz w:val="24"/>
          <w:szCs w:val="24"/>
          <w14:ligatures w14:val="standardContextual"/>
        </w:rPr>
        <w:t xml:space="preserve"> ose asnjë trajtim. Të gjitha rezultatet e marra raportohen, nëse janë pozitive apo negative. </w:t>
      </w:r>
    </w:p>
    <w:p w14:paraId="120E455C"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Me përjashtim të rasteve të justifikuara, parimet statistikore të përcaktuara përdoren në projektimin e protokollit, analizën dhe vlerësimin e provave klinike.</w:t>
      </w:r>
    </w:p>
    <w:p w14:paraId="488790BF" w14:textId="5556AF08"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 rastin e një PMV</w:t>
      </w:r>
      <w:r w:rsidR="00EA43FB">
        <w:rPr>
          <w:rFonts w:ascii="Garamond" w:hAnsi="Garamond" w:cs="Garamond"/>
          <w:color w:val="000000"/>
          <w:sz w:val="24"/>
          <w:szCs w:val="24"/>
          <w14:ligatures w14:val="standardContextual"/>
        </w:rPr>
        <w:t>-je</w:t>
      </w:r>
      <w:r w:rsidRPr="00D503AE">
        <w:rPr>
          <w:rFonts w:ascii="Garamond" w:hAnsi="Garamond" w:cs="Garamond"/>
          <w:color w:val="000000"/>
          <w:sz w:val="24"/>
          <w:szCs w:val="24"/>
          <w14:ligatures w14:val="standardContextual"/>
        </w:rPr>
        <w:t xml:space="preserve"> që përdoret kryesisht për të rritur prodhimtarinë, kujdes i veçantë duhet t</w:t>
      </w:r>
      <w:r w:rsidR="00215099">
        <w:rPr>
          <w:rFonts w:ascii="Garamond" w:hAnsi="Garamond" w:cs="Garamond"/>
          <w:color w:val="000000"/>
          <w:sz w:val="24"/>
          <w:szCs w:val="24"/>
          <w14:ligatures w14:val="standardContextual"/>
        </w:rPr>
        <w:t>’u</w:t>
      </w:r>
      <w:r w:rsidRPr="00D503AE">
        <w:rPr>
          <w:rFonts w:ascii="Garamond" w:hAnsi="Garamond" w:cs="Garamond"/>
          <w:color w:val="000000"/>
          <w:sz w:val="24"/>
          <w:szCs w:val="24"/>
          <w14:ligatures w14:val="standardContextual"/>
        </w:rPr>
        <w:t xml:space="preserve"> kushtohet:</w:t>
      </w:r>
    </w:p>
    <w:p w14:paraId="13C8BD51" w14:textId="7CD20993"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1. prodhimtarisë së prodhimit shtazor</w:t>
      </w:r>
      <w:r w:rsidR="00215099">
        <w:rPr>
          <w:rFonts w:ascii="Garamond" w:hAnsi="Garamond" w:cs="Garamond"/>
          <w:color w:val="000000"/>
          <w:sz w:val="24"/>
          <w:szCs w:val="24"/>
          <w14:ligatures w14:val="standardContextual"/>
        </w:rPr>
        <w:t>;</w:t>
      </w:r>
    </w:p>
    <w:p w14:paraId="17137C4F" w14:textId="6F0BCF5E"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2. cilësisë së prodhimit shtazor (cilësitë organoleptike, ushqyese, higjienike dhe teknologjike)</w:t>
      </w:r>
      <w:r w:rsidR="00215099">
        <w:rPr>
          <w:rFonts w:ascii="Garamond" w:hAnsi="Garamond" w:cs="Garamond"/>
          <w:color w:val="000000"/>
          <w:sz w:val="24"/>
          <w:szCs w:val="24"/>
          <w14:ligatures w14:val="standardContextual"/>
        </w:rPr>
        <w:t>;</w:t>
      </w:r>
    </w:p>
    <w:p w14:paraId="619498CC" w14:textId="514DFF0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3. rendimentit ushqyes dhe rritjes së llojeve të kafshëve ku përdoret</w:t>
      </w:r>
      <w:r w:rsidR="00215099">
        <w:rPr>
          <w:rFonts w:ascii="Garamond" w:hAnsi="Garamond" w:cs="Garamond"/>
          <w:color w:val="000000"/>
          <w:sz w:val="24"/>
          <w:szCs w:val="24"/>
          <w14:ligatures w14:val="standardContextual"/>
        </w:rPr>
        <w:t>;</w:t>
      </w:r>
    </w:p>
    <w:p w14:paraId="1CB6A97F" w14:textId="27F9CE65"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4. gjendjes së përgjithshme </w:t>
      </w:r>
      <w:r w:rsidR="00623DFF" w:rsidRPr="00D503AE">
        <w:rPr>
          <w:rFonts w:ascii="Garamond" w:hAnsi="Garamond" w:cs="Garamond"/>
          <w:color w:val="000000"/>
          <w:sz w:val="24"/>
          <w:szCs w:val="24"/>
          <w14:ligatures w14:val="standardContextual"/>
        </w:rPr>
        <w:t>shëndetësore</w:t>
      </w:r>
      <w:r w:rsidRPr="00D503AE">
        <w:rPr>
          <w:rFonts w:ascii="Garamond" w:hAnsi="Garamond" w:cs="Garamond"/>
          <w:color w:val="000000"/>
          <w:sz w:val="24"/>
          <w:szCs w:val="24"/>
          <w14:ligatures w14:val="standardContextual"/>
        </w:rPr>
        <w:t xml:space="preserve"> të llojeve të kafshëve ku përdoret.</w:t>
      </w:r>
    </w:p>
    <w:p w14:paraId="26912962" w14:textId="77777777" w:rsidR="00444592" w:rsidRPr="00623DFF" w:rsidRDefault="00444592"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623DFF">
        <w:rPr>
          <w:rFonts w:ascii="Garamond" w:hAnsi="Garamond" w:cs="Garamond"/>
          <w:b/>
          <w:bCs/>
          <w:color w:val="000000"/>
          <w:sz w:val="24"/>
          <w:szCs w:val="24"/>
          <w14:ligatures w14:val="standardContextual"/>
        </w:rPr>
        <w:t>2. Kryerja e provave klinike</w:t>
      </w:r>
    </w:p>
    <w:p w14:paraId="29ED4994"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Të gjitha provat klinikë veterinare kryhen në përputhje me një protokoll të hollësishëm të provave.</w:t>
      </w:r>
    </w:p>
    <w:p w14:paraId="0F2C765B"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Provat klinike në terren kryhen në përputhje me parimet e përcaktuara të praktikës së mirë klinike, me përjashtim të rasteve të justifikuara ndryshe.</w:t>
      </w:r>
    </w:p>
    <w:p w14:paraId="37C52E64"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Përpara fillimit të çdo prove në terren, duhet marrë dhe dokumentuar miratimi me shkrim i pronarit të kafshëve që përdoren në prova. Në mënyrë të veçantë, pronari i kafshëve njoftohet me shkrim mbi pasojat e pjesëmarrjes në prova për asgjësimin e mëtejshëm të kafshëve të trajtuara ose për produktet e prodhuara prej kafshëve të trajtuara. Një kopje e këtij njoftimi, me datën dhe nënshkrimit nga ana e pronarit të kafshëve përfshihet në dokumentimin e provave. </w:t>
      </w:r>
    </w:p>
    <w:p w14:paraId="2291880C"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Përveç rastit kur provat në terren kryhen me një </w:t>
      </w:r>
      <w:r w:rsidRPr="00623DFF">
        <w:rPr>
          <w:rFonts w:ascii="Garamond" w:hAnsi="Garamond" w:cs="Garamond"/>
          <w:i/>
          <w:iCs/>
          <w:color w:val="000000"/>
          <w:sz w:val="24"/>
          <w:szCs w:val="24"/>
          <w14:ligatures w14:val="standardContextual"/>
        </w:rPr>
        <w:t>“blind design”,</w:t>
      </w:r>
      <w:r w:rsidRPr="00D503AE">
        <w:rPr>
          <w:rFonts w:ascii="Garamond" w:hAnsi="Garamond" w:cs="Garamond"/>
          <w:color w:val="000000"/>
          <w:sz w:val="24"/>
          <w:szCs w:val="24"/>
          <w14:ligatures w14:val="standardContextual"/>
        </w:rPr>
        <w:t xml:space="preserve"> dispozitat e kontenitorëve 55, 56 dhe 57 kryhen në analogji me etiketën e formulimeve që përdoren në provat veterinare në terren. Në të gjitha rastet, në etiketë shfaqen dukshëm dhe në mënyrë të përhershme fjalët “vetëm për përdorim në provat veterinare në terren”.</w:t>
      </w:r>
    </w:p>
    <w:p w14:paraId="288B99A7" w14:textId="61E31BB2" w:rsidR="00444592" w:rsidRPr="00623DFF"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623DFF">
        <w:rPr>
          <w:rFonts w:ascii="Garamond" w:hAnsi="Garamond" w:cs="Garamond"/>
          <w:color w:val="000000"/>
          <w:sz w:val="24"/>
          <w:szCs w:val="24"/>
          <w14:ligatures w14:val="standardContextual"/>
        </w:rPr>
        <w:t xml:space="preserve">KAPITULLI III: INFORMACIONET DHE </w:t>
      </w:r>
      <w:r w:rsidR="0054429F" w:rsidRPr="00623DFF">
        <w:rPr>
          <w:rFonts w:ascii="Garamond" w:hAnsi="Garamond" w:cs="Garamond"/>
          <w:color w:val="000000"/>
          <w:sz w:val="24"/>
          <w:szCs w:val="24"/>
          <w14:ligatures w14:val="standardContextual"/>
        </w:rPr>
        <w:t>DOKUMENTACIONI</w:t>
      </w:r>
    </w:p>
    <w:p w14:paraId="0E92554B" w14:textId="2B754E99"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Dosja mbi efikasitetin përfshinë të gjithë </w:t>
      </w:r>
      <w:r w:rsidR="00B55DF2">
        <w:rPr>
          <w:rFonts w:ascii="Garamond" w:hAnsi="Garamond" w:cs="Garamond"/>
          <w:color w:val="000000"/>
          <w:sz w:val="24"/>
          <w:szCs w:val="24"/>
          <w14:ligatures w14:val="standardContextual"/>
        </w:rPr>
        <w:t>dokumentacioni</w:t>
      </w:r>
      <w:r w:rsidR="00B55DF2" w:rsidRPr="00D503AE">
        <w:rPr>
          <w:rFonts w:ascii="Garamond" w:hAnsi="Garamond" w:cs="Garamond"/>
          <w:color w:val="000000"/>
          <w:sz w:val="24"/>
          <w:szCs w:val="24"/>
          <w14:ligatures w14:val="standardContextual"/>
        </w:rPr>
        <w:t xml:space="preserve">n </w:t>
      </w:r>
      <w:r w:rsidRPr="00D503AE">
        <w:rPr>
          <w:rFonts w:ascii="Garamond" w:hAnsi="Garamond" w:cs="Garamond"/>
          <w:color w:val="000000"/>
          <w:sz w:val="24"/>
          <w:szCs w:val="24"/>
          <w14:ligatures w14:val="standardContextual"/>
        </w:rPr>
        <w:t xml:space="preserve">paraklinik dhe klinik dhe/ose rezultatet e provave, nëse janë të favorshme ose jo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xml:space="preserve">, në mënyrë që të mundësohet një vlerësim i përgjithshëm objektiv i raportit risk/përfitim të produktit. </w:t>
      </w:r>
    </w:p>
    <w:p w14:paraId="1EDEC583" w14:textId="77777777" w:rsidR="00444592" w:rsidRPr="00D503AE" w:rsidRDefault="00444592"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1. </w:t>
      </w:r>
      <w:r w:rsidRPr="00D503AE">
        <w:rPr>
          <w:rFonts w:ascii="Garamond" w:hAnsi="Garamond" w:cs="Garamond"/>
          <w:b/>
          <w:bCs/>
          <w:color w:val="000000"/>
          <w:sz w:val="24"/>
          <w:szCs w:val="24"/>
          <w14:ligatures w14:val="standardContextual"/>
        </w:rPr>
        <w:t>Rezultatet e provave paraklinike</w:t>
      </w:r>
    </w:p>
    <w:p w14:paraId="634BECF5"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Nëse është e mundur paraqitet informacione mbi rezultatet e mëposhtme:</w:t>
      </w:r>
    </w:p>
    <w:p w14:paraId="72CE5FF2"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a) testet që tregojnë për veprimet farmakologjike;</w:t>
      </w:r>
    </w:p>
    <w:p w14:paraId="7243CB29"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b) testet që tregojnë mekanizmat farmakodinamikë duke nënvizuar efektet terapeutike;</w:t>
      </w:r>
    </w:p>
    <w:p w14:paraId="2DD5D4AA"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c) testet që tregojnë profilet kryesore farmakokinetike;</w:t>
      </w:r>
    </w:p>
    <w:p w14:paraId="7F4C3F77" w14:textId="164AC409"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ç) testet që tregojnë sigurinë te kafshët ku përdoret PMV;</w:t>
      </w:r>
    </w:p>
    <w:p w14:paraId="2B2BC3E6"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 testet që studiojnë rezistencën.</w:t>
      </w:r>
    </w:p>
    <w:p w14:paraId="49071835"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Nëse gjatë testeve dalin rezultate të papritura ato duhen dhënë me hollësi.</w:t>
      </w:r>
    </w:p>
    <w:p w14:paraId="3038984D"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Gjithashtu, për të gjitha studimet paraklinike jepen informacionet e mëposhtme:</w:t>
      </w:r>
    </w:p>
    <w:p w14:paraId="06377CCC"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a) një përmbledhje;</w:t>
      </w:r>
    </w:p>
    <w:p w14:paraId="19BB41C7"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b) një protokoll të hollësishëm të eksperimentit, me përshkrim të metodës, pajisjeve dhe materialeve të përdorura, hollësi të tilla si lloji, mosha, pesha, seksi, numri, raca e kafshëve, identifikimi i kafshëve, doza, rruga dhe shpeshtësia e përdorimit;</w:t>
      </w:r>
    </w:p>
    <w:p w14:paraId="3FD73474"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c) një analizë statistikore të rezultateve, sipas rastit;</w:t>
      </w:r>
    </w:p>
    <w:p w14:paraId="3E0412B8"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ç) një diskutim objektiv mbi rezultatet e marra, që çon në përfundime mbi efikasitetin dhe sigurinë e PMV.</w:t>
      </w:r>
    </w:p>
    <w:p w14:paraId="3D4EE8BF" w14:textId="1E1D5AE2"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Mospërfshirja e plotë ose e </w:t>
      </w:r>
      <w:r w:rsidR="00623DFF" w:rsidRPr="00D503AE">
        <w:rPr>
          <w:rFonts w:ascii="Garamond" w:hAnsi="Garamond" w:cs="Garamond"/>
          <w:color w:val="000000"/>
          <w:sz w:val="24"/>
          <w:szCs w:val="24"/>
          <w14:ligatures w14:val="standardContextual"/>
        </w:rPr>
        <w:t>pjesshme</w:t>
      </w:r>
      <w:r w:rsidRPr="00D503AE">
        <w:rPr>
          <w:rFonts w:ascii="Garamond" w:hAnsi="Garamond" w:cs="Garamond"/>
          <w:color w:val="000000"/>
          <w:sz w:val="24"/>
          <w:szCs w:val="24"/>
          <w14:ligatures w14:val="standardContextual"/>
        </w:rPr>
        <w:t xml:space="preserve"> e ndonjë prej këtyre të të dhënave argumentohet. </w:t>
      </w:r>
    </w:p>
    <w:p w14:paraId="1743C14E" w14:textId="77777777" w:rsidR="00444592" w:rsidRPr="00D503AE" w:rsidRDefault="00444592"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2. </w:t>
      </w:r>
      <w:r w:rsidRPr="00D503AE">
        <w:rPr>
          <w:rFonts w:ascii="Garamond" w:hAnsi="Garamond" w:cs="Garamond"/>
          <w:b/>
          <w:bCs/>
          <w:color w:val="000000"/>
          <w:sz w:val="24"/>
          <w:szCs w:val="24"/>
          <w14:ligatures w14:val="standardContextual"/>
        </w:rPr>
        <w:t>Rezultatet e testeve klinike</w:t>
      </w:r>
    </w:p>
    <w:p w14:paraId="1D5B7F9E" w14:textId="314E15CE"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Të gjith</w:t>
      </w:r>
      <w:r w:rsidR="00B55DF2">
        <w:rPr>
          <w:rFonts w:ascii="Garamond" w:hAnsi="Garamond" w:cs="Garamond"/>
          <w:color w:val="000000"/>
          <w:sz w:val="24"/>
          <w:szCs w:val="24"/>
          <w14:ligatures w14:val="standardContextual"/>
        </w:rPr>
        <w:t>a</w:t>
      </w:r>
      <w:r w:rsidRPr="00D503AE">
        <w:rPr>
          <w:rFonts w:ascii="Garamond" w:hAnsi="Garamond" w:cs="Garamond"/>
          <w:color w:val="000000"/>
          <w:sz w:val="24"/>
          <w:szCs w:val="24"/>
          <w14:ligatures w14:val="standardContextual"/>
        </w:rPr>
        <w:t xml:space="preserve"> informacionet paraqiten nga secili studiues me anë të kartelave klinike individuale për trajtimet individuale dhe të përbashkëta për trajtimet e përbashkëta.</w:t>
      </w:r>
    </w:p>
    <w:p w14:paraId="5A3B7F4D"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Këto informacione paraqiten në formën e mëposhtme: </w:t>
      </w:r>
    </w:p>
    <w:p w14:paraId="378FA1F0"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a) emri, adresa, funksioni dhe kualifikimi i studiuesit në fjalë;</w:t>
      </w:r>
    </w:p>
    <w:p w14:paraId="1C443C6C"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lastRenderedPageBreak/>
        <w:t>b) vendi dhe data e trajtimit; emri dhe adresa e pronarit të kafshëve;</w:t>
      </w:r>
    </w:p>
    <w:p w14:paraId="00CEB29C"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c) hollësitë e protokollit të provave klinike duke dhënë një përshkrim të metodave të përdorura, përfshi dhe metodat e rastësishme dhe të verbra, hollësi mbi rrugën e përdorimit, shpeshtësinë e përdorimit, dozën, identifikimin e kafshëve të provës, llojin, racën, moshën, peshën, seksin, gjendjen fiziologjike të kafshëve;</w:t>
      </w:r>
    </w:p>
    <w:p w14:paraId="14A6C711"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ç) metodën e mbarështimit dhe të ushqyerit, duke përcaktuar përbërjen e ushqimit për kafshë si dhe llojin dhe sasinë e çdo aditivi të ushqimit për kafshë;</w:t>
      </w:r>
    </w:p>
    <w:p w14:paraId="5D2F9A16"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 historinë e rastit (sa më e plotë të jetë e mundur), përfshi shfaqjen apo ecurinë e çdo sëmundjeje aktuale;</w:t>
      </w:r>
    </w:p>
    <w:p w14:paraId="06372B34"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dh) diagnozën dhe mënyrën për vendosjen e saj;</w:t>
      </w:r>
    </w:p>
    <w:p w14:paraId="0D812696"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e) shenjat klinike, nëse është e mundur sipas kritereve të njohura;</w:t>
      </w:r>
    </w:p>
    <w:p w14:paraId="2EB200EA" w14:textId="7D230D24"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ë) identifikimin e saktë të formulimit të PMV</w:t>
      </w:r>
      <w:r w:rsidR="00A12A80">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të përdorur në provat klinike dhe rezultatet e testeve fizike dhe kimike për partinë në fjalë të PMV</w:t>
      </w:r>
      <w:r w:rsidR="00A12A80">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w:t>
      </w:r>
    </w:p>
    <w:p w14:paraId="7DD9E23A" w14:textId="5BFFEBB4"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f) dozën e PMV, metodën, rrugën dhe shpeshtësinë e përdorimit dhe masat e kujdesit, që duhen marrë gjatë përdorimit, nëse nevojiten (kohëzgjatja e injeksionit etj</w:t>
      </w:r>
      <w:r w:rsidR="00623DFF">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w:t>
      </w:r>
    </w:p>
    <w:p w14:paraId="2AC8C761"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g) kohëzgjatja e trajtimit dhe periudha e mëpasshme e vëzhgimit;</w:t>
      </w:r>
    </w:p>
    <w:p w14:paraId="739594E6"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gj) të gjitha hollësitë në lidhje me PMV të tjera që janë përdorur gjatë periudhës së ekzaminimit, ose përpara ose njëkohësisht me produktin që testohet, dhe në rastin e fundit edhe hollësi mbi çdo ndërveprim të vërejtur;</w:t>
      </w:r>
    </w:p>
    <w:p w14:paraId="4C7E3264"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h) të gjitha rezultate e provave klinike, përfshi një përshkrim të plotë të rezultateve mbështetur në kriteret dhe parametrat e efikasitetit të përcaktuar në protokollin e provave klinike si dhe rezultatet e analizave statistikore, nëse duhen;</w:t>
      </w:r>
    </w:p>
    <w:p w14:paraId="20600377"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i) të gjitha informacionet e çdo ndodhie të paqëllimshme, e dëmshme ose jo, dhe të çdo mase të marrë si pasojë e kësaj; nëse është e mundur studiohet lidhja shkak-pasojë;</w:t>
      </w:r>
    </w:p>
    <w:p w14:paraId="1E71BD9B"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k) efekti mbi prodhimtarinë e kafshëve nëse është e mundur;</w:t>
      </w:r>
    </w:p>
    <w:p w14:paraId="0C83A0D4" w14:textId="538DFBEC"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l) efektet mbi cilësinë e ushqimeve të marra nga kafshët e trajtuara, në mënyrë të veçantë në rastin e PMV</w:t>
      </w:r>
      <w:r w:rsidR="00A12A80">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që përdoren për rritjen e prodhimtarisë;</w:t>
      </w:r>
    </w:p>
    <w:p w14:paraId="30BD9D5D"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m) përfundime mbi sigurinë dhe efikasitetin në çdo rast të veçantë ose për raste të përmbledhura, në drejtim të shpeshtësisë ose të variablave të tjerë të përshtatshëm, në rastin e trajtimit të veçantë në masë.</w:t>
      </w:r>
    </w:p>
    <w:p w14:paraId="754AC309" w14:textId="2C2FC64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Mospërfshirja e një ose më shumë kërkesave në </w:t>
      </w:r>
      <w:r w:rsidR="00CD53B9">
        <w:rPr>
          <w:rFonts w:ascii="Garamond" w:hAnsi="Garamond" w:cs="Garamond"/>
          <w:color w:val="000000"/>
          <w:sz w:val="24"/>
          <w:szCs w:val="24"/>
          <w14:ligatures w14:val="standardContextual"/>
        </w:rPr>
        <w:t>germa</w:t>
      </w:r>
      <w:r w:rsidRPr="00D503AE">
        <w:rPr>
          <w:rFonts w:ascii="Garamond" w:hAnsi="Garamond" w:cs="Garamond"/>
          <w:color w:val="000000"/>
          <w:sz w:val="24"/>
          <w:szCs w:val="24"/>
          <w14:ligatures w14:val="standardContextual"/>
        </w:rPr>
        <w:t xml:space="preserve">t “a” deri në “m” argumentohet. </w:t>
      </w:r>
    </w:p>
    <w:p w14:paraId="502930B2" w14:textId="5FC12F68"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Mbajtësi i </w:t>
      </w:r>
      <w:r w:rsidR="004D6C0F" w:rsidRPr="00D503AE">
        <w:rPr>
          <w:rFonts w:ascii="Garamond" w:hAnsi="Garamond" w:cs="Garamond"/>
          <w:color w:val="000000"/>
          <w:sz w:val="24"/>
          <w:szCs w:val="24"/>
          <w14:ligatures w14:val="standardContextual"/>
        </w:rPr>
        <w:t>certifikat</w:t>
      </w:r>
      <w:r w:rsidRPr="00D503AE">
        <w:rPr>
          <w:rFonts w:ascii="Garamond" w:hAnsi="Garamond" w:cs="Garamond"/>
          <w:color w:val="000000"/>
          <w:sz w:val="24"/>
          <w:szCs w:val="24"/>
          <w14:ligatures w14:val="standardContextual"/>
        </w:rPr>
        <w:t xml:space="preserve">ës së tregtimit merr të gjitha masat e nevojshme për të siguruar që </w:t>
      </w:r>
      <w:r w:rsidR="00D503AE" w:rsidRPr="00D503AE">
        <w:rPr>
          <w:rFonts w:ascii="Garamond" w:hAnsi="Garamond" w:cs="Garamond"/>
          <w:color w:val="000000"/>
          <w:sz w:val="24"/>
          <w:szCs w:val="24"/>
          <w14:ligatures w14:val="standardContextual"/>
        </w:rPr>
        <w:t>dokumente</w:t>
      </w:r>
      <w:r w:rsidRPr="00D503AE">
        <w:rPr>
          <w:rFonts w:ascii="Garamond" w:hAnsi="Garamond" w:cs="Garamond"/>
          <w:color w:val="000000"/>
          <w:sz w:val="24"/>
          <w:szCs w:val="24"/>
          <w14:ligatures w14:val="standardContextual"/>
        </w:rPr>
        <w:t>t origjinale, ku janë mbështetur të dhënat e paraqitura, të ruhen për të paktën 5 vjet pas</w:t>
      </w:r>
      <w:r w:rsidR="00215099">
        <w:rPr>
          <w:rFonts w:ascii="Garamond" w:hAnsi="Garamond" w:cs="Garamond"/>
          <w:color w:val="000000"/>
          <w:sz w:val="24"/>
          <w:szCs w:val="24"/>
          <w14:ligatures w14:val="standardContextual"/>
        </w:rPr>
        <w:t xml:space="preserve">i PMV-së </w:t>
      </w:r>
      <w:r w:rsidRPr="00D503AE">
        <w:rPr>
          <w:rFonts w:ascii="Garamond" w:hAnsi="Garamond" w:cs="Garamond"/>
          <w:color w:val="000000"/>
          <w:sz w:val="24"/>
          <w:szCs w:val="24"/>
          <w14:ligatures w14:val="standardContextual"/>
        </w:rPr>
        <w:t>të mos jetë më i autorizuar.</w:t>
      </w:r>
    </w:p>
    <w:p w14:paraId="573E0364"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Vëzhgimet mbi çdo provë klinike grupohen në një përmbledhje të provave dhe rezultateve të tyre, duke treguar sa më poshtë vijon:</w:t>
      </w:r>
    </w:p>
    <w:p w14:paraId="0114EE4C"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a) numri i kafshëve të kontrollit dhe të provës të trajtuar në mënyrë individuale ose kolektive, me një ndarje sipas llojeve, racave, moshës dhe seksit;</w:t>
      </w:r>
    </w:p>
    <w:p w14:paraId="1B067A5B"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b) numrin e kafshëve të tërhequr para kohe nga provat dhe arsyet për këto tërheqje;</w:t>
      </w:r>
    </w:p>
    <w:p w14:paraId="6290B6FF"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c) në rastin e kafshëve të kontrollit, nëse ato:</w:t>
      </w:r>
    </w:p>
    <w:p w14:paraId="15DC1687" w14:textId="5F8C77E8" w:rsidR="00444592" w:rsidRPr="00D503AE" w:rsidRDefault="00444592" w:rsidP="00AA0F68">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i</w:t>
      </w:r>
      <w:r w:rsidR="00C82296">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nuk kanë marrë asnjë trajtim</w:t>
      </w:r>
      <w:r w:rsidR="00623DFF" w:rsidRPr="004C7041">
        <w:rPr>
          <w:rFonts w:ascii="Garamond" w:hAnsi="Garamond" w:cs="Garamond"/>
          <w:color w:val="000000"/>
          <w:sz w:val="24"/>
          <w:szCs w:val="24"/>
          <w14:ligatures w14:val="standardContextual"/>
        </w:rPr>
        <w:t>;</w:t>
      </w:r>
      <w:r w:rsidRPr="004C7041">
        <w:rPr>
          <w:rFonts w:ascii="Garamond" w:hAnsi="Garamond" w:cs="Garamond"/>
          <w:color w:val="000000"/>
          <w:sz w:val="24"/>
          <w:szCs w:val="24"/>
          <w14:ligatures w14:val="standardContextual"/>
        </w:rPr>
        <w:t xml:space="preserve"> </w:t>
      </w:r>
      <w:r w:rsidRPr="004C7041">
        <w:rPr>
          <w:rFonts w:ascii="Garamond" w:hAnsi="Garamond" w:cs="Garamond"/>
          <w:sz w:val="24"/>
          <w:szCs w:val="24"/>
          <w14:ligatures w14:val="standardContextual"/>
        </w:rPr>
        <w:t>ose</w:t>
      </w:r>
      <w:r w:rsidR="00AA0F68" w:rsidRPr="004C7041">
        <w:rPr>
          <w:rFonts w:ascii="Garamond" w:hAnsi="Garamond" w:cs="Garamond"/>
          <w:sz w:val="24"/>
          <w:szCs w:val="24"/>
          <w14:ligatures w14:val="standardContextual"/>
        </w:rPr>
        <w:t xml:space="preserve"> </w:t>
      </w:r>
      <w:r w:rsidRPr="004C7041">
        <w:rPr>
          <w:rFonts w:ascii="Garamond" w:hAnsi="Garamond" w:cs="Garamond"/>
          <w:sz w:val="24"/>
          <w:szCs w:val="24"/>
          <w14:ligatures w14:val="standardContextual"/>
        </w:rPr>
        <w:t xml:space="preserve">kanë marrë </w:t>
      </w:r>
      <w:r w:rsidRPr="00D503AE">
        <w:rPr>
          <w:rFonts w:ascii="Garamond" w:hAnsi="Garamond" w:cs="Garamond"/>
          <w:color w:val="000000"/>
          <w:sz w:val="24"/>
          <w:szCs w:val="24"/>
          <w14:ligatures w14:val="standardContextual"/>
        </w:rPr>
        <w:t>një placebo (trajtim me një lëndë të padëmshme, pa asnjë efekt mjekues)</w:t>
      </w:r>
      <w:r w:rsidR="00AA0F68">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ose </w:t>
      </w:r>
    </w:p>
    <w:p w14:paraId="6A84AFD4" w14:textId="4C50EF20" w:rsidR="00444592" w:rsidRPr="00D503AE" w:rsidRDefault="00444592" w:rsidP="00AA0F68">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ii</w:t>
      </w:r>
      <w:r w:rsidR="00C82296">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kanë marrë një PMV tjetër të autorizuar për të njëjtin përdorim te të njëjtat kafshë përdorimi</w:t>
      </w:r>
      <w:r w:rsidR="00C82296">
        <w:rPr>
          <w:rFonts w:ascii="Garamond" w:hAnsi="Garamond" w:cs="Garamond"/>
          <w:color w:val="000000"/>
          <w:sz w:val="24"/>
          <w:szCs w:val="24"/>
          <w14:ligatures w14:val="standardContextual"/>
        </w:rPr>
        <w:t>;</w:t>
      </w:r>
      <w:r w:rsidR="00AA0F68">
        <w:rPr>
          <w:rFonts w:ascii="Garamond" w:hAnsi="Garamond" w:cs="Garamond"/>
          <w:color w:val="000000"/>
          <w:sz w:val="24"/>
          <w:szCs w:val="24"/>
          <w14:ligatures w14:val="standardContextual"/>
        </w:rPr>
        <w:t xml:space="preserve"> </w:t>
      </w:r>
      <w:r w:rsidRPr="00D503AE">
        <w:rPr>
          <w:rFonts w:ascii="Garamond" w:hAnsi="Garamond" w:cs="Garamond"/>
          <w:color w:val="000000"/>
          <w:sz w:val="24"/>
          <w:szCs w:val="24"/>
          <w14:ligatures w14:val="standardContextual"/>
        </w:rPr>
        <w:t>ose</w:t>
      </w:r>
    </w:p>
    <w:p w14:paraId="47563542" w14:textId="57F26B47" w:rsidR="00444592" w:rsidRPr="00D503AE" w:rsidRDefault="00444592" w:rsidP="00AA0F68">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iii</w:t>
      </w:r>
      <w:r w:rsidR="00C82296">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kanë marrë të njëjtën lëndë aktive në studim në një formulim të ndryshëm ose me një rrugë të ndryshme;</w:t>
      </w:r>
    </w:p>
    <w:p w14:paraId="5145FF1D"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ç) shpeshtësia e reaksioneve të kundërta të vërejtura;</w:t>
      </w:r>
    </w:p>
    <w:p w14:paraId="0558E916"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 vëzhgimet mbi efektin në prodhimtarinë e kafshëve, nëse është rasti;</w:t>
      </w:r>
    </w:p>
    <w:p w14:paraId="3EF29389" w14:textId="2CB3398B"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dh) hollësi në lidhje me kafshët e provës që mund të jenë në risk të rritur si rezultat i moshës së tyre, mënyrës së mbarështimit ose të ushqyerit, ose qëllimit për të cilin ato mbahen, ose kafshët,</w:t>
      </w:r>
      <w:r w:rsidR="00C82296">
        <w:rPr>
          <w:rFonts w:ascii="Garamond" w:hAnsi="Garamond" w:cs="Garamond"/>
          <w:color w:val="000000"/>
          <w:sz w:val="24"/>
          <w:szCs w:val="24"/>
          <w14:ligatures w14:val="standardContextual"/>
        </w:rPr>
        <w:t xml:space="preserve"> </w:t>
      </w:r>
      <w:r w:rsidRPr="00D503AE">
        <w:rPr>
          <w:rFonts w:ascii="Garamond" w:hAnsi="Garamond" w:cs="Garamond"/>
          <w:color w:val="000000"/>
          <w:sz w:val="24"/>
          <w:szCs w:val="24"/>
          <w14:ligatures w14:val="standardContextual"/>
        </w:rPr>
        <w:t>kushtet fiziologjike ose patologjike të të cilave kërkojnë kujdes të veçantë;</w:t>
      </w:r>
    </w:p>
    <w:p w14:paraId="7B12BE7D"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lastRenderedPageBreak/>
        <w:t>e) një vlerësim statistikor të rezultateve.</w:t>
      </w:r>
    </w:p>
    <w:p w14:paraId="1922CBCE" w14:textId="70A93B8A"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Së fundmi, studiuesi nxjerrë përfundime të përgjithshme mbi efikasitetin dhe sigurinë e PMV</w:t>
      </w:r>
      <w:r w:rsidR="00A12A80">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në kushtet e propozuara të përdorimit, dhe në mënyrë të veçantë për çdo informacion në lidhje me përdorimin ose mospërdorimin, dozat dhe kohëzgjatjen mesatare të trajtimit, dhe sipas rastit, çdo ndërveprim të vërejtur me PMV të tjera si dhe çdo kujdes të veçantë që duhet marrë gjatë trajtimit dhe shenjat klinike të mbidozës, nëse vërehen. </w:t>
      </w:r>
    </w:p>
    <w:p w14:paraId="66F16431" w14:textId="3B545B7B"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 rastin e produkteve me kombinime fikse, studiuesi duhet</w:t>
      </w:r>
      <w:r w:rsidR="00CB1A94">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gjithashtu</w:t>
      </w:r>
      <w:r w:rsidR="00CB1A94">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të nxjerrë përfundime mbi efikasitetin e produktit kur krahasohet me përdorimin e veçantë të lëndëve aktive të përfshira.</w:t>
      </w:r>
    </w:p>
    <w:p w14:paraId="559D9B25" w14:textId="77777777" w:rsidR="00444592" w:rsidRPr="00C82296"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C82296">
        <w:rPr>
          <w:rFonts w:ascii="Garamond" w:hAnsi="Garamond" w:cs="Garamond"/>
          <w:color w:val="000000"/>
          <w:sz w:val="24"/>
          <w:szCs w:val="24"/>
          <w14:ligatures w14:val="standardContextual"/>
        </w:rPr>
        <w:t>KREU II</w:t>
      </w:r>
    </w:p>
    <w:p w14:paraId="1A55B123" w14:textId="6996D032" w:rsidR="00444592" w:rsidRPr="00C82296"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C82296">
        <w:rPr>
          <w:rFonts w:ascii="Garamond" w:hAnsi="Garamond" w:cs="Garamond"/>
          <w:color w:val="000000"/>
          <w:sz w:val="24"/>
          <w:szCs w:val="24"/>
          <w14:ligatures w14:val="standardContextual"/>
        </w:rPr>
        <w:t xml:space="preserve">KËRKESAT </w:t>
      </w:r>
      <w:r w:rsidR="00215099">
        <w:rPr>
          <w:rFonts w:ascii="Garamond" w:hAnsi="Garamond" w:cs="Garamond"/>
          <w:color w:val="000000"/>
          <w:sz w:val="24"/>
          <w:szCs w:val="24"/>
          <w14:ligatures w14:val="standardContextual"/>
        </w:rPr>
        <w:t>PËR PMV-</w:t>
      </w:r>
      <w:r w:rsidR="00406BD1">
        <w:rPr>
          <w:rFonts w:ascii="Garamond" w:hAnsi="Garamond" w:cs="Garamond"/>
          <w:color w:val="000000"/>
          <w:sz w:val="24"/>
          <w:szCs w:val="24"/>
          <w14:ligatures w14:val="standardContextual"/>
        </w:rPr>
        <w:t>të</w:t>
      </w:r>
      <w:r w:rsidRPr="00C82296">
        <w:rPr>
          <w:rFonts w:ascii="Garamond" w:hAnsi="Garamond" w:cs="Garamond"/>
          <w:color w:val="000000"/>
          <w:sz w:val="24"/>
          <w:szCs w:val="24"/>
          <w14:ligatures w14:val="standardContextual"/>
        </w:rPr>
        <w:t xml:space="preserve"> IMUNOLOGJIKE</w:t>
      </w:r>
    </w:p>
    <w:p w14:paraId="64794542" w14:textId="35312BB6"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Pa rënë ndesh me kërkesat specifike të përcaktuara nga legjislacioni veterinar në fuqi për kontrollin dhe çrrënjosjen e sëmundjeve infektive në kafshë të veçanta, kërkesat e mëposhtme zbatohen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xml:space="preserve"> imunologjike, përveç kur produktet janë të destinuara për përdorim në disa lloje kafshësh ose me përdorime specifike, siç përcaktohet </w:t>
      </w:r>
      <w:r w:rsidR="00FD7DB3">
        <w:rPr>
          <w:rFonts w:ascii="Garamond" w:hAnsi="Garamond" w:cs="Garamond"/>
          <w:color w:val="000000"/>
          <w:sz w:val="24"/>
          <w:szCs w:val="24"/>
          <w14:ligatures w14:val="standardContextual"/>
        </w:rPr>
        <w:t xml:space="preserve">në kreun </w:t>
      </w:r>
      <w:r w:rsidRPr="00D503AE">
        <w:rPr>
          <w:rFonts w:ascii="Garamond" w:hAnsi="Garamond" w:cs="Garamond"/>
          <w:color w:val="000000"/>
          <w:sz w:val="24"/>
          <w:szCs w:val="24"/>
          <w14:ligatures w14:val="standardContextual"/>
        </w:rPr>
        <w:t>III dhe në udhëzimet përkatëse.</w:t>
      </w:r>
    </w:p>
    <w:p w14:paraId="1B62E200" w14:textId="77777777" w:rsidR="00444592" w:rsidRPr="00C82296"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C82296">
        <w:rPr>
          <w:rFonts w:ascii="Garamond" w:hAnsi="Garamond" w:cs="Garamond"/>
          <w:color w:val="000000"/>
          <w:sz w:val="24"/>
          <w:szCs w:val="24"/>
          <w14:ligatures w14:val="standardContextual"/>
        </w:rPr>
        <w:t>PJESA 1: PËRMBLEDHJE E DOSJES</w:t>
      </w:r>
    </w:p>
    <w:p w14:paraId="3B84D87E"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A. INFORMACIONI ADMINISTRATIV</w:t>
      </w:r>
    </w:p>
    <w:p w14:paraId="72721FFA" w14:textId="57F845B3"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kërkesën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xml:space="preserve"> identifikohet qartë emri i PMV, emri i lëndës/ve aktive, së bashku me aktivitetin biologjik, fuqinë ose titrin, formën farmaceutike, rruga dhe metoda e përdorimit dhe një përshkrim të paraqitjes përfundimtare të produktit, përfshirë dhe paketimin, </w:t>
      </w:r>
      <w:r w:rsidR="00C82296" w:rsidRPr="00D503AE">
        <w:rPr>
          <w:rFonts w:ascii="Garamond" w:hAnsi="Garamond" w:cs="Garamond"/>
          <w:color w:val="000000"/>
          <w:sz w:val="24"/>
          <w:szCs w:val="24"/>
          <w14:ligatures w14:val="standardContextual"/>
        </w:rPr>
        <w:t>etiketën</w:t>
      </w:r>
      <w:r w:rsidRPr="00D503AE">
        <w:rPr>
          <w:rFonts w:ascii="Garamond" w:hAnsi="Garamond" w:cs="Garamond"/>
          <w:color w:val="000000"/>
          <w:sz w:val="24"/>
          <w:szCs w:val="24"/>
          <w14:ligatures w14:val="standardContextual"/>
        </w:rPr>
        <w:t xml:space="preserve"> dhe udhëzuesin. Holluesit mund të jenë të paketuar bashkë me shishet e vaksinës ose më vete. </w:t>
      </w:r>
    </w:p>
    <w:p w14:paraId="1F41C198" w14:textId="5FC0A79D"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dosje përfshihet edhe informacioni mbi holluesin që nevojitet për të bërë përgatitjen përfundimtare të vaksinës. </w:t>
      </w:r>
      <w:r w:rsidR="00A12A80" w:rsidRPr="00D503AE">
        <w:rPr>
          <w:rFonts w:ascii="Garamond" w:hAnsi="Garamond" w:cs="Garamond"/>
          <w:color w:val="000000"/>
          <w:sz w:val="24"/>
          <w:szCs w:val="24"/>
          <w14:ligatures w14:val="standardContextual"/>
        </w:rPr>
        <w:t xml:space="preserve">Një </w:t>
      </w:r>
      <w:r w:rsidRPr="00D503AE">
        <w:rPr>
          <w:rFonts w:ascii="Garamond" w:hAnsi="Garamond" w:cs="Garamond"/>
          <w:color w:val="000000"/>
          <w:sz w:val="24"/>
          <w:szCs w:val="24"/>
          <w14:ligatures w14:val="standardContextual"/>
        </w:rPr>
        <w:t xml:space="preserve">PMV imunologjike konsiderohet si një produkt edhe në rastin kur nevojiten më shumë së një hollues për të prodhuar përgatitje të ndryshme të produktit përfundimtar, të cilat mund të përdoren në kafshë me rrugë ose metoda të ndryshme. </w:t>
      </w:r>
    </w:p>
    <w:p w14:paraId="38AC9CCA"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 kërkesë jepet emri dhe adresa e kërkuesit, emri dhe adresa e prodhuesit dhe vendet e përfshira në fazat e ndryshme të prodhimit dhe kontrollit (përfshirë dhe prodhuesin e produktit përfundimtar dhe prodhuesin/t e lëndës/ve aktive) dhe kur është e nevojshme edhe emri dhe adresa e importuesit.</w:t>
      </w:r>
    </w:p>
    <w:p w14:paraId="5107D08B" w14:textId="64CDD806"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Kërkuesi identifikon numrin dhe emrin e </w:t>
      </w:r>
      <w:r w:rsidR="00C82296" w:rsidRPr="00D503AE">
        <w:rPr>
          <w:rFonts w:ascii="Garamond" w:hAnsi="Garamond" w:cs="Garamond"/>
          <w:color w:val="000000"/>
          <w:sz w:val="24"/>
          <w:szCs w:val="24"/>
          <w14:ligatures w14:val="standardContextual"/>
        </w:rPr>
        <w:t>vëllimeve</w:t>
      </w:r>
      <w:r w:rsidRPr="00D503AE">
        <w:rPr>
          <w:rFonts w:ascii="Garamond" w:hAnsi="Garamond" w:cs="Garamond"/>
          <w:color w:val="000000"/>
          <w:sz w:val="24"/>
          <w:szCs w:val="24"/>
          <w14:ligatures w14:val="standardContextual"/>
        </w:rPr>
        <w:t xml:space="preserve"> të </w:t>
      </w:r>
      <w:r w:rsidR="00B55DF2">
        <w:rPr>
          <w:rFonts w:ascii="Garamond" w:hAnsi="Garamond" w:cs="Garamond"/>
          <w:color w:val="000000"/>
          <w:sz w:val="24"/>
          <w:szCs w:val="24"/>
          <w14:ligatures w14:val="standardContextual"/>
        </w:rPr>
        <w:t>dokumentacioni</w:t>
      </w:r>
      <w:r w:rsidR="00B55DF2" w:rsidRPr="00D503AE">
        <w:rPr>
          <w:rFonts w:ascii="Garamond" w:hAnsi="Garamond" w:cs="Garamond"/>
          <w:color w:val="000000"/>
          <w:sz w:val="24"/>
          <w:szCs w:val="24"/>
          <w14:ligatures w14:val="standardContextual"/>
        </w:rPr>
        <w:t xml:space="preserve">t </w:t>
      </w:r>
      <w:r w:rsidRPr="00D503AE">
        <w:rPr>
          <w:rFonts w:ascii="Garamond" w:hAnsi="Garamond" w:cs="Garamond"/>
          <w:color w:val="000000"/>
          <w:sz w:val="24"/>
          <w:szCs w:val="24"/>
          <w14:ligatures w14:val="standardContextual"/>
        </w:rPr>
        <w:t xml:space="preserve">të dorëzuar në </w:t>
      </w:r>
      <w:r w:rsidR="00C82296" w:rsidRPr="00D503AE">
        <w:rPr>
          <w:rFonts w:ascii="Garamond" w:hAnsi="Garamond" w:cs="Garamond"/>
          <w:color w:val="000000"/>
          <w:sz w:val="24"/>
          <w:szCs w:val="24"/>
          <w14:ligatures w14:val="standardContextual"/>
        </w:rPr>
        <w:t>mbështetje</w:t>
      </w:r>
      <w:r w:rsidRPr="00D503AE">
        <w:rPr>
          <w:rFonts w:ascii="Garamond" w:hAnsi="Garamond" w:cs="Garamond"/>
          <w:color w:val="000000"/>
          <w:sz w:val="24"/>
          <w:szCs w:val="24"/>
          <w14:ligatures w14:val="standardContextual"/>
        </w:rPr>
        <w:t xml:space="preserve"> të kërkesës si dhe mostrat e dorëzuara. </w:t>
      </w:r>
    </w:p>
    <w:p w14:paraId="33D83233" w14:textId="3BA23390"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Informacionit administrativ i bashkëlidhet një kopje e dokumentit që tregon së prodhuesi është i autorizuar të prodhoj</w:t>
      </w:r>
      <w:r w:rsidR="00A12A80">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 xml:space="preserve"> PMV imunologjike, </w:t>
      </w:r>
      <w:r w:rsidR="00C82296" w:rsidRPr="00D503AE">
        <w:rPr>
          <w:rFonts w:ascii="Garamond" w:hAnsi="Garamond" w:cs="Garamond"/>
          <w:color w:val="000000"/>
          <w:sz w:val="24"/>
          <w:szCs w:val="24"/>
          <w14:ligatures w14:val="standardContextual"/>
        </w:rPr>
        <w:t>siç</w:t>
      </w:r>
      <w:r w:rsidRPr="00D503AE">
        <w:rPr>
          <w:rFonts w:ascii="Garamond" w:hAnsi="Garamond" w:cs="Garamond"/>
          <w:color w:val="000000"/>
          <w:sz w:val="24"/>
          <w:szCs w:val="24"/>
          <w14:ligatures w14:val="standardContextual"/>
        </w:rPr>
        <w:t xml:space="preserve"> përcaktohet në nenin 34. Gjithashtu</w:t>
      </w:r>
      <w:r w:rsidR="00A12A80">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jepet edhe një listë e organizmave që trajtohen në vendin e prodhimit. </w:t>
      </w:r>
    </w:p>
    <w:p w14:paraId="080A8FDE"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Kërkuesi dorëzon edhe një listë të vendeve ku është lëshuar autorizimi i tregtimit si dhe një listë të vendeve ku kërkesa është dorëzuar ose është hedhur poshtë.</w:t>
      </w:r>
    </w:p>
    <w:p w14:paraId="183DFA1D"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B. </w:t>
      </w:r>
      <w:r w:rsidRPr="00D503AE">
        <w:rPr>
          <w:rFonts w:ascii="Garamond" w:hAnsi="Garamond" w:cs="Garamond"/>
          <w:b/>
          <w:bCs/>
          <w:color w:val="000000"/>
          <w:sz w:val="24"/>
          <w:szCs w:val="24"/>
          <w14:ligatures w14:val="standardContextual"/>
        </w:rPr>
        <w:t>Përmbledhja e karakteristikave të produktit, etiketa dhe udhëzuesi</w:t>
      </w:r>
    </w:p>
    <w:p w14:paraId="1CB0E26F"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Kërkuesi propozon një përmbledhje të karakteristikave të produktit në përputhje me nenin 16 të kësaj rregulloreje. </w:t>
      </w:r>
    </w:p>
    <w:p w14:paraId="48EB8322" w14:textId="2D082FC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kërkesë përfshihet teksti i propozuar i </w:t>
      </w:r>
      <w:r w:rsidR="00C82296" w:rsidRPr="00D503AE">
        <w:rPr>
          <w:rFonts w:ascii="Garamond" w:hAnsi="Garamond" w:cs="Garamond"/>
          <w:color w:val="000000"/>
          <w:sz w:val="24"/>
          <w:szCs w:val="24"/>
          <w14:ligatures w14:val="standardContextual"/>
        </w:rPr>
        <w:t>etiketës</w:t>
      </w:r>
      <w:r w:rsidRPr="00D503AE">
        <w:rPr>
          <w:rFonts w:ascii="Garamond" w:hAnsi="Garamond" w:cs="Garamond"/>
          <w:color w:val="000000"/>
          <w:sz w:val="24"/>
          <w:szCs w:val="24"/>
          <w14:ligatures w14:val="standardContextual"/>
        </w:rPr>
        <w:t xml:space="preserve"> për paketimin e jashtëm në përputhje me kreun IV të kësaj rregulloreje, së bashku me udhëzuesin në rastet kur kjo kërkohet në pajtim me nenin 49. Gjithashtu</w:t>
      </w:r>
      <w:r w:rsidR="00CB1A94">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përfshihet edhe një ose më shumë mostra ose modele të paraqitjes përfundimtare, në një nga gjuhet zyrtare të OIE</w:t>
      </w:r>
      <w:r w:rsidR="00B213EB">
        <w:rPr>
          <w:rFonts w:ascii="Garamond" w:hAnsi="Garamond" w:cs="Garamond"/>
          <w:color w:val="000000"/>
          <w:sz w:val="24"/>
          <w:szCs w:val="24"/>
          <w14:ligatures w14:val="standardContextual"/>
        </w:rPr>
        <w:t>-së</w:t>
      </w:r>
      <w:r w:rsidRPr="00D503AE">
        <w:rPr>
          <w:rFonts w:ascii="Garamond" w:hAnsi="Garamond" w:cs="Garamond"/>
          <w:color w:val="000000"/>
          <w:sz w:val="24"/>
          <w:szCs w:val="24"/>
          <w14:ligatures w14:val="standardContextual"/>
        </w:rPr>
        <w:t xml:space="preserve">; modelet mund të paraqiten në bardh e zi dhe në format elektronik sipas miratimit paraprak nga autoriteti kompetent. </w:t>
      </w:r>
    </w:p>
    <w:p w14:paraId="0E127BC8"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C. PËRMBLEDHJE TË HOLLËSISHME DHE KRITIKE</w:t>
      </w:r>
    </w:p>
    <w:p w14:paraId="7623659E" w14:textId="601016A8"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përputhje me nenin 11, pika 3, paraqiten përmbledhjet e hollësishme dhe kritike që janë përgatitur </w:t>
      </w:r>
      <w:r w:rsidR="00C82296" w:rsidRPr="00D503AE">
        <w:rPr>
          <w:rFonts w:ascii="Garamond" w:hAnsi="Garamond" w:cs="Garamond"/>
          <w:color w:val="000000"/>
          <w:sz w:val="24"/>
          <w:szCs w:val="24"/>
          <w14:ligatures w14:val="standardContextual"/>
        </w:rPr>
        <w:t>mbështetur</w:t>
      </w:r>
      <w:r w:rsidRPr="00D503AE">
        <w:rPr>
          <w:rFonts w:ascii="Garamond" w:hAnsi="Garamond" w:cs="Garamond"/>
          <w:color w:val="000000"/>
          <w:sz w:val="24"/>
          <w:szCs w:val="24"/>
          <w14:ligatures w14:val="standardContextual"/>
        </w:rPr>
        <w:t xml:space="preserve"> në njohuritë shkencore në kohën e </w:t>
      </w:r>
      <w:r w:rsidR="00C82296" w:rsidRPr="00D503AE">
        <w:rPr>
          <w:rFonts w:ascii="Garamond" w:hAnsi="Garamond" w:cs="Garamond"/>
          <w:color w:val="000000"/>
          <w:sz w:val="24"/>
          <w:szCs w:val="24"/>
          <w14:ligatures w14:val="standardContextual"/>
        </w:rPr>
        <w:t>dorëzimit</w:t>
      </w:r>
      <w:r w:rsidRPr="00D503AE">
        <w:rPr>
          <w:rFonts w:ascii="Garamond" w:hAnsi="Garamond" w:cs="Garamond"/>
          <w:color w:val="000000"/>
          <w:sz w:val="24"/>
          <w:szCs w:val="24"/>
          <w14:ligatures w14:val="standardContextual"/>
        </w:rPr>
        <w:t xml:space="preserve"> të kërkesës. </w:t>
      </w:r>
    </w:p>
    <w:p w14:paraId="46FE66EB" w14:textId="1708E712"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Ajo përmban një vlerësim të testeve dhe provave të ndryshme, që përbëjnë dosjen e </w:t>
      </w:r>
      <w:r w:rsidR="004D6C0F" w:rsidRPr="00D503AE">
        <w:rPr>
          <w:rFonts w:ascii="Garamond" w:hAnsi="Garamond" w:cs="Garamond"/>
          <w:color w:val="000000"/>
          <w:sz w:val="24"/>
          <w:szCs w:val="24"/>
          <w14:ligatures w14:val="standardContextual"/>
        </w:rPr>
        <w:t>certifikat</w:t>
      </w:r>
      <w:r w:rsidRPr="00D503AE">
        <w:rPr>
          <w:rFonts w:ascii="Garamond" w:hAnsi="Garamond" w:cs="Garamond"/>
          <w:color w:val="000000"/>
          <w:sz w:val="24"/>
          <w:szCs w:val="24"/>
          <w14:ligatures w14:val="standardContextual"/>
        </w:rPr>
        <w:t>ës së tregtimit, si dhe trajton të gjitha pikat e rëndësishme për vlerësimin e cilësisë, sigurisë dhe efektshmërisë së PMV</w:t>
      </w:r>
      <w:r w:rsidR="00C82296">
        <w:rPr>
          <w:rFonts w:ascii="Garamond" w:hAnsi="Garamond" w:cs="Garamond"/>
          <w:color w:val="000000"/>
          <w:sz w:val="24"/>
          <w:szCs w:val="24"/>
          <w14:ligatures w14:val="standardContextual"/>
        </w:rPr>
        <w:t>-së</w:t>
      </w:r>
      <w:r w:rsidRPr="00D503AE">
        <w:rPr>
          <w:rFonts w:ascii="Garamond" w:hAnsi="Garamond" w:cs="Garamond"/>
          <w:color w:val="000000"/>
          <w:sz w:val="24"/>
          <w:szCs w:val="24"/>
          <w14:ligatures w14:val="standardContextual"/>
        </w:rPr>
        <w:t xml:space="preserve">. Aty jepen rezultate të hollësishme të testeve dhe provave të cilave u është nënshtruar PMV në fjalë si dhe referencat e sakta bibliografike. </w:t>
      </w:r>
    </w:p>
    <w:p w14:paraId="28BF1D6A" w14:textId="4C3C3500"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lastRenderedPageBreak/>
        <w:t xml:space="preserve">Të gjitha të dhënat e rëndësishme </w:t>
      </w:r>
      <w:r w:rsidR="00C82296" w:rsidRPr="00D503AE">
        <w:rPr>
          <w:rFonts w:ascii="Garamond" w:hAnsi="Garamond" w:cs="Garamond"/>
          <w:color w:val="000000"/>
          <w:sz w:val="24"/>
          <w:szCs w:val="24"/>
          <w14:ligatures w14:val="standardContextual"/>
        </w:rPr>
        <w:t>përmblidhen</w:t>
      </w:r>
      <w:r w:rsidRPr="00D503AE">
        <w:rPr>
          <w:rFonts w:ascii="Garamond" w:hAnsi="Garamond" w:cs="Garamond"/>
          <w:color w:val="000000"/>
          <w:sz w:val="24"/>
          <w:szCs w:val="24"/>
          <w14:ligatures w14:val="standardContextual"/>
        </w:rPr>
        <w:t xml:space="preserve"> në një shtojcë të përmbledhjes së hollësishme dhe kritike, në formë tabelare ose grafike, nëse është e mundur. Përmbledhjet e hollësishme dhe kritike përmbajnë referenca të sakta të kryqëzuara për informacionin që është dhënë në </w:t>
      </w:r>
      <w:r w:rsidR="00B55DF2">
        <w:rPr>
          <w:rFonts w:ascii="Garamond" w:hAnsi="Garamond" w:cs="Garamond"/>
          <w:color w:val="000000"/>
          <w:sz w:val="24"/>
          <w:szCs w:val="24"/>
          <w14:ligatures w14:val="standardContextual"/>
        </w:rPr>
        <w:t>dokumentacioni</w:t>
      </w:r>
      <w:r w:rsidR="00B55DF2" w:rsidRPr="00D503AE">
        <w:rPr>
          <w:rFonts w:ascii="Garamond" w:hAnsi="Garamond" w:cs="Garamond"/>
          <w:color w:val="000000"/>
          <w:sz w:val="24"/>
          <w:szCs w:val="24"/>
          <w14:ligatures w14:val="standardContextual"/>
        </w:rPr>
        <w:t xml:space="preserve">n </w:t>
      </w:r>
      <w:r w:rsidRPr="00D503AE">
        <w:rPr>
          <w:rFonts w:ascii="Garamond" w:hAnsi="Garamond" w:cs="Garamond"/>
          <w:color w:val="000000"/>
          <w:sz w:val="24"/>
          <w:szCs w:val="24"/>
          <w14:ligatures w14:val="standardContextual"/>
        </w:rPr>
        <w:t>kryesor.</w:t>
      </w:r>
    </w:p>
    <w:p w14:paraId="46D82F65"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Përmbledhjet e hollësishme dhe kritike janë me datë dhe të nënshkruara, të shoqëruara me një informacion mbi formimin profesional të autorit/atij që i ka përgatitur, duke treguar edhe lidhjen profesionale të autorit me kërkuesin.</w:t>
      </w:r>
    </w:p>
    <w:p w14:paraId="6E9EFEE5"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PJESA 2: INFORMACIONI KIMIK, FARMACEUTIK DHE BIOLOGJIK/ MIKROBIOLOGJIK (CILËSIA) </w:t>
      </w:r>
    </w:p>
    <w:p w14:paraId="64A582C9" w14:textId="4ADD37E5"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Të gjitha procedurat e testimit janë të validuara dhe plotësojnë kriteret e nevojshme për analizimin dhe kontrollin e cilësisë të lëndëve të para dhe produktit përfundimtar. çdo material apo pajisje e veçantë që mund të përdoret, </w:t>
      </w:r>
      <w:r w:rsidR="00C82296" w:rsidRPr="00D503AE">
        <w:rPr>
          <w:rFonts w:ascii="Garamond" w:hAnsi="Garamond" w:cs="Garamond"/>
          <w:color w:val="000000"/>
          <w:sz w:val="24"/>
          <w:szCs w:val="24"/>
          <w14:ligatures w14:val="standardContextual"/>
        </w:rPr>
        <w:t>përshkruhet</w:t>
      </w:r>
      <w:r w:rsidRPr="00D503AE">
        <w:rPr>
          <w:rFonts w:ascii="Garamond" w:hAnsi="Garamond" w:cs="Garamond"/>
          <w:color w:val="000000"/>
          <w:sz w:val="24"/>
          <w:szCs w:val="24"/>
          <w14:ligatures w14:val="standardContextual"/>
        </w:rPr>
        <w:t xml:space="preserve"> me hollësi, mundësisht e shoqëruar edhe me diagrame. Formulat e reag</w:t>
      </w:r>
      <w:r w:rsidR="00C82296">
        <w:rPr>
          <w:rFonts w:ascii="Garamond" w:hAnsi="Garamond" w:cs="Garamond"/>
          <w:color w:val="000000"/>
          <w:sz w:val="24"/>
          <w:szCs w:val="24"/>
          <w14:ligatures w14:val="standardContextual"/>
        </w:rPr>
        <w:t>j</w:t>
      </w:r>
      <w:r w:rsidRPr="00D503AE">
        <w:rPr>
          <w:rFonts w:ascii="Garamond" w:hAnsi="Garamond" w:cs="Garamond"/>
          <w:color w:val="000000"/>
          <w:sz w:val="24"/>
          <w:szCs w:val="24"/>
          <w14:ligatures w14:val="standardContextual"/>
        </w:rPr>
        <w:t>ent</w:t>
      </w:r>
      <w:r w:rsidR="00C82296">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 xml:space="preserve">ve të laboratorit shoqërohen, kur është e mundur, edhe me metodën e përgatitjes së tyre. </w:t>
      </w:r>
    </w:p>
    <w:p w14:paraId="3C9752EE" w14:textId="278C13A8"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rastin e procedurave të testimit të </w:t>
      </w:r>
      <w:r w:rsidR="00C82296">
        <w:rPr>
          <w:rFonts w:ascii="Garamond" w:hAnsi="Garamond" w:cs="Garamond"/>
          <w:color w:val="000000"/>
          <w:sz w:val="24"/>
          <w:szCs w:val="24"/>
          <w14:ligatures w14:val="standardContextual"/>
        </w:rPr>
        <w:t>përfshira</w:t>
      </w:r>
      <w:r w:rsidRPr="00D503AE">
        <w:rPr>
          <w:rFonts w:ascii="Garamond" w:hAnsi="Garamond" w:cs="Garamond"/>
          <w:color w:val="000000"/>
          <w:sz w:val="24"/>
          <w:szCs w:val="24"/>
          <w14:ligatures w14:val="standardContextual"/>
        </w:rPr>
        <w:t xml:space="preserve"> në </w:t>
      </w:r>
      <w:r w:rsidRPr="00D503AE">
        <w:rPr>
          <w:rFonts w:ascii="Garamond" w:hAnsi="Garamond" w:cs="Garamond"/>
          <w:i/>
          <w:iCs/>
          <w:color w:val="000000"/>
          <w:sz w:val="24"/>
          <w:szCs w:val="24"/>
          <w14:ligatures w14:val="standardContextual"/>
        </w:rPr>
        <w:t xml:space="preserve">Farmakopene </w:t>
      </w:r>
      <w:r w:rsidR="00515F43" w:rsidRPr="00D503AE">
        <w:rPr>
          <w:rFonts w:ascii="Garamond" w:hAnsi="Garamond" w:cs="Garamond"/>
          <w:i/>
          <w:iCs/>
          <w:color w:val="000000"/>
          <w:sz w:val="24"/>
          <w:szCs w:val="24"/>
          <w14:ligatures w14:val="standardContextual"/>
        </w:rPr>
        <w:t>Evrop</w:t>
      </w:r>
      <w:r w:rsidRPr="00D503AE">
        <w:rPr>
          <w:rFonts w:ascii="Garamond" w:hAnsi="Garamond" w:cs="Garamond"/>
          <w:i/>
          <w:iCs/>
          <w:color w:val="000000"/>
          <w:sz w:val="24"/>
          <w:szCs w:val="24"/>
          <w14:ligatures w14:val="standardContextual"/>
        </w:rPr>
        <w:t>iane</w:t>
      </w:r>
      <w:r w:rsidRPr="00D503AE">
        <w:rPr>
          <w:rFonts w:ascii="Garamond" w:hAnsi="Garamond" w:cs="Garamond"/>
          <w:color w:val="000000"/>
          <w:sz w:val="24"/>
          <w:szCs w:val="24"/>
          <w14:ligatures w14:val="standardContextual"/>
        </w:rPr>
        <w:t xml:space="preserve">, farmakopenë kombëtare ose farmakopene e një vendi anëtar të BE, ky përshkrim mund të zëvëndësohet me një referim të hollësishëm të Farmakopesë në fjalë. </w:t>
      </w:r>
    </w:p>
    <w:p w14:paraId="14553C3F" w14:textId="274E612C"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Sa herë që është e mundur, përdoren material referencë kimike dhe biologjike të </w:t>
      </w:r>
      <w:r w:rsidRPr="00D503AE">
        <w:rPr>
          <w:rFonts w:ascii="Garamond" w:hAnsi="Garamond" w:cs="Garamond"/>
          <w:i/>
          <w:iCs/>
          <w:color w:val="000000"/>
          <w:sz w:val="24"/>
          <w:szCs w:val="24"/>
          <w14:ligatures w14:val="standardContextual"/>
        </w:rPr>
        <w:t xml:space="preserve">Farmakopesë </w:t>
      </w:r>
      <w:r w:rsidR="00515F43" w:rsidRPr="00D503AE">
        <w:rPr>
          <w:rFonts w:ascii="Garamond" w:hAnsi="Garamond" w:cs="Garamond"/>
          <w:i/>
          <w:iCs/>
          <w:color w:val="000000"/>
          <w:sz w:val="24"/>
          <w:szCs w:val="24"/>
          <w14:ligatures w14:val="standardContextual"/>
        </w:rPr>
        <w:t>Evrop</w:t>
      </w:r>
      <w:r w:rsidRPr="00D503AE">
        <w:rPr>
          <w:rFonts w:ascii="Garamond" w:hAnsi="Garamond" w:cs="Garamond"/>
          <w:i/>
          <w:iCs/>
          <w:color w:val="000000"/>
          <w:sz w:val="24"/>
          <w:szCs w:val="24"/>
          <w14:ligatures w14:val="standardContextual"/>
        </w:rPr>
        <w:t>iane</w:t>
      </w:r>
      <w:r w:rsidRPr="00D503AE">
        <w:rPr>
          <w:rFonts w:ascii="Garamond" w:hAnsi="Garamond" w:cs="Garamond"/>
          <w:color w:val="000000"/>
          <w:sz w:val="24"/>
          <w:szCs w:val="24"/>
          <w14:ligatures w14:val="standardContextual"/>
        </w:rPr>
        <w:t xml:space="preserve">. Nëse përdoren përgatitje dhe </w:t>
      </w:r>
      <w:r w:rsidR="00515F43" w:rsidRPr="00D503AE">
        <w:rPr>
          <w:rFonts w:ascii="Garamond" w:hAnsi="Garamond" w:cs="Garamond"/>
          <w:color w:val="000000"/>
          <w:sz w:val="24"/>
          <w:szCs w:val="24"/>
          <w14:ligatures w14:val="standardContextual"/>
        </w:rPr>
        <w:t>standard</w:t>
      </w:r>
      <w:r w:rsidRPr="00D503AE">
        <w:rPr>
          <w:rFonts w:ascii="Garamond" w:hAnsi="Garamond" w:cs="Garamond"/>
          <w:color w:val="000000"/>
          <w:sz w:val="24"/>
          <w:szCs w:val="24"/>
          <w14:ligatures w14:val="standardContextual"/>
        </w:rPr>
        <w:t xml:space="preserve">e të tjerë referencë, ato përcaktohen saktë dhe të përshkruhen me hollësi. </w:t>
      </w:r>
    </w:p>
    <w:p w14:paraId="24F4F0D0" w14:textId="7D6A5C0D"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A. </w:t>
      </w:r>
      <w:r w:rsidR="00B55DF2" w:rsidRPr="00D503AE">
        <w:rPr>
          <w:rFonts w:ascii="Garamond" w:hAnsi="Garamond" w:cs="Garamond"/>
          <w:color w:val="000000"/>
          <w:sz w:val="24"/>
          <w:szCs w:val="24"/>
          <w14:ligatures w14:val="standardContextual"/>
        </w:rPr>
        <w:t>PËRBËRJA</w:t>
      </w:r>
      <w:r w:rsidRPr="00D503AE">
        <w:rPr>
          <w:rFonts w:ascii="Garamond" w:hAnsi="Garamond" w:cs="Garamond"/>
          <w:color w:val="000000"/>
          <w:sz w:val="24"/>
          <w:szCs w:val="24"/>
          <w14:ligatures w14:val="standardContextual"/>
        </w:rPr>
        <w:t xml:space="preserve"> CILËSORE DHE SASIORE E LËNDËVE PËRBËRËSE</w:t>
      </w:r>
    </w:p>
    <w:p w14:paraId="63C730AE" w14:textId="77777777" w:rsidR="00444592" w:rsidRPr="00D503AE" w:rsidRDefault="00444592"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b/>
          <w:bCs/>
          <w:color w:val="000000"/>
          <w:sz w:val="24"/>
          <w:szCs w:val="24"/>
          <w14:ligatures w14:val="standardContextual"/>
        </w:rPr>
        <w:t>1. Përbërja cilësore</w:t>
      </w:r>
    </w:p>
    <w:p w14:paraId="6BA36A3C"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Përbërja cilësore e të gjithë përbërësve të produktit mjekësor nënkupton përcaktimin ose përshkrimin e: </w:t>
      </w:r>
    </w:p>
    <w:p w14:paraId="772F76A1"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a) lëndës/ve aktive, </w:t>
      </w:r>
    </w:p>
    <w:p w14:paraId="72E701FC"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b) përbërësit të adjuvantëve, </w:t>
      </w:r>
    </w:p>
    <w:p w14:paraId="2344185C" w14:textId="5D1AFFD0"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c) përbërësit e eksipienteve, cilado qoftë natyra e tyre ose sasia e përdorur, përfshirë dhe konservantët, stabilizuesit, emulsifikuesit, lëndët ngjyruese, lëndët </w:t>
      </w:r>
      <w:r w:rsidR="00C82296" w:rsidRPr="00D503AE">
        <w:rPr>
          <w:rFonts w:ascii="Garamond" w:hAnsi="Garamond" w:cs="Garamond"/>
          <w:color w:val="000000"/>
          <w:sz w:val="24"/>
          <w:szCs w:val="24"/>
          <w14:ligatures w14:val="standardContextual"/>
        </w:rPr>
        <w:t>përmirësuese</w:t>
      </w:r>
      <w:r w:rsidRPr="00D503AE">
        <w:rPr>
          <w:rFonts w:ascii="Garamond" w:hAnsi="Garamond" w:cs="Garamond"/>
          <w:color w:val="000000"/>
          <w:sz w:val="24"/>
          <w:szCs w:val="24"/>
          <w14:ligatures w14:val="standardContextual"/>
        </w:rPr>
        <w:t xml:space="preserve"> të shijes dhe lëndët aromatike, markuesit</w:t>
      </w:r>
      <w:r w:rsidR="00C82296">
        <w:rPr>
          <w:rFonts w:ascii="Garamond" w:hAnsi="Garamond" w:cs="Garamond"/>
          <w:color w:val="000000"/>
          <w:sz w:val="24"/>
          <w:szCs w:val="24"/>
          <w14:ligatures w14:val="standardContextual"/>
        </w:rPr>
        <w:t xml:space="preserve"> etj.</w:t>
      </w:r>
      <w:r w:rsidRPr="00D503AE">
        <w:rPr>
          <w:rFonts w:ascii="Garamond" w:hAnsi="Garamond" w:cs="Garamond"/>
          <w:color w:val="000000"/>
          <w:sz w:val="24"/>
          <w:szCs w:val="24"/>
          <w14:ligatures w14:val="standardContextual"/>
        </w:rPr>
        <w:t xml:space="preserve">, </w:t>
      </w:r>
    </w:p>
    <w:p w14:paraId="066745FC" w14:textId="754A3B1B"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ç) përbërësit e formës farmaceutike që përdoret te kafshët. </w:t>
      </w:r>
    </w:p>
    <w:p w14:paraId="42F48FBE" w14:textId="54AEE89B"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Ky </w:t>
      </w:r>
      <w:r w:rsidR="00BE0CD3" w:rsidRPr="00D503AE">
        <w:rPr>
          <w:rFonts w:ascii="Garamond" w:hAnsi="Garamond" w:cs="Garamond"/>
          <w:color w:val="000000"/>
          <w:sz w:val="24"/>
          <w:szCs w:val="24"/>
          <w14:ligatures w14:val="standardContextual"/>
        </w:rPr>
        <w:t>dokumentacion</w:t>
      </w:r>
      <w:r w:rsidRPr="00D503AE">
        <w:rPr>
          <w:rFonts w:ascii="Garamond" w:hAnsi="Garamond" w:cs="Garamond"/>
          <w:color w:val="000000"/>
          <w:sz w:val="24"/>
          <w:szCs w:val="24"/>
          <w14:ligatures w14:val="standardContextual"/>
        </w:rPr>
        <w:t xml:space="preserve"> shoqërohet me çdo të dhënë të rëndësishme në lidhje me paketimin e </w:t>
      </w:r>
      <w:r w:rsidR="00BE0CD3" w:rsidRPr="00D503AE">
        <w:rPr>
          <w:rFonts w:ascii="Garamond" w:hAnsi="Garamond" w:cs="Garamond"/>
          <w:color w:val="000000"/>
          <w:sz w:val="24"/>
          <w:szCs w:val="24"/>
          <w14:ligatures w14:val="standardContextual"/>
        </w:rPr>
        <w:t>brendshëm</w:t>
      </w:r>
      <w:r w:rsidRPr="00D503AE">
        <w:rPr>
          <w:rFonts w:ascii="Garamond" w:hAnsi="Garamond" w:cs="Garamond"/>
          <w:color w:val="000000"/>
          <w:sz w:val="24"/>
          <w:szCs w:val="24"/>
          <w14:ligatures w14:val="standardContextual"/>
        </w:rPr>
        <w:t xml:space="preserve"> dhe nëse duhet edhe mbi mënyrën e mbylljes, bashkë me hollësitë e pajisjes me të cilën përdoret PMV imunologjike dhe shpërndahet me produktin mjekësor. Nëse pajisja nuk shpërndahet së bashku me PMV imunologjike, jepet informacioni i duhur mbi pajisjen, atëherë kur rezulton e nevojshme për vlerësimin e produktit. </w:t>
      </w:r>
    </w:p>
    <w:p w14:paraId="3B3B3288" w14:textId="77777777" w:rsidR="00444592" w:rsidRPr="00D503AE" w:rsidRDefault="00444592"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b/>
          <w:bCs/>
          <w:color w:val="000000"/>
          <w:sz w:val="24"/>
          <w:szCs w:val="24"/>
          <w14:ligatures w14:val="standardContextual"/>
        </w:rPr>
        <w:t>2. Terminologjia e zakonshme</w:t>
      </w:r>
    </w:p>
    <w:p w14:paraId="690E6252" w14:textId="1E81C7D2"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Terminologjia e zakonshme që përdoret në përshkrimin e përbërësve të PMV imunologjike, pavarësisht nga zbatimi i dispozitave të tjera të nenin 11, pika 3, </w:t>
      </w:r>
      <w:r w:rsidR="00CD53B9">
        <w:rPr>
          <w:rFonts w:ascii="Garamond" w:hAnsi="Garamond" w:cs="Garamond"/>
          <w:color w:val="000000"/>
          <w:sz w:val="24"/>
          <w:szCs w:val="24"/>
          <w14:ligatures w14:val="standardContextual"/>
        </w:rPr>
        <w:t>germa</w:t>
      </w:r>
      <w:r w:rsidRPr="00D503AE">
        <w:rPr>
          <w:rFonts w:ascii="Garamond" w:hAnsi="Garamond" w:cs="Garamond"/>
          <w:color w:val="000000"/>
          <w:sz w:val="24"/>
          <w:szCs w:val="24"/>
          <w14:ligatures w14:val="standardContextual"/>
        </w:rPr>
        <w:t xml:space="preserve"> “c”, nënkupton:</w:t>
      </w:r>
    </w:p>
    <w:p w14:paraId="67DED89A" w14:textId="4D70DC74"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Times New Roman"/>
          <w:color w:val="000000"/>
          <w:sz w:val="24"/>
          <w:szCs w:val="24"/>
          <w14:ligatures w14:val="standardContextual"/>
        </w:rPr>
        <w:t xml:space="preserve">a) </w:t>
      </w:r>
      <w:r w:rsidRPr="00D503AE">
        <w:rPr>
          <w:rFonts w:ascii="Garamond" w:hAnsi="Garamond" w:cs="Garamond"/>
          <w:color w:val="000000"/>
          <w:sz w:val="24"/>
          <w:szCs w:val="24"/>
          <w14:ligatures w14:val="standardContextual"/>
        </w:rPr>
        <w:t xml:space="preserve">në lidhje me përbërësit të cilët përfshihen në </w:t>
      </w:r>
      <w:r w:rsidRPr="00D503AE">
        <w:rPr>
          <w:rFonts w:ascii="Garamond" w:hAnsi="Garamond" w:cs="Garamond"/>
          <w:i/>
          <w:iCs/>
          <w:color w:val="000000"/>
          <w:sz w:val="24"/>
          <w:szCs w:val="24"/>
          <w14:ligatures w14:val="standardContextual"/>
        </w:rPr>
        <w:t xml:space="preserve">Farmakopene </w:t>
      </w:r>
      <w:r w:rsidR="00515F43" w:rsidRPr="00D503AE">
        <w:rPr>
          <w:rFonts w:ascii="Garamond" w:hAnsi="Garamond" w:cs="Garamond"/>
          <w:i/>
          <w:iCs/>
          <w:color w:val="000000"/>
          <w:sz w:val="24"/>
          <w:szCs w:val="24"/>
          <w14:ligatures w14:val="standardContextual"/>
        </w:rPr>
        <w:t>Evrop</w:t>
      </w:r>
      <w:r w:rsidRPr="00D503AE">
        <w:rPr>
          <w:rFonts w:ascii="Garamond" w:hAnsi="Garamond" w:cs="Garamond"/>
          <w:i/>
          <w:iCs/>
          <w:color w:val="000000"/>
          <w:sz w:val="24"/>
          <w:szCs w:val="24"/>
          <w14:ligatures w14:val="standardContextual"/>
        </w:rPr>
        <w:t>iane</w:t>
      </w:r>
      <w:r w:rsidRPr="00D503AE">
        <w:rPr>
          <w:rFonts w:ascii="Garamond" w:hAnsi="Garamond" w:cs="Garamond"/>
          <w:color w:val="000000"/>
          <w:sz w:val="24"/>
          <w:szCs w:val="24"/>
          <w14:ligatures w14:val="standardContextual"/>
        </w:rPr>
        <w:t xml:space="preserve">, ose nëse jo, përfshihen në farmakopenë kombëtare ose një nga farmakopetë e vendeve të BE, emrin kryesor të përdorur në monografinë përkatëse, që është i </w:t>
      </w:r>
      <w:r w:rsidR="00380F44" w:rsidRPr="00D503AE">
        <w:rPr>
          <w:rFonts w:ascii="Garamond" w:hAnsi="Garamond" w:cs="Garamond"/>
          <w:color w:val="000000"/>
          <w:sz w:val="24"/>
          <w:szCs w:val="24"/>
          <w14:ligatures w14:val="standardContextual"/>
        </w:rPr>
        <w:t>detyrueshëm</w:t>
      </w:r>
      <w:r w:rsidRPr="00D503AE">
        <w:rPr>
          <w:rFonts w:ascii="Garamond" w:hAnsi="Garamond" w:cs="Garamond"/>
          <w:color w:val="000000"/>
          <w:sz w:val="24"/>
          <w:szCs w:val="24"/>
          <w14:ligatures w14:val="standardContextual"/>
        </w:rPr>
        <w:t xml:space="preserve"> për të gjitha lëndët, referuar Farmakopesë në fjalë</w:t>
      </w:r>
      <w:r w:rsidR="00C82296">
        <w:rPr>
          <w:rFonts w:ascii="Garamond" w:hAnsi="Garamond" w:cs="Garamond"/>
          <w:color w:val="000000"/>
          <w:sz w:val="24"/>
          <w:szCs w:val="24"/>
          <w14:ligatures w14:val="standardContextual"/>
        </w:rPr>
        <w:t>;</w:t>
      </w:r>
    </w:p>
    <w:p w14:paraId="6B286C9A" w14:textId="0A18001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Times New Roman"/>
          <w:color w:val="000000"/>
          <w:sz w:val="24"/>
          <w:szCs w:val="24"/>
          <w14:ligatures w14:val="standardContextual"/>
        </w:rPr>
        <w:t xml:space="preserve">b) </w:t>
      </w:r>
      <w:r w:rsidRPr="00D503AE">
        <w:rPr>
          <w:rFonts w:ascii="Garamond" w:hAnsi="Garamond" w:cs="Garamond"/>
          <w:color w:val="000000"/>
          <w:sz w:val="24"/>
          <w:szCs w:val="24"/>
          <w14:ligatures w14:val="standardContextual"/>
        </w:rPr>
        <w:t xml:space="preserve">në lidhje me përbërësit e tjerë, emrin ndërkombëtar të jopronësisë (INN) të këshilluar nga OBSH, që mund të shoqërohet nga një tjetër </w:t>
      </w:r>
      <w:r w:rsidR="00BE0CD3" w:rsidRPr="00D503AE">
        <w:rPr>
          <w:rFonts w:ascii="Garamond" w:hAnsi="Garamond" w:cs="Garamond"/>
          <w:color w:val="000000"/>
          <w:sz w:val="24"/>
          <w:szCs w:val="24"/>
          <w14:ligatures w14:val="standardContextual"/>
        </w:rPr>
        <w:t>emër</w:t>
      </w:r>
      <w:r w:rsidRPr="00D503AE">
        <w:rPr>
          <w:rFonts w:ascii="Garamond" w:hAnsi="Garamond" w:cs="Garamond"/>
          <w:color w:val="000000"/>
          <w:sz w:val="24"/>
          <w:szCs w:val="24"/>
          <w14:ligatures w14:val="standardContextual"/>
        </w:rPr>
        <w:t xml:space="preserve"> jopronësie, ose nëse jo, përcaktimin e saktë shkencor; përbërësit që nuk kanë një INN ose një përcaktim të saktë shkencor, përshkruhen si dhe nga çfarë janë përgatitur apo plotësuar, dhe nëse nevojitet edhe hollësi të tjera të rëndësishme</w:t>
      </w:r>
      <w:r w:rsidR="00C82296">
        <w:rPr>
          <w:rFonts w:ascii="Garamond" w:hAnsi="Garamond" w:cs="Garamond"/>
          <w:color w:val="000000"/>
          <w:sz w:val="24"/>
          <w:szCs w:val="24"/>
          <w14:ligatures w14:val="standardContextual"/>
        </w:rPr>
        <w:t>;</w:t>
      </w:r>
    </w:p>
    <w:p w14:paraId="08DB35ED" w14:textId="3206085C"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Times New Roman"/>
          <w:color w:val="000000"/>
          <w:sz w:val="24"/>
          <w:szCs w:val="24"/>
          <w14:ligatures w14:val="standardContextual"/>
        </w:rPr>
        <w:t xml:space="preserve">c) </w:t>
      </w:r>
      <w:r w:rsidRPr="00D503AE">
        <w:rPr>
          <w:rFonts w:ascii="Garamond" w:hAnsi="Garamond" w:cs="Garamond"/>
          <w:color w:val="000000"/>
          <w:sz w:val="24"/>
          <w:szCs w:val="24"/>
          <w14:ligatures w14:val="standardContextual"/>
        </w:rPr>
        <w:t>në lidhje me lëndën ngjyruese.</w:t>
      </w:r>
    </w:p>
    <w:p w14:paraId="5CB080D0" w14:textId="77777777" w:rsidR="00444592" w:rsidRPr="00D503AE" w:rsidRDefault="00444592"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b/>
          <w:bCs/>
          <w:color w:val="000000"/>
          <w:sz w:val="24"/>
          <w:szCs w:val="24"/>
          <w14:ligatures w14:val="standardContextual"/>
        </w:rPr>
        <w:t>3. Përbërja sasiore</w:t>
      </w:r>
    </w:p>
    <w:p w14:paraId="7A4AA2D8" w14:textId="168050F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mënyrë që të jepet përbërja sasiore e lëndëve aktive </w:t>
      </w:r>
      <w:r w:rsidR="00215099">
        <w:rPr>
          <w:rFonts w:ascii="Garamond" w:hAnsi="Garamond" w:cs="Garamond"/>
          <w:color w:val="000000"/>
          <w:sz w:val="24"/>
          <w:szCs w:val="24"/>
          <w14:ligatures w14:val="standardContextual"/>
        </w:rPr>
        <w:t xml:space="preserve">të një PMV-je </w:t>
      </w:r>
      <w:r w:rsidRPr="00D503AE">
        <w:rPr>
          <w:rFonts w:ascii="Garamond" w:hAnsi="Garamond" w:cs="Garamond"/>
          <w:color w:val="000000"/>
          <w:sz w:val="24"/>
          <w:szCs w:val="24"/>
          <w14:ligatures w14:val="standardContextual"/>
        </w:rPr>
        <w:t xml:space="preserve">imunologjike, është e nevojshme, të saktësohet, sa herë është e mundur, numri i organizmave, përmbajtja e proteinës specifike, sasia, numri në Njësi Ndërkombëtare (IU) të njësive të veprimtarisë biologjike, dhe </w:t>
      </w:r>
      <w:r w:rsidR="0054429F">
        <w:rPr>
          <w:rFonts w:ascii="Garamond" w:hAnsi="Garamond" w:cs="Garamond"/>
          <w:color w:val="000000"/>
          <w:sz w:val="24"/>
          <w:szCs w:val="24"/>
          <w14:ligatures w14:val="standardContextual"/>
        </w:rPr>
        <w:t xml:space="preserve">për </w:t>
      </w:r>
      <w:r w:rsidR="0054429F">
        <w:rPr>
          <w:rFonts w:ascii="Garamond" w:hAnsi="Garamond" w:cs="Garamond"/>
          <w:color w:val="000000"/>
          <w:sz w:val="24"/>
          <w:szCs w:val="24"/>
          <w14:ligatures w14:val="standardContextual"/>
        </w:rPr>
        <w:lastRenderedPageBreak/>
        <w:t>sa</w:t>
      </w:r>
      <w:r w:rsidRPr="00D503AE">
        <w:rPr>
          <w:rFonts w:ascii="Garamond" w:hAnsi="Garamond" w:cs="Garamond"/>
          <w:color w:val="000000"/>
          <w:sz w:val="24"/>
          <w:szCs w:val="24"/>
          <w14:ligatures w14:val="standardContextual"/>
        </w:rPr>
        <w:t xml:space="preserve"> i përket adjuvantit dhe përbërësve të eksipientit sasia ose vëllimi i secilit prej tyre, duke </w:t>
      </w:r>
      <w:r w:rsidR="00D20071">
        <w:rPr>
          <w:rFonts w:ascii="Garamond" w:hAnsi="Garamond" w:cs="Garamond"/>
          <w:color w:val="000000"/>
          <w:sz w:val="24"/>
          <w:szCs w:val="24"/>
          <w14:ligatures w14:val="standardContextual"/>
        </w:rPr>
        <w:t>pasur</w:t>
      </w:r>
      <w:r w:rsidRPr="00D503AE">
        <w:rPr>
          <w:rFonts w:ascii="Garamond" w:hAnsi="Garamond" w:cs="Garamond"/>
          <w:color w:val="000000"/>
          <w:sz w:val="24"/>
          <w:szCs w:val="24"/>
          <w14:ligatures w14:val="standardContextual"/>
        </w:rPr>
        <w:t xml:space="preserve"> parasysh informacionin e hollësishëm të kërkuar në Seksionin B. </w:t>
      </w:r>
    </w:p>
    <w:p w14:paraId="1C563F44" w14:textId="4FB1849A"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Nëse është e mundur, përdoren Njësite Ndërkombëtare të </w:t>
      </w:r>
      <w:r w:rsidR="00C82296" w:rsidRPr="00D503AE">
        <w:rPr>
          <w:rFonts w:ascii="Garamond" w:hAnsi="Garamond" w:cs="Garamond"/>
          <w:color w:val="000000"/>
          <w:sz w:val="24"/>
          <w:szCs w:val="24"/>
          <w14:ligatures w14:val="standardContextual"/>
        </w:rPr>
        <w:t>veprimtarisë</w:t>
      </w:r>
      <w:r w:rsidRPr="00D503AE">
        <w:rPr>
          <w:rFonts w:ascii="Garamond" w:hAnsi="Garamond" w:cs="Garamond"/>
          <w:color w:val="000000"/>
          <w:sz w:val="24"/>
          <w:szCs w:val="24"/>
          <w14:ligatures w14:val="standardContextual"/>
        </w:rPr>
        <w:t xml:space="preserve"> biologjike të përcaktuara nga OBSH. Nëse nuk është përcaktuar një njësi ndërkombëtare, njësitë e veprimtarisë biologjike shprehen në mënyrë të tillë që të japin një informacion të qartë mbi veprimtarinë e përbërësve, duke treguar p</w:t>
      </w:r>
      <w:r w:rsidR="00C82296">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sh., efektin imunologjik mbi të cilin është </w:t>
      </w:r>
      <w:r w:rsidR="00C82296" w:rsidRPr="00D503AE">
        <w:rPr>
          <w:rFonts w:ascii="Garamond" w:hAnsi="Garamond" w:cs="Garamond"/>
          <w:color w:val="000000"/>
          <w:sz w:val="24"/>
          <w:szCs w:val="24"/>
          <w14:ligatures w14:val="standardContextual"/>
        </w:rPr>
        <w:t>mbështetur</w:t>
      </w:r>
      <w:r w:rsidRPr="00D503AE">
        <w:rPr>
          <w:rFonts w:ascii="Garamond" w:hAnsi="Garamond" w:cs="Garamond"/>
          <w:color w:val="000000"/>
          <w:sz w:val="24"/>
          <w:szCs w:val="24"/>
          <w14:ligatures w14:val="standardContextual"/>
        </w:rPr>
        <w:t xml:space="preserve"> metoda e përcaktimit të dozës. </w:t>
      </w:r>
    </w:p>
    <w:p w14:paraId="33C5E4DA" w14:textId="77777777" w:rsidR="00444592" w:rsidRPr="00D503AE" w:rsidRDefault="00444592"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b/>
          <w:bCs/>
          <w:color w:val="000000"/>
          <w:sz w:val="24"/>
          <w:szCs w:val="24"/>
          <w14:ligatures w14:val="standardContextual"/>
        </w:rPr>
        <w:t>4. Zhvillimi i produktit</w:t>
      </w:r>
    </w:p>
    <w:p w14:paraId="49E94E2B" w14:textId="3A171855"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Paraqitet një shpjegim në lidhje me zgjedhjen e përbërjes, përbërësit dhe paketimin e </w:t>
      </w:r>
      <w:r w:rsidR="00C82296" w:rsidRPr="00D503AE">
        <w:rPr>
          <w:rFonts w:ascii="Garamond" w:hAnsi="Garamond" w:cs="Garamond"/>
          <w:color w:val="000000"/>
          <w:sz w:val="24"/>
          <w:szCs w:val="24"/>
          <w14:ligatures w14:val="standardContextual"/>
        </w:rPr>
        <w:t>brendshëm</w:t>
      </w:r>
      <w:r w:rsidRPr="00D503AE">
        <w:rPr>
          <w:rFonts w:ascii="Garamond" w:hAnsi="Garamond" w:cs="Garamond"/>
          <w:color w:val="000000"/>
          <w:sz w:val="24"/>
          <w:szCs w:val="24"/>
          <w14:ligatures w14:val="standardContextual"/>
        </w:rPr>
        <w:t xml:space="preserve">, të </w:t>
      </w:r>
      <w:r w:rsidR="00C82296" w:rsidRPr="00D503AE">
        <w:rPr>
          <w:rFonts w:ascii="Garamond" w:hAnsi="Garamond" w:cs="Garamond"/>
          <w:color w:val="000000"/>
          <w:sz w:val="24"/>
          <w:szCs w:val="24"/>
          <w14:ligatures w14:val="standardContextual"/>
        </w:rPr>
        <w:t>mbështetur</w:t>
      </w:r>
      <w:r w:rsidRPr="00D503AE">
        <w:rPr>
          <w:rFonts w:ascii="Garamond" w:hAnsi="Garamond" w:cs="Garamond"/>
          <w:color w:val="000000"/>
          <w:sz w:val="24"/>
          <w:szCs w:val="24"/>
          <w14:ligatures w14:val="standardContextual"/>
        </w:rPr>
        <w:t xml:space="preserve"> me të dhëna shkencore mbi zhvillimin e produktit. Teprica tregohet dhe të argumentohet.</w:t>
      </w:r>
      <w:r w:rsidR="0030492C" w:rsidRPr="00D503AE">
        <w:rPr>
          <w:rFonts w:ascii="Garamond" w:hAnsi="Garamond" w:cs="Garamond"/>
          <w:color w:val="000000"/>
          <w:sz w:val="24"/>
          <w:szCs w:val="24"/>
          <w14:ligatures w14:val="standardContextual"/>
        </w:rPr>
        <w:t xml:space="preserve"> </w:t>
      </w:r>
    </w:p>
    <w:p w14:paraId="1668B2B2"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B. PËRSHKRIMI I METODËS SË PRODHIMIT</w:t>
      </w:r>
    </w:p>
    <w:p w14:paraId="499C1FCB" w14:textId="486A6C3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Përshkrimi i metodës së prodhimit që shoqëron kërkesën për autorizimin e tregtimit në përputhje me nenin 11, pika 3, </w:t>
      </w:r>
      <w:r w:rsidR="00CD53B9">
        <w:rPr>
          <w:rFonts w:ascii="Garamond" w:hAnsi="Garamond" w:cs="Garamond"/>
          <w:color w:val="000000"/>
          <w:sz w:val="24"/>
          <w:szCs w:val="24"/>
          <w14:ligatures w14:val="standardContextual"/>
        </w:rPr>
        <w:t>germa</w:t>
      </w:r>
      <w:r w:rsidRPr="00D503AE">
        <w:rPr>
          <w:rFonts w:ascii="Garamond" w:hAnsi="Garamond" w:cs="Garamond"/>
          <w:color w:val="000000"/>
          <w:sz w:val="24"/>
          <w:szCs w:val="24"/>
          <w14:ligatures w14:val="standardContextual"/>
        </w:rPr>
        <w:t xml:space="preserve"> “d”, hartohet në një mënyrë të tillë që të japë një përmbledhje të përshtatshme të natyrës së veprimeve të përdorura.</w:t>
      </w:r>
    </w:p>
    <w:p w14:paraId="057C9361"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Për këtë arsye përfshin të paktën:</w:t>
      </w:r>
    </w:p>
    <w:p w14:paraId="172EA18B"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a) përshkruhen fazat e ndryshme të prodhimit (përfshi prodhimin e antigjenit dhe procedurat e purifikimit), që të mund të bëhet një vlerësim i riprodhueshmërisë së procedurës së prodhimit dhe të risqeve të efekteve të kundërta mbi produktin përfundimtar, të tilla si kontaminimi mikrobiologjik; është i nevojshëm një miratim i fazave kryesore të procesit të prodhimit, si edhe një miratim i të gjithë procesit të plotë të prodhimit i shoqëruar me rezultatet e marra nga 3 parti prodhimi të njëpasnjëshme të prodhuara sipas metodës së përshkruar,</w:t>
      </w:r>
    </w:p>
    <w:p w14:paraId="72F818E6"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b) në rastin e prodhimit të pandërprerë, të dhëna të plota mbi masat paraprake të marra për të garantuar homogjenitetin dhe qëndrueshmërinë e çdo partie të produktit përfundimtar,</w:t>
      </w:r>
    </w:p>
    <w:p w14:paraId="32E033BB" w14:textId="77777777" w:rsidR="00444592" w:rsidRPr="00D503AE" w:rsidRDefault="00444592" w:rsidP="009F3841">
      <w:pPr>
        <w:autoSpaceDE w:val="0"/>
        <w:autoSpaceDN w:val="0"/>
        <w:adjustRightInd w:val="0"/>
        <w:spacing w:after="0" w:line="240" w:lineRule="auto"/>
        <w:ind w:firstLine="284"/>
        <w:rPr>
          <w:rFonts w:ascii="Garamond" w:hAnsi="Garamond" w:cs="Garamond"/>
          <w:color w:val="FF0000"/>
          <w:sz w:val="24"/>
          <w:szCs w:val="24"/>
          <w14:ligatures w14:val="standardContextual"/>
        </w:rPr>
      </w:pPr>
      <w:r w:rsidRPr="00D503AE">
        <w:rPr>
          <w:rFonts w:ascii="Garamond" w:hAnsi="Garamond" w:cs="Garamond"/>
          <w:color w:val="000000"/>
          <w:sz w:val="24"/>
          <w:szCs w:val="24"/>
          <w14:ligatures w14:val="standardContextual"/>
        </w:rPr>
        <w:t xml:space="preserve">c) një listë të të gjitha lëndëve të përdorura gjatë fazave të ndryshme të prodhimit, përfshi dhe ato që nuk mund të zhduken/humbasin gjatë prodhimit, </w:t>
      </w:r>
    </w:p>
    <w:p w14:paraId="5E2D504B"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 hollësitë mbi përzierjen, përfshi dhe sasitë e të gjitha lëndëve të përdorura,</w:t>
      </w:r>
    </w:p>
    <w:p w14:paraId="0B6E3267"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e) një deklaratë për fazat e prodhimit gjatë të cilave merren kampione për testet e kontrollit gjatë prodhimit.</w:t>
      </w:r>
    </w:p>
    <w:p w14:paraId="1D905523"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C. KONTROLLET E LËNDËVE TË PARA</w:t>
      </w:r>
    </w:p>
    <w:p w14:paraId="451EF0A3" w14:textId="6B571560"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 qëllimet e këtij paragrafi, me “lëndë e parë” kupton të gjithë përbërësit e përdorur në prodhimin e PMV imunologjike. Terrenet kulturale të përbërë prej disa përbërësish që përdoren për prodhimin e lëndës aktive konsiderohen si një lëndë e parë. Gjithashtu, paraqitet përbërja sasiore dhe cilësore e çdo terreni kultural, nëse autoritetet e konsiderojnë së ky informacion është i rëndësishëm për cilësinë e produktit përfundimtar dhe për çdo risk që mund të rrjedhë prej tyre. Nëse për prodhimin e këtyre terreneve </w:t>
      </w:r>
      <w:r w:rsidR="00C82296" w:rsidRPr="00D503AE">
        <w:rPr>
          <w:rFonts w:ascii="Garamond" w:hAnsi="Garamond" w:cs="Garamond"/>
          <w:color w:val="000000"/>
          <w:sz w:val="24"/>
          <w:szCs w:val="24"/>
          <w14:ligatures w14:val="standardContextual"/>
        </w:rPr>
        <w:t>kulturave</w:t>
      </w:r>
      <w:r w:rsidRPr="00D503AE">
        <w:rPr>
          <w:rFonts w:ascii="Garamond" w:hAnsi="Garamond" w:cs="Garamond"/>
          <w:color w:val="000000"/>
          <w:sz w:val="24"/>
          <w:szCs w:val="24"/>
          <w14:ligatures w14:val="standardContextual"/>
        </w:rPr>
        <w:t xml:space="preserve"> përdoren materiale me origjinë shtazore, përfshihet edhe lloji i kafshës dhe indit të përdorur.</w:t>
      </w:r>
    </w:p>
    <w:p w14:paraId="4F027DA6"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Dosja përfshin specifikime dhe informacion mbi testet që duhen kryer për kontrollin e cilësisë të të gjitha partive të lëndëve të para dhe rezultatet e marra për një parti për të gjithë përbërësit e përdorur paraqitet në përputhje me dispozitat e mëposhtme. </w:t>
      </w:r>
    </w:p>
    <w:p w14:paraId="2D9B1A61"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1. </w:t>
      </w:r>
      <w:r w:rsidRPr="00D503AE">
        <w:rPr>
          <w:rFonts w:ascii="Garamond" w:hAnsi="Garamond" w:cs="Garamond"/>
          <w:b/>
          <w:bCs/>
          <w:color w:val="000000"/>
          <w:sz w:val="24"/>
          <w:szCs w:val="24"/>
          <w14:ligatures w14:val="standardContextual"/>
        </w:rPr>
        <w:t>Lëndët e para të listuara në farmakope</w:t>
      </w:r>
    </w:p>
    <w:p w14:paraId="324FC33F" w14:textId="1B4A1FCA"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Monografite e </w:t>
      </w:r>
      <w:r w:rsidRPr="00D503AE">
        <w:rPr>
          <w:rFonts w:ascii="Garamond" w:hAnsi="Garamond" w:cs="Garamond"/>
          <w:i/>
          <w:iCs/>
          <w:color w:val="000000"/>
          <w:sz w:val="24"/>
          <w:szCs w:val="24"/>
          <w14:ligatures w14:val="standardContextual"/>
        </w:rPr>
        <w:t xml:space="preserve">Farmakopesë </w:t>
      </w:r>
      <w:r w:rsidR="00515F43" w:rsidRPr="00D503AE">
        <w:rPr>
          <w:rFonts w:ascii="Garamond" w:hAnsi="Garamond" w:cs="Garamond"/>
          <w:i/>
          <w:iCs/>
          <w:color w:val="000000"/>
          <w:sz w:val="24"/>
          <w:szCs w:val="24"/>
          <w14:ligatures w14:val="standardContextual"/>
        </w:rPr>
        <w:t>Evrop</w:t>
      </w:r>
      <w:r w:rsidRPr="00D503AE">
        <w:rPr>
          <w:rFonts w:ascii="Garamond" w:hAnsi="Garamond" w:cs="Garamond"/>
          <w:i/>
          <w:iCs/>
          <w:color w:val="000000"/>
          <w:sz w:val="24"/>
          <w:szCs w:val="24"/>
          <w14:ligatures w14:val="standardContextual"/>
        </w:rPr>
        <w:t>iane</w:t>
      </w:r>
      <w:r w:rsidRPr="00D503AE">
        <w:rPr>
          <w:rFonts w:ascii="Garamond" w:hAnsi="Garamond" w:cs="Garamond"/>
          <w:color w:val="000000"/>
          <w:sz w:val="24"/>
          <w:szCs w:val="24"/>
          <w14:ligatures w14:val="standardContextual"/>
        </w:rPr>
        <w:t xml:space="preserve"> zbatohen për të gjitha lëndët e para që ajo përmban. Për lëndët e tjera që prodhohen në territorin e Republikës së Shqipërisë mund të përdoren monografi nga farmakopea kombëtare ose në mungesë të saj nga farmakopetë e një prej vendeve anëtare të BE</w:t>
      </w:r>
      <w:r w:rsidRPr="00D503AE">
        <w:rPr>
          <w:rFonts w:ascii="Garamond" w:hAnsi="Garamond" w:cs="Garamond"/>
          <w:color w:val="0000FF"/>
          <w:sz w:val="24"/>
          <w:szCs w:val="24"/>
          <w14:ligatures w14:val="standardContextual"/>
        </w:rPr>
        <w:t>.</w:t>
      </w:r>
    </w:p>
    <w:p w14:paraId="390210B8" w14:textId="3EC5C114"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Përbërësit që plotësojnë Kërkesat e </w:t>
      </w:r>
      <w:r w:rsidRPr="00D503AE">
        <w:rPr>
          <w:rFonts w:ascii="Garamond" w:hAnsi="Garamond" w:cs="Garamond"/>
          <w:i/>
          <w:iCs/>
          <w:color w:val="000000"/>
          <w:sz w:val="24"/>
          <w:szCs w:val="24"/>
          <w14:ligatures w14:val="standardContextual"/>
        </w:rPr>
        <w:t xml:space="preserve">Farmakopesë </w:t>
      </w:r>
      <w:r w:rsidR="00515F43" w:rsidRPr="00D503AE">
        <w:rPr>
          <w:rFonts w:ascii="Garamond" w:hAnsi="Garamond" w:cs="Garamond"/>
          <w:i/>
          <w:iCs/>
          <w:color w:val="000000"/>
          <w:sz w:val="24"/>
          <w:szCs w:val="24"/>
          <w14:ligatures w14:val="standardContextual"/>
        </w:rPr>
        <w:t>Evrop</w:t>
      </w:r>
      <w:r w:rsidRPr="00D503AE">
        <w:rPr>
          <w:rFonts w:ascii="Garamond" w:hAnsi="Garamond" w:cs="Garamond"/>
          <w:i/>
          <w:iCs/>
          <w:color w:val="000000"/>
          <w:sz w:val="24"/>
          <w:szCs w:val="24"/>
          <w14:ligatures w14:val="standardContextual"/>
        </w:rPr>
        <w:t>iane</w:t>
      </w:r>
      <w:r w:rsidRPr="00D503AE">
        <w:rPr>
          <w:rFonts w:ascii="Garamond" w:hAnsi="Garamond" w:cs="Garamond"/>
          <w:color w:val="000000"/>
          <w:sz w:val="24"/>
          <w:szCs w:val="24"/>
          <w14:ligatures w14:val="standardContextual"/>
        </w:rPr>
        <w:t xml:space="preserve"> ose të farmakopesë kombëtare ose të farmakopeve në një vend tjetër anëtar të BE konsiderohen se përputhen mjaftueshëm me kërkesat e nenit 11, pika 3, </w:t>
      </w:r>
      <w:r w:rsidR="00CD53B9">
        <w:rPr>
          <w:rFonts w:ascii="Garamond" w:hAnsi="Garamond" w:cs="Garamond"/>
          <w:color w:val="000000"/>
          <w:sz w:val="24"/>
          <w:szCs w:val="24"/>
          <w14:ligatures w14:val="standardContextual"/>
        </w:rPr>
        <w:t>germa</w:t>
      </w:r>
      <w:r w:rsidRPr="00D503AE">
        <w:rPr>
          <w:rFonts w:ascii="Garamond" w:hAnsi="Garamond" w:cs="Garamond"/>
          <w:color w:val="000000"/>
          <w:sz w:val="24"/>
          <w:szCs w:val="24"/>
          <w14:ligatures w14:val="standardContextual"/>
        </w:rPr>
        <w:t xml:space="preserve"> “</w:t>
      </w:r>
      <w:r w:rsidR="00571BC3">
        <w:rPr>
          <w:rFonts w:ascii="Garamond" w:hAnsi="Garamond" w:cs="Garamond"/>
          <w:color w:val="000000"/>
          <w:sz w:val="24"/>
          <w:szCs w:val="24"/>
          <w14:ligatures w14:val="standardContextual"/>
        </w:rPr>
        <w:t>l</w:t>
      </w:r>
      <w:r w:rsidRPr="00D503AE">
        <w:rPr>
          <w:rFonts w:ascii="Garamond" w:hAnsi="Garamond" w:cs="Garamond"/>
          <w:color w:val="000000"/>
          <w:sz w:val="24"/>
          <w:szCs w:val="24"/>
          <w14:ligatures w14:val="standardContextual"/>
        </w:rPr>
        <w:t xml:space="preserve">”. Në këtë rast përshkrimi i metodave analitike mund të </w:t>
      </w:r>
      <w:r w:rsidR="00C82296" w:rsidRPr="00D503AE">
        <w:rPr>
          <w:rFonts w:ascii="Garamond" w:hAnsi="Garamond" w:cs="Garamond"/>
          <w:color w:val="000000"/>
          <w:sz w:val="24"/>
          <w:szCs w:val="24"/>
          <w14:ligatures w14:val="standardContextual"/>
        </w:rPr>
        <w:t>zëvendësohet</w:t>
      </w:r>
      <w:r w:rsidRPr="00D503AE">
        <w:rPr>
          <w:rFonts w:ascii="Garamond" w:hAnsi="Garamond" w:cs="Garamond"/>
          <w:color w:val="000000"/>
          <w:sz w:val="24"/>
          <w:szCs w:val="24"/>
          <w14:ligatures w14:val="standardContextual"/>
        </w:rPr>
        <w:t xml:space="preserve"> me një referencë të hollësishme të </w:t>
      </w:r>
      <w:r w:rsidR="00C82296" w:rsidRPr="00D503AE">
        <w:rPr>
          <w:rFonts w:ascii="Garamond" w:hAnsi="Garamond" w:cs="Garamond"/>
          <w:color w:val="000000"/>
          <w:sz w:val="24"/>
          <w:szCs w:val="24"/>
          <w14:ligatures w14:val="standardContextual"/>
        </w:rPr>
        <w:t xml:space="preserve">farmakopesë </w:t>
      </w:r>
      <w:r w:rsidRPr="00D503AE">
        <w:rPr>
          <w:rFonts w:ascii="Garamond" w:hAnsi="Garamond" w:cs="Garamond"/>
          <w:color w:val="000000"/>
          <w:sz w:val="24"/>
          <w:szCs w:val="24"/>
          <w14:ligatures w14:val="standardContextual"/>
        </w:rPr>
        <w:t>në fjalë.</w:t>
      </w:r>
    </w:p>
    <w:p w14:paraId="1F482B9A"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Lëndët ngjyruese në çdo rast plotësojnë kërkesat e legjislacionit përkatës.</w:t>
      </w:r>
    </w:p>
    <w:p w14:paraId="2EBD74BC"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lastRenderedPageBreak/>
        <w:t xml:space="preserve">Testet rutinë që kryhen për çdo parti të lëndëve të para përputhen me ato që janë deklaruar në kërkesën për autorizimin e tregtimit. Nëse përdoren teste të tjera nga ato që janë përmendur në farmakope, vërtetohet që lëndët e para plotësojnë kërkesat e cilësisë të kësaj farmakopeje. </w:t>
      </w:r>
    </w:p>
    <w:p w14:paraId="35341635" w14:textId="745027BD"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rastet kur një specifikim ose kërkesa të tjera që përmbahen në një monografi e </w:t>
      </w:r>
      <w:r w:rsidRPr="00D503AE">
        <w:rPr>
          <w:rFonts w:ascii="Garamond" w:hAnsi="Garamond" w:cs="Garamond"/>
          <w:i/>
          <w:iCs/>
          <w:color w:val="000000"/>
          <w:sz w:val="24"/>
          <w:szCs w:val="24"/>
          <w14:ligatures w14:val="standardContextual"/>
        </w:rPr>
        <w:t xml:space="preserve">Farmakopesë </w:t>
      </w:r>
      <w:r w:rsidR="00515F43" w:rsidRPr="00D503AE">
        <w:rPr>
          <w:rFonts w:ascii="Garamond" w:hAnsi="Garamond" w:cs="Garamond"/>
          <w:i/>
          <w:iCs/>
          <w:color w:val="000000"/>
          <w:sz w:val="24"/>
          <w:szCs w:val="24"/>
          <w14:ligatures w14:val="standardContextual"/>
        </w:rPr>
        <w:t>Evrop</w:t>
      </w:r>
      <w:r w:rsidRPr="00D503AE">
        <w:rPr>
          <w:rFonts w:ascii="Garamond" w:hAnsi="Garamond" w:cs="Garamond"/>
          <w:i/>
          <w:iCs/>
          <w:color w:val="000000"/>
          <w:sz w:val="24"/>
          <w:szCs w:val="24"/>
          <w14:ligatures w14:val="standardContextual"/>
        </w:rPr>
        <w:t>iane</w:t>
      </w:r>
      <w:r w:rsidRPr="00D503AE">
        <w:rPr>
          <w:rFonts w:ascii="Garamond" w:hAnsi="Garamond" w:cs="Garamond"/>
          <w:color w:val="000000"/>
          <w:sz w:val="24"/>
          <w:szCs w:val="24"/>
          <w14:ligatures w14:val="standardContextual"/>
        </w:rPr>
        <w:t xml:space="preserve"> ose në farmakopenë kombëtare ose në një farmakope të një vendi anëtar të BE, është e pamjaftueshme për të garantuar Cilësinë e Lëndës, kërkuesi jep </w:t>
      </w:r>
      <w:r w:rsidR="00A478BB" w:rsidRPr="00D503AE">
        <w:rPr>
          <w:rFonts w:ascii="Garamond" w:hAnsi="Garamond" w:cs="Garamond"/>
          <w:color w:val="000000"/>
          <w:sz w:val="24"/>
          <w:szCs w:val="24"/>
          <w14:ligatures w14:val="standardContextual"/>
        </w:rPr>
        <w:t>shpjegime</w:t>
      </w:r>
      <w:r w:rsidRPr="00D503AE">
        <w:rPr>
          <w:rFonts w:ascii="Garamond" w:hAnsi="Garamond" w:cs="Garamond"/>
          <w:color w:val="000000"/>
          <w:sz w:val="24"/>
          <w:szCs w:val="24"/>
          <w14:ligatures w14:val="standardContextual"/>
        </w:rPr>
        <w:t xml:space="preserve"> t</w:t>
      </w:r>
      <w:r w:rsidR="008E40B7">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 xml:space="preserve"> </w:t>
      </w:r>
      <w:r w:rsidR="008E40B7" w:rsidRPr="00D503AE">
        <w:rPr>
          <w:rFonts w:ascii="Garamond" w:hAnsi="Garamond" w:cs="Garamond"/>
          <w:color w:val="000000"/>
          <w:sz w:val="24"/>
          <w:szCs w:val="24"/>
          <w14:ligatures w14:val="standardContextual"/>
        </w:rPr>
        <w:t>hollësishme</w:t>
      </w:r>
      <w:r w:rsidRPr="00D503AE">
        <w:rPr>
          <w:rFonts w:ascii="Garamond" w:hAnsi="Garamond" w:cs="Garamond"/>
          <w:color w:val="000000"/>
          <w:sz w:val="24"/>
          <w:szCs w:val="24"/>
          <w14:ligatures w14:val="standardContextual"/>
        </w:rPr>
        <w:t xml:space="preserve"> n</w:t>
      </w:r>
      <w:r w:rsidR="008E40B7">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 xml:space="preserve"> </w:t>
      </w:r>
      <w:r w:rsidR="00C82296" w:rsidRPr="00D503AE">
        <w:rPr>
          <w:rFonts w:ascii="Garamond" w:hAnsi="Garamond" w:cs="Garamond"/>
          <w:color w:val="000000"/>
          <w:sz w:val="24"/>
          <w:szCs w:val="24"/>
          <w14:ligatures w14:val="standardContextual"/>
        </w:rPr>
        <w:t>kërkesën</w:t>
      </w:r>
      <w:r w:rsidRPr="00D503AE">
        <w:rPr>
          <w:rFonts w:ascii="Garamond" w:hAnsi="Garamond" w:cs="Garamond"/>
          <w:color w:val="000000"/>
          <w:sz w:val="24"/>
          <w:szCs w:val="24"/>
          <w14:ligatures w14:val="standardContextual"/>
        </w:rPr>
        <w:t xml:space="preserve"> për </w:t>
      </w:r>
      <w:r w:rsidR="004D6C0F" w:rsidRPr="00D503AE">
        <w:rPr>
          <w:rFonts w:ascii="Garamond" w:hAnsi="Garamond" w:cs="Garamond"/>
          <w:color w:val="000000"/>
          <w:sz w:val="24"/>
          <w:szCs w:val="24"/>
          <w14:ligatures w14:val="standardContextual"/>
        </w:rPr>
        <w:t>certifikat</w:t>
      </w:r>
      <w:r w:rsidRPr="00D503AE">
        <w:rPr>
          <w:rFonts w:ascii="Garamond" w:hAnsi="Garamond" w:cs="Garamond"/>
          <w:color w:val="000000"/>
          <w:sz w:val="24"/>
          <w:szCs w:val="24"/>
          <w14:ligatures w14:val="standardContextual"/>
        </w:rPr>
        <w:t>ën e tregtimit. Pamjaftueshmëria e dyshuar do t</w:t>
      </w:r>
      <w:r w:rsidR="00215099">
        <w:rPr>
          <w:rFonts w:ascii="Garamond" w:hAnsi="Garamond" w:cs="Garamond"/>
          <w:color w:val="000000"/>
          <w:sz w:val="24"/>
          <w:szCs w:val="24"/>
          <w14:ligatures w14:val="standardContextual"/>
        </w:rPr>
        <w:t>’u</w:t>
      </w:r>
      <w:r w:rsidRPr="00D503AE">
        <w:rPr>
          <w:rFonts w:ascii="Garamond" w:hAnsi="Garamond" w:cs="Garamond"/>
          <w:color w:val="000000"/>
          <w:sz w:val="24"/>
          <w:szCs w:val="24"/>
          <w14:ligatures w14:val="standardContextual"/>
        </w:rPr>
        <w:t xml:space="preserve"> raportohet autoriteteve përgjegjëse për farmakopenë në fjalë.</w:t>
      </w:r>
    </w:p>
    <w:p w14:paraId="2A44B4CA" w14:textId="6E831CB8"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rastet kur një lëndë e parë nuk është përshkruar as në </w:t>
      </w:r>
      <w:r w:rsidRPr="00D503AE">
        <w:rPr>
          <w:rFonts w:ascii="Garamond" w:hAnsi="Garamond" w:cs="Garamond"/>
          <w:i/>
          <w:iCs/>
          <w:color w:val="000000"/>
          <w:sz w:val="24"/>
          <w:szCs w:val="24"/>
          <w14:ligatures w14:val="standardContextual"/>
        </w:rPr>
        <w:t xml:space="preserve">Farmakopene </w:t>
      </w:r>
      <w:r w:rsidR="00515F43" w:rsidRPr="00D503AE">
        <w:rPr>
          <w:rFonts w:ascii="Garamond" w:hAnsi="Garamond" w:cs="Garamond"/>
          <w:i/>
          <w:iCs/>
          <w:color w:val="000000"/>
          <w:sz w:val="24"/>
          <w:szCs w:val="24"/>
          <w14:ligatures w14:val="standardContextual"/>
        </w:rPr>
        <w:t>Evrop</w:t>
      </w:r>
      <w:r w:rsidRPr="00D503AE">
        <w:rPr>
          <w:rFonts w:ascii="Garamond" w:hAnsi="Garamond" w:cs="Garamond"/>
          <w:i/>
          <w:iCs/>
          <w:color w:val="000000"/>
          <w:sz w:val="24"/>
          <w:szCs w:val="24"/>
          <w14:ligatures w14:val="standardContextual"/>
        </w:rPr>
        <w:t>iane</w:t>
      </w:r>
      <w:r w:rsidRPr="00D503AE">
        <w:rPr>
          <w:rFonts w:ascii="Garamond" w:hAnsi="Garamond" w:cs="Garamond"/>
          <w:color w:val="000000"/>
          <w:sz w:val="24"/>
          <w:szCs w:val="24"/>
          <w14:ligatures w14:val="standardContextual"/>
        </w:rPr>
        <w:t xml:space="preserve"> dhe as në farmakopenë kombëtare ose farmakopenë e një vendi anëtar të BE, mund të pranohet </w:t>
      </w:r>
      <w:r w:rsidR="00C82296" w:rsidRPr="00D503AE">
        <w:rPr>
          <w:rFonts w:ascii="Garamond" w:hAnsi="Garamond" w:cs="Garamond"/>
          <w:color w:val="000000"/>
          <w:sz w:val="24"/>
          <w:szCs w:val="24"/>
          <w14:ligatures w14:val="standardContextual"/>
        </w:rPr>
        <w:t>përputhja</w:t>
      </w:r>
      <w:r w:rsidRPr="00D503AE">
        <w:rPr>
          <w:rFonts w:ascii="Garamond" w:hAnsi="Garamond" w:cs="Garamond"/>
          <w:color w:val="000000"/>
          <w:sz w:val="24"/>
          <w:szCs w:val="24"/>
          <w14:ligatures w14:val="standardContextual"/>
        </w:rPr>
        <w:t xml:space="preserve"> me monografine e një vendi tjetër; në raste të tilla kërkuesi </w:t>
      </w:r>
      <w:r w:rsidR="00A478BB" w:rsidRPr="00D503AE">
        <w:rPr>
          <w:rFonts w:ascii="Garamond" w:hAnsi="Garamond" w:cs="Garamond"/>
          <w:color w:val="000000"/>
          <w:sz w:val="24"/>
          <w:szCs w:val="24"/>
          <w14:ligatures w14:val="standardContextual"/>
        </w:rPr>
        <w:t>dorëzon</w:t>
      </w:r>
      <w:r w:rsidRPr="00D503AE">
        <w:rPr>
          <w:rFonts w:ascii="Garamond" w:hAnsi="Garamond" w:cs="Garamond"/>
          <w:color w:val="000000"/>
          <w:sz w:val="24"/>
          <w:szCs w:val="24"/>
          <w14:ligatures w14:val="standardContextual"/>
        </w:rPr>
        <w:t xml:space="preserve"> një kopje të monografisë të </w:t>
      </w:r>
      <w:r w:rsidR="00C82296" w:rsidRPr="00D503AE">
        <w:rPr>
          <w:rFonts w:ascii="Garamond" w:hAnsi="Garamond" w:cs="Garamond"/>
          <w:color w:val="000000"/>
          <w:sz w:val="24"/>
          <w:szCs w:val="24"/>
          <w14:ligatures w14:val="standardContextual"/>
        </w:rPr>
        <w:t>shoqëruar</w:t>
      </w:r>
      <w:r w:rsidRPr="00D503AE">
        <w:rPr>
          <w:rFonts w:ascii="Garamond" w:hAnsi="Garamond" w:cs="Garamond"/>
          <w:color w:val="000000"/>
          <w:sz w:val="24"/>
          <w:szCs w:val="24"/>
          <w14:ligatures w14:val="standardContextual"/>
        </w:rPr>
        <w:t>, me validimin e procedurave të testimit që përmbahen në monografi dhe nga një përkthim nëse është e mundur.</w:t>
      </w:r>
      <w:r w:rsidR="0030492C" w:rsidRPr="00D503AE">
        <w:rPr>
          <w:rFonts w:ascii="Garamond" w:hAnsi="Garamond" w:cs="Garamond"/>
          <w:color w:val="000000"/>
          <w:sz w:val="24"/>
          <w:szCs w:val="24"/>
          <w14:ligatures w14:val="standardContextual"/>
        </w:rPr>
        <w:t xml:space="preserve"> </w:t>
      </w:r>
    </w:p>
    <w:p w14:paraId="28D87271" w14:textId="179573B1"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rastet kur përdoren lëndë të para me origjinë shtazore, ato përputhen me monografitë përkatëse të përfshira në monografitë e përgjithshme dhe kapitujt e përgjithshëm të </w:t>
      </w:r>
      <w:r w:rsidRPr="00D503AE">
        <w:rPr>
          <w:rFonts w:ascii="Garamond" w:hAnsi="Garamond" w:cs="Garamond"/>
          <w:i/>
          <w:iCs/>
          <w:color w:val="000000"/>
          <w:sz w:val="24"/>
          <w:szCs w:val="24"/>
          <w14:ligatures w14:val="standardContextual"/>
        </w:rPr>
        <w:t xml:space="preserve">Farmakopesë </w:t>
      </w:r>
      <w:r w:rsidR="00515F43" w:rsidRPr="00D503AE">
        <w:rPr>
          <w:rFonts w:ascii="Garamond" w:hAnsi="Garamond" w:cs="Garamond"/>
          <w:i/>
          <w:iCs/>
          <w:color w:val="000000"/>
          <w:sz w:val="24"/>
          <w:szCs w:val="24"/>
          <w14:ligatures w14:val="standardContextual"/>
        </w:rPr>
        <w:t>Evrop</w:t>
      </w:r>
      <w:r w:rsidRPr="00D503AE">
        <w:rPr>
          <w:rFonts w:ascii="Garamond" w:hAnsi="Garamond" w:cs="Garamond"/>
          <w:i/>
          <w:iCs/>
          <w:color w:val="000000"/>
          <w:sz w:val="24"/>
          <w:szCs w:val="24"/>
          <w14:ligatures w14:val="standardContextual"/>
        </w:rPr>
        <w:t>iane</w:t>
      </w:r>
      <w:r w:rsidRPr="00D503AE">
        <w:rPr>
          <w:rFonts w:ascii="Garamond" w:hAnsi="Garamond" w:cs="Garamond"/>
          <w:color w:val="000000"/>
          <w:sz w:val="24"/>
          <w:szCs w:val="24"/>
          <w14:ligatures w14:val="standardContextual"/>
        </w:rPr>
        <w:t xml:space="preserve">. Testet dhe kontrollet e kryera jenë të përshtatshme për lëndët e para. </w:t>
      </w:r>
    </w:p>
    <w:p w14:paraId="12AB105A" w14:textId="1A6C6FF0"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Kërkuesi paraqesë </w:t>
      </w:r>
      <w:r w:rsidR="00B55DF2">
        <w:rPr>
          <w:rFonts w:ascii="Garamond" w:hAnsi="Garamond" w:cs="Garamond"/>
          <w:color w:val="000000"/>
          <w:sz w:val="24"/>
          <w:szCs w:val="24"/>
          <w14:ligatures w14:val="standardContextual"/>
        </w:rPr>
        <w:t>dokumentacioni</w:t>
      </w:r>
      <w:r w:rsidR="00B55DF2" w:rsidRPr="00D503AE">
        <w:rPr>
          <w:rFonts w:ascii="Garamond" w:hAnsi="Garamond" w:cs="Garamond"/>
          <w:color w:val="000000"/>
          <w:sz w:val="24"/>
          <w:szCs w:val="24"/>
          <w14:ligatures w14:val="standardContextual"/>
        </w:rPr>
        <w:t xml:space="preserve">n </w:t>
      </w:r>
      <w:r w:rsidRPr="00D503AE">
        <w:rPr>
          <w:rFonts w:ascii="Garamond" w:hAnsi="Garamond" w:cs="Garamond"/>
          <w:color w:val="000000"/>
          <w:sz w:val="24"/>
          <w:szCs w:val="24"/>
          <w14:ligatures w14:val="standardContextual"/>
        </w:rPr>
        <w:t xml:space="preserve">për të treguar së lëndët e para dhe prodhimi </w:t>
      </w:r>
      <w:r w:rsidR="00215099">
        <w:rPr>
          <w:rFonts w:ascii="Garamond" w:hAnsi="Garamond" w:cs="Garamond"/>
          <w:color w:val="000000"/>
          <w:sz w:val="24"/>
          <w:szCs w:val="24"/>
          <w14:ligatures w14:val="standardContextual"/>
        </w:rPr>
        <w:t xml:space="preserve">i PMV-së </w:t>
      </w:r>
      <w:r w:rsidRPr="00D503AE">
        <w:rPr>
          <w:rFonts w:ascii="Garamond" w:hAnsi="Garamond" w:cs="Garamond"/>
          <w:color w:val="000000"/>
          <w:sz w:val="24"/>
          <w:szCs w:val="24"/>
          <w14:ligatures w14:val="standardContextual"/>
        </w:rPr>
        <w:t>është në përputhje me kërkesat e materialit “Udhëzime mbi minimizimin e riskut të transmetimit të shkaktarit të encefalopatisë sfungjerore të kafshëve përmes PMV</w:t>
      </w:r>
      <w:r w:rsidR="00A12A80">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dhe barnave për njerëz” si edhe me kërkesat e monografive përkatëse të </w:t>
      </w:r>
      <w:r w:rsidRPr="00D503AE">
        <w:rPr>
          <w:rFonts w:ascii="Garamond" w:hAnsi="Garamond" w:cs="Garamond"/>
          <w:i/>
          <w:iCs/>
          <w:color w:val="000000"/>
          <w:sz w:val="24"/>
          <w:szCs w:val="24"/>
          <w14:ligatures w14:val="standardContextual"/>
        </w:rPr>
        <w:t xml:space="preserve">Farmakopesë </w:t>
      </w:r>
      <w:r w:rsidR="00515F43" w:rsidRPr="00D503AE">
        <w:rPr>
          <w:rFonts w:ascii="Garamond" w:hAnsi="Garamond" w:cs="Garamond"/>
          <w:i/>
          <w:iCs/>
          <w:color w:val="000000"/>
          <w:sz w:val="24"/>
          <w:szCs w:val="24"/>
          <w14:ligatures w14:val="standardContextual"/>
        </w:rPr>
        <w:t>Evrop</w:t>
      </w:r>
      <w:r w:rsidRPr="00D503AE">
        <w:rPr>
          <w:rFonts w:ascii="Garamond" w:hAnsi="Garamond" w:cs="Garamond"/>
          <w:i/>
          <w:iCs/>
          <w:color w:val="000000"/>
          <w:sz w:val="24"/>
          <w:szCs w:val="24"/>
          <w14:ligatures w14:val="standardContextual"/>
        </w:rPr>
        <w:t>iane</w:t>
      </w:r>
      <w:r w:rsidRPr="00D503AE">
        <w:rPr>
          <w:rFonts w:ascii="Garamond" w:hAnsi="Garamond" w:cs="Garamond"/>
          <w:color w:val="000000"/>
          <w:sz w:val="24"/>
          <w:szCs w:val="24"/>
          <w14:ligatures w14:val="standardContextual"/>
        </w:rPr>
        <w:t xml:space="preserve">. </w:t>
      </w:r>
      <w:r w:rsidR="004D6C0F" w:rsidRPr="00D503AE">
        <w:rPr>
          <w:rFonts w:ascii="Garamond" w:hAnsi="Garamond" w:cs="Garamond"/>
          <w:color w:val="000000"/>
          <w:sz w:val="24"/>
          <w:szCs w:val="24"/>
          <w14:ligatures w14:val="standardContextual"/>
        </w:rPr>
        <w:t>Certifikat</w:t>
      </w:r>
      <w:r w:rsidRPr="00D503AE">
        <w:rPr>
          <w:rFonts w:ascii="Garamond" w:hAnsi="Garamond" w:cs="Garamond"/>
          <w:color w:val="000000"/>
          <w:sz w:val="24"/>
          <w:szCs w:val="24"/>
          <w14:ligatures w14:val="standardContextual"/>
        </w:rPr>
        <w:t xml:space="preserve">a e </w:t>
      </w:r>
      <w:r w:rsidR="00C82296" w:rsidRPr="00D503AE">
        <w:rPr>
          <w:rFonts w:ascii="Garamond" w:hAnsi="Garamond" w:cs="Garamond"/>
          <w:color w:val="000000"/>
          <w:sz w:val="24"/>
          <w:szCs w:val="24"/>
          <w14:ligatures w14:val="standardContextual"/>
        </w:rPr>
        <w:t>Përshtatshmërisë</w:t>
      </w:r>
      <w:r w:rsidRPr="00D503AE">
        <w:rPr>
          <w:rFonts w:ascii="Garamond" w:hAnsi="Garamond" w:cs="Garamond"/>
          <w:color w:val="000000"/>
          <w:sz w:val="24"/>
          <w:szCs w:val="24"/>
          <w14:ligatures w14:val="standardContextual"/>
        </w:rPr>
        <w:t xml:space="preserve"> lëshuar nga Drejtoria </w:t>
      </w:r>
      <w:r w:rsidR="00515F43" w:rsidRPr="00D503AE">
        <w:rPr>
          <w:rFonts w:ascii="Garamond" w:hAnsi="Garamond" w:cs="Garamond"/>
          <w:color w:val="000000"/>
          <w:sz w:val="24"/>
          <w:szCs w:val="24"/>
          <w14:ligatures w14:val="standardContextual"/>
        </w:rPr>
        <w:t>Evrop</w:t>
      </w:r>
      <w:r w:rsidRPr="00D503AE">
        <w:rPr>
          <w:rFonts w:ascii="Garamond" w:hAnsi="Garamond" w:cs="Garamond"/>
          <w:color w:val="000000"/>
          <w:sz w:val="24"/>
          <w:szCs w:val="24"/>
          <w14:ligatures w14:val="standardContextual"/>
        </w:rPr>
        <w:t xml:space="preserve">iane për Cilësinë e Medikamenteve dhe Kujdesin </w:t>
      </w:r>
      <w:r w:rsidR="00C82296" w:rsidRPr="00D503AE">
        <w:rPr>
          <w:rFonts w:ascii="Garamond" w:hAnsi="Garamond" w:cs="Garamond"/>
          <w:color w:val="000000"/>
          <w:sz w:val="24"/>
          <w:szCs w:val="24"/>
          <w14:ligatures w14:val="standardContextual"/>
        </w:rPr>
        <w:t>Shëndetësor</w:t>
      </w:r>
      <w:r w:rsidRPr="00D503AE">
        <w:rPr>
          <w:rFonts w:ascii="Garamond" w:hAnsi="Garamond" w:cs="Garamond"/>
          <w:color w:val="000000"/>
          <w:sz w:val="24"/>
          <w:szCs w:val="24"/>
          <w14:ligatures w14:val="standardContextual"/>
        </w:rPr>
        <w:t xml:space="preserve">, referuar monografive përkatëse të </w:t>
      </w:r>
      <w:r w:rsidRPr="00D503AE">
        <w:rPr>
          <w:rFonts w:ascii="Garamond" w:hAnsi="Garamond" w:cs="Garamond"/>
          <w:i/>
          <w:iCs/>
          <w:color w:val="000000"/>
          <w:sz w:val="24"/>
          <w:szCs w:val="24"/>
          <w14:ligatures w14:val="standardContextual"/>
        </w:rPr>
        <w:t xml:space="preserve">Farmakopesë </w:t>
      </w:r>
      <w:r w:rsidR="00515F43" w:rsidRPr="00D503AE">
        <w:rPr>
          <w:rFonts w:ascii="Garamond" w:hAnsi="Garamond" w:cs="Garamond"/>
          <w:i/>
          <w:iCs/>
          <w:color w:val="000000"/>
          <w:sz w:val="24"/>
          <w:szCs w:val="24"/>
          <w14:ligatures w14:val="standardContextual"/>
        </w:rPr>
        <w:t>Evrop</w:t>
      </w:r>
      <w:r w:rsidRPr="00D503AE">
        <w:rPr>
          <w:rFonts w:ascii="Garamond" w:hAnsi="Garamond" w:cs="Garamond"/>
          <w:i/>
          <w:iCs/>
          <w:color w:val="000000"/>
          <w:sz w:val="24"/>
          <w:szCs w:val="24"/>
          <w14:ligatures w14:val="standardContextual"/>
        </w:rPr>
        <w:t>iane</w:t>
      </w:r>
      <w:r w:rsidRPr="00D503AE">
        <w:rPr>
          <w:rFonts w:ascii="Garamond" w:hAnsi="Garamond" w:cs="Garamond"/>
          <w:color w:val="000000"/>
          <w:sz w:val="24"/>
          <w:szCs w:val="24"/>
          <w14:ligatures w14:val="standardContextual"/>
        </w:rPr>
        <w:t xml:space="preserve">, mund të përdoret për të vërtetuar përputhshmërinë. </w:t>
      </w:r>
    </w:p>
    <w:p w14:paraId="479F021E"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2. </w:t>
      </w:r>
      <w:r w:rsidRPr="00D503AE">
        <w:rPr>
          <w:rFonts w:ascii="Garamond" w:hAnsi="Garamond" w:cs="Garamond"/>
          <w:b/>
          <w:bCs/>
          <w:color w:val="000000"/>
          <w:sz w:val="24"/>
          <w:szCs w:val="24"/>
          <w14:ligatures w14:val="standardContextual"/>
        </w:rPr>
        <w:t>Lëndët e para që nuk janë në farmakope</w:t>
      </w:r>
      <w:r w:rsidRPr="00D503AE">
        <w:rPr>
          <w:rFonts w:ascii="Garamond" w:hAnsi="Garamond" w:cs="Garamond"/>
          <w:color w:val="000000"/>
          <w:sz w:val="24"/>
          <w:szCs w:val="24"/>
          <w14:ligatures w14:val="standardContextual"/>
        </w:rPr>
        <w:t xml:space="preserve"> </w:t>
      </w:r>
    </w:p>
    <w:p w14:paraId="3A21264B"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2.1 </w:t>
      </w:r>
      <w:r w:rsidRPr="00D503AE">
        <w:rPr>
          <w:rFonts w:ascii="Garamond" w:hAnsi="Garamond" w:cs="Garamond"/>
          <w:i/>
          <w:iCs/>
          <w:color w:val="000000"/>
          <w:sz w:val="24"/>
          <w:szCs w:val="24"/>
          <w14:ligatures w14:val="standardContextual"/>
        </w:rPr>
        <w:t>Lëndët e para me origjinë biologjike</w:t>
      </w:r>
    </w:p>
    <w:p w14:paraId="24C6EC94" w14:textId="1E7F91F6"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Përshkrimi i përbërësve bëhet në </w:t>
      </w:r>
      <w:r w:rsidR="00C82296" w:rsidRPr="00D503AE">
        <w:rPr>
          <w:rFonts w:ascii="Garamond" w:hAnsi="Garamond" w:cs="Garamond"/>
          <w:color w:val="000000"/>
          <w:sz w:val="24"/>
          <w:szCs w:val="24"/>
          <w14:ligatures w14:val="standardContextual"/>
        </w:rPr>
        <w:t>formën</w:t>
      </w:r>
      <w:r w:rsidRPr="00D503AE">
        <w:rPr>
          <w:rFonts w:ascii="Garamond" w:hAnsi="Garamond" w:cs="Garamond"/>
          <w:color w:val="000000"/>
          <w:sz w:val="24"/>
          <w:szCs w:val="24"/>
          <w14:ligatures w14:val="standardContextual"/>
        </w:rPr>
        <w:t xml:space="preserve"> e një monografie. </w:t>
      </w:r>
    </w:p>
    <w:p w14:paraId="7E6EC1BA" w14:textId="11B4F0A3"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Prodhimi i vaksinave mbështetet te një sistem i partisë së shtamit dhe mbi qeliza të përcaktuara të farës. Për prodhimin e PMV imunologjike që përbëhet nga serume, duhet treguar origjina, gjendja e përgjithshme </w:t>
      </w:r>
      <w:r w:rsidR="00BE0CD3" w:rsidRPr="00D503AE">
        <w:rPr>
          <w:rFonts w:ascii="Garamond" w:hAnsi="Garamond" w:cs="Garamond"/>
          <w:color w:val="000000"/>
          <w:sz w:val="24"/>
          <w:szCs w:val="24"/>
          <w14:ligatures w14:val="standardContextual"/>
        </w:rPr>
        <w:t>shëndetësore</w:t>
      </w:r>
      <w:r w:rsidRPr="00D503AE">
        <w:rPr>
          <w:rFonts w:ascii="Garamond" w:hAnsi="Garamond" w:cs="Garamond"/>
          <w:color w:val="000000"/>
          <w:sz w:val="24"/>
          <w:szCs w:val="24"/>
          <w14:ligatures w14:val="standardContextual"/>
        </w:rPr>
        <w:t xml:space="preserve"> dhe imunologjike e kafshëve dhuruese si dhe përdoren grupe të përcaktuar lëndësh.</w:t>
      </w:r>
    </w:p>
    <w:p w14:paraId="7A0B0636" w14:textId="4FA4BE05"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Origjina, përfshi dhe rajonin gjeografik dhe historikun e lëndëve të para përshkruhet dhe dokumentohet. Për lëndët e para të marra me metodat e </w:t>
      </w:r>
      <w:r w:rsidR="00C82296" w:rsidRPr="00D503AE">
        <w:rPr>
          <w:rFonts w:ascii="Garamond" w:hAnsi="Garamond" w:cs="Garamond"/>
          <w:color w:val="000000"/>
          <w:sz w:val="24"/>
          <w:szCs w:val="24"/>
          <w14:ligatures w14:val="standardContextual"/>
        </w:rPr>
        <w:t>inxhinierisë</w:t>
      </w:r>
      <w:r w:rsidRPr="00D503AE">
        <w:rPr>
          <w:rFonts w:ascii="Garamond" w:hAnsi="Garamond" w:cs="Garamond"/>
          <w:color w:val="000000"/>
          <w:sz w:val="24"/>
          <w:szCs w:val="24"/>
          <w14:ligatures w14:val="standardContextual"/>
        </w:rPr>
        <w:t xml:space="preserve"> gjenetike, ky informacion përfshin hollësi të tilla si përshkrimi i qelizave fillestare ose të shtamit, ndërtimi i vektorit që mundëson shprehjen (emri, origjina, funksioni i replikonit [një molekulë e ADN ose ARN ose një pjesë e ADN ose ARN që replikohet nga një origjinë e vetme], nxitësi i rritjes dhe element</w:t>
      </w:r>
      <w:r w:rsidR="0051381B">
        <w:rPr>
          <w:rFonts w:ascii="Garamond" w:hAnsi="Garamond" w:cs="Garamond"/>
          <w:color w:val="000000"/>
          <w:sz w:val="24"/>
          <w:szCs w:val="24"/>
          <w14:ligatures w14:val="standardContextual"/>
        </w:rPr>
        <w:t>e</w:t>
      </w:r>
      <w:r w:rsidRPr="00D503AE">
        <w:rPr>
          <w:rFonts w:ascii="Garamond" w:hAnsi="Garamond" w:cs="Garamond"/>
          <w:color w:val="000000"/>
          <w:sz w:val="24"/>
          <w:szCs w:val="24"/>
          <w14:ligatures w14:val="standardContextual"/>
        </w:rPr>
        <w:t xml:space="preserve"> të tjer</w:t>
      </w:r>
      <w:r w:rsidR="0051381B">
        <w:rPr>
          <w:rFonts w:ascii="Garamond" w:hAnsi="Garamond" w:cs="Garamond"/>
          <w:color w:val="000000"/>
          <w:sz w:val="24"/>
          <w:szCs w:val="24"/>
          <w14:ligatures w14:val="standardContextual"/>
        </w:rPr>
        <w:t>a</w:t>
      </w:r>
      <w:r w:rsidRPr="00D503AE">
        <w:rPr>
          <w:rFonts w:ascii="Garamond" w:hAnsi="Garamond" w:cs="Garamond"/>
          <w:color w:val="000000"/>
          <w:sz w:val="24"/>
          <w:szCs w:val="24"/>
          <w14:ligatures w14:val="standardContextual"/>
        </w:rPr>
        <w:t xml:space="preserve"> rregullator</w:t>
      </w:r>
      <w:r w:rsidR="0051381B">
        <w:rPr>
          <w:rFonts w:ascii="Garamond" w:hAnsi="Garamond" w:cs="Garamond"/>
          <w:color w:val="000000"/>
          <w:sz w:val="24"/>
          <w:szCs w:val="24"/>
          <w14:ligatures w14:val="standardContextual"/>
        </w:rPr>
        <w:t>e</w:t>
      </w:r>
      <w:r w:rsidRPr="00D503AE">
        <w:rPr>
          <w:rFonts w:ascii="Garamond" w:hAnsi="Garamond" w:cs="Garamond"/>
          <w:color w:val="000000"/>
          <w:sz w:val="24"/>
          <w:szCs w:val="24"/>
          <w14:ligatures w14:val="standardContextual"/>
        </w:rPr>
        <w:t xml:space="preserve">), kontrolli i sekuencave të ADN ose ARN të futur në mënyrë efektive, sekuencat e oligonukleotideve të vektorit plazmid në qeliza, plazmidet e përdorur për bashkëtransfektimin, gjenet e shtuar ose të hequr, vetitë biologjike të ndërtimit përfundimtar dhe gjenet e shprehura, numrin e kopjes dhe qëndrueshmërinë gjenetike. </w:t>
      </w:r>
    </w:p>
    <w:p w14:paraId="13FA3962" w14:textId="64812F6C"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Materialet e farës, përfshirë qelizat e farës dhe serumin e papërpunuar për prodhimin e antiserumit testohen për t</w:t>
      </w:r>
      <w:r w:rsidR="00215099">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u siguruar për origjinën/identitetin e tyre dhe agjentët e huaj.</w:t>
      </w:r>
    </w:p>
    <w:p w14:paraId="01783082" w14:textId="7078578D"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 të gjitha lëndët me origjinë biologjike që përdoren në çdo fazë të procesit të prodhimit jepen informacionet e </w:t>
      </w:r>
      <w:r w:rsidR="00C82296" w:rsidRPr="00D503AE">
        <w:rPr>
          <w:rFonts w:ascii="Garamond" w:hAnsi="Garamond" w:cs="Garamond"/>
          <w:color w:val="000000"/>
          <w:sz w:val="24"/>
          <w:szCs w:val="24"/>
          <w14:ligatures w14:val="standardContextual"/>
        </w:rPr>
        <w:t>mëposhtme</w:t>
      </w:r>
      <w:r w:rsidRPr="00D503AE">
        <w:rPr>
          <w:rFonts w:ascii="Garamond" w:hAnsi="Garamond" w:cs="Garamond"/>
          <w:color w:val="000000"/>
          <w:sz w:val="24"/>
          <w:szCs w:val="24"/>
          <w14:ligatures w14:val="standardContextual"/>
        </w:rPr>
        <w:t>:</w:t>
      </w:r>
    </w:p>
    <w:p w14:paraId="7AE99EC6" w14:textId="13E1B8CC"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a) një </w:t>
      </w:r>
      <w:r w:rsidR="00C82296" w:rsidRPr="00D503AE">
        <w:rPr>
          <w:rFonts w:ascii="Garamond" w:hAnsi="Garamond" w:cs="Garamond"/>
          <w:color w:val="000000"/>
          <w:sz w:val="24"/>
          <w:szCs w:val="24"/>
          <w14:ligatures w14:val="standardContextual"/>
        </w:rPr>
        <w:t>përshkrim</w:t>
      </w:r>
      <w:r w:rsidRPr="00D503AE">
        <w:rPr>
          <w:rFonts w:ascii="Garamond" w:hAnsi="Garamond" w:cs="Garamond"/>
          <w:color w:val="000000"/>
          <w:sz w:val="24"/>
          <w:szCs w:val="24"/>
          <w14:ligatures w14:val="standardContextual"/>
        </w:rPr>
        <w:t xml:space="preserve"> i hollësishëm mbi origjinën e materialeve,</w:t>
      </w:r>
    </w:p>
    <w:p w14:paraId="6F7D10EF" w14:textId="38D798B1"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b) një përshkrim i hollësishëm mbi çdo përpunim, purifikim dhe inaktivim të zbatuar, bashkë me të </w:t>
      </w:r>
      <w:r w:rsidR="00C82296" w:rsidRPr="00D503AE">
        <w:rPr>
          <w:rFonts w:ascii="Garamond" w:hAnsi="Garamond" w:cs="Garamond"/>
          <w:color w:val="000000"/>
          <w:sz w:val="24"/>
          <w:szCs w:val="24"/>
          <w14:ligatures w14:val="standardContextual"/>
        </w:rPr>
        <w:t>dhënat</w:t>
      </w:r>
      <w:r w:rsidRPr="00D503AE">
        <w:rPr>
          <w:rFonts w:ascii="Garamond" w:hAnsi="Garamond" w:cs="Garamond"/>
          <w:color w:val="000000"/>
          <w:sz w:val="24"/>
          <w:szCs w:val="24"/>
          <w14:ligatures w14:val="standardContextual"/>
        </w:rPr>
        <w:t xml:space="preserve"> mbi validimin e </w:t>
      </w:r>
      <w:r w:rsidR="00C82296" w:rsidRPr="00D503AE">
        <w:rPr>
          <w:rFonts w:ascii="Garamond" w:hAnsi="Garamond" w:cs="Garamond"/>
          <w:color w:val="000000"/>
          <w:sz w:val="24"/>
          <w:szCs w:val="24"/>
          <w14:ligatures w14:val="standardContextual"/>
        </w:rPr>
        <w:t>këtyre</w:t>
      </w:r>
      <w:r w:rsidRPr="00D503AE">
        <w:rPr>
          <w:rFonts w:ascii="Garamond" w:hAnsi="Garamond" w:cs="Garamond"/>
          <w:color w:val="000000"/>
          <w:sz w:val="24"/>
          <w:szCs w:val="24"/>
          <w14:ligatures w14:val="standardContextual"/>
        </w:rPr>
        <w:t xml:space="preserve"> proceseve dhe kontrollet gjatë prodhimit,</w:t>
      </w:r>
    </w:p>
    <w:p w14:paraId="2BFF81B5" w14:textId="0511FA15"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c) një </w:t>
      </w:r>
      <w:r w:rsidR="00BE0CD3" w:rsidRPr="00D503AE">
        <w:rPr>
          <w:rFonts w:ascii="Garamond" w:hAnsi="Garamond" w:cs="Garamond"/>
          <w:color w:val="000000"/>
          <w:sz w:val="24"/>
          <w:szCs w:val="24"/>
          <w14:ligatures w14:val="standardContextual"/>
        </w:rPr>
        <w:t>përshkrim</w:t>
      </w:r>
      <w:r w:rsidRPr="00D503AE">
        <w:rPr>
          <w:rFonts w:ascii="Garamond" w:hAnsi="Garamond" w:cs="Garamond"/>
          <w:color w:val="000000"/>
          <w:sz w:val="24"/>
          <w:szCs w:val="24"/>
          <w14:ligatures w14:val="standardContextual"/>
        </w:rPr>
        <w:t xml:space="preserve"> i hollësishëm i çdo testi të kryer për kontaminimin mbi çdo parti të lëndës.</w:t>
      </w:r>
    </w:p>
    <w:p w14:paraId="041FD15A" w14:textId="10E03AAC"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Nëse zbulohet ose dyshohet prania e agjentëve të huaj, materiali përkatës hidhet ose të përdoret në rrethana shume të veçanta vetëm në rastet kur përpunimi i mëtejshëm i produktit garanton </w:t>
      </w:r>
      <w:r w:rsidR="00BE0CD3" w:rsidRPr="00D503AE">
        <w:rPr>
          <w:rFonts w:ascii="Garamond" w:hAnsi="Garamond" w:cs="Garamond"/>
          <w:color w:val="000000"/>
          <w:sz w:val="24"/>
          <w:szCs w:val="24"/>
          <w14:ligatures w14:val="standardContextual"/>
        </w:rPr>
        <w:t>eliminimin</w:t>
      </w:r>
      <w:r w:rsidRPr="00D503AE">
        <w:rPr>
          <w:rFonts w:ascii="Garamond" w:hAnsi="Garamond" w:cs="Garamond"/>
          <w:color w:val="000000"/>
          <w:sz w:val="24"/>
          <w:szCs w:val="24"/>
          <w14:ligatures w14:val="standardContextual"/>
        </w:rPr>
        <w:t xml:space="preserve"> ose inaktivimin e tyre; </w:t>
      </w:r>
      <w:r w:rsidR="00C82296" w:rsidRPr="00D503AE">
        <w:rPr>
          <w:rFonts w:ascii="Garamond" w:hAnsi="Garamond" w:cs="Garamond"/>
          <w:color w:val="000000"/>
          <w:sz w:val="24"/>
          <w:szCs w:val="24"/>
          <w14:ligatures w14:val="standardContextual"/>
        </w:rPr>
        <w:t>eliminimi</w:t>
      </w:r>
      <w:r w:rsidRPr="00D503AE">
        <w:rPr>
          <w:rFonts w:ascii="Garamond" w:hAnsi="Garamond" w:cs="Garamond"/>
          <w:color w:val="000000"/>
          <w:sz w:val="24"/>
          <w:szCs w:val="24"/>
          <w14:ligatures w14:val="standardContextual"/>
        </w:rPr>
        <w:t xml:space="preserve"> ose inaktivimi i </w:t>
      </w:r>
      <w:r w:rsidR="00C82296" w:rsidRPr="00D503AE">
        <w:rPr>
          <w:rFonts w:ascii="Garamond" w:hAnsi="Garamond" w:cs="Garamond"/>
          <w:color w:val="000000"/>
          <w:sz w:val="24"/>
          <w:szCs w:val="24"/>
          <w14:ligatures w14:val="standardContextual"/>
        </w:rPr>
        <w:t>këtyre</w:t>
      </w:r>
      <w:r w:rsidRPr="00D503AE">
        <w:rPr>
          <w:rFonts w:ascii="Garamond" w:hAnsi="Garamond" w:cs="Garamond"/>
          <w:color w:val="000000"/>
          <w:sz w:val="24"/>
          <w:szCs w:val="24"/>
          <w14:ligatures w14:val="standardContextual"/>
        </w:rPr>
        <w:t xml:space="preserve"> agjentëve të huaj vërtetohet.</w:t>
      </w:r>
    </w:p>
    <w:p w14:paraId="53AF1FF1"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lastRenderedPageBreak/>
        <w:t>Kur përdoren farat qelizore, tregohet së karakteristikat e qelizës kanë mbetur të pandryshuara deri në nivelin më të lartë të pasazhimit të përdorur për prodhim.</w:t>
      </w:r>
    </w:p>
    <w:p w14:paraId="00694DE0" w14:textId="29FF639C"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rastin e vaksinave me shtame të gjallë të atenuar, paraqitet prova e </w:t>
      </w:r>
      <w:r w:rsidR="00C82296" w:rsidRPr="00D503AE">
        <w:rPr>
          <w:rFonts w:ascii="Garamond" w:hAnsi="Garamond" w:cs="Garamond"/>
          <w:color w:val="000000"/>
          <w:sz w:val="24"/>
          <w:szCs w:val="24"/>
          <w14:ligatures w14:val="standardContextual"/>
        </w:rPr>
        <w:t>qëndrueshmërisë</w:t>
      </w:r>
      <w:r w:rsidRPr="00D503AE">
        <w:rPr>
          <w:rFonts w:ascii="Garamond" w:hAnsi="Garamond" w:cs="Garamond"/>
          <w:color w:val="000000"/>
          <w:sz w:val="24"/>
          <w:szCs w:val="24"/>
          <w14:ligatures w14:val="standardContextual"/>
        </w:rPr>
        <w:t xml:space="preserve"> së karakteristikave të atenuara të qelizave. </w:t>
      </w:r>
    </w:p>
    <w:p w14:paraId="62DD3E60" w14:textId="5F686718" w:rsidR="00444592" w:rsidRPr="00D503AE" w:rsidRDefault="0054429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Pr>
          <w:rFonts w:ascii="Garamond" w:hAnsi="Garamond" w:cs="Garamond"/>
          <w:color w:val="000000"/>
          <w:sz w:val="24"/>
          <w:szCs w:val="24"/>
          <w14:ligatures w14:val="standardContextual"/>
        </w:rPr>
        <w:t>Dokumentacioni</w:t>
      </w:r>
      <w:r w:rsidR="00444592" w:rsidRPr="00D503AE">
        <w:rPr>
          <w:rFonts w:ascii="Garamond" w:hAnsi="Garamond" w:cs="Garamond"/>
          <w:color w:val="000000"/>
          <w:sz w:val="24"/>
          <w:szCs w:val="24"/>
          <w14:ligatures w14:val="standardContextual"/>
        </w:rPr>
        <w:t xml:space="preserve"> i paraqitur tregojë se materiali i qelizave, fara e qelizave, </w:t>
      </w:r>
      <w:r w:rsidR="00C82296" w:rsidRPr="00D503AE">
        <w:rPr>
          <w:rFonts w:ascii="Garamond" w:hAnsi="Garamond" w:cs="Garamond"/>
          <w:color w:val="000000"/>
          <w:sz w:val="24"/>
          <w:szCs w:val="24"/>
          <w14:ligatures w14:val="standardContextual"/>
        </w:rPr>
        <w:t>partitë</w:t>
      </w:r>
      <w:r w:rsidR="00444592" w:rsidRPr="00D503AE">
        <w:rPr>
          <w:rFonts w:ascii="Garamond" w:hAnsi="Garamond" w:cs="Garamond"/>
          <w:color w:val="000000"/>
          <w:sz w:val="24"/>
          <w:szCs w:val="24"/>
          <w14:ligatures w14:val="standardContextual"/>
        </w:rPr>
        <w:t xml:space="preserve"> e serumit dhe material të tjera që origjinojn</w:t>
      </w:r>
      <w:r w:rsidR="00B55DF2">
        <w:rPr>
          <w:rFonts w:ascii="Garamond" w:hAnsi="Garamond" w:cs="Garamond"/>
          <w:color w:val="000000"/>
          <w:sz w:val="24"/>
          <w:szCs w:val="24"/>
          <w14:ligatures w14:val="standardContextual"/>
        </w:rPr>
        <w:t>ë</w:t>
      </w:r>
      <w:r w:rsidR="00444592" w:rsidRPr="00D503AE">
        <w:rPr>
          <w:rFonts w:ascii="Garamond" w:hAnsi="Garamond" w:cs="Garamond"/>
          <w:color w:val="000000"/>
          <w:sz w:val="24"/>
          <w:szCs w:val="24"/>
          <w14:ligatures w14:val="standardContextual"/>
        </w:rPr>
        <w:t xml:space="preserve"> nga llojet e kafshëve që </w:t>
      </w:r>
      <w:r w:rsidR="00C82296" w:rsidRPr="00D503AE">
        <w:rPr>
          <w:rFonts w:ascii="Garamond" w:hAnsi="Garamond" w:cs="Garamond"/>
          <w:color w:val="000000"/>
          <w:sz w:val="24"/>
          <w:szCs w:val="24"/>
          <w14:ligatures w14:val="standardContextual"/>
        </w:rPr>
        <w:t>luajnë</w:t>
      </w:r>
      <w:r w:rsidR="00444592" w:rsidRPr="00D503AE">
        <w:rPr>
          <w:rFonts w:ascii="Garamond" w:hAnsi="Garamond" w:cs="Garamond"/>
          <w:color w:val="000000"/>
          <w:sz w:val="24"/>
          <w:szCs w:val="24"/>
          <w14:ligatures w14:val="standardContextual"/>
        </w:rPr>
        <w:t xml:space="preserve"> rol në transmetimin e TSE</w:t>
      </w:r>
      <w:r w:rsidR="00C82296">
        <w:rPr>
          <w:rFonts w:ascii="Garamond" w:hAnsi="Garamond" w:cs="Garamond"/>
          <w:color w:val="000000"/>
          <w:sz w:val="24"/>
          <w:szCs w:val="24"/>
          <w14:ligatures w14:val="standardContextual"/>
        </w:rPr>
        <w:t>-së</w:t>
      </w:r>
      <w:r w:rsidR="00444592" w:rsidRPr="00D503AE">
        <w:rPr>
          <w:rFonts w:ascii="Garamond" w:hAnsi="Garamond" w:cs="Garamond"/>
          <w:color w:val="000000"/>
          <w:sz w:val="24"/>
          <w:szCs w:val="24"/>
          <w14:ligatures w14:val="standardContextual"/>
        </w:rPr>
        <w:t xml:space="preserve"> (encefalopatise sfungjerore të transmetueshme) përputhen me kërkesat e materialit “Udhëzime mbi minimizimin e riskut të transmetimit të shkaktarit të encefalopatisë sfungjerore të kafshëve përmes PMV dhe barnave për njerëz”, si edhe me monografit</w:t>
      </w:r>
      <w:r w:rsidR="00B55DF2">
        <w:rPr>
          <w:rFonts w:ascii="Garamond" w:hAnsi="Garamond" w:cs="Garamond"/>
          <w:color w:val="000000"/>
          <w:sz w:val="24"/>
          <w:szCs w:val="24"/>
          <w14:ligatures w14:val="standardContextual"/>
        </w:rPr>
        <w:t>ë</w:t>
      </w:r>
      <w:r w:rsidR="00444592" w:rsidRPr="00D503AE">
        <w:rPr>
          <w:rFonts w:ascii="Garamond" w:hAnsi="Garamond" w:cs="Garamond"/>
          <w:color w:val="000000"/>
          <w:sz w:val="24"/>
          <w:szCs w:val="24"/>
          <w14:ligatures w14:val="standardContextual"/>
        </w:rPr>
        <w:t xml:space="preserve"> përkatëse të </w:t>
      </w:r>
      <w:r w:rsidR="00444592" w:rsidRPr="00D503AE">
        <w:rPr>
          <w:rFonts w:ascii="Garamond" w:hAnsi="Garamond" w:cs="Garamond"/>
          <w:i/>
          <w:iCs/>
          <w:color w:val="000000"/>
          <w:sz w:val="24"/>
          <w:szCs w:val="24"/>
          <w14:ligatures w14:val="standardContextual"/>
        </w:rPr>
        <w:t xml:space="preserve">Farmakopesë </w:t>
      </w:r>
      <w:r w:rsidR="00515F43" w:rsidRPr="00D503AE">
        <w:rPr>
          <w:rFonts w:ascii="Garamond" w:hAnsi="Garamond" w:cs="Garamond"/>
          <w:i/>
          <w:iCs/>
          <w:color w:val="000000"/>
          <w:sz w:val="24"/>
          <w:szCs w:val="24"/>
          <w14:ligatures w14:val="standardContextual"/>
        </w:rPr>
        <w:t>Evrop</w:t>
      </w:r>
      <w:r w:rsidR="00444592" w:rsidRPr="00D503AE">
        <w:rPr>
          <w:rFonts w:ascii="Garamond" w:hAnsi="Garamond" w:cs="Garamond"/>
          <w:i/>
          <w:iCs/>
          <w:color w:val="000000"/>
          <w:sz w:val="24"/>
          <w:szCs w:val="24"/>
          <w14:ligatures w14:val="standardContextual"/>
        </w:rPr>
        <w:t>iane</w:t>
      </w:r>
      <w:r w:rsidR="00444592" w:rsidRPr="00D503AE">
        <w:rPr>
          <w:rFonts w:ascii="Garamond" w:hAnsi="Garamond" w:cs="Garamond"/>
          <w:color w:val="000000"/>
          <w:sz w:val="24"/>
          <w:szCs w:val="24"/>
          <w14:ligatures w14:val="standardContextual"/>
        </w:rPr>
        <w:t>. Certifikata e pranueshm</w:t>
      </w:r>
      <w:r w:rsidR="00C82296">
        <w:rPr>
          <w:rFonts w:ascii="Garamond" w:hAnsi="Garamond" w:cs="Garamond"/>
          <w:color w:val="000000"/>
          <w:sz w:val="24"/>
          <w:szCs w:val="24"/>
          <w14:ligatures w14:val="standardContextual"/>
        </w:rPr>
        <w:t>ë</w:t>
      </w:r>
      <w:r w:rsidR="00444592" w:rsidRPr="00D503AE">
        <w:rPr>
          <w:rFonts w:ascii="Garamond" w:hAnsi="Garamond" w:cs="Garamond"/>
          <w:color w:val="000000"/>
          <w:sz w:val="24"/>
          <w:szCs w:val="24"/>
          <w14:ligatures w14:val="standardContextual"/>
        </w:rPr>
        <w:t>ris</w:t>
      </w:r>
      <w:r w:rsidR="00C82296">
        <w:rPr>
          <w:rFonts w:ascii="Garamond" w:hAnsi="Garamond" w:cs="Garamond"/>
          <w:color w:val="000000"/>
          <w:sz w:val="24"/>
          <w:szCs w:val="24"/>
          <w14:ligatures w14:val="standardContextual"/>
        </w:rPr>
        <w:t>ë</w:t>
      </w:r>
      <w:r w:rsidR="00444592" w:rsidRPr="00D503AE">
        <w:rPr>
          <w:rFonts w:ascii="Garamond" w:hAnsi="Garamond" w:cs="Garamond"/>
          <w:color w:val="000000"/>
          <w:sz w:val="24"/>
          <w:szCs w:val="24"/>
          <w14:ligatures w14:val="standardContextual"/>
        </w:rPr>
        <w:t xml:space="preserve"> e </w:t>
      </w:r>
      <w:r w:rsidR="00C82296" w:rsidRPr="00D503AE">
        <w:rPr>
          <w:rFonts w:ascii="Garamond" w:hAnsi="Garamond" w:cs="Garamond"/>
          <w:color w:val="000000"/>
          <w:sz w:val="24"/>
          <w:szCs w:val="24"/>
          <w14:ligatures w14:val="standardContextual"/>
        </w:rPr>
        <w:t>lëshuar</w:t>
      </w:r>
      <w:r w:rsidR="00444592" w:rsidRPr="00D503AE">
        <w:rPr>
          <w:rFonts w:ascii="Garamond" w:hAnsi="Garamond" w:cs="Garamond"/>
          <w:color w:val="000000"/>
          <w:sz w:val="24"/>
          <w:szCs w:val="24"/>
          <w14:ligatures w14:val="standardContextual"/>
        </w:rPr>
        <w:t xml:space="preserve"> nga Drejtoria </w:t>
      </w:r>
      <w:r w:rsidR="00515F43" w:rsidRPr="00D503AE">
        <w:rPr>
          <w:rFonts w:ascii="Garamond" w:hAnsi="Garamond" w:cs="Garamond"/>
          <w:color w:val="000000"/>
          <w:sz w:val="24"/>
          <w:szCs w:val="24"/>
          <w14:ligatures w14:val="standardContextual"/>
        </w:rPr>
        <w:t>Evrop</w:t>
      </w:r>
      <w:r w:rsidR="00444592" w:rsidRPr="00D503AE">
        <w:rPr>
          <w:rFonts w:ascii="Garamond" w:hAnsi="Garamond" w:cs="Garamond"/>
          <w:color w:val="000000"/>
          <w:sz w:val="24"/>
          <w:szCs w:val="24"/>
          <w14:ligatures w14:val="standardContextual"/>
        </w:rPr>
        <w:t xml:space="preserve">iane për Cilësinë e Medikamenteve, me referencë të monografive përkatëse të </w:t>
      </w:r>
      <w:r w:rsidR="00444592" w:rsidRPr="00D503AE">
        <w:rPr>
          <w:rFonts w:ascii="Garamond" w:hAnsi="Garamond" w:cs="Garamond"/>
          <w:i/>
          <w:iCs/>
          <w:color w:val="000000"/>
          <w:sz w:val="24"/>
          <w:szCs w:val="24"/>
          <w14:ligatures w14:val="standardContextual"/>
        </w:rPr>
        <w:t xml:space="preserve">Farmakopesë </w:t>
      </w:r>
      <w:r w:rsidR="00515F43" w:rsidRPr="00D503AE">
        <w:rPr>
          <w:rFonts w:ascii="Garamond" w:hAnsi="Garamond" w:cs="Garamond"/>
          <w:i/>
          <w:iCs/>
          <w:color w:val="000000"/>
          <w:sz w:val="24"/>
          <w:szCs w:val="24"/>
          <w14:ligatures w14:val="standardContextual"/>
        </w:rPr>
        <w:t>Evrop</w:t>
      </w:r>
      <w:r w:rsidR="00444592" w:rsidRPr="00D503AE">
        <w:rPr>
          <w:rFonts w:ascii="Garamond" w:hAnsi="Garamond" w:cs="Garamond"/>
          <w:i/>
          <w:iCs/>
          <w:color w:val="000000"/>
          <w:sz w:val="24"/>
          <w:szCs w:val="24"/>
          <w14:ligatures w14:val="standardContextual"/>
        </w:rPr>
        <w:t>iane</w:t>
      </w:r>
      <w:r w:rsidR="00444592" w:rsidRPr="00D503AE">
        <w:rPr>
          <w:rFonts w:ascii="Garamond" w:hAnsi="Garamond" w:cs="Garamond"/>
          <w:color w:val="000000"/>
          <w:sz w:val="24"/>
          <w:szCs w:val="24"/>
          <w14:ligatures w14:val="standardContextual"/>
        </w:rPr>
        <w:t xml:space="preserve"> mund të përdoret për të </w:t>
      </w:r>
      <w:r w:rsidR="00C82296" w:rsidRPr="00D503AE">
        <w:rPr>
          <w:rFonts w:ascii="Garamond" w:hAnsi="Garamond" w:cs="Garamond"/>
          <w:color w:val="000000"/>
          <w:sz w:val="24"/>
          <w:szCs w:val="24"/>
          <w14:ligatures w14:val="standardContextual"/>
        </w:rPr>
        <w:t>vërtetuar</w:t>
      </w:r>
      <w:r w:rsidR="00444592" w:rsidRPr="00D503AE">
        <w:rPr>
          <w:rFonts w:ascii="Garamond" w:hAnsi="Garamond" w:cs="Garamond"/>
          <w:color w:val="000000"/>
          <w:sz w:val="24"/>
          <w:szCs w:val="24"/>
          <w14:ligatures w14:val="standardContextual"/>
        </w:rPr>
        <w:t xml:space="preserve"> </w:t>
      </w:r>
      <w:r w:rsidR="00C82296" w:rsidRPr="00D503AE">
        <w:rPr>
          <w:rFonts w:ascii="Garamond" w:hAnsi="Garamond" w:cs="Garamond"/>
          <w:color w:val="000000"/>
          <w:sz w:val="24"/>
          <w:szCs w:val="24"/>
          <w14:ligatures w14:val="standardContextual"/>
        </w:rPr>
        <w:t>përputhshmërinë</w:t>
      </w:r>
      <w:r w:rsidR="00444592" w:rsidRPr="00D503AE">
        <w:rPr>
          <w:rFonts w:ascii="Garamond" w:hAnsi="Garamond" w:cs="Garamond"/>
          <w:color w:val="000000"/>
          <w:sz w:val="24"/>
          <w:szCs w:val="24"/>
          <w14:ligatures w14:val="standardContextual"/>
        </w:rPr>
        <w:t xml:space="preserve"> e </w:t>
      </w:r>
      <w:r w:rsidR="00C82296" w:rsidRPr="00D503AE">
        <w:rPr>
          <w:rFonts w:ascii="Garamond" w:hAnsi="Garamond" w:cs="Garamond"/>
          <w:color w:val="000000"/>
          <w:sz w:val="24"/>
          <w:szCs w:val="24"/>
          <w14:ligatures w14:val="standardContextual"/>
        </w:rPr>
        <w:t>kërkuar</w:t>
      </w:r>
      <w:r w:rsidR="00444592" w:rsidRPr="00D503AE">
        <w:rPr>
          <w:rFonts w:ascii="Garamond" w:hAnsi="Garamond" w:cs="Garamond"/>
          <w:color w:val="000000"/>
          <w:sz w:val="24"/>
          <w:szCs w:val="24"/>
          <w14:ligatures w14:val="standardContextual"/>
        </w:rPr>
        <w:t xml:space="preserve">. </w:t>
      </w:r>
    </w:p>
    <w:p w14:paraId="5CAEC4F6" w14:textId="4DE03AA2"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Nëse kërkohet, duhen dhënë kampionet e lëndëve të para biologjike ose </w:t>
      </w:r>
      <w:r w:rsidR="00C82296" w:rsidRPr="00D503AE">
        <w:rPr>
          <w:rFonts w:ascii="Garamond" w:hAnsi="Garamond" w:cs="Garamond"/>
          <w:color w:val="000000"/>
          <w:sz w:val="24"/>
          <w:szCs w:val="24"/>
          <w14:ligatures w14:val="standardContextual"/>
        </w:rPr>
        <w:t>reagjentët</w:t>
      </w:r>
      <w:r w:rsidRPr="00D503AE">
        <w:rPr>
          <w:rFonts w:ascii="Garamond" w:hAnsi="Garamond" w:cs="Garamond"/>
          <w:color w:val="000000"/>
          <w:sz w:val="24"/>
          <w:szCs w:val="24"/>
          <w14:ligatures w14:val="standardContextual"/>
        </w:rPr>
        <w:t xml:space="preserve"> e përdorur në procedurat e testimit, në mënyrë që t</w:t>
      </w:r>
      <w:r w:rsidR="00C82296">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i </w:t>
      </w:r>
      <w:r w:rsidR="00C82296" w:rsidRPr="00D503AE">
        <w:rPr>
          <w:rFonts w:ascii="Garamond" w:hAnsi="Garamond" w:cs="Garamond"/>
          <w:color w:val="000000"/>
          <w:sz w:val="24"/>
          <w:szCs w:val="24"/>
          <w14:ligatures w14:val="standardContextual"/>
        </w:rPr>
        <w:t>mundësohet</w:t>
      </w:r>
      <w:r w:rsidRPr="00D503AE">
        <w:rPr>
          <w:rFonts w:ascii="Garamond" w:hAnsi="Garamond" w:cs="Garamond"/>
          <w:color w:val="000000"/>
          <w:sz w:val="24"/>
          <w:szCs w:val="24"/>
          <w14:ligatures w14:val="standardContextual"/>
        </w:rPr>
        <w:t xml:space="preserve"> autoritetit kompetent veterinar kryerja e testeve të kontrollit.</w:t>
      </w:r>
    </w:p>
    <w:p w14:paraId="37C702A9" w14:textId="77777777" w:rsidR="00444592" w:rsidRPr="00D503AE" w:rsidRDefault="00444592"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2.2. </w:t>
      </w:r>
      <w:r w:rsidRPr="00D503AE">
        <w:rPr>
          <w:rFonts w:ascii="Garamond" w:hAnsi="Garamond" w:cs="Garamond"/>
          <w:i/>
          <w:iCs/>
          <w:color w:val="000000"/>
          <w:sz w:val="24"/>
          <w:szCs w:val="24"/>
          <w14:ligatures w14:val="standardContextual"/>
        </w:rPr>
        <w:t>Lëndët e para me origjinë jobiologjike</w:t>
      </w:r>
    </w:p>
    <w:p w14:paraId="68BDD972" w14:textId="6E43D8FD"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Përshkrimi jepet në </w:t>
      </w:r>
      <w:r w:rsidR="00C82296" w:rsidRPr="00D503AE">
        <w:rPr>
          <w:rFonts w:ascii="Garamond" w:hAnsi="Garamond" w:cs="Garamond"/>
          <w:color w:val="000000"/>
          <w:sz w:val="24"/>
          <w:szCs w:val="24"/>
          <w14:ligatures w14:val="standardContextual"/>
        </w:rPr>
        <w:t>formën</w:t>
      </w:r>
      <w:r w:rsidRPr="00D503AE">
        <w:rPr>
          <w:rFonts w:ascii="Garamond" w:hAnsi="Garamond" w:cs="Garamond"/>
          <w:color w:val="000000"/>
          <w:sz w:val="24"/>
          <w:szCs w:val="24"/>
          <w14:ligatures w14:val="standardContextual"/>
        </w:rPr>
        <w:t xml:space="preserve"> e një monografie që përfshin titujt e mëposhtëm:</w:t>
      </w:r>
    </w:p>
    <w:p w14:paraId="564BD243"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a) emrin e lëndës së parë që plotëson kërkesat e pikës 2 të seksionit A, e shoqëruar me çdo sinonim të emrit tregtar ose shkencor,</w:t>
      </w:r>
    </w:p>
    <w:p w14:paraId="35CE4B1A" w14:textId="29CCAF28"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b) përshkrimin e lëndës së parë, të përcaktuar në një forme të njëjtë me atë që përdoret në përshkrimin në </w:t>
      </w:r>
      <w:r w:rsidRPr="00D503AE">
        <w:rPr>
          <w:rFonts w:ascii="Garamond" w:hAnsi="Garamond" w:cs="Garamond"/>
          <w:i/>
          <w:iCs/>
          <w:color w:val="000000"/>
          <w:sz w:val="24"/>
          <w:szCs w:val="24"/>
          <w14:ligatures w14:val="standardContextual"/>
        </w:rPr>
        <w:t xml:space="preserve">Farmakopene </w:t>
      </w:r>
      <w:r w:rsidR="00515F43" w:rsidRPr="00D503AE">
        <w:rPr>
          <w:rFonts w:ascii="Garamond" w:hAnsi="Garamond" w:cs="Garamond"/>
          <w:i/>
          <w:iCs/>
          <w:color w:val="000000"/>
          <w:sz w:val="24"/>
          <w:szCs w:val="24"/>
          <w14:ligatures w14:val="standardContextual"/>
        </w:rPr>
        <w:t>Evrop</w:t>
      </w:r>
      <w:r w:rsidRPr="00D503AE">
        <w:rPr>
          <w:rFonts w:ascii="Garamond" w:hAnsi="Garamond" w:cs="Garamond"/>
          <w:i/>
          <w:iCs/>
          <w:color w:val="000000"/>
          <w:sz w:val="24"/>
          <w:szCs w:val="24"/>
          <w14:ligatures w14:val="standardContextual"/>
        </w:rPr>
        <w:t>iane</w:t>
      </w:r>
      <w:r w:rsidRPr="00D503AE">
        <w:rPr>
          <w:rFonts w:ascii="Garamond" w:hAnsi="Garamond" w:cs="Garamond"/>
          <w:color w:val="000000"/>
          <w:sz w:val="24"/>
          <w:szCs w:val="24"/>
          <w14:ligatures w14:val="standardContextual"/>
        </w:rPr>
        <w:t>,</w:t>
      </w:r>
    </w:p>
    <w:p w14:paraId="4623FA77"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c) funksionin e lëndës së parë,</w:t>
      </w:r>
    </w:p>
    <w:p w14:paraId="6D4C6EC9"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 metodat e identifikimit,</w:t>
      </w:r>
    </w:p>
    <w:p w14:paraId="284300C5"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e) çdo kujdes paraprak që mund të nevojitet gjatë ruajtjes së lëndës së parë dhe, nëse kërkohet, edhe jetëgjatësinë e lëndës në ruajtje.</w:t>
      </w:r>
    </w:p>
    <w:p w14:paraId="2D8140D6"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 TESTET E KONTROLLIT GJATË PROCESIT TË PRODHIMIT</w:t>
      </w:r>
    </w:p>
    <w:p w14:paraId="52A11F38" w14:textId="5DA9BD0A"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1. Dosja përfshijnë </w:t>
      </w:r>
      <w:r w:rsidR="00C82296" w:rsidRPr="00D503AE">
        <w:rPr>
          <w:rFonts w:ascii="Garamond" w:hAnsi="Garamond" w:cs="Garamond"/>
          <w:color w:val="000000"/>
          <w:sz w:val="24"/>
          <w:szCs w:val="24"/>
          <w14:ligatures w14:val="standardContextual"/>
        </w:rPr>
        <w:t>informacione</w:t>
      </w:r>
      <w:r w:rsidRPr="00D503AE">
        <w:rPr>
          <w:rFonts w:ascii="Garamond" w:hAnsi="Garamond" w:cs="Garamond"/>
          <w:color w:val="000000"/>
          <w:sz w:val="24"/>
          <w:szCs w:val="24"/>
          <w14:ligatures w14:val="standardContextual"/>
        </w:rPr>
        <w:t xml:space="preserve"> në lidhje me testet e kontrollit, që kryhen mbi produktin e ndërmjetëm, me synimin e verifikimit të përputhjes së procesit të prodhimit dhe produktit përfundimtar.</w:t>
      </w:r>
    </w:p>
    <w:p w14:paraId="0A377A25" w14:textId="6F3CC369"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2. Për vaksinat e inaktivuara ose të detoksikuara, inaktivimi ose detoksikimi testohen gjatë prodhimit të çdo partie, sa më shpejt që të jetë e mundur pas përfundimit të procesit të inaktivimit ose detoksikimit dhe pas neutralizimit, nëse ky </w:t>
      </w:r>
      <w:r w:rsidR="00C82296" w:rsidRPr="00D503AE">
        <w:rPr>
          <w:rFonts w:ascii="Garamond" w:hAnsi="Garamond" w:cs="Garamond"/>
          <w:color w:val="000000"/>
          <w:sz w:val="24"/>
          <w:szCs w:val="24"/>
          <w14:ligatures w14:val="standardContextual"/>
        </w:rPr>
        <w:t>proces</w:t>
      </w:r>
      <w:r w:rsidRPr="00D503AE">
        <w:rPr>
          <w:rFonts w:ascii="Garamond" w:hAnsi="Garamond" w:cs="Garamond"/>
          <w:color w:val="000000"/>
          <w:sz w:val="24"/>
          <w:szCs w:val="24"/>
          <w14:ligatures w14:val="standardContextual"/>
        </w:rPr>
        <w:t xml:space="preserve"> i fundit ndodh, por përpara fazës vijuese të prodhimit. </w:t>
      </w:r>
    </w:p>
    <w:p w14:paraId="0D5585E8"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E. TESTET E KONTROLLIT TË PRODUKTIT PËRFUNDIMTAR</w:t>
      </w:r>
    </w:p>
    <w:p w14:paraId="24FECC0E"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Për të gjitha testet jepet një përshkrim i hollësishëm i teknikave për analizimin e produktit përfundimtar për të lejuar një vlerësim të cilësisë.</w:t>
      </w:r>
    </w:p>
    <w:p w14:paraId="5DE70675" w14:textId="2B2A0AD8"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Dosja përfshijë informacione në lidhje me testet e kontrollit mbi produktin përfundimtar. Në rastet kur ekzistojnë monografi të përshtatshme, nëse përdoren procedura testimi dhe kufij të tjerë nga ato të përmendur në monografitë e paraqitura në </w:t>
      </w:r>
      <w:r w:rsidRPr="00D503AE">
        <w:rPr>
          <w:rFonts w:ascii="Garamond" w:hAnsi="Garamond" w:cs="Garamond"/>
          <w:i/>
          <w:iCs/>
          <w:color w:val="000000"/>
          <w:sz w:val="24"/>
          <w:szCs w:val="24"/>
          <w14:ligatures w14:val="standardContextual"/>
        </w:rPr>
        <w:t xml:space="preserve">Farmakopenë </w:t>
      </w:r>
      <w:r w:rsidR="00515F43" w:rsidRPr="00D503AE">
        <w:rPr>
          <w:rFonts w:ascii="Garamond" w:hAnsi="Garamond" w:cs="Garamond"/>
          <w:i/>
          <w:iCs/>
          <w:color w:val="000000"/>
          <w:sz w:val="24"/>
          <w:szCs w:val="24"/>
          <w14:ligatures w14:val="standardContextual"/>
        </w:rPr>
        <w:t>Evrop</w:t>
      </w:r>
      <w:r w:rsidRPr="00D503AE">
        <w:rPr>
          <w:rFonts w:ascii="Garamond" w:hAnsi="Garamond" w:cs="Garamond"/>
          <w:i/>
          <w:iCs/>
          <w:color w:val="000000"/>
          <w:sz w:val="24"/>
          <w:szCs w:val="24"/>
          <w14:ligatures w14:val="standardContextual"/>
        </w:rPr>
        <w:t>iane</w:t>
      </w:r>
      <w:r w:rsidRPr="00D503AE">
        <w:rPr>
          <w:rFonts w:ascii="Garamond" w:hAnsi="Garamond" w:cs="Garamond"/>
          <w:color w:val="000000"/>
          <w:sz w:val="24"/>
          <w:szCs w:val="24"/>
          <w14:ligatures w14:val="standardContextual"/>
        </w:rPr>
        <w:t xml:space="preserve">, ose në mungesë të saj, në farmakopenë kombëtare ose në një farmakope të një shteti anëtar të BE, provohet së produkti përfundimtar plotëson kërkesat e cilësisë të kësaj farmakopeje për formën farmaceutike në fjalë, nëse testohen në përputhje me këto monografi. Kërkesa për </w:t>
      </w:r>
      <w:r w:rsidR="004D6C0F" w:rsidRPr="00D503AE">
        <w:rPr>
          <w:rFonts w:ascii="Garamond" w:hAnsi="Garamond" w:cs="Garamond"/>
          <w:color w:val="000000"/>
          <w:sz w:val="24"/>
          <w:szCs w:val="24"/>
          <w14:ligatures w14:val="standardContextual"/>
        </w:rPr>
        <w:t>certifikat</w:t>
      </w:r>
      <w:r w:rsidRPr="00D503AE">
        <w:rPr>
          <w:rFonts w:ascii="Garamond" w:hAnsi="Garamond" w:cs="Garamond"/>
          <w:color w:val="000000"/>
          <w:sz w:val="24"/>
          <w:szCs w:val="24"/>
          <w14:ligatures w14:val="standardContextual"/>
        </w:rPr>
        <w:t xml:space="preserve">ën e tregtimit listojë ato teste që kryhen mbi kampionet përfaqësuese të secilës parti të produktit përfundimtar. Në kërkesë përfshihet edhe shpeshtësia e testeve të cilat nuk kryhen rregullisht për çdo parti të produktit përfundimtar, si edhe </w:t>
      </w:r>
      <w:r w:rsidR="00C82296" w:rsidRPr="00D503AE">
        <w:rPr>
          <w:rFonts w:ascii="Garamond" w:hAnsi="Garamond" w:cs="Garamond"/>
          <w:color w:val="000000"/>
          <w:sz w:val="24"/>
          <w:szCs w:val="24"/>
          <w14:ligatures w14:val="standardContextual"/>
        </w:rPr>
        <w:t>kufijtë</w:t>
      </w:r>
      <w:r w:rsidRPr="00D503AE">
        <w:rPr>
          <w:rFonts w:ascii="Garamond" w:hAnsi="Garamond" w:cs="Garamond"/>
          <w:color w:val="000000"/>
          <w:sz w:val="24"/>
          <w:szCs w:val="24"/>
          <w14:ligatures w14:val="standardContextual"/>
        </w:rPr>
        <w:t xml:space="preserve"> e </w:t>
      </w:r>
      <w:r w:rsidR="00C82296" w:rsidRPr="00D503AE">
        <w:rPr>
          <w:rFonts w:ascii="Garamond" w:hAnsi="Garamond" w:cs="Garamond"/>
          <w:color w:val="000000"/>
          <w:sz w:val="24"/>
          <w:szCs w:val="24"/>
          <w14:ligatures w14:val="standardContextual"/>
        </w:rPr>
        <w:t>çlirimit</w:t>
      </w:r>
      <w:r w:rsidRPr="00D503AE">
        <w:rPr>
          <w:rFonts w:ascii="Garamond" w:hAnsi="Garamond" w:cs="Garamond"/>
          <w:color w:val="000000"/>
          <w:sz w:val="24"/>
          <w:szCs w:val="24"/>
          <w14:ligatures w14:val="standardContextual"/>
        </w:rPr>
        <w:t xml:space="preserve"> të PMV</w:t>
      </w:r>
      <w:r w:rsidR="00C82296">
        <w:rPr>
          <w:rFonts w:ascii="Garamond" w:hAnsi="Garamond" w:cs="Garamond"/>
          <w:color w:val="000000"/>
          <w:sz w:val="24"/>
          <w:szCs w:val="24"/>
          <w14:ligatures w14:val="standardContextual"/>
        </w:rPr>
        <w:t>-së</w:t>
      </w:r>
      <w:r w:rsidRPr="00D503AE">
        <w:rPr>
          <w:rFonts w:ascii="Garamond" w:hAnsi="Garamond" w:cs="Garamond"/>
          <w:color w:val="000000"/>
          <w:sz w:val="24"/>
          <w:szCs w:val="24"/>
          <w14:ligatures w14:val="standardContextual"/>
        </w:rPr>
        <w:t>.</w:t>
      </w:r>
    </w:p>
    <w:p w14:paraId="02EF9A63" w14:textId="0D3905A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Sa herë që është e mundur përdoren materiale kimike ose biologjike referuar </w:t>
      </w:r>
      <w:r w:rsidRPr="00D503AE">
        <w:rPr>
          <w:rFonts w:ascii="Garamond" w:hAnsi="Garamond" w:cs="Garamond"/>
          <w:i/>
          <w:iCs/>
          <w:color w:val="000000"/>
          <w:sz w:val="24"/>
          <w:szCs w:val="24"/>
          <w14:ligatures w14:val="standardContextual"/>
        </w:rPr>
        <w:t xml:space="preserve">Farmakopesë </w:t>
      </w:r>
      <w:r w:rsidR="00515F43" w:rsidRPr="00D503AE">
        <w:rPr>
          <w:rFonts w:ascii="Garamond" w:hAnsi="Garamond" w:cs="Garamond"/>
          <w:i/>
          <w:iCs/>
          <w:color w:val="000000"/>
          <w:sz w:val="24"/>
          <w:szCs w:val="24"/>
          <w14:ligatures w14:val="standardContextual"/>
        </w:rPr>
        <w:t>Evrop</w:t>
      </w:r>
      <w:r w:rsidRPr="00D503AE">
        <w:rPr>
          <w:rFonts w:ascii="Garamond" w:hAnsi="Garamond" w:cs="Garamond"/>
          <w:i/>
          <w:iCs/>
          <w:color w:val="000000"/>
          <w:sz w:val="24"/>
          <w:szCs w:val="24"/>
          <w14:ligatures w14:val="standardContextual"/>
        </w:rPr>
        <w:t>iane</w:t>
      </w:r>
      <w:r w:rsidRPr="00D503AE">
        <w:rPr>
          <w:rFonts w:ascii="Garamond" w:hAnsi="Garamond" w:cs="Garamond"/>
          <w:color w:val="000000"/>
          <w:sz w:val="24"/>
          <w:szCs w:val="24"/>
          <w14:ligatures w14:val="standardContextual"/>
        </w:rPr>
        <w:t xml:space="preserve">. Nëse përdoren materiale dhe </w:t>
      </w:r>
      <w:r w:rsidR="00515F43" w:rsidRPr="00D503AE">
        <w:rPr>
          <w:rFonts w:ascii="Garamond" w:hAnsi="Garamond" w:cs="Garamond"/>
          <w:color w:val="000000"/>
          <w:sz w:val="24"/>
          <w:szCs w:val="24"/>
          <w14:ligatures w14:val="standardContextual"/>
        </w:rPr>
        <w:t>standard</w:t>
      </w:r>
      <w:r w:rsidRPr="00D503AE">
        <w:rPr>
          <w:rFonts w:ascii="Garamond" w:hAnsi="Garamond" w:cs="Garamond"/>
          <w:color w:val="000000"/>
          <w:sz w:val="24"/>
          <w:szCs w:val="24"/>
          <w14:ligatures w14:val="standardContextual"/>
        </w:rPr>
        <w:t xml:space="preserve">e me referencë </w:t>
      </w:r>
      <w:r w:rsidR="00C82296" w:rsidRPr="00D503AE">
        <w:rPr>
          <w:rFonts w:ascii="Garamond" w:hAnsi="Garamond" w:cs="Garamond"/>
          <w:color w:val="000000"/>
          <w:sz w:val="24"/>
          <w:szCs w:val="24"/>
          <w14:ligatures w14:val="standardContextual"/>
        </w:rPr>
        <w:t>tjetër</w:t>
      </w:r>
      <w:r w:rsidRPr="00D503AE">
        <w:rPr>
          <w:rFonts w:ascii="Garamond" w:hAnsi="Garamond" w:cs="Garamond"/>
          <w:color w:val="000000"/>
          <w:sz w:val="24"/>
          <w:szCs w:val="24"/>
          <w14:ligatures w14:val="standardContextual"/>
        </w:rPr>
        <w:t xml:space="preserve"> ato duhen identifikuar dhe </w:t>
      </w:r>
      <w:r w:rsidR="00C82296" w:rsidRPr="00D503AE">
        <w:rPr>
          <w:rFonts w:ascii="Garamond" w:hAnsi="Garamond" w:cs="Garamond"/>
          <w:color w:val="000000"/>
          <w:sz w:val="24"/>
          <w:szCs w:val="24"/>
          <w14:ligatures w14:val="standardContextual"/>
        </w:rPr>
        <w:t>përshkruar</w:t>
      </w:r>
      <w:r w:rsidRPr="00D503AE">
        <w:rPr>
          <w:rFonts w:ascii="Garamond" w:hAnsi="Garamond" w:cs="Garamond"/>
          <w:color w:val="000000"/>
          <w:sz w:val="24"/>
          <w:szCs w:val="24"/>
          <w14:ligatures w14:val="standardContextual"/>
        </w:rPr>
        <w:t xml:space="preserve"> me hollësi.</w:t>
      </w:r>
    </w:p>
    <w:p w14:paraId="3D028050" w14:textId="77777777" w:rsidR="00444592" w:rsidRPr="00D503AE" w:rsidRDefault="00444592"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1. </w:t>
      </w:r>
      <w:r w:rsidRPr="00D503AE">
        <w:rPr>
          <w:rFonts w:ascii="Garamond" w:hAnsi="Garamond" w:cs="Garamond"/>
          <w:b/>
          <w:bCs/>
          <w:color w:val="000000"/>
          <w:sz w:val="24"/>
          <w:szCs w:val="24"/>
          <w14:ligatures w14:val="standardContextual"/>
        </w:rPr>
        <w:t>Karakteristikat e përgjithshme të produktit Përfundimtar</w:t>
      </w:r>
    </w:p>
    <w:p w14:paraId="24014752" w14:textId="06DC2349"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Testet e karakteristikave të përgjithshme, sa herë që zbatohen, lidhen me kontrollin e peshës mesatare dhe të shmangies maksimale, të testeve mekanike, fizike ose kimike, karakteristikave fizike </w:t>
      </w:r>
      <w:r w:rsidRPr="00D503AE">
        <w:rPr>
          <w:rFonts w:ascii="Garamond" w:hAnsi="Garamond" w:cs="Garamond"/>
          <w:color w:val="000000"/>
          <w:sz w:val="24"/>
          <w:szCs w:val="24"/>
          <w14:ligatures w14:val="standardContextual"/>
        </w:rPr>
        <w:lastRenderedPageBreak/>
        <w:t>të tilla si densiteti, pH, viskoziteti</w:t>
      </w:r>
      <w:r w:rsidR="00C82296">
        <w:rPr>
          <w:rFonts w:ascii="Garamond" w:hAnsi="Garamond" w:cs="Garamond"/>
          <w:color w:val="000000"/>
          <w:sz w:val="24"/>
          <w:szCs w:val="24"/>
          <w14:ligatures w14:val="standardContextual"/>
        </w:rPr>
        <w:t xml:space="preserve"> etj.</w:t>
      </w:r>
      <w:r w:rsidR="00E37CD3">
        <w:rPr>
          <w:rFonts w:ascii="Garamond" w:hAnsi="Garamond" w:cs="Garamond"/>
          <w:color w:val="000000"/>
          <w:sz w:val="24"/>
          <w:szCs w:val="24"/>
          <w14:ligatures w14:val="standardContextual"/>
        </w:rPr>
        <w:t xml:space="preserve"> </w:t>
      </w:r>
      <w:r w:rsidRPr="00D503AE">
        <w:rPr>
          <w:rFonts w:ascii="Garamond" w:hAnsi="Garamond" w:cs="Garamond"/>
          <w:color w:val="000000"/>
          <w:sz w:val="24"/>
          <w:szCs w:val="24"/>
          <w14:ligatures w14:val="standardContextual"/>
        </w:rPr>
        <w:t xml:space="preserve">për secilën prej </w:t>
      </w:r>
      <w:r w:rsidR="00623A9E" w:rsidRPr="00D503AE">
        <w:rPr>
          <w:rFonts w:ascii="Garamond" w:hAnsi="Garamond" w:cs="Garamond"/>
          <w:color w:val="000000"/>
          <w:sz w:val="24"/>
          <w:szCs w:val="24"/>
          <w14:ligatures w14:val="standardContextual"/>
        </w:rPr>
        <w:t>këtyre</w:t>
      </w:r>
      <w:r w:rsidRPr="00D503AE">
        <w:rPr>
          <w:rFonts w:ascii="Garamond" w:hAnsi="Garamond" w:cs="Garamond"/>
          <w:color w:val="000000"/>
          <w:sz w:val="24"/>
          <w:szCs w:val="24"/>
          <w14:ligatures w14:val="standardContextual"/>
        </w:rPr>
        <w:t xml:space="preserve"> </w:t>
      </w:r>
      <w:r w:rsidR="00623A9E" w:rsidRPr="00D503AE">
        <w:rPr>
          <w:rFonts w:ascii="Garamond" w:hAnsi="Garamond" w:cs="Garamond"/>
          <w:color w:val="000000"/>
          <w:sz w:val="24"/>
          <w:szCs w:val="24"/>
          <w14:ligatures w14:val="standardContextual"/>
        </w:rPr>
        <w:t>karakteristikave</w:t>
      </w:r>
      <w:r w:rsidRPr="00D503AE">
        <w:rPr>
          <w:rFonts w:ascii="Garamond" w:hAnsi="Garamond" w:cs="Garamond"/>
          <w:color w:val="000000"/>
          <w:sz w:val="24"/>
          <w:szCs w:val="24"/>
          <w14:ligatures w14:val="standardContextual"/>
        </w:rPr>
        <w:t xml:space="preserve"> duhen përcaktuar nga kërkuesi për çdo rast të veçantë, specifikimet së bashku me kufijtë e tolerancës.</w:t>
      </w:r>
    </w:p>
    <w:p w14:paraId="6019DF7E" w14:textId="77777777" w:rsidR="00444592" w:rsidRPr="00D503AE" w:rsidRDefault="00444592"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2. </w:t>
      </w:r>
      <w:r w:rsidRPr="00D503AE">
        <w:rPr>
          <w:rFonts w:ascii="Garamond" w:hAnsi="Garamond" w:cs="Garamond"/>
          <w:b/>
          <w:bCs/>
          <w:color w:val="000000"/>
          <w:sz w:val="24"/>
          <w:szCs w:val="24"/>
          <w14:ligatures w14:val="standardContextual"/>
        </w:rPr>
        <w:t>Identifikimi i lëndës/ve aktive</w:t>
      </w:r>
    </w:p>
    <w:p w14:paraId="5B9FC248"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Nëse nevojitet, kryhet një test i veçantë për identifikimin e lëndës/ve aktive.</w:t>
      </w:r>
    </w:p>
    <w:p w14:paraId="1AED385F" w14:textId="77777777" w:rsidR="00444592" w:rsidRPr="00D503AE" w:rsidRDefault="00444592"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3. </w:t>
      </w:r>
      <w:r w:rsidRPr="00D503AE">
        <w:rPr>
          <w:rFonts w:ascii="Garamond" w:hAnsi="Garamond" w:cs="Garamond"/>
          <w:b/>
          <w:bCs/>
          <w:color w:val="000000"/>
          <w:sz w:val="24"/>
          <w:szCs w:val="24"/>
          <w14:ligatures w14:val="standardContextual"/>
        </w:rPr>
        <w:t>Titri ose fuqia e partisë</w:t>
      </w:r>
    </w:p>
    <w:p w14:paraId="199863CA"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Për çdo parti prodhimi kryhet një përcaktim sasior i lëndës aktive për të treguar së çdo parti përmban titrin ose fuqinë e duhur për të garantuar sigurinë dhe efikasitetin e saj.</w:t>
      </w:r>
    </w:p>
    <w:p w14:paraId="0638F69B" w14:textId="77777777" w:rsidR="00444592" w:rsidRPr="00D503AE" w:rsidRDefault="00444592"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4. </w:t>
      </w:r>
      <w:r w:rsidRPr="00D503AE">
        <w:rPr>
          <w:rFonts w:ascii="Garamond" w:hAnsi="Garamond" w:cs="Garamond"/>
          <w:b/>
          <w:bCs/>
          <w:color w:val="000000"/>
          <w:sz w:val="24"/>
          <w:szCs w:val="24"/>
          <w14:ligatures w14:val="standardContextual"/>
        </w:rPr>
        <w:t>Identifikimi dhe testimi i adjuvantëve</w:t>
      </w:r>
    </w:p>
    <w:p w14:paraId="525950F4"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Është e nevojshme të kontrollohet sasia dhe lloji i adjuvantit dhe përbërësve të tij në produktin përfundimtar, për aq sa mund të kryhet me procedurat e testimit që janë në përdorim.</w:t>
      </w:r>
    </w:p>
    <w:p w14:paraId="478386C5" w14:textId="77777777" w:rsidR="00444592" w:rsidRPr="00D503AE" w:rsidRDefault="00444592"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5. </w:t>
      </w:r>
      <w:r w:rsidRPr="00D503AE">
        <w:rPr>
          <w:rFonts w:ascii="Garamond" w:hAnsi="Garamond" w:cs="Garamond"/>
          <w:b/>
          <w:bCs/>
          <w:color w:val="000000"/>
          <w:sz w:val="24"/>
          <w:szCs w:val="24"/>
          <w14:ligatures w14:val="standardContextual"/>
        </w:rPr>
        <w:t>Identifikimi dhe testimi i përbërësve të eksipientit</w:t>
      </w:r>
    </w:p>
    <w:p w14:paraId="1BD5FD26" w14:textId="1659C089"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Eksipienti/et duhet t</w:t>
      </w:r>
      <w:r w:rsidR="00C80953">
        <w:rPr>
          <w:rFonts w:ascii="Garamond" w:hAnsi="Garamond" w:cs="Garamond"/>
          <w:color w:val="000000"/>
          <w:sz w:val="24"/>
          <w:szCs w:val="24"/>
          <w14:ligatures w14:val="standardContextual"/>
        </w:rPr>
        <w:t>’</w:t>
      </w:r>
      <w:r w:rsidR="00215099">
        <w:rPr>
          <w:rFonts w:ascii="Garamond" w:hAnsi="Garamond" w:cs="Garamond"/>
          <w:color w:val="000000"/>
          <w:sz w:val="24"/>
          <w:szCs w:val="24"/>
          <w14:ligatures w14:val="standardContextual"/>
        </w:rPr>
        <w:t>u</w:t>
      </w:r>
      <w:r w:rsidRPr="00D503AE">
        <w:rPr>
          <w:rFonts w:ascii="Garamond" w:hAnsi="Garamond" w:cs="Garamond"/>
          <w:color w:val="000000"/>
          <w:sz w:val="24"/>
          <w:szCs w:val="24"/>
          <w14:ligatures w14:val="standardContextual"/>
        </w:rPr>
        <w:t xml:space="preserve"> </w:t>
      </w:r>
      <w:r w:rsidR="00C80953" w:rsidRPr="00D503AE">
        <w:rPr>
          <w:rFonts w:ascii="Garamond" w:hAnsi="Garamond" w:cs="Garamond"/>
          <w:color w:val="000000"/>
          <w:sz w:val="24"/>
          <w:szCs w:val="24"/>
          <w14:ligatures w14:val="standardContextual"/>
        </w:rPr>
        <w:t>nënshtrohen</w:t>
      </w:r>
      <w:r w:rsidRPr="00D503AE">
        <w:rPr>
          <w:rFonts w:ascii="Garamond" w:hAnsi="Garamond" w:cs="Garamond"/>
          <w:color w:val="000000"/>
          <w:sz w:val="24"/>
          <w:szCs w:val="24"/>
          <w14:ligatures w14:val="standardContextual"/>
        </w:rPr>
        <w:t xml:space="preserve"> të </w:t>
      </w:r>
      <w:r w:rsidR="00C80953" w:rsidRPr="00D503AE">
        <w:rPr>
          <w:rFonts w:ascii="Garamond" w:hAnsi="Garamond" w:cs="Garamond"/>
          <w:color w:val="000000"/>
          <w:sz w:val="24"/>
          <w:szCs w:val="24"/>
          <w14:ligatures w14:val="standardContextual"/>
        </w:rPr>
        <w:t>paktën</w:t>
      </w:r>
      <w:r w:rsidRPr="00D503AE">
        <w:rPr>
          <w:rFonts w:ascii="Garamond" w:hAnsi="Garamond" w:cs="Garamond"/>
          <w:color w:val="000000"/>
          <w:sz w:val="24"/>
          <w:szCs w:val="24"/>
          <w14:ligatures w14:val="standardContextual"/>
        </w:rPr>
        <w:t xml:space="preserve"> testeve të identifikimit, për aq sa është e nevojshme. </w:t>
      </w:r>
    </w:p>
    <w:p w14:paraId="7B5D5C83" w14:textId="381D39C3"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Testimi i kufirit të sipërm dhe të poshtëm është i </w:t>
      </w:r>
      <w:r w:rsidR="00C80953" w:rsidRPr="00D503AE">
        <w:rPr>
          <w:rFonts w:ascii="Garamond" w:hAnsi="Garamond" w:cs="Garamond"/>
          <w:color w:val="000000"/>
          <w:sz w:val="24"/>
          <w:szCs w:val="24"/>
          <w14:ligatures w14:val="standardContextual"/>
        </w:rPr>
        <w:t>detyrueshëm</w:t>
      </w:r>
      <w:r w:rsidRPr="00D503AE">
        <w:rPr>
          <w:rFonts w:ascii="Garamond" w:hAnsi="Garamond" w:cs="Garamond"/>
          <w:color w:val="000000"/>
          <w:sz w:val="24"/>
          <w:szCs w:val="24"/>
          <w14:ligatures w14:val="standardContextual"/>
        </w:rPr>
        <w:t xml:space="preserve"> për agjentët konservues. </w:t>
      </w:r>
    </w:p>
    <w:p w14:paraId="47B31942" w14:textId="38503042"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Testimi i kufirit të </w:t>
      </w:r>
      <w:r w:rsidR="00C80953" w:rsidRPr="00D503AE">
        <w:rPr>
          <w:rFonts w:ascii="Garamond" w:hAnsi="Garamond" w:cs="Garamond"/>
          <w:color w:val="000000"/>
          <w:sz w:val="24"/>
          <w:szCs w:val="24"/>
          <w14:ligatures w14:val="standardContextual"/>
        </w:rPr>
        <w:t>sipërm</w:t>
      </w:r>
      <w:r w:rsidRPr="00D503AE">
        <w:rPr>
          <w:rFonts w:ascii="Garamond" w:hAnsi="Garamond" w:cs="Garamond"/>
          <w:color w:val="000000"/>
          <w:sz w:val="24"/>
          <w:szCs w:val="24"/>
          <w14:ligatures w14:val="standardContextual"/>
        </w:rPr>
        <w:t xml:space="preserve"> për përbërësit e tjerë të eksipientit, që mund të shkaktojnë një reaksion të </w:t>
      </w:r>
      <w:r w:rsidR="00C80953" w:rsidRPr="00D503AE">
        <w:rPr>
          <w:rFonts w:ascii="Garamond" w:hAnsi="Garamond" w:cs="Garamond"/>
          <w:color w:val="000000"/>
          <w:sz w:val="24"/>
          <w:szCs w:val="24"/>
          <w14:ligatures w14:val="standardContextual"/>
        </w:rPr>
        <w:t>kundërt</w:t>
      </w:r>
      <w:r w:rsidRPr="00D503AE">
        <w:rPr>
          <w:rFonts w:ascii="Garamond" w:hAnsi="Garamond" w:cs="Garamond"/>
          <w:color w:val="000000"/>
          <w:sz w:val="24"/>
          <w:szCs w:val="24"/>
          <w14:ligatures w14:val="standardContextual"/>
        </w:rPr>
        <w:t xml:space="preserve"> është i </w:t>
      </w:r>
      <w:r w:rsidR="00C80953" w:rsidRPr="00D503AE">
        <w:rPr>
          <w:rFonts w:ascii="Garamond" w:hAnsi="Garamond" w:cs="Garamond"/>
          <w:color w:val="000000"/>
          <w:sz w:val="24"/>
          <w:szCs w:val="24"/>
          <w14:ligatures w14:val="standardContextual"/>
        </w:rPr>
        <w:t>detyrueshëm</w:t>
      </w:r>
      <w:r w:rsidRPr="00D503AE">
        <w:rPr>
          <w:rFonts w:ascii="Garamond" w:hAnsi="Garamond" w:cs="Garamond"/>
          <w:color w:val="000000"/>
          <w:sz w:val="24"/>
          <w:szCs w:val="24"/>
          <w14:ligatures w14:val="standardContextual"/>
        </w:rPr>
        <w:t>.</w:t>
      </w:r>
    </w:p>
    <w:p w14:paraId="3CDCC2A2" w14:textId="77777777" w:rsidR="00444592" w:rsidRPr="00A12A80" w:rsidRDefault="00444592"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A12A80">
        <w:rPr>
          <w:rFonts w:ascii="Garamond" w:hAnsi="Garamond" w:cs="Garamond"/>
          <w:b/>
          <w:bCs/>
          <w:color w:val="000000"/>
          <w:sz w:val="24"/>
          <w:szCs w:val="24"/>
          <w14:ligatures w14:val="standardContextual"/>
        </w:rPr>
        <w:t>6. Testet e sigurisë</w:t>
      </w:r>
    </w:p>
    <w:p w14:paraId="7C238987" w14:textId="0297D13E"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Përveç rezultateve të testeve të paraqitura në përputhje me </w:t>
      </w:r>
      <w:r w:rsidR="00B55DF2" w:rsidRPr="00D503AE">
        <w:rPr>
          <w:rFonts w:ascii="Garamond" w:hAnsi="Garamond" w:cs="Garamond"/>
          <w:color w:val="000000"/>
          <w:sz w:val="24"/>
          <w:szCs w:val="24"/>
          <w14:ligatures w14:val="standardContextual"/>
        </w:rPr>
        <w:t xml:space="preserve">pjesën </w:t>
      </w:r>
      <w:r w:rsidRPr="00D503AE">
        <w:rPr>
          <w:rFonts w:ascii="Garamond" w:hAnsi="Garamond" w:cs="Garamond"/>
          <w:color w:val="000000"/>
          <w:sz w:val="24"/>
          <w:szCs w:val="24"/>
          <w14:ligatures w14:val="standardContextual"/>
        </w:rPr>
        <w:t xml:space="preserve">3 të këtij </w:t>
      </w:r>
      <w:r w:rsidR="00B55DF2" w:rsidRPr="00D503AE">
        <w:rPr>
          <w:rFonts w:ascii="Garamond" w:hAnsi="Garamond" w:cs="Garamond"/>
          <w:color w:val="000000"/>
          <w:sz w:val="24"/>
          <w:szCs w:val="24"/>
          <w14:ligatures w14:val="standardContextual"/>
        </w:rPr>
        <w:t xml:space="preserve">kapitulli </w:t>
      </w:r>
      <w:r w:rsidRPr="00D503AE">
        <w:rPr>
          <w:rFonts w:ascii="Garamond" w:hAnsi="Garamond" w:cs="Garamond"/>
          <w:color w:val="000000"/>
          <w:sz w:val="24"/>
          <w:szCs w:val="24"/>
          <w14:ligatures w14:val="standardContextual"/>
        </w:rPr>
        <w:t>(</w:t>
      </w:r>
      <w:r w:rsidR="00B55DF2" w:rsidRPr="00D503AE">
        <w:rPr>
          <w:rFonts w:ascii="Garamond" w:hAnsi="Garamond" w:cs="Garamond"/>
          <w:color w:val="000000"/>
          <w:sz w:val="24"/>
          <w:szCs w:val="24"/>
          <w14:ligatures w14:val="standardContextual"/>
        </w:rPr>
        <w:t xml:space="preserve">testet </w:t>
      </w:r>
      <w:r w:rsidRPr="00D503AE">
        <w:rPr>
          <w:rFonts w:ascii="Garamond" w:hAnsi="Garamond" w:cs="Garamond"/>
          <w:color w:val="000000"/>
          <w:sz w:val="24"/>
          <w:szCs w:val="24"/>
          <w14:ligatures w14:val="standardContextual"/>
        </w:rPr>
        <w:t xml:space="preserve">e sigurisë), duhen dorëzuar edhe informacione mbi testet e sigurisë të partive. Këto teste parapëlqehet të jenë studime të mbidozimit të kryera në të paktën një nga llojet e kafshëve më të ndjeshme ku përdoret PMV dhe të paktën me rrugën e këshilluar të përdorimit që paraqet riskun me të madh. Në interes të mirëqenies së kafshëve, mund të mos kryhen testet rutine të sigurisë të partisë së PMV, nëse janë prodhuar një </w:t>
      </w:r>
      <w:r w:rsidR="00C80953" w:rsidRPr="00D503AE">
        <w:rPr>
          <w:rFonts w:ascii="Garamond" w:hAnsi="Garamond" w:cs="Garamond"/>
          <w:color w:val="000000"/>
          <w:sz w:val="24"/>
          <w:szCs w:val="24"/>
          <w14:ligatures w14:val="standardContextual"/>
        </w:rPr>
        <w:t>numër</w:t>
      </w:r>
      <w:r w:rsidRPr="00D503AE">
        <w:rPr>
          <w:rFonts w:ascii="Garamond" w:hAnsi="Garamond" w:cs="Garamond"/>
          <w:color w:val="000000"/>
          <w:sz w:val="24"/>
          <w:szCs w:val="24"/>
          <w14:ligatures w14:val="standardContextual"/>
        </w:rPr>
        <w:t xml:space="preserve"> </w:t>
      </w:r>
      <w:r w:rsidR="00C80953" w:rsidRPr="00D503AE">
        <w:rPr>
          <w:rFonts w:ascii="Garamond" w:hAnsi="Garamond" w:cs="Garamond"/>
          <w:color w:val="000000"/>
          <w:sz w:val="24"/>
          <w:szCs w:val="24"/>
          <w14:ligatures w14:val="standardContextual"/>
        </w:rPr>
        <w:t>mjaftueshëm</w:t>
      </w:r>
      <w:r w:rsidRPr="00D503AE">
        <w:rPr>
          <w:rFonts w:ascii="Garamond" w:hAnsi="Garamond" w:cs="Garamond"/>
          <w:color w:val="000000"/>
          <w:sz w:val="24"/>
          <w:szCs w:val="24"/>
          <w14:ligatures w14:val="standardContextual"/>
        </w:rPr>
        <w:t xml:space="preserve"> i partive të njëpasnjëshme të prodhimit dhe kanë rezultuar të jenë në përputhje me testin. </w:t>
      </w:r>
    </w:p>
    <w:p w14:paraId="7A600796" w14:textId="77777777" w:rsidR="00444592" w:rsidRPr="00A12A80" w:rsidRDefault="00444592"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A12A80">
        <w:rPr>
          <w:rFonts w:ascii="Garamond" w:hAnsi="Garamond" w:cs="Garamond"/>
          <w:b/>
          <w:bCs/>
          <w:color w:val="000000"/>
          <w:sz w:val="24"/>
          <w:szCs w:val="24"/>
          <w14:ligatures w14:val="standardContextual"/>
        </w:rPr>
        <w:t>7. Testet e sterilitetit dhe pastërtisë</w:t>
      </w:r>
    </w:p>
    <w:p w14:paraId="510FF5F5" w14:textId="28B0C1A8"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Testet e duhura për të treguar mungesën e kontaminimit nga agjentë të huaj ose lëndë të tjera kryhen në përputhje me llojin e PMV</w:t>
      </w:r>
      <w:r w:rsidR="00A12A80">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imunologjike, </w:t>
      </w:r>
      <w:r w:rsidR="00C80953" w:rsidRPr="00D503AE">
        <w:rPr>
          <w:rFonts w:ascii="Garamond" w:hAnsi="Garamond" w:cs="Garamond"/>
          <w:color w:val="000000"/>
          <w:sz w:val="24"/>
          <w:szCs w:val="24"/>
          <w14:ligatures w14:val="standardContextual"/>
        </w:rPr>
        <w:t>metodën</w:t>
      </w:r>
      <w:r w:rsidRPr="00D503AE">
        <w:rPr>
          <w:rFonts w:ascii="Garamond" w:hAnsi="Garamond" w:cs="Garamond"/>
          <w:color w:val="000000"/>
          <w:sz w:val="24"/>
          <w:szCs w:val="24"/>
          <w14:ligatures w14:val="standardContextual"/>
        </w:rPr>
        <w:t xml:space="preserve"> dhe kushtet e prodhimit. Nëse për çdo parti prodhimi kryhen me pak teste së ato që kërkohen nga </w:t>
      </w:r>
      <w:r w:rsidRPr="00D503AE">
        <w:rPr>
          <w:rFonts w:ascii="Garamond" w:hAnsi="Garamond" w:cs="Garamond"/>
          <w:i/>
          <w:iCs/>
          <w:color w:val="000000"/>
          <w:sz w:val="24"/>
          <w:szCs w:val="24"/>
          <w14:ligatures w14:val="standardContextual"/>
        </w:rPr>
        <w:t xml:space="preserve">Farmakopeja </w:t>
      </w:r>
      <w:r w:rsidR="00515F43" w:rsidRPr="00D503AE">
        <w:rPr>
          <w:rFonts w:ascii="Garamond" w:hAnsi="Garamond" w:cs="Garamond"/>
          <w:i/>
          <w:iCs/>
          <w:color w:val="000000"/>
          <w:sz w:val="24"/>
          <w:szCs w:val="24"/>
          <w14:ligatures w14:val="standardContextual"/>
        </w:rPr>
        <w:t>Evrop</w:t>
      </w:r>
      <w:r w:rsidRPr="00D503AE">
        <w:rPr>
          <w:rFonts w:ascii="Garamond" w:hAnsi="Garamond" w:cs="Garamond"/>
          <w:i/>
          <w:iCs/>
          <w:color w:val="000000"/>
          <w:sz w:val="24"/>
          <w:szCs w:val="24"/>
          <w14:ligatures w14:val="standardContextual"/>
        </w:rPr>
        <w:t>iane</w:t>
      </w:r>
      <w:r w:rsidRPr="00D503AE">
        <w:rPr>
          <w:rFonts w:ascii="Garamond" w:hAnsi="Garamond" w:cs="Garamond"/>
          <w:color w:val="000000"/>
          <w:sz w:val="24"/>
          <w:szCs w:val="24"/>
          <w14:ligatures w14:val="standardContextual"/>
        </w:rPr>
        <w:t>, testet e kryera jene vendimtare për përputhjen me monografinë. Në rastet kur PMV</w:t>
      </w:r>
      <w:r w:rsidR="00A12A80">
        <w:rPr>
          <w:rFonts w:ascii="Garamond" w:hAnsi="Garamond" w:cs="Garamond"/>
          <w:color w:val="000000"/>
          <w:sz w:val="24"/>
          <w:szCs w:val="24"/>
          <w14:ligatures w14:val="standardContextual"/>
        </w:rPr>
        <w:t>-të</w:t>
      </w:r>
      <w:r w:rsidRPr="00D503AE">
        <w:rPr>
          <w:rFonts w:ascii="Garamond" w:hAnsi="Garamond" w:cs="Garamond"/>
          <w:color w:val="000000"/>
          <w:sz w:val="24"/>
          <w:szCs w:val="24"/>
          <w14:ligatures w14:val="standardContextual"/>
        </w:rPr>
        <w:t xml:space="preserve"> imunologjike testohet në përputhje me monografin</w:t>
      </w:r>
      <w:r w:rsidR="00C80953">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 xml:space="preserve"> vërtetohet së PMV</w:t>
      </w:r>
      <w:r w:rsidR="00A12A80">
        <w:rPr>
          <w:rFonts w:ascii="Garamond" w:hAnsi="Garamond" w:cs="Garamond"/>
          <w:color w:val="000000"/>
          <w:sz w:val="24"/>
          <w:szCs w:val="24"/>
          <w14:ligatures w14:val="standardContextual"/>
        </w:rPr>
        <w:t>-të</w:t>
      </w:r>
      <w:r w:rsidRPr="00D503AE">
        <w:rPr>
          <w:rFonts w:ascii="Garamond" w:hAnsi="Garamond" w:cs="Garamond"/>
          <w:color w:val="000000"/>
          <w:sz w:val="24"/>
          <w:szCs w:val="24"/>
          <w14:ligatures w14:val="standardContextual"/>
        </w:rPr>
        <w:t xml:space="preserve"> i plotëson kërkesat.</w:t>
      </w:r>
    </w:p>
    <w:p w14:paraId="6C5BAA91" w14:textId="77777777" w:rsidR="00444592" w:rsidRPr="00A12A80" w:rsidRDefault="00444592"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A12A80">
        <w:rPr>
          <w:rFonts w:ascii="Garamond" w:hAnsi="Garamond" w:cs="Garamond"/>
          <w:b/>
          <w:bCs/>
          <w:color w:val="000000"/>
          <w:sz w:val="24"/>
          <w:szCs w:val="24"/>
          <w14:ligatures w14:val="standardContextual"/>
        </w:rPr>
        <w:t>8. Lagështia e mbetur</w:t>
      </w:r>
    </w:p>
    <w:p w14:paraId="13AB7277" w14:textId="363B928F" w:rsidR="00444592" w:rsidRPr="00D503AE" w:rsidRDefault="00C80953"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Çdo</w:t>
      </w:r>
      <w:r w:rsidR="00444592" w:rsidRPr="00D503AE">
        <w:rPr>
          <w:rFonts w:ascii="Garamond" w:hAnsi="Garamond" w:cs="Garamond"/>
          <w:color w:val="000000"/>
          <w:sz w:val="24"/>
          <w:szCs w:val="24"/>
          <w14:ligatures w14:val="standardContextual"/>
        </w:rPr>
        <w:t xml:space="preserve"> parti e produktit të liofilizuar testohet për </w:t>
      </w:r>
      <w:r w:rsidRPr="00D503AE">
        <w:rPr>
          <w:rFonts w:ascii="Garamond" w:hAnsi="Garamond" w:cs="Garamond"/>
          <w:color w:val="000000"/>
          <w:sz w:val="24"/>
          <w:szCs w:val="24"/>
          <w14:ligatures w14:val="standardContextual"/>
        </w:rPr>
        <w:t>lagështinë</w:t>
      </w:r>
      <w:r w:rsidR="00444592" w:rsidRPr="00D503AE">
        <w:rPr>
          <w:rFonts w:ascii="Garamond" w:hAnsi="Garamond" w:cs="Garamond"/>
          <w:color w:val="000000"/>
          <w:sz w:val="24"/>
          <w:szCs w:val="24"/>
          <w14:ligatures w14:val="standardContextual"/>
        </w:rPr>
        <w:t xml:space="preserve"> e mbetur.</w:t>
      </w:r>
    </w:p>
    <w:p w14:paraId="33530763" w14:textId="77777777" w:rsidR="00444592" w:rsidRPr="00A12A80" w:rsidRDefault="00444592"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A12A80">
        <w:rPr>
          <w:rFonts w:ascii="Garamond" w:hAnsi="Garamond" w:cs="Garamond"/>
          <w:b/>
          <w:bCs/>
          <w:color w:val="000000"/>
          <w:sz w:val="24"/>
          <w:szCs w:val="24"/>
          <w14:ligatures w14:val="standardContextual"/>
        </w:rPr>
        <w:t>9. Inaktivimi</w:t>
      </w:r>
    </w:p>
    <w:p w14:paraId="134F37BC" w14:textId="7764AFDC"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P</w:t>
      </w:r>
      <w:r w:rsidR="00C80953">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r vaksinat e inaktivuara, kryhet një test i kontrollit të inaktivimit mbi produktin në paketimin përfundimtar, në rast së ky test nuk është kryer në një faze të vonshme të prodhimit.</w:t>
      </w:r>
    </w:p>
    <w:p w14:paraId="6119E7CF" w14:textId="45CF6BD0"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F. </w:t>
      </w:r>
      <w:r w:rsidR="00A478BB" w:rsidRPr="00D503AE">
        <w:rPr>
          <w:rFonts w:ascii="Garamond" w:hAnsi="Garamond" w:cs="Garamond"/>
          <w:color w:val="000000"/>
          <w:sz w:val="24"/>
          <w:szCs w:val="24"/>
          <w14:ligatures w14:val="standardContextual"/>
        </w:rPr>
        <w:t>QËNDRUESHMËRIA</w:t>
      </w:r>
      <w:r w:rsidRPr="00D503AE">
        <w:rPr>
          <w:rFonts w:ascii="Garamond" w:hAnsi="Garamond" w:cs="Garamond"/>
          <w:color w:val="000000"/>
          <w:sz w:val="24"/>
          <w:szCs w:val="24"/>
          <w14:ligatures w14:val="standardContextual"/>
        </w:rPr>
        <w:t xml:space="preserve"> E PRODHIMIT NË ÇDO PARTI (homogjeniteti i partive të prodhimit).</w:t>
      </w:r>
    </w:p>
    <w:p w14:paraId="39DED919" w14:textId="0162DE0F"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mënyrë për të garantuar që cilësia e produktit është e </w:t>
      </w:r>
      <w:r w:rsidR="00A478BB" w:rsidRPr="00D503AE">
        <w:rPr>
          <w:rFonts w:ascii="Garamond" w:hAnsi="Garamond" w:cs="Garamond"/>
          <w:color w:val="000000"/>
          <w:sz w:val="24"/>
          <w:szCs w:val="24"/>
          <w14:ligatures w14:val="standardContextual"/>
        </w:rPr>
        <w:t>njëjtë</w:t>
      </w:r>
      <w:r w:rsidRPr="00D503AE">
        <w:rPr>
          <w:rFonts w:ascii="Garamond" w:hAnsi="Garamond" w:cs="Garamond"/>
          <w:color w:val="000000"/>
          <w:sz w:val="24"/>
          <w:szCs w:val="24"/>
          <w14:ligatures w14:val="standardContextual"/>
        </w:rPr>
        <w:t xml:space="preserve"> në çdo parti prodhimi dhe për të treguar përputhjen me specifikimet, jepet një protokoll i plotë i 3 partive të njëpasnjëshme me rezultatet e të gjitha testeve të kryera gjatë prodhimit dhe mbi produktin përfundimtar.</w:t>
      </w:r>
    </w:p>
    <w:p w14:paraId="353B7950" w14:textId="44385A26"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G. TESTET E </w:t>
      </w:r>
      <w:r w:rsidR="00A478BB" w:rsidRPr="00D503AE">
        <w:rPr>
          <w:rFonts w:ascii="Garamond" w:hAnsi="Garamond" w:cs="Garamond"/>
          <w:color w:val="000000"/>
          <w:sz w:val="24"/>
          <w:szCs w:val="24"/>
          <w14:ligatures w14:val="standardContextual"/>
        </w:rPr>
        <w:t>QËNDRUESHMËRISË</w:t>
      </w:r>
    </w:p>
    <w:p w14:paraId="45A9B4C0" w14:textId="3A9FE8AE"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Informacioni dhe </w:t>
      </w:r>
      <w:r w:rsidR="00B55DF2">
        <w:rPr>
          <w:rFonts w:ascii="Garamond" w:hAnsi="Garamond" w:cs="Garamond"/>
          <w:color w:val="000000"/>
          <w:sz w:val="24"/>
          <w:szCs w:val="24"/>
          <w14:ligatures w14:val="standardContextual"/>
        </w:rPr>
        <w:t>dokumentacioni</w:t>
      </w:r>
      <w:r w:rsidR="00B55DF2" w:rsidRPr="00D503AE">
        <w:rPr>
          <w:rFonts w:ascii="Garamond" w:hAnsi="Garamond" w:cs="Garamond"/>
          <w:color w:val="000000"/>
          <w:sz w:val="24"/>
          <w:szCs w:val="24"/>
          <w14:ligatures w14:val="standardContextual"/>
        </w:rPr>
        <w:t xml:space="preserve"> </w:t>
      </w:r>
      <w:r w:rsidRPr="00D503AE">
        <w:rPr>
          <w:rFonts w:ascii="Garamond" w:hAnsi="Garamond" w:cs="Garamond"/>
          <w:color w:val="000000"/>
          <w:sz w:val="24"/>
          <w:szCs w:val="24"/>
          <w14:ligatures w14:val="standardContextual"/>
        </w:rPr>
        <w:t xml:space="preserve">që shoqëron kërkesën për </w:t>
      </w:r>
      <w:r w:rsidR="00A478BB" w:rsidRPr="00D503AE">
        <w:rPr>
          <w:rFonts w:ascii="Garamond" w:hAnsi="Garamond" w:cs="Garamond"/>
          <w:color w:val="000000"/>
          <w:sz w:val="24"/>
          <w:szCs w:val="24"/>
          <w14:ligatures w14:val="standardContextual"/>
        </w:rPr>
        <w:t>certifikatën</w:t>
      </w:r>
      <w:r w:rsidRPr="00D503AE">
        <w:rPr>
          <w:rFonts w:ascii="Garamond" w:hAnsi="Garamond" w:cs="Garamond"/>
          <w:color w:val="000000"/>
          <w:sz w:val="24"/>
          <w:szCs w:val="24"/>
          <w14:ligatures w14:val="standardContextual"/>
        </w:rPr>
        <w:t xml:space="preserve"> e tregtimit në </w:t>
      </w:r>
      <w:r w:rsidR="00A478BB" w:rsidRPr="00D503AE">
        <w:rPr>
          <w:rFonts w:ascii="Garamond" w:hAnsi="Garamond" w:cs="Garamond"/>
          <w:color w:val="000000"/>
          <w:sz w:val="24"/>
          <w:szCs w:val="24"/>
          <w14:ligatures w14:val="standardContextual"/>
        </w:rPr>
        <w:t>mbështetje</w:t>
      </w:r>
      <w:r w:rsidRPr="00D503AE">
        <w:rPr>
          <w:rFonts w:ascii="Garamond" w:hAnsi="Garamond" w:cs="Garamond"/>
          <w:color w:val="000000"/>
          <w:sz w:val="24"/>
          <w:szCs w:val="24"/>
          <w14:ligatures w14:val="standardContextual"/>
        </w:rPr>
        <w:t xml:space="preserve"> të nenit 11, pika 3, </w:t>
      </w:r>
      <w:r w:rsidR="00CD53B9">
        <w:rPr>
          <w:rFonts w:ascii="Garamond" w:hAnsi="Garamond" w:cs="Garamond"/>
          <w:color w:val="000000"/>
          <w:sz w:val="24"/>
          <w:szCs w:val="24"/>
          <w14:ligatures w14:val="standardContextual"/>
        </w:rPr>
        <w:t>germa</w:t>
      </w:r>
      <w:r w:rsidRPr="00D503AE">
        <w:rPr>
          <w:rFonts w:ascii="Garamond" w:hAnsi="Garamond" w:cs="Garamond"/>
          <w:color w:val="000000"/>
          <w:sz w:val="24"/>
          <w:szCs w:val="24"/>
          <w14:ligatures w14:val="standardContextual"/>
        </w:rPr>
        <w:t xml:space="preserve"> “f” dhe “i” dorëzohet në përputhje me kërkesat e mëposhtme.</w:t>
      </w:r>
    </w:p>
    <w:p w14:paraId="1A87F68E" w14:textId="14313D10"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Kërkuesi paraqet një përshkrim të testeve që i kanë lejuar të përcaktojë jetëgjatësinë e produktit. Këto teste janë gjithnjë studime në kohe reale dhe kryhen mbi një numër të mjaftueshëm </w:t>
      </w:r>
      <w:r w:rsidR="00C80953">
        <w:rPr>
          <w:rFonts w:ascii="Garamond" w:hAnsi="Garamond" w:cs="Garamond"/>
          <w:color w:val="000000"/>
          <w:sz w:val="24"/>
          <w:szCs w:val="24"/>
          <w14:ligatures w14:val="standardContextual"/>
        </w:rPr>
        <w:t xml:space="preserve">të partive të PMV-ve </w:t>
      </w:r>
      <w:r w:rsidRPr="00D503AE">
        <w:rPr>
          <w:rFonts w:ascii="Garamond" w:hAnsi="Garamond" w:cs="Garamond"/>
          <w:color w:val="000000"/>
          <w:sz w:val="24"/>
          <w:szCs w:val="24"/>
          <w14:ligatures w14:val="standardContextual"/>
        </w:rPr>
        <w:t xml:space="preserve">të prodhuara sipas procesit të përshkruar të prodhimit dhe mbi produktet e ruajtura në paketimin përfundimtar. Këto teste përfshijnë testet e </w:t>
      </w:r>
      <w:r w:rsidR="00A478BB" w:rsidRPr="00D503AE">
        <w:rPr>
          <w:rFonts w:ascii="Garamond" w:hAnsi="Garamond" w:cs="Garamond"/>
          <w:color w:val="000000"/>
          <w:sz w:val="24"/>
          <w:szCs w:val="24"/>
          <w14:ligatures w14:val="standardContextual"/>
        </w:rPr>
        <w:t>qëndrueshmërisë</w:t>
      </w:r>
      <w:r w:rsidRPr="00D503AE">
        <w:rPr>
          <w:rFonts w:ascii="Garamond" w:hAnsi="Garamond" w:cs="Garamond"/>
          <w:color w:val="000000"/>
          <w:sz w:val="24"/>
          <w:szCs w:val="24"/>
          <w14:ligatures w14:val="standardContextual"/>
        </w:rPr>
        <w:t xml:space="preserve"> biologjike dhe fiziko-kimike, përfundimet përmbajnë rezultatet e analizave të cilat justifikojnë jetëgjatësinë e propozuar në kushtet e propozuara të ruajtjes.</w:t>
      </w:r>
    </w:p>
    <w:p w14:paraId="6D0A6007" w14:textId="3AAE8070"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lastRenderedPageBreak/>
        <w:t>Në rastin e PMV</w:t>
      </w:r>
      <w:r w:rsidR="00A12A80">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që jepen me anë të ushqimit, duhet dhënë informacioni i nevojshëm mbi jetëgjatësinë e produktit, në faza të ndryshme të përzierjes, kur </w:t>
      </w:r>
      <w:r w:rsidR="00A478BB" w:rsidRPr="00D503AE">
        <w:rPr>
          <w:rFonts w:ascii="Garamond" w:hAnsi="Garamond" w:cs="Garamond"/>
          <w:color w:val="000000"/>
          <w:sz w:val="24"/>
          <w:szCs w:val="24"/>
          <w14:ligatures w14:val="standardContextual"/>
        </w:rPr>
        <w:t>përzihet</w:t>
      </w:r>
      <w:r w:rsidRPr="00D503AE">
        <w:rPr>
          <w:rFonts w:ascii="Garamond" w:hAnsi="Garamond" w:cs="Garamond"/>
          <w:color w:val="000000"/>
          <w:sz w:val="24"/>
          <w:szCs w:val="24"/>
          <w14:ligatures w14:val="standardContextual"/>
        </w:rPr>
        <w:t xml:space="preserve"> në përputhje me udhëzimet e rekomanduara.</w:t>
      </w:r>
    </w:p>
    <w:p w14:paraId="4212E075" w14:textId="61CF028B"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rastet kur një produkt përfundimtar rehidratohet para përdorimit ose jepet përmes ujit të </w:t>
      </w:r>
      <w:r w:rsidR="00A478BB" w:rsidRPr="00D503AE">
        <w:rPr>
          <w:rFonts w:ascii="Garamond" w:hAnsi="Garamond" w:cs="Garamond"/>
          <w:color w:val="000000"/>
          <w:sz w:val="24"/>
          <w:szCs w:val="24"/>
          <w14:ligatures w14:val="standardContextual"/>
        </w:rPr>
        <w:t>pijshëm</w:t>
      </w:r>
      <w:r w:rsidRPr="00D503AE">
        <w:rPr>
          <w:rFonts w:ascii="Garamond" w:hAnsi="Garamond" w:cs="Garamond"/>
          <w:color w:val="000000"/>
          <w:sz w:val="24"/>
          <w:szCs w:val="24"/>
          <w14:ligatures w14:val="standardContextual"/>
        </w:rPr>
        <w:t xml:space="preserve">, nevojiten të </w:t>
      </w:r>
      <w:r w:rsidR="00A478BB" w:rsidRPr="00D503AE">
        <w:rPr>
          <w:rFonts w:ascii="Garamond" w:hAnsi="Garamond" w:cs="Garamond"/>
          <w:color w:val="000000"/>
          <w:sz w:val="24"/>
          <w:szCs w:val="24"/>
          <w14:ligatures w14:val="standardContextual"/>
        </w:rPr>
        <w:t>dhëna</w:t>
      </w:r>
      <w:r w:rsidRPr="00D503AE">
        <w:rPr>
          <w:rFonts w:ascii="Garamond" w:hAnsi="Garamond" w:cs="Garamond"/>
          <w:color w:val="000000"/>
          <w:sz w:val="24"/>
          <w:szCs w:val="24"/>
          <w14:ligatures w14:val="standardContextual"/>
        </w:rPr>
        <w:t xml:space="preserve"> të hollësishme mbi jetëgjatësinë e propozuar për produktin e rehidratuar sipas rekomandimit. Paraqiten të dhëna që mbështetin jetëgjatësinë e propozuar të produktit të rehidratuar. </w:t>
      </w:r>
    </w:p>
    <w:p w14:paraId="6939C257" w14:textId="1654B72C"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Të dhënat e </w:t>
      </w:r>
      <w:r w:rsidR="00A478BB" w:rsidRPr="00D503AE">
        <w:rPr>
          <w:rFonts w:ascii="Garamond" w:hAnsi="Garamond" w:cs="Garamond"/>
          <w:color w:val="000000"/>
          <w:sz w:val="24"/>
          <w:szCs w:val="24"/>
          <w14:ligatures w14:val="standardContextual"/>
        </w:rPr>
        <w:t>qëndrueshmërisë</w:t>
      </w:r>
      <w:r w:rsidRPr="00D503AE">
        <w:rPr>
          <w:rFonts w:ascii="Garamond" w:hAnsi="Garamond" w:cs="Garamond"/>
          <w:color w:val="000000"/>
          <w:sz w:val="24"/>
          <w:szCs w:val="24"/>
          <w14:ligatures w14:val="standardContextual"/>
        </w:rPr>
        <w:t xml:space="preserve"> të fituara nga produktet e kombinuara mund të përdoren si të dhëna paraprake për produktet e rrjedhura që përmbajnë një ose me shumë nga të </w:t>
      </w:r>
      <w:r w:rsidR="00A478BB" w:rsidRPr="00D503AE">
        <w:rPr>
          <w:rFonts w:ascii="Garamond" w:hAnsi="Garamond" w:cs="Garamond"/>
          <w:color w:val="000000"/>
          <w:sz w:val="24"/>
          <w:szCs w:val="24"/>
          <w14:ligatures w14:val="standardContextual"/>
        </w:rPr>
        <w:t>njëjtët</w:t>
      </w:r>
      <w:r w:rsidRPr="00D503AE">
        <w:rPr>
          <w:rFonts w:ascii="Garamond" w:hAnsi="Garamond" w:cs="Garamond"/>
          <w:color w:val="000000"/>
          <w:sz w:val="24"/>
          <w:szCs w:val="24"/>
          <w14:ligatures w14:val="standardContextual"/>
        </w:rPr>
        <w:t xml:space="preserve"> përbërës.</w:t>
      </w:r>
    </w:p>
    <w:p w14:paraId="67E17BA3"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Jetëgjatësia e propozuar në përdorim të jetë e justifikuar.</w:t>
      </w:r>
    </w:p>
    <w:p w14:paraId="50511BF8"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Efikasiteti i çdo sistemi konservues tregohet.</w:t>
      </w:r>
    </w:p>
    <w:p w14:paraId="52AAC751"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Mund të jetë i mjaftueshëm informacioni mbi efikasitetin e konservantëve në PMV imunologjike të tjera të ngjashme, të prodhuara nga i njëjti prodhues.</w:t>
      </w:r>
    </w:p>
    <w:p w14:paraId="7CAD608A"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H. INFORMACIONE TË TJERA</w:t>
      </w:r>
    </w:p>
    <w:p w14:paraId="225D807A" w14:textId="139D4F3E"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 dosje mund të përfshihen informacione në lidhje me cilësinë e PMV</w:t>
      </w:r>
      <w:r w:rsidR="00A12A80">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imunologjike që nuk mbulohen nga seksionet e mësipërm. </w:t>
      </w:r>
    </w:p>
    <w:p w14:paraId="781682FC" w14:textId="77777777" w:rsidR="00444592" w:rsidRPr="00C80953"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C80953">
        <w:rPr>
          <w:rFonts w:ascii="Garamond" w:hAnsi="Garamond" w:cs="Garamond"/>
          <w:color w:val="000000"/>
          <w:sz w:val="24"/>
          <w:szCs w:val="24"/>
          <w14:ligatures w14:val="standardContextual"/>
        </w:rPr>
        <w:t>PJESA 3: TESTET E SIGURISË</w:t>
      </w:r>
    </w:p>
    <w:p w14:paraId="12AC065E"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A. HYRJE DHE KËRKESAT E PËRGJITHSHME</w:t>
      </w:r>
    </w:p>
    <w:p w14:paraId="6C7D11B2" w14:textId="0649DCC3"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Testet e sigurisë tregojnë risqet e mundshme nga PMV</w:t>
      </w:r>
      <w:r w:rsidR="00A12A80">
        <w:rPr>
          <w:rFonts w:ascii="Garamond" w:hAnsi="Garamond" w:cs="Garamond"/>
          <w:color w:val="000000"/>
          <w:sz w:val="24"/>
          <w:szCs w:val="24"/>
          <w14:ligatures w14:val="standardContextual"/>
        </w:rPr>
        <w:t>-të</w:t>
      </w:r>
      <w:r w:rsidRPr="00D503AE">
        <w:rPr>
          <w:rFonts w:ascii="Garamond" w:hAnsi="Garamond" w:cs="Garamond"/>
          <w:color w:val="000000"/>
          <w:sz w:val="24"/>
          <w:szCs w:val="24"/>
          <w14:ligatures w14:val="standardContextual"/>
        </w:rPr>
        <w:t xml:space="preserve"> imunologjike, të cilat mund të ndodhin te kafshët në kushtet e propozuara të përdorimit. Ato vlerësohen në lidhje me përfitimet e mundshme nga përdorimi i produktit.</w:t>
      </w:r>
      <w:r w:rsidR="0030492C" w:rsidRPr="00D503AE">
        <w:rPr>
          <w:rFonts w:ascii="Garamond" w:hAnsi="Garamond" w:cs="Garamond"/>
          <w:color w:val="000000"/>
          <w:sz w:val="24"/>
          <w:szCs w:val="24"/>
          <w14:ligatures w14:val="standardContextual"/>
        </w:rPr>
        <w:t xml:space="preserve"> </w:t>
      </w:r>
    </w:p>
    <w:p w14:paraId="151CD9CB" w14:textId="75955BCE"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 rastet kur PMV</w:t>
      </w:r>
      <w:r w:rsidR="00A12A80">
        <w:rPr>
          <w:rFonts w:ascii="Garamond" w:hAnsi="Garamond" w:cs="Garamond"/>
          <w:color w:val="000000"/>
          <w:sz w:val="24"/>
          <w:szCs w:val="24"/>
          <w14:ligatures w14:val="standardContextual"/>
        </w:rPr>
        <w:t>-të</w:t>
      </w:r>
      <w:r w:rsidRPr="00D503AE">
        <w:rPr>
          <w:rFonts w:ascii="Garamond" w:hAnsi="Garamond" w:cs="Garamond"/>
          <w:color w:val="000000"/>
          <w:sz w:val="24"/>
          <w:szCs w:val="24"/>
          <w14:ligatures w14:val="standardContextual"/>
        </w:rPr>
        <w:t xml:space="preserve"> imunologjike përbëhet nga organizma të gjallë, </w:t>
      </w:r>
      <w:r w:rsidR="00C80953" w:rsidRPr="00D503AE">
        <w:rPr>
          <w:rFonts w:ascii="Garamond" w:hAnsi="Garamond" w:cs="Garamond"/>
          <w:color w:val="000000"/>
          <w:sz w:val="24"/>
          <w:szCs w:val="24"/>
          <w14:ligatures w14:val="standardContextual"/>
        </w:rPr>
        <w:t>veçanërisht</w:t>
      </w:r>
      <w:r w:rsidRPr="00D503AE">
        <w:rPr>
          <w:rFonts w:ascii="Garamond" w:hAnsi="Garamond" w:cs="Garamond"/>
          <w:color w:val="000000"/>
          <w:sz w:val="24"/>
          <w:szCs w:val="24"/>
          <w14:ligatures w14:val="standardContextual"/>
        </w:rPr>
        <w:t xml:space="preserve"> ato që mund të </w:t>
      </w:r>
      <w:r w:rsidR="00C80953" w:rsidRPr="00D503AE">
        <w:rPr>
          <w:rFonts w:ascii="Garamond" w:hAnsi="Garamond" w:cs="Garamond"/>
          <w:color w:val="000000"/>
          <w:sz w:val="24"/>
          <w:szCs w:val="24"/>
          <w14:ligatures w14:val="standardContextual"/>
        </w:rPr>
        <w:t>eliminohen</w:t>
      </w:r>
      <w:r w:rsidRPr="00D503AE">
        <w:rPr>
          <w:rFonts w:ascii="Garamond" w:hAnsi="Garamond" w:cs="Garamond"/>
          <w:color w:val="000000"/>
          <w:sz w:val="24"/>
          <w:szCs w:val="24"/>
          <w14:ligatures w14:val="standardContextual"/>
        </w:rPr>
        <w:t xml:space="preserve"> nga kafshët e vaksinuara, vlerësohet edhe risku i mundshëm për kafshët e të </w:t>
      </w:r>
      <w:r w:rsidR="00C80953" w:rsidRPr="00D503AE">
        <w:rPr>
          <w:rFonts w:ascii="Garamond" w:hAnsi="Garamond" w:cs="Garamond"/>
          <w:color w:val="000000"/>
          <w:sz w:val="24"/>
          <w:szCs w:val="24"/>
          <w14:ligatures w14:val="standardContextual"/>
        </w:rPr>
        <w:t>njëjtit</w:t>
      </w:r>
      <w:r w:rsidRPr="00D503AE">
        <w:rPr>
          <w:rFonts w:ascii="Garamond" w:hAnsi="Garamond" w:cs="Garamond"/>
          <w:color w:val="000000"/>
          <w:sz w:val="24"/>
          <w:szCs w:val="24"/>
          <w14:ligatures w14:val="standardContextual"/>
        </w:rPr>
        <w:t xml:space="preserve"> lloj ose të llojeve të tjera që mund të ekspozohen.</w:t>
      </w:r>
    </w:p>
    <w:p w14:paraId="0EDC0B9A"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Studimet e sigurisë kryhen në llojet e kafshëve ku përdoret PMV. Doza e përdorimit, sasia e produktit e rekomanduar për përdorim dhe partia e përdorur për testimin e sigurisë merret nga partia ose partitë e prodhuara në përputhje me procesin e prodhimit të përshkruar në Pjesën 2 të kërkesës. </w:t>
      </w:r>
    </w:p>
    <w:p w14:paraId="2AB5D808" w14:textId="0559A4A9"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 rastin e një PMV</w:t>
      </w:r>
      <w:r w:rsidR="00A12A80">
        <w:rPr>
          <w:rFonts w:ascii="Garamond" w:hAnsi="Garamond" w:cs="Garamond"/>
          <w:color w:val="000000"/>
          <w:sz w:val="24"/>
          <w:szCs w:val="24"/>
          <w14:ligatures w14:val="standardContextual"/>
        </w:rPr>
        <w:t>-je</w:t>
      </w:r>
      <w:r w:rsidRPr="00D503AE">
        <w:rPr>
          <w:rFonts w:ascii="Garamond" w:hAnsi="Garamond" w:cs="Garamond"/>
          <w:color w:val="000000"/>
          <w:sz w:val="24"/>
          <w:szCs w:val="24"/>
          <w14:ligatures w14:val="standardContextual"/>
        </w:rPr>
        <w:t xml:space="preserve"> imunologjike që përmban një organizëm të gjallë, doza e përdorimit në testet laboratorike të përshkruara në Seksionet B.1 dhe B.2 të jetë sasia e produktit që përmban titrin maksimal. Nëse nevojitet, </w:t>
      </w:r>
      <w:r w:rsidR="00090865" w:rsidRPr="00D503AE">
        <w:rPr>
          <w:rFonts w:ascii="Garamond" w:hAnsi="Garamond" w:cs="Garamond"/>
          <w:color w:val="000000"/>
          <w:sz w:val="24"/>
          <w:szCs w:val="24"/>
          <w14:ligatures w14:val="standardContextual"/>
        </w:rPr>
        <w:t>përqendrimi</w:t>
      </w:r>
      <w:r w:rsidRPr="00D503AE">
        <w:rPr>
          <w:rFonts w:ascii="Garamond" w:hAnsi="Garamond" w:cs="Garamond"/>
          <w:color w:val="000000"/>
          <w:sz w:val="24"/>
          <w:szCs w:val="24"/>
          <w14:ligatures w14:val="standardContextual"/>
        </w:rPr>
        <w:t xml:space="preserve"> i antigjenit mund të rregullohet për të arritur dozën e kërkuar. Për vaksinat e inaktivuara doza e përdorimit të jetë sasia e rekomanduar për përdorim që përmban nivelin maksimal të antigjenit, me përjashtim të rasteve kur kërkohet ndryshe. </w:t>
      </w:r>
    </w:p>
    <w:p w14:paraId="1D2D7084" w14:textId="5C2B9DA2" w:rsidR="00444592" w:rsidRPr="00D503AE" w:rsidRDefault="0054429F"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Pr>
          <w:rFonts w:ascii="Garamond" w:hAnsi="Garamond" w:cs="Garamond"/>
          <w:color w:val="000000"/>
          <w:sz w:val="24"/>
          <w:szCs w:val="24"/>
          <w14:ligatures w14:val="standardContextual"/>
        </w:rPr>
        <w:t>Dokumentacioni</w:t>
      </w:r>
      <w:r w:rsidR="00444592" w:rsidRPr="00D503AE">
        <w:rPr>
          <w:rFonts w:ascii="Garamond" w:hAnsi="Garamond" w:cs="Garamond"/>
          <w:color w:val="000000"/>
          <w:sz w:val="24"/>
          <w:szCs w:val="24"/>
          <w14:ligatures w14:val="standardContextual"/>
        </w:rPr>
        <w:t xml:space="preserve"> i sigurisë përdoret për vlerësimin e risqeve të mundshme që mund të vijnë nga ekspozimi i njeriut kundrejt PMV, p</w:t>
      </w:r>
      <w:r w:rsidR="00090865">
        <w:rPr>
          <w:rFonts w:ascii="Garamond" w:hAnsi="Garamond" w:cs="Garamond"/>
          <w:color w:val="000000"/>
          <w:sz w:val="24"/>
          <w:szCs w:val="24"/>
          <w14:ligatures w14:val="standardContextual"/>
        </w:rPr>
        <w:t>.</w:t>
      </w:r>
      <w:r w:rsidR="00444592" w:rsidRPr="00D503AE">
        <w:rPr>
          <w:rFonts w:ascii="Garamond" w:hAnsi="Garamond" w:cs="Garamond"/>
          <w:color w:val="000000"/>
          <w:sz w:val="24"/>
          <w:szCs w:val="24"/>
          <w14:ligatures w14:val="standardContextual"/>
        </w:rPr>
        <w:t>sh</w:t>
      </w:r>
      <w:r w:rsidR="00090865">
        <w:rPr>
          <w:rFonts w:ascii="Garamond" w:hAnsi="Garamond" w:cs="Garamond"/>
          <w:color w:val="000000"/>
          <w:sz w:val="24"/>
          <w:szCs w:val="24"/>
          <w14:ligatures w14:val="standardContextual"/>
        </w:rPr>
        <w:t>.</w:t>
      </w:r>
      <w:r w:rsidR="00444592" w:rsidRPr="00D503AE">
        <w:rPr>
          <w:rFonts w:ascii="Garamond" w:hAnsi="Garamond" w:cs="Garamond"/>
          <w:color w:val="000000"/>
          <w:sz w:val="24"/>
          <w:szCs w:val="24"/>
          <w14:ligatures w14:val="standardContextual"/>
        </w:rPr>
        <w:t>, gjatë përdorimit të PMV</w:t>
      </w:r>
      <w:r w:rsidR="00406F93">
        <w:rPr>
          <w:rFonts w:ascii="Garamond" w:hAnsi="Garamond" w:cs="Garamond"/>
          <w:color w:val="000000"/>
          <w:sz w:val="24"/>
          <w:szCs w:val="24"/>
          <w14:ligatures w14:val="standardContextual"/>
        </w:rPr>
        <w:t>-ve</w:t>
      </w:r>
      <w:r w:rsidR="00444592" w:rsidRPr="00D503AE">
        <w:rPr>
          <w:rFonts w:ascii="Garamond" w:hAnsi="Garamond" w:cs="Garamond"/>
          <w:color w:val="000000"/>
          <w:sz w:val="24"/>
          <w:szCs w:val="24"/>
          <w14:ligatures w14:val="standardContextual"/>
        </w:rPr>
        <w:t xml:space="preserve"> te kafshët. </w:t>
      </w:r>
    </w:p>
    <w:p w14:paraId="734247F9" w14:textId="77777777" w:rsidR="00444592" w:rsidRPr="00D503AE" w:rsidRDefault="00444592"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1. </w:t>
      </w:r>
      <w:r w:rsidRPr="00D503AE">
        <w:rPr>
          <w:rFonts w:ascii="Garamond" w:hAnsi="Garamond" w:cs="Garamond"/>
          <w:b/>
          <w:bCs/>
          <w:color w:val="000000"/>
          <w:sz w:val="24"/>
          <w:szCs w:val="24"/>
          <w14:ligatures w14:val="standardContextual"/>
        </w:rPr>
        <w:t>Siguria e përdorimit të një doze</w:t>
      </w:r>
    </w:p>
    <w:p w14:paraId="50D01B5C" w14:textId="464260B1"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PMV</w:t>
      </w:r>
      <w:r w:rsidR="00406F93">
        <w:rPr>
          <w:rFonts w:ascii="Garamond" w:hAnsi="Garamond" w:cs="Garamond"/>
          <w:color w:val="000000"/>
          <w:sz w:val="24"/>
          <w:szCs w:val="24"/>
          <w14:ligatures w14:val="standardContextual"/>
        </w:rPr>
        <w:t>-të</w:t>
      </w:r>
      <w:r w:rsidRPr="00D503AE">
        <w:rPr>
          <w:rFonts w:ascii="Garamond" w:hAnsi="Garamond" w:cs="Garamond"/>
          <w:color w:val="000000"/>
          <w:sz w:val="24"/>
          <w:szCs w:val="24"/>
          <w14:ligatures w14:val="standardContextual"/>
        </w:rPr>
        <w:t xml:space="preserve"> imunologjike përdoret në dozën e rekomanduar për secilën rrugë përdorimi të rekomanduar </w:t>
      </w:r>
      <w:r w:rsidR="005044DD">
        <w:rPr>
          <w:rFonts w:ascii="Garamond" w:hAnsi="Garamond" w:cs="Garamond"/>
          <w:color w:val="000000"/>
          <w:sz w:val="24"/>
          <w:szCs w:val="24"/>
          <w14:ligatures w14:val="standardContextual"/>
        </w:rPr>
        <w:t>te kafshët</w:t>
      </w:r>
      <w:r w:rsidRPr="00D503AE">
        <w:rPr>
          <w:rFonts w:ascii="Garamond" w:hAnsi="Garamond" w:cs="Garamond"/>
          <w:color w:val="000000"/>
          <w:sz w:val="24"/>
          <w:szCs w:val="24"/>
          <w14:ligatures w14:val="standardContextual"/>
        </w:rPr>
        <w:t xml:space="preserve"> e secilit lloj dhe kategori ku përdoret PMV, përfshirë dhe kafshët me moshën me të vogël tek të cilat lejohet përdorimi. Kafshët vëzhgohen dhe ekzaminohen për shenja të reaksioneve sistemike dhe lokale. Nëse është e mundur, këto studime </w:t>
      </w:r>
      <w:r w:rsidR="00090865" w:rsidRPr="00D503AE">
        <w:rPr>
          <w:rFonts w:ascii="Garamond" w:hAnsi="Garamond" w:cs="Garamond"/>
          <w:color w:val="000000"/>
          <w:sz w:val="24"/>
          <w:szCs w:val="24"/>
          <w14:ligatures w14:val="standardContextual"/>
        </w:rPr>
        <w:t>përfshijnë</w:t>
      </w:r>
      <w:r w:rsidRPr="00D503AE">
        <w:rPr>
          <w:rFonts w:ascii="Garamond" w:hAnsi="Garamond" w:cs="Garamond"/>
          <w:color w:val="000000"/>
          <w:sz w:val="24"/>
          <w:szCs w:val="24"/>
          <w14:ligatures w14:val="standardContextual"/>
        </w:rPr>
        <w:t xml:space="preserve"> edhe hollësi të ekzaminimeve </w:t>
      </w:r>
      <w:r w:rsidRPr="00D503AE">
        <w:rPr>
          <w:rFonts w:ascii="Garamond" w:hAnsi="Garamond" w:cs="Garamond"/>
          <w:i/>
          <w:iCs/>
          <w:color w:val="000000"/>
          <w:sz w:val="24"/>
          <w:szCs w:val="24"/>
          <w14:ligatures w14:val="standardContextual"/>
        </w:rPr>
        <w:t>post mortem</w:t>
      </w:r>
      <w:r w:rsidRPr="00D503AE">
        <w:rPr>
          <w:rFonts w:ascii="Garamond" w:hAnsi="Garamond" w:cs="Garamond"/>
          <w:color w:val="000000"/>
          <w:sz w:val="24"/>
          <w:szCs w:val="24"/>
          <w14:ligatures w14:val="standardContextual"/>
        </w:rPr>
        <w:t xml:space="preserve"> makro</w:t>
      </w:r>
      <w:r w:rsidR="00090865">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dhe mikroskopike të ndryshimeve në vendin e injektimit. Gjithashtu</w:t>
      </w:r>
      <w:r w:rsidR="00E37CD3">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regjistrohen edhe të dhëna të tjera objektive, të tilla si temperaturë rektale dhe matjet e efikasitetit. </w:t>
      </w:r>
    </w:p>
    <w:p w14:paraId="5AB674A8"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Periudha e vëzhgimit dhe ekzaminimit të kafshëve zgjatët deri sa të mos këtë me reaksione të pritshme, por në të gjitha rastet kjo periudhë është të paktën 14 ditë pas përdorimit.</w:t>
      </w:r>
    </w:p>
    <w:p w14:paraId="24A641E0" w14:textId="108FD1EF"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Ky studim mund të jetë pjesë e studimit të dozës së përsëritur të kërkuar sipas pikës 3 ose mund të lihet jashtë nëse rezultatet e studimit të mbidozës të kërkuar në pikën 2 </w:t>
      </w:r>
      <w:r w:rsidR="00090865" w:rsidRPr="00D503AE">
        <w:rPr>
          <w:rFonts w:ascii="Garamond" w:hAnsi="Garamond" w:cs="Garamond"/>
          <w:color w:val="000000"/>
          <w:sz w:val="24"/>
          <w:szCs w:val="24"/>
          <w14:ligatures w14:val="standardContextual"/>
        </w:rPr>
        <w:t>tregojnë</w:t>
      </w:r>
      <w:r w:rsidRPr="00D503AE">
        <w:rPr>
          <w:rFonts w:ascii="Garamond" w:hAnsi="Garamond" w:cs="Garamond"/>
          <w:color w:val="000000"/>
          <w:sz w:val="24"/>
          <w:szCs w:val="24"/>
          <w14:ligatures w14:val="standardContextual"/>
        </w:rPr>
        <w:t xml:space="preserve"> së mungojnë shenjat e reaksioneve sistemike ose lokale. </w:t>
      </w:r>
    </w:p>
    <w:p w14:paraId="1939F6FC" w14:textId="77777777" w:rsidR="00444592" w:rsidRPr="00D503AE" w:rsidRDefault="00444592"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2. </w:t>
      </w:r>
      <w:r w:rsidRPr="00D503AE">
        <w:rPr>
          <w:rFonts w:ascii="Garamond" w:hAnsi="Garamond" w:cs="Garamond"/>
          <w:b/>
          <w:bCs/>
          <w:color w:val="000000"/>
          <w:sz w:val="24"/>
          <w:szCs w:val="24"/>
          <w14:ligatures w14:val="standardContextual"/>
        </w:rPr>
        <w:t>Siguria e përdorimit të një mbidoze</w:t>
      </w:r>
    </w:p>
    <w:p w14:paraId="5FC4D565" w14:textId="3629865C"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Testimi i mbidozës kërkohet vetëm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xml:space="preserve"> imunologjike me organizma të gjallë.</w:t>
      </w:r>
    </w:p>
    <w:p w14:paraId="1D3B7835" w14:textId="586B05F3"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lastRenderedPageBreak/>
        <w:t>Një mbidozë e PMV</w:t>
      </w:r>
      <w:r w:rsidR="00406F93">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imunologjike përdoret për secilën rrugë të rekomanduar të përdorimit </w:t>
      </w:r>
      <w:r w:rsidR="005044DD">
        <w:rPr>
          <w:rFonts w:ascii="Garamond" w:hAnsi="Garamond" w:cs="Garamond"/>
          <w:color w:val="000000"/>
          <w:sz w:val="24"/>
          <w:szCs w:val="24"/>
          <w14:ligatures w14:val="standardContextual"/>
        </w:rPr>
        <w:t>te kafshët</w:t>
      </w:r>
      <w:r w:rsidRPr="00D503AE">
        <w:rPr>
          <w:rFonts w:ascii="Garamond" w:hAnsi="Garamond" w:cs="Garamond"/>
          <w:color w:val="000000"/>
          <w:sz w:val="24"/>
          <w:szCs w:val="24"/>
          <w14:ligatures w14:val="standardContextual"/>
        </w:rPr>
        <w:t xml:space="preserve"> e kategorive më të ndjeshme nga llojet e kafshëve ku përdoret, përveç rasteve kur argumentohet </w:t>
      </w:r>
      <w:r w:rsidR="00090865" w:rsidRPr="00D503AE">
        <w:rPr>
          <w:rFonts w:ascii="Garamond" w:hAnsi="Garamond" w:cs="Garamond"/>
          <w:color w:val="000000"/>
          <w:sz w:val="24"/>
          <w:szCs w:val="24"/>
          <w14:ligatures w14:val="standardContextual"/>
        </w:rPr>
        <w:t>përzgjedhja</w:t>
      </w:r>
      <w:r w:rsidRPr="00D503AE">
        <w:rPr>
          <w:rFonts w:ascii="Garamond" w:hAnsi="Garamond" w:cs="Garamond"/>
          <w:color w:val="000000"/>
          <w:sz w:val="24"/>
          <w:szCs w:val="24"/>
          <w14:ligatures w14:val="standardContextual"/>
        </w:rPr>
        <w:t xml:space="preserve"> e rrugës më të ndjeshme nga disa prej </w:t>
      </w:r>
      <w:r w:rsidR="00090865" w:rsidRPr="00D503AE">
        <w:rPr>
          <w:rFonts w:ascii="Garamond" w:hAnsi="Garamond" w:cs="Garamond"/>
          <w:color w:val="000000"/>
          <w:sz w:val="24"/>
          <w:szCs w:val="24"/>
          <w14:ligatures w14:val="standardContextual"/>
        </w:rPr>
        <w:t>rrugëve</w:t>
      </w:r>
      <w:r w:rsidRPr="00D503AE">
        <w:rPr>
          <w:rFonts w:ascii="Garamond" w:hAnsi="Garamond" w:cs="Garamond"/>
          <w:color w:val="000000"/>
          <w:sz w:val="24"/>
          <w:szCs w:val="24"/>
          <w14:ligatures w14:val="standardContextual"/>
        </w:rPr>
        <w:t xml:space="preserve"> të ngjashme. Në rastin e PMV</w:t>
      </w:r>
      <w:r w:rsidR="00406F93">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imunologjike që përdoren me injektim, dozat dhe rruga e përdorimit përzgjidhen duke marrë parasysh vëllimin maksimal të PMV</w:t>
      </w:r>
      <w:r w:rsidR="00406F93">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që mund të përdoret në një vend të vetëm injektimi. Kafshët vëzhgohen dhe ekzaminohen për shenja të reaksioneve sistemike dhe lokale për të paktën 14 ditë pas përdorimit. Gjithashtu</w:t>
      </w:r>
      <w:r w:rsidR="00CB1A94">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regjistrohen edhe të dhëna të tjera objektive, të tilla si temperature rektale dhe matjet e efikasitetit.</w:t>
      </w:r>
    </w:p>
    <w:p w14:paraId="0D7F4E0B" w14:textId="0DAED43C"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Nëse është e mundur, këto studime përfshijnë edhe hollësi të ekzaminimeve </w:t>
      </w:r>
      <w:r w:rsidRPr="00D503AE">
        <w:rPr>
          <w:rFonts w:ascii="Garamond" w:hAnsi="Garamond" w:cs="Garamond"/>
          <w:i/>
          <w:iCs/>
          <w:color w:val="000000"/>
          <w:sz w:val="24"/>
          <w:szCs w:val="24"/>
          <w14:ligatures w14:val="standardContextual"/>
        </w:rPr>
        <w:t>post mortem</w:t>
      </w:r>
      <w:r w:rsidRPr="00D503AE">
        <w:rPr>
          <w:rFonts w:ascii="Garamond" w:hAnsi="Garamond" w:cs="Garamond"/>
          <w:color w:val="000000"/>
          <w:sz w:val="24"/>
          <w:szCs w:val="24"/>
          <w14:ligatures w14:val="standardContextual"/>
        </w:rPr>
        <w:t xml:space="preserve"> makro</w:t>
      </w:r>
      <w:r w:rsidR="005044DD">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dhe mikroskopike të ndryshimeve në vendin e injektimit, nëse këto nuk janë kryer sipas </w:t>
      </w:r>
      <w:r w:rsidR="00090865" w:rsidRPr="00D503AE">
        <w:rPr>
          <w:rFonts w:ascii="Garamond" w:hAnsi="Garamond" w:cs="Garamond"/>
          <w:color w:val="000000"/>
          <w:sz w:val="24"/>
          <w:szCs w:val="24"/>
          <w14:ligatures w14:val="standardContextual"/>
        </w:rPr>
        <w:t>pikës</w:t>
      </w:r>
      <w:r w:rsidRPr="00D503AE">
        <w:rPr>
          <w:rFonts w:ascii="Garamond" w:hAnsi="Garamond" w:cs="Garamond"/>
          <w:color w:val="000000"/>
          <w:sz w:val="24"/>
          <w:szCs w:val="24"/>
          <w14:ligatures w14:val="standardContextual"/>
        </w:rPr>
        <w:t xml:space="preserve"> 1.</w:t>
      </w:r>
    </w:p>
    <w:p w14:paraId="67E1A5BB" w14:textId="77777777" w:rsidR="00444592" w:rsidRPr="00D503AE" w:rsidRDefault="00444592"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3. </w:t>
      </w:r>
      <w:r w:rsidRPr="00D503AE">
        <w:rPr>
          <w:rFonts w:ascii="Garamond" w:hAnsi="Garamond" w:cs="Garamond"/>
          <w:b/>
          <w:bCs/>
          <w:color w:val="000000"/>
          <w:sz w:val="24"/>
          <w:szCs w:val="24"/>
          <w14:ligatures w14:val="standardContextual"/>
        </w:rPr>
        <w:t>Siguria e përdorimit të përsëritur të një doze</w:t>
      </w:r>
    </w:p>
    <w:p w14:paraId="569FD771" w14:textId="387D65E1"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rastin kur një PMV imunologjike përdoret me shumë së një herë, si pjesë e një skeme bazë të vaksinimit, kërkohet të kryhet një studim mbi përdorimin e përsëritur të një doze, me qëllim për të zbuluar </w:t>
      </w:r>
      <w:r w:rsidR="00090865" w:rsidRPr="00D503AE">
        <w:rPr>
          <w:rFonts w:ascii="Garamond" w:hAnsi="Garamond" w:cs="Garamond"/>
          <w:color w:val="000000"/>
          <w:sz w:val="24"/>
          <w:szCs w:val="24"/>
          <w14:ligatures w14:val="standardContextual"/>
        </w:rPr>
        <w:t>ndonjë</w:t>
      </w:r>
      <w:r w:rsidRPr="00D503AE">
        <w:rPr>
          <w:rFonts w:ascii="Garamond" w:hAnsi="Garamond" w:cs="Garamond"/>
          <w:color w:val="000000"/>
          <w:sz w:val="24"/>
          <w:szCs w:val="24"/>
          <w14:ligatures w14:val="standardContextual"/>
        </w:rPr>
        <w:t xml:space="preserve"> efekt të kundërt të shkaktuar nga ky përdorim. Këto teste kryhen </w:t>
      </w:r>
      <w:r w:rsidR="005044DD">
        <w:rPr>
          <w:rFonts w:ascii="Garamond" w:hAnsi="Garamond" w:cs="Garamond"/>
          <w:color w:val="000000"/>
          <w:sz w:val="24"/>
          <w:szCs w:val="24"/>
          <w14:ligatures w14:val="standardContextual"/>
        </w:rPr>
        <w:t>te kafshët</w:t>
      </w:r>
      <w:r w:rsidRPr="00D503AE">
        <w:rPr>
          <w:rFonts w:ascii="Garamond" w:hAnsi="Garamond" w:cs="Garamond"/>
          <w:color w:val="000000"/>
          <w:sz w:val="24"/>
          <w:szCs w:val="24"/>
          <w14:ligatures w14:val="standardContextual"/>
        </w:rPr>
        <w:t xml:space="preserve"> e kategorive më të ndjeshme nga llojet e kafshëve ku përdoret (të tilla si racat, grup</w:t>
      </w:r>
      <w:r w:rsidR="00090865">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moshat), duke përdorur secilën prej rrugëve të rekomanduara të përdorimit.</w:t>
      </w:r>
    </w:p>
    <w:p w14:paraId="4D18E217" w14:textId="1CD02408"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Kafshët vëzhgohen dhe ekzaminohen për shenja të reaksioneve sistemike dhe lokale për të paktën 14 ditë pas përdorimit. Gjithashtu</w:t>
      </w:r>
      <w:r w:rsidR="00CB1A94">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regjistrohen edhe të dhëna të tjera objektive, të tilla si temperatura rektale dhe matjet e efikasitetit. </w:t>
      </w:r>
    </w:p>
    <w:p w14:paraId="4EA6769A" w14:textId="77777777" w:rsidR="00444592" w:rsidRPr="00D503AE" w:rsidRDefault="00444592"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4. </w:t>
      </w:r>
      <w:r w:rsidRPr="00D503AE">
        <w:rPr>
          <w:rFonts w:ascii="Garamond" w:hAnsi="Garamond" w:cs="Garamond"/>
          <w:b/>
          <w:bCs/>
          <w:color w:val="000000"/>
          <w:sz w:val="24"/>
          <w:szCs w:val="24"/>
          <w14:ligatures w14:val="standardContextual"/>
        </w:rPr>
        <w:t>Ekzaminimi i funksioneve riprodhuese</w:t>
      </w:r>
    </w:p>
    <w:p w14:paraId="6320E183" w14:textId="52982D70"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Ekzaminimi i funksioneve riprodhuese merret parasysh në rastet kur të </w:t>
      </w:r>
      <w:r w:rsidR="00090865" w:rsidRPr="00D503AE">
        <w:rPr>
          <w:rFonts w:ascii="Garamond" w:hAnsi="Garamond" w:cs="Garamond"/>
          <w:color w:val="000000"/>
          <w:sz w:val="24"/>
          <w:szCs w:val="24"/>
          <w14:ligatures w14:val="standardContextual"/>
        </w:rPr>
        <w:t>dhënat</w:t>
      </w:r>
      <w:r w:rsidRPr="00D503AE">
        <w:rPr>
          <w:rFonts w:ascii="Garamond" w:hAnsi="Garamond" w:cs="Garamond"/>
          <w:color w:val="000000"/>
          <w:sz w:val="24"/>
          <w:szCs w:val="24"/>
          <w14:ligatures w14:val="standardContextual"/>
        </w:rPr>
        <w:t xml:space="preserve"> sugjerojnë së lënda e parë prej </w:t>
      </w:r>
      <w:r w:rsidR="00090865">
        <w:rPr>
          <w:rFonts w:ascii="Garamond" w:hAnsi="Garamond" w:cs="Garamond"/>
          <w:color w:val="000000"/>
          <w:sz w:val="24"/>
          <w:szCs w:val="24"/>
          <w14:ligatures w14:val="standardContextual"/>
        </w:rPr>
        <w:t>s</w:t>
      </w:r>
      <w:r w:rsidRPr="00D503AE">
        <w:rPr>
          <w:rFonts w:ascii="Garamond" w:hAnsi="Garamond" w:cs="Garamond"/>
          <w:color w:val="000000"/>
          <w:sz w:val="24"/>
          <w:szCs w:val="24"/>
          <w14:ligatures w14:val="standardContextual"/>
        </w:rPr>
        <w:t xml:space="preserve">ë </w:t>
      </w:r>
      <w:r w:rsidR="00090865" w:rsidRPr="00D503AE">
        <w:rPr>
          <w:rFonts w:ascii="Garamond" w:hAnsi="Garamond" w:cs="Garamond"/>
          <w:color w:val="000000"/>
          <w:sz w:val="24"/>
          <w:szCs w:val="24"/>
          <w14:ligatures w14:val="standardContextual"/>
        </w:rPr>
        <w:t>cilës</w:t>
      </w:r>
      <w:r w:rsidRPr="00D503AE">
        <w:rPr>
          <w:rFonts w:ascii="Garamond" w:hAnsi="Garamond" w:cs="Garamond"/>
          <w:color w:val="000000"/>
          <w:sz w:val="24"/>
          <w:szCs w:val="24"/>
          <w14:ligatures w14:val="standardContextual"/>
        </w:rPr>
        <w:t xml:space="preserve"> rrjedh produkti mund të j</w:t>
      </w:r>
      <w:r w:rsidR="00090865">
        <w:rPr>
          <w:rFonts w:ascii="Garamond" w:hAnsi="Garamond" w:cs="Garamond"/>
          <w:color w:val="000000"/>
          <w:sz w:val="24"/>
          <w:szCs w:val="24"/>
          <w14:ligatures w14:val="standardContextual"/>
        </w:rPr>
        <w:t>e</w:t>
      </w:r>
      <w:r w:rsidRPr="00D503AE">
        <w:rPr>
          <w:rFonts w:ascii="Garamond" w:hAnsi="Garamond" w:cs="Garamond"/>
          <w:color w:val="000000"/>
          <w:sz w:val="24"/>
          <w:szCs w:val="24"/>
          <w14:ligatures w14:val="standardContextual"/>
        </w:rPr>
        <w:t>të një faktor i mundshëm risku. Funksionet riprodhuese të meshkujve si dhe të femrave barrsa dhe jombar</w:t>
      </w:r>
      <w:r w:rsidR="00090865">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se studiohen duke përdorur dozën e rekomanduar në rrugën me të ndjeshme të përdorimit. Përveç kësaj, studiohen efektet e dëmshme mbi pasardhësit, si dhe efektet teratogjenike dhe abortive.</w:t>
      </w:r>
    </w:p>
    <w:p w14:paraId="7F784A2F"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Këto studime mund të jenë pjesë e studimeve të sigurisë në pikat 1, 2, 3 ose në studimet në terren të parashikuara në Seksionin C.</w:t>
      </w:r>
    </w:p>
    <w:p w14:paraId="44C2E6FC" w14:textId="77777777" w:rsidR="00444592" w:rsidRPr="00D503AE" w:rsidRDefault="00444592"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5. </w:t>
      </w:r>
      <w:r w:rsidRPr="00D503AE">
        <w:rPr>
          <w:rFonts w:ascii="Garamond" w:hAnsi="Garamond" w:cs="Garamond"/>
          <w:b/>
          <w:bCs/>
          <w:color w:val="000000"/>
          <w:sz w:val="24"/>
          <w:szCs w:val="24"/>
          <w14:ligatures w14:val="standardContextual"/>
        </w:rPr>
        <w:t>Ekzaminimi i funksioneve imunologjike</w:t>
      </w:r>
    </w:p>
    <w:p w14:paraId="04241968" w14:textId="48F76D0A"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 rastet kur PMV</w:t>
      </w:r>
      <w:r w:rsidR="00406F93">
        <w:rPr>
          <w:rFonts w:ascii="Garamond" w:hAnsi="Garamond" w:cs="Garamond"/>
          <w:color w:val="000000"/>
          <w:sz w:val="24"/>
          <w:szCs w:val="24"/>
          <w14:ligatures w14:val="standardContextual"/>
        </w:rPr>
        <w:t>-ja</w:t>
      </w:r>
      <w:r w:rsidRPr="00D503AE">
        <w:rPr>
          <w:rFonts w:ascii="Garamond" w:hAnsi="Garamond" w:cs="Garamond"/>
          <w:color w:val="000000"/>
          <w:sz w:val="24"/>
          <w:szCs w:val="24"/>
          <w14:ligatures w14:val="standardContextual"/>
        </w:rPr>
        <w:t xml:space="preserve"> imunologjike mund të ndikojë negativisht mbi përgjigjen imunitare të kafshëve të vaksinuara ose të pasardhësve të tyre, duhen kryer testet e përshtatshme mbi funksionet imunologjike. </w:t>
      </w:r>
    </w:p>
    <w:p w14:paraId="77EF65AC" w14:textId="77777777" w:rsidR="00444592" w:rsidRPr="00D503AE" w:rsidRDefault="00444592"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6. </w:t>
      </w:r>
      <w:r w:rsidRPr="00D503AE">
        <w:rPr>
          <w:rFonts w:ascii="Garamond" w:hAnsi="Garamond" w:cs="Garamond"/>
          <w:b/>
          <w:bCs/>
          <w:color w:val="000000"/>
          <w:sz w:val="24"/>
          <w:szCs w:val="24"/>
          <w14:ligatures w14:val="standardContextual"/>
        </w:rPr>
        <w:t>Kërkesa të veçanta për vaksinat e gjalla</w:t>
      </w:r>
    </w:p>
    <w:p w14:paraId="361C6ED9" w14:textId="77777777" w:rsidR="00444592" w:rsidRPr="00D503AE" w:rsidRDefault="00444592"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6.1. </w:t>
      </w:r>
      <w:r w:rsidRPr="00D503AE">
        <w:rPr>
          <w:rFonts w:ascii="Garamond" w:hAnsi="Garamond" w:cs="Garamond"/>
          <w:i/>
          <w:iCs/>
          <w:color w:val="000000"/>
          <w:sz w:val="24"/>
          <w:szCs w:val="24"/>
          <w14:ligatures w14:val="standardContextual"/>
        </w:rPr>
        <w:t>Përhapja e shtamit vaksinal</w:t>
      </w:r>
    </w:p>
    <w:p w14:paraId="7BD53BF1" w14:textId="35FBF63E"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Duhet të studiohet përhapja e shtamit vaksinal nga kafshët e vaksinuara tek ato të pavaksinuara, duke përdorur </w:t>
      </w:r>
      <w:r w:rsidR="00090865" w:rsidRPr="00D503AE">
        <w:rPr>
          <w:rFonts w:ascii="Garamond" w:hAnsi="Garamond" w:cs="Garamond"/>
          <w:color w:val="000000"/>
          <w:sz w:val="24"/>
          <w:szCs w:val="24"/>
          <w14:ligatures w14:val="standardContextual"/>
        </w:rPr>
        <w:t>rrugën</w:t>
      </w:r>
      <w:r w:rsidRPr="00D503AE">
        <w:rPr>
          <w:rFonts w:ascii="Garamond" w:hAnsi="Garamond" w:cs="Garamond"/>
          <w:color w:val="000000"/>
          <w:sz w:val="24"/>
          <w:szCs w:val="24"/>
          <w14:ligatures w14:val="standardContextual"/>
        </w:rPr>
        <w:t xml:space="preserve"> e rekomanduar të përdorimit që ka më shumë gjasa të shkaktojë përhapjen e shtamit vaksinal. Gjithashtu, mund të jetë e nevojshme të studiohet përhapja te llojet e kafshëve ku nuk përdoret vaksina, të cilët mund të jenë shumë të ndjeshëm kundrejt një shtami vaksinal.</w:t>
      </w:r>
    </w:p>
    <w:p w14:paraId="3E6986D6" w14:textId="77777777" w:rsidR="00444592" w:rsidRPr="00D503AE" w:rsidRDefault="00444592"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6.2. </w:t>
      </w:r>
      <w:r w:rsidRPr="00D503AE">
        <w:rPr>
          <w:rFonts w:ascii="Garamond" w:hAnsi="Garamond" w:cs="Garamond"/>
          <w:i/>
          <w:iCs/>
          <w:color w:val="000000"/>
          <w:sz w:val="24"/>
          <w:szCs w:val="24"/>
          <w14:ligatures w14:val="standardContextual"/>
        </w:rPr>
        <w:t>Përhapja në organizmin e kafshës së vaksinuar</w:t>
      </w:r>
    </w:p>
    <w:p w14:paraId="71668400" w14:textId="0EB0D1E1"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Fecet, urina, qumështi, vezët, sekrecionet orale, nazale dhe të tjera testohen për praninë e organizmit, kur është e përshtatshme. Gjithashtu, mund të kërkohen studime për përhapjen e shtamit vaksinal në organizmin e </w:t>
      </w:r>
      <w:r w:rsidR="00090865" w:rsidRPr="00D503AE">
        <w:rPr>
          <w:rFonts w:ascii="Garamond" w:hAnsi="Garamond" w:cs="Garamond"/>
          <w:color w:val="000000"/>
          <w:sz w:val="24"/>
          <w:szCs w:val="24"/>
          <w14:ligatures w14:val="standardContextual"/>
        </w:rPr>
        <w:t>kafshës</w:t>
      </w:r>
      <w:r w:rsidRPr="00D503AE">
        <w:rPr>
          <w:rFonts w:ascii="Garamond" w:hAnsi="Garamond" w:cs="Garamond"/>
          <w:color w:val="000000"/>
          <w:sz w:val="24"/>
          <w:szCs w:val="24"/>
          <w14:ligatures w14:val="standardContextual"/>
        </w:rPr>
        <w:t xml:space="preserve"> së vaksinuar, duke i kushtuar vëmendje të veçantë </w:t>
      </w:r>
      <w:r w:rsidR="00090865" w:rsidRPr="00D503AE">
        <w:rPr>
          <w:rFonts w:ascii="Garamond" w:hAnsi="Garamond" w:cs="Garamond"/>
          <w:color w:val="000000"/>
          <w:sz w:val="24"/>
          <w:szCs w:val="24"/>
          <w14:ligatures w14:val="standardContextual"/>
        </w:rPr>
        <w:t>organeve</w:t>
      </w:r>
      <w:r w:rsidRPr="00D503AE">
        <w:rPr>
          <w:rFonts w:ascii="Garamond" w:hAnsi="Garamond" w:cs="Garamond"/>
          <w:color w:val="000000"/>
          <w:sz w:val="24"/>
          <w:szCs w:val="24"/>
          <w14:ligatures w14:val="standardContextual"/>
        </w:rPr>
        <w:t xml:space="preserve"> me të ndjeshme ndaj zhvillimit të shtamit vaksinal. Në rastin e vaksinave të gjalla për zoonozat në kuadër të legjislacionit mbi monitorimin e zoonozave dhe agjentëve zoonotik, që përdoren në kafshët prodhuese të ushqimeve, këto studime marrin detyrimisht parasysh qëndrimin e organizmit në vendin e injektimit.</w:t>
      </w:r>
    </w:p>
    <w:p w14:paraId="04E2E00D" w14:textId="77777777" w:rsidR="00444592" w:rsidRPr="00D503AE" w:rsidRDefault="00444592"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6.3. </w:t>
      </w:r>
      <w:r w:rsidRPr="00D503AE">
        <w:rPr>
          <w:rFonts w:ascii="Garamond" w:hAnsi="Garamond" w:cs="Garamond"/>
          <w:i/>
          <w:iCs/>
          <w:color w:val="000000"/>
          <w:sz w:val="24"/>
          <w:szCs w:val="24"/>
          <w14:ligatures w14:val="standardContextual"/>
        </w:rPr>
        <w:t>Riaktivizimi i virulencës së vaksinave të dobësuara</w:t>
      </w:r>
    </w:p>
    <w:p w14:paraId="0EBA0381" w14:textId="1A2A897A"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Riaktivizimi i virulencës së vaksinave</w:t>
      </w:r>
      <w:r w:rsidRPr="00D503AE">
        <w:rPr>
          <w:rFonts w:ascii="Garamond" w:hAnsi="Garamond" w:cs="Garamond"/>
          <w:i/>
          <w:iCs/>
          <w:color w:val="000000"/>
          <w:sz w:val="24"/>
          <w:szCs w:val="24"/>
          <w14:ligatures w14:val="standardContextual"/>
        </w:rPr>
        <w:t xml:space="preserve"> </w:t>
      </w:r>
      <w:r w:rsidRPr="00D503AE">
        <w:rPr>
          <w:rFonts w:ascii="Garamond" w:hAnsi="Garamond" w:cs="Garamond"/>
          <w:color w:val="000000"/>
          <w:sz w:val="24"/>
          <w:szCs w:val="24"/>
          <w14:ligatures w14:val="standardContextual"/>
        </w:rPr>
        <w:t xml:space="preserve">studiohet me shtamin vaksinal. Nëse shtami vaksinal nuk është në sasinë e mjaftueshme ekzaminohet pasazhimi me i ulet i përdorur për prodhimin e </w:t>
      </w:r>
      <w:r w:rsidR="00582485" w:rsidRPr="00D503AE">
        <w:rPr>
          <w:rFonts w:ascii="Garamond" w:hAnsi="Garamond" w:cs="Garamond"/>
          <w:color w:val="000000"/>
          <w:sz w:val="24"/>
          <w:szCs w:val="24"/>
          <w14:ligatures w14:val="standardContextual"/>
        </w:rPr>
        <w:t>vaksinës</w:t>
      </w:r>
      <w:r w:rsidRPr="00D503AE">
        <w:rPr>
          <w:rFonts w:ascii="Garamond" w:hAnsi="Garamond" w:cs="Garamond"/>
          <w:color w:val="000000"/>
          <w:sz w:val="24"/>
          <w:szCs w:val="24"/>
          <w14:ligatures w14:val="standardContextual"/>
        </w:rPr>
        <w:t xml:space="preserve">. Mundësia e përdorimit të një pasazhimi </w:t>
      </w:r>
      <w:r w:rsidR="00582485" w:rsidRPr="00D503AE">
        <w:rPr>
          <w:rFonts w:ascii="Garamond" w:hAnsi="Garamond" w:cs="Garamond"/>
          <w:color w:val="000000"/>
          <w:sz w:val="24"/>
          <w:szCs w:val="24"/>
          <w14:ligatures w14:val="standardContextual"/>
        </w:rPr>
        <w:t>tjetër</w:t>
      </w:r>
      <w:r w:rsidRPr="00D503AE">
        <w:rPr>
          <w:rFonts w:ascii="Garamond" w:hAnsi="Garamond" w:cs="Garamond"/>
          <w:color w:val="000000"/>
          <w:sz w:val="24"/>
          <w:szCs w:val="24"/>
          <w14:ligatures w14:val="standardContextual"/>
        </w:rPr>
        <w:t xml:space="preserve"> argumentohet. Vaksinimi fillestar kryhet me rrugën e përdorimit që ka më shumë gjasa të çojë në rikthimin e virulences. Pasazhimet në seri duhen bërë në 5 grupe kafshësh të llojit ku përdoret vaksina, me përjashtim të rastit kur </w:t>
      </w:r>
      <w:r w:rsidRPr="00D503AE">
        <w:rPr>
          <w:rFonts w:ascii="Garamond" w:hAnsi="Garamond" w:cs="Garamond"/>
          <w:color w:val="000000"/>
          <w:sz w:val="24"/>
          <w:szCs w:val="24"/>
          <w14:ligatures w14:val="standardContextual"/>
        </w:rPr>
        <w:lastRenderedPageBreak/>
        <w:t>argumentohet kryerja e më shumë pasazheve ose kur organizmi zhduket më shpejt nga kafshët e provës. Kur organizmi nuk arrin të shumohet në mënyrën e duhur, në llojet e kafshëve ku përdoret vaksina kryhen sa më shumë pasazhe që të jetë e mundur.</w:t>
      </w:r>
    </w:p>
    <w:p w14:paraId="112528DC" w14:textId="77777777" w:rsidR="00444592" w:rsidRPr="00D503AE" w:rsidRDefault="00444592"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6.4. </w:t>
      </w:r>
      <w:r w:rsidRPr="00D503AE">
        <w:rPr>
          <w:rFonts w:ascii="Garamond" w:hAnsi="Garamond" w:cs="Garamond"/>
          <w:i/>
          <w:iCs/>
          <w:color w:val="000000"/>
          <w:sz w:val="24"/>
          <w:szCs w:val="24"/>
          <w14:ligatures w14:val="standardContextual"/>
        </w:rPr>
        <w:t>Vetitë biologjike të shtamit vaksinal</w:t>
      </w:r>
    </w:p>
    <w:p w14:paraId="599D2DDA" w14:textId="3C6673AC"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Teste të tjera mund të jenë të nevojshme për të përcaktuar në mënyrë sa më të sakte vetitë biologjike të shtamit vaksinal (p</w:t>
      </w:r>
      <w:r w:rsidR="00582485">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sh</w:t>
      </w:r>
      <w:r w:rsidR="00582485">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neurotropizmin).</w:t>
      </w:r>
    </w:p>
    <w:p w14:paraId="7DF4EB4B" w14:textId="77777777" w:rsidR="00444592" w:rsidRPr="00D503AE" w:rsidRDefault="00444592"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6.5. </w:t>
      </w:r>
      <w:r w:rsidRPr="00D503AE">
        <w:rPr>
          <w:rFonts w:ascii="Garamond" w:hAnsi="Garamond" w:cs="Garamond"/>
          <w:i/>
          <w:iCs/>
          <w:color w:val="000000"/>
          <w:sz w:val="24"/>
          <w:szCs w:val="24"/>
          <w14:ligatures w14:val="standardContextual"/>
        </w:rPr>
        <w:t xml:space="preserve">Rikombinimi ose ribashkimi gjenetik i shtameve </w:t>
      </w:r>
    </w:p>
    <w:p w14:paraId="37F39A0D"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Duhet të diskutohet mundësia e rikombinimit ose ribashkimit gjenetik me shtamet që qarkullojnë në terren ose shtame të tjerë.</w:t>
      </w:r>
    </w:p>
    <w:p w14:paraId="1769BDAA" w14:textId="77777777" w:rsidR="00444592" w:rsidRPr="00D503AE" w:rsidRDefault="00444592"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7. </w:t>
      </w:r>
      <w:r w:rsidRPr="00D503AE">
        <w:rPr>
          <w:rFonts w:ascii="Garamond" w:hAnsi="Garamond" w:cs="Garamond"/>
          <w:b/>
          <w:bCs/>
          <w:color w:val="000000"/>
          <w:sz w:val="24"/>
          <w:szCs w:val="24"/>
          <w14:ligatures w14:val="standardContextual"/>
        </w:rPr>
        <w:t>Siguria e përdoruesit</w:t>
      </w:r>
    </w:p>
    <w:p w14:paraId="4E9DED89" w14:textId="7F86A3E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Ky seksion përfshin një diskutim mbi efektet e gjetura në seksionet e tjera, që do t</w:t>
      </w:r>
      <w:r w:rsidR="00215099">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i lidhë këto efekte me llojin dhe kohëzgjatjen e ekspozimit të njeriut kundrejt PMV</w:t>
      </w:r>
      <w:r w:rsidR="00BE0CD3">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me qëllimin e përgatitjes së </w:t>
      </w:r>
      <w:r w:rsidR="00582485" w:rsidRPr="00D503AE">
        <w:rPr>
          <w:rFonts w:ascii="Garamond" w:hAnsi="Garamond" w:cs="Garamond"/>
          <w:color w:val="000000"/>
          <w:sz w:val="24"/>
          <w:szCs w:val="24"/>
          <w14:ligatures w14:val="standardContextual"/>
        </w:rPr>
        <w:t>paralajmërimeve</w:t>
      </w:r>
      <w:r w:rsidRPr="00D503AE">
        <w:rPr>
          <w:rFonts w:ascii="Garamond" w:hAnsi="Garamond" w:cs="Garamond"/>
          <w:color w:val="000000"/>
          <w:sz w:val="24"/>
          <w:szCs w:val="24"/>
          <w14:ligatures w14:val="standardContextual"/>
        </w:rPr>
        <w:t xml:space="preserve"> të duhura për përdoruesin dhe masat e tjera të menaxhimit të riskut.</w:t>
      </w:r>
    </w:p>
    <w:p w14:paraId="1BAE8540" w14:textId="77777777" w:rsidR="00444592" w:rsidRPr="00D503AE" w:rsidRDefault="00444592"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8. </w:t>
      </w:r>
      <w:r w:rsidRPr="00D503AE">
        <w:rPr>
          <w:rFonts w:ascii="Garamond" w:hAnsi="Garamond" w:cs="Garamond"/>
          <w:b/>
          <w:bCs/>
          <w:color w:val="000000"/>
          <w:sz w:val="24"/>
          <w:szCs w:val="24"/>
          <w14:ligatures w14:val="standardContextual"/>
        </w:rPr>
        <w:t>Studimi i mbetjeve</w:t>
      </w:r>
    </w:p>
    <w:p w14:paraId="113AB1FC" w14:textId="75BE1898" w:rsidR="00444592" w:rsidRPr="00D503AE" w:rsidRDefault="00215099"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Pr>
          <w:rFonts w:ascii="Garamond" w:hAnsi="Garamond" w:cs="Garamond"/>
          <w:color w:val="000000"/>
          <w:sz w:val="24"/>
          <w:szCs w:val="24"/>
          <w14:ligatures w14:val="standardContextual"/>
        </w:rPr>
        <w:t>Për PMV-të</w:t>
      </w:r>
      <w:r w:rsidR="00444592" w:rsidRPr="00D503AE">
        <w:rPr>
          <w:rFonts w:ascii="Garamond" w:hAnsi="Garamond" w:cs="Garamond"/>
          <w:color w:val="000000"/>
          <w:sz w:val="24"/>
          <w:szCs w:val="24"/>
          <w14:ligatures w14:val="standardContextual"/>
        </w:rPr>
        <w:t xml:space="preserve"> imunologjike, normalisht nuk nevojitet të ndërmerren studime të mbetjeve. </w:t>
      </w:r>
      <w:r w:rsidR="00582485" w:rsidRPr="00D503AE">
        <w:rPr>
          <w:rFonts w:ascii="Garamond" w:hAnsi="Garamond" w:cs="Garamond"/>
          <w:color w:val="000000"/>
          <w:sz w:val="24"/>
          <w:szCs w:val="24"/>
          <w14:ligatures w14:val="standardContextual"/>
        </w:rPr>
        <w:t>Megjithatë</w:t>
      </w:r>
      <w:r w:rsidR="00444592" w:rsidRPr="00D503AE">
        <w:rPr>
          <w:rFonts w:ascii="Garamond" w:hAnsi="Garamond" w:cs="Garamond"/>
          <w:color w:val="000000"/>
          <w:sz w:val="24"/>
          <w:szCs w:val="24"/>
          <w14:ligatures w14:val="standardContextual"/>
        </w:rPr>
        <w:t>, kur në prodhimin e PMV</w:t>
      </w:r>
      <w:r w:rsidR="00406F93">
        <w:rPr>
          <w:rFonts w:ascii="Garamond" w:hAnsi="Garamond" w:cs="Garamond"/>
          <w:color w:val="000000"/>
          <w:sz w:val="24"/>
          <w:szCs w:val="24"/>
          <w14:ligatures w14:val="standardContextual"/>
        </w:rPr>
        <w:t>-së</w:t>
      </w:r>
      <w:r w:rsidR="00444592" w:rsidRPr="00D503AE">
        <w:rPr>
          <w:rFonts w:ascii="Garamond" w:hAnsi="Garamond" w:cs="Garamond"/>
          <w:color w:val="000000"/>
          <w:sz w:val="24"/>
          <w:szCs w:val="24"/>
          <w14:ligatures w14:val="standardContextual"/>
        </w:rPr>
        <w:t xml:space="preserve"> imunologjike përdoren adjuvantë ose konservante, duhet marrë parasysh mundësia e ndonjë mbetjeje në produktet ushqimore. Nëse është e nevojshme, duhen studiuar efektet e këtyre mbetjeve. </w:t>
      </w:r>
    </w:p>
    <w:p w14:paraId="13CAB9D6"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Propozimi për kohën e pezullimit dhe përshtatshmëria e tij diskutohet në lidhje me çdo studim të mbetjeve që është ndërmarrë. </w:t>
      </w:r>
    </w:p>
    <w:p w14:paraId="6347FD70" w14:textId="77777777" w:rsidR="00444592" w:rsidRPr="00D503AE" w:rsidRDefault="00444592"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9. </w:t>
      </w:r>
      <w:r w:rsidRPr="00D503AE">
        <w:rPr>
          <w:rFonts w:ascii="Garamond" w:hAnsi="Garamond" w:cs="Garamond"/>
          <w:b/>
          <w:bCs/>
          <w:color w:val="000000"/>
          <w:sz w:val="24"/>
          <w:szCs w:val="24"/>
          <w14:ligatures w14:val="standardContextual"/>
        </w:rPr>
        <w:t>Ndërveprimet</w:t>
      </w:r>
    </w:p>
    <w:p w14:paraId="5BD2A274"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Nëse në përmbledhjen e karakteristikave të produktit deklarohet përputhshmëria me PMV të tjera imunologjike, studiohet siguria e kësaj përputhshmërie dhe të përshkruhet ndonjë ndërveprim i njohur me PMV. </w:t>
      </w:r>
    </w:p>
    <w:p w14:paraId="3AAF2424"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C. STUDIMET NË TERREN</w:t>
      </w:r>
    </w:p>
    <w:p w14:paraId="6C0A5769" w14:textId="6B932463"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Rezultatet nga studimet laboratorike shoqërohen me të dhëna nga studimet në terren, që përdorin parti prodhimi në përputhje me procesin e prodhimit të përshkruar në kërkesën për autorizimin e tregtimit. Mungesa e studimeve në terren argumentohet në mënyrë të përshtatshme. Në të </w:t>
      </w:r>
      <w:r w:rsidR="00582485" w:rsidRPr="00D503AE">
        <w:rPr>
          <w:rFonts w:ascii="Garamond" w:hAnsi="Garamond" w:cs="Garamond"/>
          <w:color w:val="000000"/>
          <w:sz w:val="24"/>
          <w:szCs w:val="24"/>
          <w14:ligatures w14:val="standardContextual"/>
        </w:rPr>
        <w:t>njëjtat</w:t>
      </w:r>
      <w:r w:rsidRPr="00D503AE">
        <w:rPr>
          <w:rFonts w:ascii="Garamond" w:hAnsi="Garamond" w:cs="Garamond"/>
          <w:color w:val="000000"/>
          <w:sz w:val="24"/>
          <w:szCs w:val="24"/>
          <w14:ligatures w14:val="standardContextual"/>
        </w:rPr>
        <w:t xml:space="preserve"> studime në terren mund të studiohen të dyja, siguria dhe efikasiteti i </w:t>
      </w:r>
      <w:r w:rsidR="00582485" w:rsidRPr="00D503AE">
        <w:rPr>
          <w:rFonts w:ascii="Garamond" w:hAnsi="Garamond" w:cs="Garamond"/>
          <w:color w:val="000000"/>
          <w:sz w:val="24"/>
          <w:szCs w:val="24"/>
          <w14:ligatures w14:val="standardContextual"/>
        </w:rPr>
        <w:t>vaksinës</w:t>
      </w:r>
      <w:r w:rsidRPr="00D503AE">
        <w:rPr>
          <w:rFonts w:ascii="Garamond" w:hAnsi="Garamond" w:cs="Garamond"/>
          <w:color w:val="000000"/>
          <w:sz w:val="24"/>
          <w:szCs w:val="24"/>
          <w14:ligatures w14:val="standardContextual"/>
        </w:rPr>
        <w:t xml:space="preserve">. </w:t>
      </w:r>
    </w:p>
    <w:p w14:paraId="63C84B48"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 VLERËSIMI I RISKUT MJEDISOR</w:t>
      </w:r>
    </w:p>
    <w:p w14:paraId="15FCF7FA" w14:textId="7D849029"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Qëllimi i vlerësimit të riskut mjedisor është të vlerësohen efektet e dëmshme të mundshme, që mund të shkaktohen në mjedis nga përdorimi i tyre dhe të identifikohet çdo mase paraprake që mund të nevojitet për të </w:t>
      </w:r>
      <w:r w:rsidR="00582485" w:rsidRPr="00D503AE">
        <w:rPr>
          <w:rFonts w:ascii="Garamond" w:hAnsi="Garamond" w:cs="Garamond"/>
          <w:color w:val="000000"/>
          <w:sz w:val="24"/>
          <w:szCs w:val="24"/>
          <w14:ligatures w14:val="standardContextual"/>
        </w:rPr>
        <w:t>zvogëluar</w:t>
      </w:r>
      <w:r w:rsidRPr="00D503AE">
        <w:rPr>
          <w:rFonts w:ascii="Garamond" w:hAnsi="Garamond" w:cs="Garamond"/>
          <w:color w:val="000000"/>
          <w:sz w:val="24"/>
          <w:szCs w:val="24"/>
          <w14:ligatures w14:val="standardContextual"/>
        </w:rPr>
        <w:t xml:space="preserve"> një risk të tillë.</w:t>
      </w:r>
    </w:p>
    <w:p w14:paraId="24C1FE19"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Ky studim normalisht kryhet në 2 faza. Faza e parë e vlerësimit kryhet detyrimisht. hollësitë e vlerësimit jepen në përputhje me udhëzimin e përcaktuar. Ai përshkruan ekspozimin e mundshëm të mjedisit ndaj produktit dhe nivelin e riskut të lidhur me një ekspozim të tillë, duke marrë parasysh në mënyrë të veçantë çështjet e mëposhtme:</w:t>
      </w:r>
    </w:p>
    <w:p w14:paraId="413DDB79"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a) llojet e kafshëve ku përdoret vaksina dhe mënyra e propozuar e përdorimit,</w:t>
      </w:r>
    </w:p>
    <w:p w14:paraId="7D199B5A"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b) metoda e përdorimit, në mënyrë të veçantë sasia e produktit që kalon drejtpërdrejtë në sistemet e ndryshme të mjedisit,</w:t>
      </w:r>
    </w:p>
    <w:p w14:paraId="5A69C933" w14:textId="69A7D95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c) ekskretimin e mundshëm të produktit, të lëndëve të tij aktive në mjedis nga kafshët e trajtuara, qëndrueshmërinë në këto </w:t>
      </w:r>
      <w:r w:rsidR="00582485" w:rsidRPr="00D503AE">
        <w:rPr>
          <w:rFonts w:ascii="Garamond" w:hAnsi="Garamond" w:cs="Garamond"/>
          <w:color w:val="000000"/>
          <w:sz w:val="24"/>
          <w:szCs w:val="24"/>
          <w14:ligatures w14:val="standardContextual"/>
        </w:rPr>
        <w:t>ekskretime</w:t>
      </w:r>
      <w:r w:rsidRPr="00D503AE">
        <w:rPr>
          <w:rFonts w:ascii="Garamond" w:hAnsi="Garamond" w:cs="Garamond"/>
          <w:color w:val="000000"/>
          <w:sz w:val="24"/>
          <w:szCs w:val="24"/>
          <w14:ligatures w14:val="standardContextual"/>
        </w:rPr>
        <w:t xml:space="preserve"> (jashtëqitje),</w:t>
      </w:r>
    </w:p>
    <w:p w14:paraId="27588CF6" w14:textId="77777777"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ç) asgjësimin e produktit të papërdorur ose të mbetur.</w:t>
      </w:r>
    </w:p>
    <w:p w14:paraId="0B246E45" w14:textId="182EFA4A"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rastin e shtameve të gjallë vaksinale që mund të </w:t>
      </w:r>
      <w:r w:rsidR="00582485" w:rsidRPr="00D503AE">
        <w:rPr>
          <w:rFonts w:ascii="Garamond" w:hAnsi="Garamond" w:cs="Garamond"/>
          <w:color w:val="000000"/>
          <w:sz w:val="24"/>
          <w:szCs w:val="24"/>
          <w14:ligatures w14:val="standardContextual"/>
        </w:rPr>
        <w:t>jenë</w:t>
      </w:r>
      <w:r w:rsidRPr="00D503AE">
        <w:rPr>
          <w:rFonts w:ascii="Garamond" w:hAnsi="Garamond" w:cs="Garamond"/>
          <w:color w:val="000000"/>
          <w:sz w:val="24"/>
          <w:szCs w:val="24"/>
          <w14:ligatures w14:val="standardContextual"/>
        </w:rPr>
        <w:t xml:space="preserve"> zoonotike vlerësohet edhe risku për njerëzit. </w:t>
      </w:r>
    </w:p>
    <w:p w14:paraId="0FA709B0" w14:textId="4C5D969B"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Në rastin kur përfundimet e fazës së parë tregojnë për ekspozimin e mundshëm të mjedisit ndaj produktit, kërkimi vijon me fazën e dytë të vlerësimit të riskut të mundshëm që PMV</w:t>
      </w:r>
      <w:r w:rsidR="00406F93">
        <w:rPr>
          <w:rFonts w:ascii="Garamond" w:hAnsi="Garamond" w:cs="Garamond"/>
          <w:color w:val="000000"/>
          <w:sz w:val="24"/>
          <w:szCs w:val="24"/>
          <w14:ligatures w14:val="standardContextual"/>
        </w:rPr>
        <w:t>-ja</w:t>
      </w:r>
      <w:r w:rsidRPr="00D503AE">
        <w:rPr>
          <w:rFonts w:ascii="Garamond" w:hAnsi="Garamond" w:cs="Garamond"/>
          <w:color w:val="000000"/>
          <w:sz w:val="24"/>
          <w:szCs w:val="24"/>
          <w14:ligatures w14:val="standardContextual"/>
        </w:rPr>
        <w:t xml:space="preserve"> mund të paraqesë ndaj mjedisit. Nëse shihet e nevojshme, kryhen studime të mëtejshme mbi ndikimin e produktit/vaksinës në tokë, ujë, ajër, sistemet ujore, organizmat e ndryshëm nga ata ku përdoret.</w:t>
      </w:r>
    </w:p>
    <w:p w14:paraId="162B5665" w14:textId="23E24834"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E. VLERËSIMI I KËRKUAR </w:t>
      </w:r>
      <w:r w:rsidR="00215099">
        <w:rPr>
          <w:rFonts w:ascii="Garamond" w:hAnsi="Garamond" w:cs="Garamond"/>
          <w:color w:val="000000"/>
          <w:sz w:val="24"/>
          <w:szCs w:val="24"/>
          <w14:ligatures w14:val="standardContextual"/>
        </w:rPr>
        <w:t>PËR PMV-</w:t>
      </w:r>
      <w:r w:rsidR="00D54AE2">
        <w:rPr>
          <w:rFonts w:ascii="Garamond" w:hAnsi="Garamond" w:cs="Garamond"/>
          <w:color w:val="000000"/>
          <w:sz w:val="24"/>
          <w:szCs w:val="24"/>
          <w14:ligatures w14:val="standardContextual"/>
        </w:rPr>
        <w:t>të</w:t>
      </w:r>
      <w:r w:rsidRPr="00D503AE">
        <w:rPr>
          <w:rFonts w:ascii="Garamond" w:hAnsi="Garamond" w:cs="Garamond"/>
          <w:color w:val="000000"/>
          <w:sz w:val="24"/>
          <w:szCs w:val="24"/>
          <w14:ligatures w14:val="standardContextual"/>
        </w:rPr>
        <w:t xml:space="preserve"> QË PËRMBAJNË OSE </w:t>
      </w:r>
      <w:r w:rsidR="00582485" w:rsidRPr="00D503AE">
        <w:rPr>
          <w:rFonts w:ascii="Garamond" w:hAnsi="Garamond" w:cs="Garamond"/>
          <w:color w:val="000000"/>
          <w:sz w:val="24"/>
          <w:szCs w:val="24"/>
          <w14:ligatures w14:val="standardContextual"/>
        </w:rPr>
        <w:t>PËRBËHEN</w:t>
      </w:r>
      <w:r w:rsidRPr="00D503AE">
        <w:rPr>
          <w:rFonts w:ascii="Garamond" w:hAnsi="Garamond" w:cs="Garamond"/>
          <w:color w:val="000000"/>
          <w:sz w:val="24"/>
          <w:szCs w:val="24"/>
          <w14:ligatures w14:val="standardContextual"/>
        </w:rPr>
        <w:t xml:space="preserve"> NGA ORGANIZMA TË MODIFIKUAR GJENETIKISHT </w:t>
      </w:r>
    </w:p>
    <w:p w14:paraId="179E0FAD" w14:textId="3AF8A910" w:rsidR="00444592" w:rsidRPr="00D503AE" w:rsidRDefault="00444592"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lastRenderedPageBreak/>
        <w:t>Në rastin e PMV</w:t>
      </w:r>
      <w:r w:rsidR="00C56D61">
        <w:rPr>
          <w:rFonts w:ascii="Garamond" w:hAnsi="Garamond" w:cs="Garamond"/>
          <w:color w:val="000000"/>
          <w:sz w:val="24"/>
          <w:szCs w:val="24"/>
          <w14:ligatures w14:val="standardContextual"/>
        </w:rPr>
        <w:t>-v</w:t>
      </w:r>
      <w:r w:rsidR="00D54AE2">
        <w:rPr>
          <w:rFonts w:ascii="Garamond" w:hAnsi="Garamond" w:cs="Garamond"/>
          <w:color w:val="000000"/>
          <w:sz w:val="24"/>
          <w:szCs w:val="24"/>
          <w14:ligatures w14:val="standardContextual"/>
        </w:rPr>
        <w:t>e</w:t>
      </w:r>
      <w:r w:rsidRPr="00D503AE">
        <w:rPr>
          <w:rFonts w:ascii="Garamond" w:hAnsi="Garamond" w:cs="Garamond"/>
          <w:color w:val="000000"/>
          <w:sz w:val="24"/>
          <w:szCs w:val="24"/>
          <w14:ligatures w14:val="standardContextual"/>
        </w:rPr>
        <w:t xml:space="preserve"> që përmbajnë ose përbëhen nga organizma të modifikuar gjenetikisht kërkesa shoqërohet edhe nga </w:t>
      </w:r>
      <w:r w:rsidR="00D503AE" w:rsidRPr="00D503AE">
        <w:rPr>
          <w:rFonts w:ascii="Garamond" w:hAnsi="Garamond" w:cs="Garamond"/>
          <w:color w:val="000000"/>
          <w:sz w:val="24"/>
          <w:szCs w:val="24"/>
          <w14:ligatures w14:val="standardContextual"/>
        </w:rPr>
        <w:t>dokumente</w:t>
      </w:r>
      <w:r w:rsidRPr="00D503AE">
        <w:rPr>
          <w:rFonts w:ascii="Garamond" w:hAnsi="Garamond" w:cs="Garamond"/>
          <w:color w:val="000000"/>
          <w:sz w:val="24"/>
          <w:szCs w:val="24"/>
          <w14:ligatures w14:val="standardContextual"/>
        </w:rPr>
        <w:t>t e kërkuar nga legjislacioni mbi organizmat gjenetikisht të modifikuar.</w:t>
      </w:r>
    </w:p>
    <w:p w14:paraId="007D845E" w14:textId="77777777" w:rsidR="00B0678C" w:rsidRPr="00582485"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582485">
        <w:rPr>
          <w:rFonts w:ascii="Garamond" w:hAnsi="Garamond" w:cs="Garamond"/>
          <w:color w:val="000000"/>
          <w:sz w:val="24"/>
          <w:szCs w:val="24"/>
          <w14:ligatures w14:val="standardContextual"/>
        </w:rPr>
        <w:t>PJESA 4: TESTET E EFIKASITETIT</w:t>
      </w:r>
    </w:p>
    <w:p w14:paraId="75BC600C" w14:textId="77777777" w:rsidR="00B0678C" w:rsidRPr="00582485"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582485">
        <w:rPr>
          <w:rFonts w:ascii="Garamond" w:hAnsi="Garamond" w:cs="Garamond"/>
          <w:color w:val="000000"/>
          <w:sz w:val="24"/>
          <w:szCs w:val="24"/>
          <w14:ligatures w14:val="standardContextual"/>
        </w:rPr>
        <w:t>KAPITULLI I</w:t>
      </w:r>
    </w:p>
    <w:p w14:paraId="56BD9E79" w14:textId="77777777" w:rsidR="00B0678C" w:rsidRPr="00D503AE" w:rsidRDefault="00B0678C"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1. </w:t>
      </w:r>
      <w:r w:rsidRPr="00D503AE">
        <w:rPr>
          <w:rFonts w:ascii="Garamond" w:hAnsi="Garamond" w:cs="Garamond"/>
          <w:b/>
          <w:bCs/>
          <w:color w:val="000000"/>
          <w:sz w:val="24"/>
          <w:szCs w:val="24"/>
          <w14:ligatures w14:val="standardContextual"/>
        </w:rPr>
        <w:t>Parimet e përgjithshme</w:t>
      </w:r>
    </w:p>
    <w:p w14:paraId="0CE4765E" w14:textId="24667CBF"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Qëllimi i provave të përshkruara në këtë pjesë përshkruhet ose të vërtetohet efikasitetit </w:t>
      </w:r>
      <w:r w:rsidR="00215099">
        <w:rPr>
          <w:rFonts w:ascii="Garamond" w:hAnsi="Garamond" w:cs="Garamond"/>
          <w:color w:val="000000"/>
          <w:sz w:val="24"/>
          <w:szCs w:val="24"/>
          <w14:ligatures w14:val="standardContextual"/>
        </w:rPr>
        <w:t xml:space="preserve">i PMV-së </w:t>
      </w:r>
      <w:r w:rsidRPr="00D503AE">
        <w:rPr>
          <w:rFonts w:ascii="Garamond" w:hAnsi="Garamond" w:cs="Garamond"/>
          <w:color w:val="000000"/>
          <w:sz w:val="24"/>
          <w:szCs w:val="24"/>
          <w14:ligatures w14:val="standardContextual"/>
        </w:rPr>
        <w:t xml:space="preserve">imunologjike. Të gjitha deklarimet e paraqitura nga kërkuesi në lidhje me vetitë, efektet dhe përdorimin e produktit, mbështeten plotësisht nga rezultatet e provave specifike që përfshihen në kërkesën për autorizim tregtimi. </w:t>
      </w:r>
    </w:p>
    <w:p w14:paraId="339D9E2F" w14:textId="77777777" w:rsidR="00B0678C" w:rsidRPr="00D503AE" w:rsidRDefault="00B0678C"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2. </w:t>
      </w:r>
      <w:r w:rsidRPr="00D503AE">
        <w:rPr>
          <w:rFonts w:ascii="Garamond" w:hAnsi="Garamond" w:cs="Garamond"/>
          <w:b/>
          <w:bCs/>
          <w:color w:val="000000"/>
          <w:sz w:val="24"/>
          <w:szCs w:val="24"/>
          <w14:ligatures w14:val="standardContextual"/>
        </w:rPr>
        <w:t>Kryerja e provave</w:t>
      </w:r>
    </w:p>
    <w:p w14:paraId="40CA4718" w14:textId="0A7AD7DA"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Të gjitha provat e efikasitetit kryhen në përputhje me një protokoll të hollësishëm, që duhet regjistruar përpara fillimit të provave. Gjatë përpunimit të çdo protokolli të provave dhe gjatë gjithë fazës së kryerjes së tyre duhet marrë në konsiderate mirëqenia e kafshëve të provës, që i nënshtrohet </w:t>
      </w:r>
      <w:r w:rsidR="00582485" w:rsidRPr="00D503AE">
        <w:rPr>
          <w:rFonts w:ascii="Garamond" w:hAnsi="Garamond" w:cs="Garamond"/>
          <w:color w:val="000000"/>
          <w:sz w:val="24"/>
          <w:szCs w:val="24"/>
          <w14:ligatures w14:val="standardContextual"/>
        </w:rPr>
        <w:t>mbikëqyrjes</w:t>
      </w:r>
      <w:r w:rsidRPr="00D503AE">
        <w:rPr>
          <w:rFonts w:ascii="Garamond" w:hAnsi="Garamond" w:cs="Garamond"/>
          <w:color w:val="000000"/>
          <w:sz w:val="24"/>
          <w:szCs w:val="24"/>
          <w14:ligatures w14:val="standardContextual"/>
        </w:rPr>
        <w:t xml:space="preserve"> veterinare.</w:t>
      </w:r>
    </w:p>
    <w:p w14:paraId="2B162B47"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Përshkruhen procedura të shkruara, të paracaktuara dhe sistematike për organizimin, kryerjen, mbledhjen e të dhënave, dokumentimin dhe verifikimin e provave të efikasitetit.</w:t>
      </w:r>
    </w:p>
    <w:p w14:paraId="0C87082E"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Provat në terren kryhen në përputhje me parimet e përcaktuara të praktikës së mirë klinike, përveç rasteve kur argumentohet e kundërta e tyre.</w:t>
      </w:r>
    </w:p>
    <w:p w14:paraId="335187D5" w14:textId="74792A52"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Përpara fillimit të çdo provë në terren, merret dhe të dokumentohet me shkrim miratimi i pronarit të kafshëve që përfshihen në këto prova. Në mënyrë të veçantë, pronari i kafshëve njoftohet me shkrim për pasojat e marrjes pjesë në prova, në lidhje me </w:t>
      </w:r>
      <w:r w:rsidR="00582485" w:rsidRPr="00D503AE">
        <w:rPr>
          <w:rFonts w:ascii="Garamond" w:hAnsi="Garamond" w:cs="Garamond"/>
          <w:color w:val="000000"/>
          <w:sz w:val="24"/>
          <w:szCs w:val="24"/>
          <w14:ligatures w14:val="standardContextual"/>
        </w:rPr>
        <w:t>eliminimin</w:t>
      </w:r>
      <w:r w:rsidRPr="00D503AE">
        <w:rPr>
          <w:rFonts w:ascii="Garamond" w:hAnsi="Garamond" w:cs="Garamond"/>
          <w:color w:val="000000"/>
          <w:sz w:val="24"/>
          <w:szCs w:val="24"/>
          <w14:ligatures w14:val="standardContextual"/>
        </w:rPr>
        <w:t xml:space="preserve"> në vijim të kafshëve të trajtuara ose përdorimin e ushqimeve shtazore të rrjedhura prej tyre. Një kopje e këtij njoftimi, me datën dhe nënshkrimin e pronarit të kafshëve që vërteton marrjen e njoftimit përfshihet në </w:t>
      </w:r>
      <w:r w:rsidR="00B55DF2">
        <w:rPr>
          <w:rFonts w:ascii="Garamond" w:hAnsi="Garamond" w:cs="Garamond"/>
          <w:color w:val="000000"/>
          <w:sz w:val="24"/>
          <w:szCs w:val="24"/>
          <w14:ligatures w14:val="standardContextual"/>
        </w:rPr>
        <w:t>dokumentacioni</w:t>
      </w:r>
      <w:r w:rsidR="00B55DF2" w:rsidRPr="00D503AE">
        <w:rPr>
          <w:rFonts w:ascii="Garamond" w:hAnsi="Garamond" w:cs="Garamond"/>
          <w:color w:val="000000"/>
          <w:sz w:val="24"/>
          <w:szCs w:val="24"/>
          <w14:ligatures w14:val="standardContextual"/>
        </w:rPr>
        <w:t xml:space="preserve">n </w:t>
      </w:r>
      <w:r w:rsidRPr="00D503AE">
        <w:rPr>
          <w:rFonts w:ascii="Garamond" w:hAnsi="Garamond" w:cs="Garamond"/>
          <w:color w:val="000000"/>
          <w:sz w:val="24"/>
          <w:szCs w:val="24"/>
          <w14:ligatures w14:val="standardContextual"/>
        </w:rPr>
        <w:t>e provave.</w:t>
      </w:r>
    </w:p>
    <w:p w14:paraId="59D4B5EB" w14:textId="6F6D981F"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Me përjashtim të provave në terren që kryhen me një metodë “të verbër” (prova për të cilat nuk janë të gjithë të informuar gjatë zhvillimit të provës), zbatohen kërkesat e neneve 43, 44 dhe 45 në analogji me etiketimin e preparateve që përdoren në provat veterinare në terren. Në të gjitha rastet, në </w:t>
      </w:r>
      <w:r w:rsidR="00582485" w:rsidRPr="00D503AE">
        <w:rPr>
          <w:rFonts w:ascii="Garamond" w:hAnsi="Garamond" w:cs="Garamond"/>
          <w:color w:val="000000"/>
          <w:sz w:val="24"/>
          <w:szCs w:val="24"/>
          <w14:ligatures w14:val="standardContextual"/>
        </w:rPr>
        <w:t>etiketë</w:t>
      </w:r>
      <w:r w:rsidRPr="00D503AE">
        <w:rPr>
          <w:rFonts w:ascii="Garamond" w:hAnsi="Garamond" w:cs="Garamond"/>
          <w:color w:val="000000"/>
          <w:sz w:val="24"/>
          <w:szCs w:val="24"/>
          <w14:ligatures w14:val="standardContextual"/>
        </w:rPr>
        <w:t xml:space="preserve"> është e detyrueshme të jetë i shkruar në formë të dukshme dhe të përhershme shënimi</w:t>
      </w:r>
      <w:r w:rsidR="00582485">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w:t>
      </w:r>
      <w:r w:rsidR="00582485" w:rsidRPr="00D503AE">
        <w:rPr>
          <w:rFonts w:ascii="Garamond" w:hAnsi="Garamond" w:cs="Garamond"/>
          <w:color w:val="000000"/>
          <w:sz w:val="24"/>
          <w:szCs w:val="24"/>
          <w14:ligatures w14:val="standardContextual"/>
        </w:rPr>
        <w:t>VETËM</w:t>
      </w:r>
      <w:r w:rsidRPr="00D503AE">
        <w:rPr>
          <w:rFonts w:ascii="Garamond" w:hAnsi="Garamond" w:cs="Garamond"/>
          <w:color w:val="000000"/>
          <w:sz w:val="24"/>
          <w:szCs w:val="24"/>
          <w14:ligatures w14:val="standardContextual"/>
        </w:rPr>
        <w:t xml:space="preserve"> PËR PËRDORIM NË PROVAT VETERINARE NË TERREN”. </w:t>
      </w:r>
    </w:p>
    <w:p w14:paraId="5053D369" w14:textId="77777777" w:rsidR="00B0678C" w:rsidRPr="00582485" w:rsidRDefault="00B0678C" w:rsidP="00974412">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582485">
        <w:rPr>
          <w:rFonts w:ascii="Garamond" w:hAnsi="Garamond" w:cs="Garamond"/>
          <w:color w:val="000000"/>
          <w:sz w:val="24"/>
          <w:szCs w:val="24"/>
          <w14:ligatures w14:val="standardContextual"/>
        </w:rPr>
        <w:t>KAPITULLI II</w:t>
      </w:r>
    </w:p>
    <w:p w14:paraId="3AE23138" w14:textId="5A71CB55" w:rsidR="00B0678C" w:rsidRPr="00D503AE" w:rsidRDefault="00B0678C"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A. </w:t>
      </w:r>
      <w:r w:rsidRPr="00D503AE">
        <w:rPr>
          <w:rFonts w:ascii="Garamond" w:hAnsi="Garamond" w:cs="Garamond"/>
          <w:b/>
          <w:bCs/>
          <w:color w:val="000000"/>
          <w:sz w:val="24"/>
          <w:szCs w:val="24"/>
          <w14:ligatures w14:val="standardContextual"/>
        </w:rPr>
        <w:t>Kërkesat e përgjithshme</w:t>
      </w:r>
    </w:p>
    <w:p w14:paraId="12871587"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1. Përzgjedhja e antigjeneve ose shtameve vaksinale bëhet mbështetur në të dhënat epidemiologjike.</w:t>
      </w:r>
    </w:p>
    <w:p w14:paraId="635189E6" w14:textId="5AB414A4"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2. Provat e efikasitetit të kryera në </w:t>
      </w:r>
      <w:r w:rsidR="003609A5" w:rsidRPr="00D503AE">
        <w:rPr>
          <w:rFonts w:ascii="Garamond" w:hAnsi="Garamond" w:cs="Garamond"/>
          <w:color w:val="000000"/>
          <w:sz w:val="24"/>
          <w:szCs w:val="24"/>
          <w14:ligatures w14:val="standardContextual"/>
        </w:rPr>
        <w:t>laboratorë</w:t>
      </w:r>
      <w:r w:rsidRPr="00D503AE">
        <w:rPr>
          <w:rFonts w:ascii="Garamond" w:hAnsi="Garamond" w:cs="Garamond"/>
          <w:color w:val="000000"/>
          <w:sz w:val="24"/>
          <w:szCs w:val="24"/>
          <w14:ligatures w14:val="standardContextual"/>
        </w:rPr>
        <w:t xml:space="preserve"> jenë prova kontrolli, përfshirë dhe kafshët e kontrollit të patrajtuara, me përjashtim të rasteve kur kjo nuk argumentohet për arsye të mirëqenies së kafshëve ose kur efikasiteti mund të tregohet me mënyra të tjera.</w:t>
      </w:r>
    </w:p>
    <w:p w14:paraId="4A241CB0" w14:textId="7CA31FBE"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w:t>
      </w:r>
      <w:r w:rsidR="00582485" w:rsidRPr="00D503AE">
        <w:rPr>
          <w:rFonts w:ascii="Garamond" w:hAnsi="Garamond" w:cs="Garamond"/>
          <w:color w:val="000000"/>
          <w:sz w:val="24"/>
          <w:szCs w:val="24"/>
          <w14:ligatures w14:val="standardContextual"/>
        </w:rPr>
        <w:t>përgjithësi</w:t>
      </w:r>
      <w:r w:rsidRPr="00D503AE">
        <w:rPr>
          <w:rFonts w:ascii="Garamond" w:hAnsi="Garamond" w:cs="Garamond"/>
          <w:color w:val="000000"/>
          <w:sz w:val="24"/>
          <w:szCs w:val="24"/>
          <w14:ligatures w14:val="standardContextual"/>
        </w:rPr>
        <w:t xml:space="preserve">, këto prova laboratorike mbështeten edhe nga provat e kryera në kushtet e terrenit, përfshirë edhe kafshët e kontrollit të patrajtuara. </w:t>
      </w:r>
    </w:p>
    <w:p w14:paraId="666D677F"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Të gjitha provat përshkruhen me hollësi sa më të madhe që të jetë e mundur të riprodhohen në provat e kontrollit, që kryhen me kërkesë të autoritetit kompetent veterinar. Studiuesi tregon vlefshmërinë e të gjitha metodave të përdorura.</w:t>
      </w:r>
    </w:p>
    <w:p w14:paraId="0E2871FE"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Të gjitha rezultatet e marra raportohen, qofshin të favorshme ose të pafavorshme. </w:t>
      </w:r>
    </w:p>
    <w:p w14:paraId="40A9E49B" w14:textId="468BB030"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3. Efikasiteti i një PMV</w:t>
      </w:r>
      <w:r w:rsidR="00406F93">
        <w:rPr>
          <w:rFonts w:ascii="Garamond" w:hAnsi="Garamond" w:cs="Garamond"/>
          <w:color w:val="000000"/>
          <w:sz w:val="24"/>
          <w:szCs w:val="24"/>
          <w14:ligatures w14:val="standardContextual"/>
        </w:rPr>
        <w:t>-je</w:t>
      </w:r>
      <w:r w:rsidRPr="00D503AE">
        <w:rPr>
          <w:rFonts w:ascii="Garamond" w:hAnsi="Garamond" w:cs="Garamond"/>
          <w:color w:val="000000"/>
          <w:sz w:val="24"/>
          <w:szCs w:val="24"/>
          <w14:ligatures w14:val="standardContextual"/>
        </w:rPr>
        <w:t xml:space="preserve"> imunologjike tregohet për çdo kategori të llojeve të kafshëve ku rekomandohet vaksinimi, me secilën rrugë të përdorimit dhe duke përdorur programin e parashikuar të vaksinimit. Ndikimi i antitrupave të marrë në mënyra pasive ose atyre maternal (t</w:t>
      </w:r>
      <w:r w:rsidR="000727E5">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 xml:space="preserve"> marr</w:t>
      </w:r>
      <w:r w:rsidR="000727E5">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 xml:space="preserve"> përmes mëmës – kulloshtrës) mbi efikasitetin e një vaksine vlerësohet në mënyrën e duhur. Fillimi dhe kohëzgjatja e imunitetit përcaktohet mbështetur në të dhënat nga provat, me përjashtim të rasteve kur mund të argumentohet pa këto të dhëna. </w:t>
      </w:r>
    </w:p>
    <w:p w14:paraId="50B3E526" w14:textId="23AAA92B"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lastRenderedPageBreak/>
        <w:t>4. Tregohet efikasiteti i secilit prej përbërësve të PMV</w:t>
      </w:r>
      <w:r w:rsidR="00406F93">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imunologjike multivalent ose të kombinuar. Nëse produkti këshillohet për përdorim në kombinim me ose </w:t>
      </w:r>
      <w:r w:rsidR="00582485" w:rsidRPr="00D503AE">
        <w:rPr>
          <w:rFonts w:ascii="Garamond" w:hAnsi="Garamond" w:cs="Garamond"/>
          <w:color w:val="000000"/>
          <w:sz w:val="24"/>
          <w:szCs w:val="24"/>
          <w14:ligatures w14:val="standardContextual"/>
        </w:rPr>
        <w:t>njëkohësisht</w:t>
      </w:r>
      <w:r w:rsidRPr="00D503AE">
        <w:rPr>
          <w:rFonts w:ascii="Garamond" w:hAnsi="Garamond" w:cs="Garamond"/>
          <w:color w:val="000000"/>
          <w:sz w:val="24"/>
          <w:szCs w:val="24"/>
          <w14:ligatures w14:val="standardContextual"/>
        </w:rPr>
        <w:t xml:space="preserve"> me një PMV tjetër, përshkruhet pajtueshmëria mes këtyre PMV.</w:t>
      </w:r>
    </w:p>
    <w:p w14:paraId="206AD0A7" w14:textId="5E93A81E"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5. Në rastet kur një PMV është pjesë e një skeme vaksinimi të këshilluar nga kërkuesi, tregohet efekti fillestar ose sinergjik ose roli </w:t>
      </w:r>
      <w:r w:rsidR="00215099">
        <w:rPr>
          <w:rFonts w:ascii="Garamond" w:hAnsi="Garamond" w:cs="Garamond"/>
          <w:color w:val="000000"/>
          <w:sz w:val="24"/>
          <w:szCs w:val="24"/>
          <w14:ligatures w14:val="standardContextual"/>
        </w:rPr>
        <w:t xml:space="preserve">i PMV-së </w:t>
      </w:r>
      <w:r w:rsidRPr="00D503AE">
        <w:rPr>
          <w:rFonts w:ascii="Garamond" w:hAnsi="Garamond" w:cs="Garamond"/>
          <w:color w:val="000000"/>
          <w:sz w:val="24"/>
          <w:szCs w:val="24"/>
          <w14:ligatures w14:val="standardContextual"/>
        </w:rPr>
        <w:t>imunologjike në efikasitetin e të gjithë skemës. 6. Doza që përdoret është sasia e produktit që këshillohet për përdorim dhe partia e përdorur për testimin e efikasitetit merret nga një ose disa parti që janë prodhuar në përputhje me procesin e prodhimit të përshkruar në Pjesën 2 të kërkesës.</w:t>
      </w:r>
    </w:p>
    <w:p w14:paraId="3CD35515" w14:textId="15EF2DB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7. Në rast së në përmbledhjen e karakteristikave të produktit ka një deklarate të pajtueshmërisë me PMV të tjera imunologjike, studiohet efikasiteti i deklaruar. Përshkruhen edhe çdo ndërveprim i njohur me çdo PMV tjetër. Përdorimi i </w:t>
      </w:r>
      <w:r w:rsidR="00582485" w:rsidRPr="00D503AE">
        <w:rPr>
          <w:rFonts w:ascii="Garamond" w:hAnsi="Garamond" w:cs="Garamond"/>
          <w:color w:val="000000"/>
          <w:sz w:val="24"/>
          <w:szCs w:val="24"/>
          <w14:ligatures w14:val="standardContextual"/>
        </w:rPr>
        <w:t>njëkohshëm</w:t>
      </w:r>
      <w:r w:rsidRPr="00D503AE">
        <w:rPr>
          <w:rFonts w:ascii="Garamond" w:hAnsi="Garamond" w:cs="Garamond"/>
          <w:color w:val="000000"/>
          <w:sz w:val="24"/>
          <w:szCs w:val="24"/>
          <w14:ligatures w14:val="standardContextual"/>
        </w:rPr>
        <w:t xml:space="preserve"> mund të lejohet nëse mbështetet nga studimet e duhura.</w:t>
      </w:r>
    </w:p>
    <w:p w14:paraId="1273EC3C" w14:textId="3402F0FB"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8.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xml:space="preserve"> imunologjike që përdoren në kafshë për qëllime diagnostike, kërkuesi përshkruan mënyrën së si duhen shpjeguar reaksionet. </w:t>
      </w:r>
    </w:p>
    <w:p w14:paraId="043A78F7" w14:textId="4F6A6944"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9. Për vaksinat që synojnë të lejojnë një dallim ndërmjet kafshëve të vaksinuara dhe atyre të infektuara (vaksinat shënjuese), ku deklarimi i efikasitetit </w:t>
      </w:r>
      <w:r w:rsidR="00582485" w:rsidRPr="00D503AE">
        <w:rPr>
          <w:rFonts w:ascii="Garamond" w:hAnsi="Garamond" w:cs="Garamond"/>
          <w:color w:val="000000"/>
          <w:sz w:val="24"/>
          <w:szCs w:val="24"/>
          <w14:ligatures w14:val="standardContextual"/>
        </w:rPr>
        <w:t>mbështetet</w:t>
      </w:r>
      <w:r w:rsidRPr="00D503AE">
        <w:rPr>
          <w:rFonts w:ascii="Garamond" w:hAnsi="Garamond" w:cs="Garamond"/>
          <w:color w:val="000000"/>
          <w:sz w:val="24"/>
          <w:szCs w:val="24"/>
          <w14:ligatures w14:val="standardContextual"/>
        </w:rPr>
        <w:t xml:space="preserve"> mbi testet diagnostike </w:t>
      </w:r>
      <w:r w:rsidRPr="00D503AE">
        <w:rPr>
          <w:rFonts w:ascii="Garamond" w:hAnsi="Garamond" w:cs="Garamond"/>
          <w:i/>
          <w:iCs/>
          <w:color w:val="000000"/>
          <w:sz w:val="24"/>
          <w:szCs w:val="24"/>
          <w14:ligatures w14:val="standardContextual"/>
        </w:rPr>
        <w:t xml:space="preserve">in vitro </w:t>
      </w:r>
      <w:r w:rsidRPr="00D503AE">
        <w:rPr>
          <w:rFonts w:ascii="Garamond" w:hAnsi="Garamond" w:cs="Garamond"/>
          <w:color w:val="000000"/>
          <w:sz w:val="24"/>
          <w:szCs w:val="24"/>
          <w14:ligatures w14:val="standardContextual"/>
        </w:rPr>
        <w:t>sigurohen të dhëna të mjaftueshme mbi testet diagnostike, për të mundësuar vlerësimin e përshtatshëm të këtyre deklarimeve në lidhje me vetitë shënjuese.</w:t>
      </w:r>
    </w:p>
    <w:p w14:paraId="523F53ED" w14:textId="77777777" w:rsidR="00B0678C" w:rsidRPr="00D503AE" w:rsidRDefault="00B0678C"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B. </w:t>
      </w:r>
      <w:r w:rsidRPr="00D503AE">
        <w:rPr>
          <w:rFonts w:ascii="Garamond" w:hAnsi="Garamond" w:cs="Garamond"/>
          <w:b/>
          <w:bCs/>
          <w:color w:val="000000"/>
          <w:sz w:val="24"/>
          <w:szCs w:val="24"/>
          <w14:ligatures w14:val="standardContextual"/>
        </w:rPr>
        <w:t>Provat laboratorike</w:t>
      </w:r>
    </w:p>
    <w:p w14:paraId="62838DC7" w14:textId="1DBE273E"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1. Në parim, vërtetimi i efikasitetit ndërmerret në kushte laboratorike të mirëkontrolluara, ku kafshët e përdorimit, pas përdorimit të PMV</w:t>
      </w:r>
      <w:r w:rsidR="00406F93">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imunologjike në përputhje me kushtet e këshilluara, ekspozohen kundrejt agjentit përkatës. Përveç kësaj jepen edhe hollësi mbi shtamin e agjentit ndaj të cilit janë ekspozuar kafshët si dhe rëndësinë e tij. </w:t>
      </w:r>
    </w:p>
    <w:p w14:paraId="6BE2ED99" w14:textId="70B829E2"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Për vaksinat e gjalla përdoren parti që përmbajnë titrin ose fuqin</w:t>
      </w:r>
      <w:r w:rsidR="00582485">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 xml:space="preserve"> minimale, me përjashtim të rasteve kur argumentohet një nivel më i lartë i titrit. Për produktet e tjera, përdoren parti që përmbajnë lëndën minimale aktive, me përjashtim të rasteve kur argumentohet një përmbajtje me e lartë. </w:t>
      </w:r>
    </w:p>
    <w:p w14:paraId="7BC1EC68" w14:textId="2E3D176E"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2. Nëse është e mundur, përcaktohet dhe dokumentohet (paraqitet në </w:t>
      </w:r>
      <w:r w:rsidR="00582485" w:rsidRPr="00D503AE">
        <w:rPr>
          <w:rFonts w:ascii="Garamond" w:hAnsi="Garamond" w:cs="Garamond"/>
          <w:color w:val="000000"/>
          <w:sz w:val="24"/>
          <w:szCs w:val="24"/>
          <w14:ligatures w14:val="standardContextual"/>
        </w:rPr>
        <w:t>dokumentacion</w:t>
      </w:r>
      <w:r w:rsidRPr="00D503AE">
        <w:rPr>
          <w:rFonts w:ascii="Garamond" w:hAnsi="Garamond" w:cs="Garamond"/>
          <w:color w:val="000000"/>
          <w:sz w:val="24"/>
          <w:szCs w:val="24"/>
          <w14:ligatures w14:val="standardContextual"/>
        </w:rPr>
        <w:t>) mekanizmi imunitar (qelizor ose humoral, imunoglobulina lokale ose të përgjithshme) që nis pas përdorimit të PMV</w:t>
      </w:r>
      <w:r w:rsidR="00406F93">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imunologjike </w:t>
      </w:r>
      <w:r w:rsidR="005044DD">
        <w:rPr>
          <w:rFonts w:ascii="Garamond" w:hAnsi="Garamond" w:cs="Garamond"/>
          <w:color w:val="000000"/>
          <w:sz w:val="24"/>
          <w:szCs w:val="24"/>
          <w14:ligatures w14:val="standardContextual"/>
        </w:rPr>
        <w:t>te kafshët</w:t>
      </w:r>
      <w:r w:rsidRPr="00D503AE">
        <w:rPr>
          <w:rFonts w:ascii="Garamond" w:hAnsi="Garamond" w:cs="Garamond"/>
          <w:color w:val="000000"/>
          <w:sz w:val="24"/>
          <w:szCs w:val="24"/>
          <w14:ligatures w14:val="standardContextual"/>
        </w:rPr>
        <w:t xml:space="preserve"> e përdorimit përmes mënyrës së këshilluar të përdorimit. </w:t>
      </w:r>
    </w:p>
    <w:p w14:paraId="59974C4A" w14:textId="77777777" w:rsidR="00B0678C" w:rsidRPr="00D503AE" w:rsidRDefault="00B0678C"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C. </w:t>
      </w:r>
      <w:r w:rsidRPr="00D503AE">
        <w:rPr>
          <w:rFonts w:ascii="Garamond" w:hAnsi="Garamond" w:cs="Garamond"/>
          <w:b/>
          <w:bCs/>
          <w:color w:val="000000"/>
          <w:sz w:val="24"/>
          <w:szCs w:val="24"/>
          <w14:ligatures w14:val="standardContextual"/>
        </w:rPr>
        <w:t>Provat në terren</w:t>
      </w:r>
    </w:p>
    <w:p w14:paraId="1C568C20" w14:textId="797E6550"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1. Rezultatet nga provat laboratorike shoqërohen me të dh</w:t>
      </w:r>
      <w:r w:rsidR="00582485">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na nga provat në terren, duke përdorur parti përfaqësuese të procesit të prodhimit të përshkruar në kërkesën për autorizimin e tregtimit, me përjashtim të rasteve kur argumentohet mungesa e provave në terren. Në të nj</w:t>
      </w:r>
      <w:r w:rsidR="00582485">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jtin studim në terren mund të studiohen si siguria ashtu dhe efikasiteti i PMV</w:t>
      </w:r>
      <w:r w:rsidR="00342C28">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w:t>
      </w:r>
    </w:p>
    <w:p w14:paraId="3F4A67EA" w14:textId="77BF2061"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2. Kur provat </w:t>
      </w:r>
      <w:r w:rsidR="00342C28" w:rsidRPr="00D503AE">
        <w:rPr>
          <w:rFonts w:ascii="Garamond" w:hAnsi="Garamond" w:cs="Garamond"/>
          <w:color w:val="000000"/>
          <w:sz w:val="24"/>
          <w:szCs w:val="24"/>
          <w14:ligatures w14:val="standardContextual"/>
        </w:rPr>
        <w:t>laboratorike</w:t>
      </w:r>
      <w:r w:rsidRPr="00D503AE">
        <w:rPr>
          <w:rFonts w:ascii="Garamond" w:hAnsi="Garamond" w:cs="Garamond"/>
          <w:color w:val="000000"/>
          <w:sz w:val="24"/>
          <w:szCs w:val="24"/>
          <w14:ligatures w14:val="standardContextual"/>
        </w:rPr>
        <w:t xml:space="preserve"> nuk shërbejnë për të </w:t>
      </w:r>
      <w:r w:rsidR="00582485" w:rsidRPr="00D503AE">
        <w:rPr>
          <w:rFonts w:ascii="Garamond" w:hAnsi="Garamond" w:cs="Garamond"/>
          <w:color w:val="000000"/>
          <w:sz w:val="24"/>
          <w:szCs w:val="24"/>
          <w14:ligatures w14:val="standardContextual"/>
        </w:rPr>
        <w:t>vërtetuar</w:t>
      </w:r>
      <w:r w:rsidRPr="00D503AE">
        <w:rPr>
          <w:rFonts w:ascii="Garamond" w:hAnsi="Garamond" w:cs="Garamond"/>
          <w:color w:val="000000"/>
          <w:sz w:val="24"/>
          <w:szCs w:val="24"/>
          <w14:ligatures w14:val="standardContextual"/>
        </w:rPr>
        <w:t xml:space="preserve"> efikasitetin, mund të jenë të pranueshme vetëm provat e kryera në terren. </w:t>
      </w:r>
    </w:p>
    <w:p w14:paraId="24815001" w14:textId="6EF24D32" w:rsidR="00B0678C" w:rsidRPr="00582485"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582485">
        <w:rPr>
          <w:rFonts w:ascii="Garamond" w:hAnsi="Garamond" w:cs="Garamond"/>
          <w:color w:val="000000"/>
          <w:sz w:val="24"/>
          <w:szCs w:val="24"/>
          <w14:ligatures w14:val="standardContextual"/>
        </w:rPr>
        <w:t xml:space="preserve">PJESA 5: INFORMACIONET DHE </w:t>
      </w:r>
      <w:r w:rsidR="00D503AE" w:rsidRPr="00582485">
        <w:rPr>
          <w:rFonts w:ascii="Garamond" w:hAnsi="Garamond" w:cs="Garamond"/>
          <w:color w:val="000000"/>
          <w:sz w:val="24"/>
          <w:szCs w:val="24"/>
          <w14:ligatures w14:val="standardContextual"/>
        </w:rPr>
        <w:t>DOKUMENTE</w:t>
      </w:r>
      <w:r w:rsidRPr="00582485">
        <w:rPr>
          <w:rFonts w:ascii="Garamond" w:hAnsi="Garamond" w:cs="Garamond"/>
          <w:color w:val="000000"/>
          <w:sz w:val="24"/>
          <w:szCs w:val="24"/>
          <w14:ligatures w14:val="standardContextual"/>
        </w:rPr>
        <w:t>T</w:t>
      </w:r>
    </w:p>
    <w:p w14:paraId="0FE70198"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A. HYRJE</w:t>
      </w:r>
    </w:p>
    <w:p w14:paraId="2C34E5C8" w14:textId="2A30BA23"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Dosja e studimeve të sigurisë dhe të efikasitetit përfshijnë një hyrje ku përcaktohet çështja që trajtohet dhe ku tregohen testet që janë kryer në përputhje me Pjesën 3 dhe 4 si dhe një përmbledhje me referenca të hollësishme të literaturës së botuar. Kjo përmbledhje përmban një diskutim objektiv të të gjith</w:t>
      </w:r>
      <w:r w:rsidR="00342C28">
        <w:rPr>
          <w:rFonts w:ascii="Garamond" w:hAnsi="Garamond" w:cs="Garamond"/>
          <w:color w:val="000000"/>
          <w:sz w:val="24"/>
          <w:szCs w:val="24"/>
          <w14:ligatures w14:val="standardContextual"/>
        </w:rPr>
        <w:t>a</w:t>
      </w:r>
      <w:r w:rsidRPr="00D503AE">
        <w:rPr>
          <w:rFonts w:ascii="Garamond" w:hAnsi="Garamond" w:cs="Garamond"/>
          <w:color w:val="000000"/>
          <w:sz w:val="24"/>
          <w:szCs w:val="24"/>
          <w14:ligatures w14:val="standardContextual"/>
        </w:rPr>
        <w:t xml:space="preserve"> rezultateve të fituara që çojnë në një përfundim mbi sigurinë dhe efikasitetin e PMV</w:t>
      </w:r>
      <w:r w:rsidR="00342C28">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imunologjike. Çdo test ose prove që është lënë jashtë </w:t>
      </w:r>
      <w:r w:rsidR="00B55DF2">
        <w:rPr>
          <w:rFonts w:ascii="Garamond" w:hAnsi="Garamond" w:cs="Garamond"/>
          <w:color w:val="000000"/>
          <w:sz w:val="24"/>
          <w:szCs w:val="24"/>
          <w14:ligatures w14:val="standardContextual"/>
        </w:rPr>
        <w:t>dokumentacioni</w:t>
      </w:r>
      <w:r w:rsidR="00B55DF2" w:rsidRPr="00D503AE">
        <w:rPr>
          <w:rFonts w:ascii="Garamond" w:hAnsi="Garamond" w:cs="Garamond"/>
          <w:color w:val="000000"/>
          <w:sz w:val="24"/>
          <w:szCs w:val="24"/>
          <w14:ligatures w14:val="standardContextual"/>
        </w:rPr>
        <w:t xml:space="preserve">t </w:t>
      </w:r>
      <w:r w:rsidRPr="00D503AE">
        <w:rPr>
          <w:rFonts w:ascii="Garamond" w:hAnsi="Garamond" w:cs="Garamond"/>
          <w:color w:val="000000"/>
          <w:sz w:val="24"/>
          <w:szCs w:val="24"/>
          <w14:ligatures w14:val="standardContextual"/>
        </w:rPr>
        <w:t xml:space="preserve">tregohet dhe jepen arsyet për këtë. </w:t>
      </w:r>
    </w:p>
    <w:p w14:paraId="04600107"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B. STUDIMET LABORATORIKE</w:t>
      </w:r>
    </w:p>
    <w:p w14:paraId="72141513"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Për të gjitha studimet e kryera paraqiten:</w:t>
      </w:r>
    </w:p>
    <w:p w14:paraId="07796833"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1. një përmbledhje;</w:t>
      </w:r>
    </w:p>
    <w:p w14:paraId="579F2E63"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2. emrin e organizmit, strukturës apo subjektit që ka kryer studimet;</w:t>
      </w:r>
    </w:p>
    <w:p w14:paraId="10C37F35" w14:textId="786D17EB"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lastRenderedPageBreak/>
        <w:t xml:space="preserve">3. një protokoll të hollësishëm të eksperimentit që jep një përshkrim të metodave, pajisjeve dhe materialeve të përdorura, të dhëna mbi llojin ose </w:t>
      </w:r>
      <w:r w:rsidR="000B5594" w:rsidRPr="00D503AE">
        <w:rPr>
          <w:rFonts w:ascii="Garamond" w:hAnsi="Garamond" w:cs="Garamond"/>
          <w:color w:val="000000"/>
          <w:sz w:val="24"/>
          <w:szCs w:val="24"/>
          <w14:ligatures w14:val="standardContextual"/>
        </w:rPr>
        <w:t>racën</w:t>
      </w:r>
      <w:r w:rsidRPr="00D503AE">
        <w:rPr>
          <w:rFonts w:ascii="Garamond" w:hAnsi="Garamond" w:cs="Garamond"/>
          <w:color w:val="000000"/>
          <w:sz w:val="24"/>
          <w:szCs w:val="24"/>
          <w14:ligatures w14:val="standardContextual"/>
        </w:rPr>
        <w:t xml:space="preserve"> e kafshëve, kategoritë e kafshëve, origjinën nga janë marrë kafshët, kushtet e mbarështimit dhe të ushqimit (që saktësojnë ndër të tjera, nëse ato kanë </w:t>
      </w:r>
      <w:r w:rsidR="000B5594" w:rsidRPr="00D503AE">
        <w:rPr>
          <w:rFonts w:ascii="Garamond" w:hAnsi="Garamond" w:cs="Garamond"/>
          <w:color w:val="000000"/>
          <w:sz w:val="24"/>
          <w:szCs w:val="24"/>
          <w14:ligatures w14:val="standardContextual"/>
        </w:rPr>
        <w:t>qen</w:t>
      </w:r>
      <w:r w:rsidR="000B5594">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 xml:space="preserve"> të pastra nga ndonjë patogjen specifik ose antitrupa specifike, llojin dhe sasinë e çdo aditivi që përmbahet në ushqimin e kafshëve), dozën, rrugën e përdorimit, mënyrën dhe datat e përdorimit, një përshkrim dhe një argumentim të metodës statistikore të përdorur;</w:t>
      </w:r>
    </w:p>
    <w:p w14:paraId="36F3D5AB"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4. në rastin e kafshëve të kontrollit, nëse ato kanë marrë një </w:t>
      </w:r>
      <w:r w:rsidRPr="00D503AE">
        <w:rPr>
          <w:rFonts w:ascii="Garamond" w:hAnsi="Garamond" w:cs="Garamond"/>
          <w:i/>
          <w:iCs/>
          <w:color w:val="000000"/>
          <w:sz w:val="24"/>
          <w:szCs w:val="24"/>
          <w14:ligatures w14:val="standardContextual"/>
        </w:rPr>
        <w:t>placebo</w:t>
      </w:r>
      <w:r w:rsidRPr="00D503AE">
        <w:rPr>
          <w:rFonts w:ascii="Garamond" w:hAnsi="Garamond" w:cs="Garamond"/>
          <w:color w:val="000000"/>
          <w:sz w:val="24"/>
          <w:szCs w:val="24"/>
          <w14:ligatures w14:val="standardContextual"/>
        </w:rPr>
        <w:t xml:space="preserve"> apo nuk janë trajtuar;</w:t>
      </w:r>
    </w:p>
    <w:p w14:paraId="4358CA8D"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5. në rastin e kafshëve të trajtuara dhe kur është e nevojshme, të tregohet nëse kafshët kanë marrë produktin që është në testim apo ndonjë produkt tjetër që është i autorizuar në një vend anëtar të BE;</w:t>
      </w:r>
    </w:p>
    <w:p w14:paraId="405F5D5D" w14:textId="4040B3F9"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6. të gjitha vëzhgimet e përgjithshme dhe individuale dhe të gjitha rezultatet e marra (me mesataret dhe shmangiet </w:t>
      </w:r>
      <w:r w:rsidR="00515F43" w:rsidRPr="00D503AE">
        <w:rPr>
          <w:rFonts w:ascii="Garamond" w:hAnsi="Garamond" w:cs="Garamond"/>
          <w:color w:val="000000"/>
          <w:sz w:val="24"/>
          <w:szCs w:val="24"/>
          <w14:ligatures w14:val="standardContextual"/>
        </w:rPr>
        <w:t>standard</w:t>
      </w:r>
      <w:r w:rsidRPr="00D503AE">
        <w:rPr>
          <w:rFonts w:ascii="Garamond" w:hAnsi="Garamond" w:cs="Garamond"/>
          <w:color w:val="000000"/>
          <w:sz w:val="24"/>
          <w:szCs w:val="24"/>
          <w14:ligatures w14:val="standardContextual"/>
        </w:rPr>
        <w:t>e), nëse janë në favor të PMV</w:t>
      </w:r>
      <w:r w:rsidR="00342C28">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ose jo. Të dhënat përshkruhen me hollësi për të mundësuar që ato të vlerësohen në mënyrë kritike, pavarësisht interpretimit të tyre nga autori i studimit. Të dhënat origjinale të papërpunuara paraqiten në formë tabelare. Për qëllime ilustrimi dhe shpjegimi, rezultatet mund të shoqërohen me regjistrime, fotografi, mikrofoto</w:t>
      </w:r>
      <w:r w:rsidR="00C82296">
        <w:rPr>
          <w:rFonts w:ascii="Garamond" w:hAnsi="Garamond" w:cs="Garamond"/>
          <w:color w:val="000000"/>
          <w:sz w:val="24"/>
          <w:szCs w:val="24"/>
          <w14:ligatures w14:val="standardContextual"/>
        </w:rPr>
        <w:t xml:space="preserve"> etj.</w:t>
      </w:r>
      <w:r w:rsidRPr="00D503AE">
        <w:rPr>
          <w:rFonts w:ascii="Garamond" w:hAnsi="Garamond" w:cs="Garamond"/>
          <w:color w:val="000000"/>
          <w:sz w:val="24"/>
          <w:szCs w:val="24"/>
          <w14:ligatures w14:val="standardContextual"/>
        </w:rPr>
        <w:t>;</w:t>
      </w:r>
    </w:p>
    <w:p w14:paraId="258D7FF8"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7. llojin, shpeshtësinë dhe kohëzgjatjen e reaksioneve të kundërta të vërejtura;</w:t>
      </w:r>
    </w:p>
    <w:p w14:paraId="40731600"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8. numrin e kafshëve që janë tërhequr para kohe nga studimet dhe arsyet për këto tërheqje;</w:t>
      </w:r>
    </w:p>
    <w:p w14:paraId="1A1FCDBA"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9. një analizë statistikore të rezultateve, kur kjo kërkohet nga programi i testimit dhe mospërputhjet ndërmjet të dhënave;</w:t>
      </w:r>
    </w:p>
    <w:p w14:paraId="5124163C"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10. shfaqja dhe ecuria e çdo sëmundjeje që ndodh njëkohësisht;</w:t>
      </w:r>
    </w:p>
    <w:p w14:paraId="7075E871" w14:textId="60BE84AC"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11. të gjitha hollësitë në lidhje me PMV</w:t>
      </w:r>
      <w:r w:rsidR="00342C28">
        <w:rPr>
          <w:rFonts w:ascii="Garamond" w:hAnsi="Garamond" w:cs="Garamond"/>
          <w:color w:val="000000"/>
          <w:sz w:val="24"/>
          <w:szCs w:val="24"/>
          <w14:ligatures w14:val="standardContextual"/>
        </w:rPr>
        <w:t>-të</w:t>
      </w:r>
      <w:r w:rsidRPr="00D503AE">
        <w:rPr>
          <w:rFonts w:ascii="Garamond" w:hAnsi="Garamond" w:cs="Garamond"/>
          <w:color w:val="000000"/>
          <w:sz w:val="24"/>
          <w:szCs w:val="24"/>
          <w14:ligatures w14:val="standardContextual"/>
        </w:rPr>
        <w:t xml:space="preserve"> (të tjera nga ajo në studim), që është dashur të përdoren gjatë ecurisë së studimit;</w:t>
      </w:r>
    </w:p>
    <w:p w14:paraId="76631F6C"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12. një diskutim objektiv i rezultateve të marra, që çon në përfundime mbi sigurinë dhe efikasitetin e produktit.</w:t>
      </w:r>
    </w:p>
    <w:p w14:paraId="53B9737C" w14:textId="6097CC7B"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C. STUDIMET </w:t>
      </w:r>
      <w:r w:rsidR="004A4760" w:rsidRPr="00D503AE">
        <w:rPr>
          <w:rFonts w:ascii="Garamond" w:hAnsi="Garamond" w:cs="Garamond"/>
          <w:color w:val="000000"/>
          <w:sz w:val="24"/>
          <w:szCs w:val="24"/>
          <w14:ligatures w14:val="standardContextual"/>
        </w:rPr>
        <w:t>NË</w:t>
      </w:r>
      <w:r w:rsidRPr="00D503AE">
        <w:rPr>
          <w:rFonts w:ascii="Garamond" w:hAnsi="Garamond" w:cs="Garamond"/>
          <w:color w:val="000000"/>
          <w:sz w:val="24"/>
          <w:szCs w:val="24"/>
          <w14:ligatures w14:val="standardContextual"/>
        </w:rPr>
        <w:t xml:space="preserve"> TERREN</w:t>
      </w:r>
    </w:p>
    <w:p w14:paraId="0C9042A1"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Studimet në terren janë të hollësishme në mënyrë që të mundësojnë që të arrihet një gjykim objektiv. Ato përmbajnë informacionet e mëposhtme:</w:t>
      </w:r>
    </w:p>
    <w:p w14:paraId="1558C127"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1. një përmbledhje;</w:t>
      </w:r>
    </w:p>
    <w:p w14:paraId="08F6C485"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2. emrin, adresën dhe kualifikimin e studiuesit të ngarkuar me kryerjen e studimit;</w:t>
      </w:r>
    </w:p>
    <w:p w14:paraId="7DDDE380"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3. vendin dhe datën e përdorimit, kodin e identitetit (të fermës) që mund të lidhet me emrin dhe adresën e pronarit të kafshëve;</w:t>
      </w:r>
    </w:p>
    <w:p w14:paraId="446DA6C0"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4. të dhëna të hollësishme të protokollit të provës, ku jepet një përshkrim i metodave, pajisjeve dhe materialeve të përdorura, të dhëna të tilla si rruga e përdorimit, mënyra e përdorimit, doza, kategoritë e kafshëve, kohëzgjatja e mbajtjes nën vëzhgim, përgjigjja serologjike dhe studime të tjera të kryera mbi kafshët pas përdorimit të PMV;</w:t>
      </w:r>
    </w:p>
    <w:p w14:paraId="3DA2FA54"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5. në rastin e kafshëve të kontrollit nëse ata kanë marrë një </w:t>
      </w:r>
      <w:r w:rsidRPr="00D503AE">
        <w:rPr>
          <w:rFonts w:ascii="Garamond" w:hAnsi="Garamond" w:cs="Garamond"/>
          <w:i/>
          <w:iCs/>
          <w:color w:val="000000"/>
          <w:sz w:val="24"/>
          <w:szCs w:val="24"/>
          <w14:ligatures w14:val="standardContextual"/>
        </w:rPr>
        <w:t>placebo</w:t>
      </w:r>
      <w:r w:rsidRPr="00D503AE">
        <w:rPr>
          <w:rFonts w:ascii="Garamond" w:hAnsi="Garamond" w:cs="Garamond"/>
          <w:color w:val="000000"/>
          <w:sz w:val="24"/>
          <w:szCs w:val="24"/>
          <w14:ligatures w14:val="standardContextual"/>
        </w:rPr>
        <w:t xml:space="preserve"> ose nuk janë trajtuar;</w:t>
      </w:r>
    </w:p>
    <w:p w14:paraId="306A358B" w14:textId="658F766B"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6. identifikimin e kafshëve të trajtuara dhe të kontrollit (kolektiv ose individual, sipas rastit), si llojin dhe racën e kafshëve, moshën, peshën, seksin dhe </w:t>
      </w:r>
      <w:r w:rsidR="000B5594" w:rsidRPr="00D503AE">
        <w:rPr>
          <w:rFonts w:ascii="Garamond" w:hAnsi="Garamond" w:cs="Garamond"/>
          <w:color w:val="000000"/>
          <w:sz w:val="24"/>
          <w:szCs w:val="24"/>
          <w14:ligatures w14:val="standardContextual"/>
        </w:rPr>
        <w:t>gjendjen</w:t>
      </w:r>
      <w:r w:rsidRPr="00D503AE">
        <w:rPr>
          <w:rFonts w:ascii="Garamond" w:hAnsi="Garamond" w:cs="Garamond"/>
          <w:color w:val="000000"/>
          <w:sz w:val="24"/>
          <w:szCs w:val="24"/>
          <w14:ligatures w14:val="standardContextual"/>
        </w:rPr>
        <w:t xml:space="preserve"> fiziologjike të kafshëve;</w:t>
      </w:r>
    </w:p>
    <w:p w14:paraId="7594E4D8"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7. një përshkrim të shkurtër të mënyrës së mbarështimit dhe të të ushqyerit, ku përcaktohet lloji dhe sasia e çdo aditivi që përmbahet në ushqimet e kafshëve;</w:t>
      </w:r>
    </w:p>
    <w:p w14:paraId="6C1C1A04"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8. të gjitha informacionet e marra nga vëzhgimet, rendimentin dhe rezultatet (me mesataret dhe shmangiet standarde). Në rastet kur testet dhe matjet janë kryer mbi kafshë individuale jepen të dhënat individuale;</w:t>
      </w:r>
    </w:p>
    <w:p w14:paraId="0D1F0CDC"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9. të gjitha vëzhgimet dhe rezultatet e studimeve, nëse janë të favorshme ose jo, me një paraqitje të plotë të vëzhgimeve dhe rezultateve të marra nga testet e kërkuara, që janë të nevojshme për të vlerësuar produktin; përcaktohen teknikat e përdorura dhe të shpjegohet rëndësia e çdo variacioni në rezultate;</w:t>
      </w:r>
    </w:p>
    <w:p w14:paraId="7B3CFBB5"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10. efektet në rendimentin e kafshëve; </w:t>
      </w:r>
    </w:p>
    <w:p w14:paraId="6D9139E6"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11. numrin e kafshëve të tërhequra para kohe nga studimet dhe arsyet për këto tërheqje;</w:t>
      </w:r>
    </w:p>
    <w:p w14:paraId="7767232A"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12. lloji, shpeshtësia dhe kohëzgjatja e reaksioneve të kundërta të vërejtura;</w:t>
      </w:r>
    </w:p>
    <w:p w14:paraId="4ABCF0C7"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lastRenderedPageBreak/>
        <w:t>13. shfaqja dhe ecuria e çdo sëmundjeje që ndodh njëkohësisht;</w:t>
      </w:r>
    </w:p>
    <w:p w14:paraId="4D6DD922" w14:textId="5A7FDCAA"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14. të gjitha </w:t>
      </w:r>
      <w:r w:rsidR="00D20071">
        <w:rPr>
          <w:rFonts w:ascii="Garamond" w:hAnsi="Garamond" w:cs="Garamond"/>
          <w:color w:val="000000"/>
          <w:sz w:val="24"/>
          <w:szCs w:val="24"/>
          <w14:ligatures w14:val="standardContextual"/>
        </w:rPr>
        <w:t>hollësitë</w:t>
      </w:r>
      <w:r w:rsidRPr="00D503AE">
        <w:rPr>
          <w:rFonts w:ascii="Garamond" w:hAnsi="Garamond" w:cs="Garamond"/>
          <w:color w:val="000000"/>
          <w:sz w:val="24"/>
          <w:szCs w:val="24"/>
          <w14:ligatures w14:val="standardContextual"/>
        </w:rPr>
        <w:t xml:space="preserve"> në lidhje me PMV</w:t>
      </w:r>
      <w:r w:rsidR="0014130B">
        <w:rPr>
          <w:rFonts w:ascii="Garamond" w:hAnsi="Garamond" w:cs="Garamond"/>
          <w:color w:val="000000"/>
          <w:sz w:val="24"/>
          <w:szCs w:val="24"/>
          <w14:ligatures w14:val="standardContextual"/>
        </w:rPr>
        <w:t>-të</w:t>
      </w:r>
      <w:r w:rsidRPr="00D503AE">
        <w:rPr>
          <w:rFonts w:ascii="Garamond" w:hAnsi="Garamond" w:cs="Garamond"/>
          <w:color w:val="000000"/>
          <w:sz w:val="24"/>
          <w:szCs w:val="24"/>
          <w14:ligatures w14:val="standardContextual"/>
        </w:rPr>
        <w:t xml:space="preserve"> (të tjera nga ajo në studim), që është dashur të përdoren ose përpara ose njëkohësisht me produktin që testohet ose gjatë periudhës së vëzhgimit, përfshirë dhe hollësitë mbi çdo ndërveprim të vënë re;</w:t>
      </w:r>
    </w:p>
    <w:p w14:paraId="0A2FDB33" w14:textId="0EC7F050"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15. një diskutim objektiv i rezultateve të marra, që </w:t>
      </w:r>
      <w:r w:rsidR="009B6FDD" w:rsidRPr="00D503AE">
        <w:rPr>
          <w:rFonts w:ascii="Garamond" w:hAnsi="Garamond" w:cs="Garamond"/>
          <w:color w:val="000000"/>
          <w:sz w:val="24"/>
          <w:szCs w:val="24"/>
          <w14:ligatures w14:val="standardContextual"/>
        </w:rPr>
        <w:t>çon</w:t>
      </w:r>
      <w:r w:rsidRPr="00D503AE">
        <w:rPr>
          <w:rFonts w:ascii="Garamond" w:hAnsi="Garamond" w:cs="Garamond"/>
          <w:color w:val="000000"/>
          <w:sz w:val="24"/>
          <w:szCs w:val="24"/>
          <w14:ligatures w14:val="standardContextual"/>
        </w:rPr>
        <w:t xml:space="preserve"> në përfundime mbi sigurinë dhe efikasitetin e produktit.</w:t>
      </w:r>
    </w:p>
    <w:p w14:paraId="68F8F1F1" w14:textId="77777777" w:rsidR="00B0678C" w:rsidRPr="009B6FDD"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9B6FDD">
        <w:rPr>
          <w:rFonts w:ascii="Garamond" w:hAnsi="Garamond" w:cs="Garamond"/>
          <w:color w:val="000000"/>
          <w:sz w:val="24"/>
          <w:szCs w:val="24"/>
          <w14:ligatures w14:val="standardContextual"/>
        </w:rPr>
        <w:t>PJESA 6: REFERENCAT BIBLIOGRAFIKE</w:t>
      </w:r>
    </w:p>
    <w:p w14:paraId="31669028" w14:textId="275AF273" w:rsidR="00B0678C"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Referencat bibliografike të cituara në përmbledhjen e përmendur në Pjesën 1 jepen në një liste të hollësishme dhe të paraqiten kopje të tyre. </w:t>
      </w:r>
    </w:p>
    <w:p w14:paraId="6713E0E5" w14:textId="77777777" w:rsidR="009B6FDD" w:rsidRPr="00D503AE" w:rsidRDefault="009B6FDD"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p>
    <w:p w14:paraId="46B50DB2" w14:textId="77777777" w:rsidR="00B0678C" w:rsidRPr="009B6FDD" w:rsidRDefault="00B0678C" w:rsidP="00E63BC6">
      <w:pPr>
        <w:autoSpaceDE w:val="0"/>
        <w:autoSpaceDN w:val="0"/>
        <w:adjustRightInd w:val="0"/>
        <w:spacing w:after="0" w:line="240" w:lineRule="auto"/>
        <w:ind w:firstLine="284"/>
        <w:jc w:val="left"/>
        <w:rPr>
          <w:rFonts w:ascii="Garamond" w:hAnsi="Garamond" w:cs="Garamond"/>
          <w:color w:val="000000"/>
          <w:sz w:val="24"/>
          <w:szCs w:val="24"/>
          <w14:ligatures w14:val="standardContextual"/>
        </w:rPr>
      </w:pPr>
      <w:r w:rsidRPr="009B6FDD">
        <w:rPr>
          <w:rFonts w:ascii="Garamond" w:hAnsi="Garamond" w:cs="Garamond"/>
          <w:color w:val="000000"/>
          <w:sz w:val="24"/>
          <w:szCs w:val="24"/>
          <w14:ligatures w14:val="standardContextual"/>
        </w:rPr>
        <w:t>KREU III</w:t>
      </w:r>
    </w:p>
    <w:p w14:paraId="2ADB443A" w14:textId="48A7AEDE" w:rsidR="00B0678C" w:rsidRDefault="00B0678C" w:rsidP="00E63BC6">
      <w:pPr>
        <w:autoSpaceDE w:val="0"/>
        <w:autoSpaceDN w:val="0"/>
        <w:adjustRightInd w:val="0"/>
        <w:spacing w:after="0" w:line="240" w:lineRule="auto"/>
        <w:ind w:firstLine="284"/>
        <w:jc w:val="left"/>
        <w:rPr>
          <w:rFonts w:ascii="Garamond" w:hAnsi="Garamond" w:cs="Garamond"/>
          <w:color w:val="000000"/>
          <w:sz w:val="24"/>
          <w:szCs w:val="24"/>
          <w14:ligatures w14:val="standardContextual"/>
        </w:rPr>
      </w:pPr>
      <w:r w:rsidRPr="009B6FDD">
        <w:rPr>
          <w:rFonts w:ascii="Garamond" w:hAnsi="Garamond" w:cs="Garamond"/>
          <w:color w:val="000000"/>
          <w:sz w:val="24"/>
          <w:szCs w:val="24"/>
          <w14:ligatures w14:val="standardContextual"/>
        </w:rPr>
        <w:t xml:space="preserve">KËRKESAT QË DUHEN </w:t>
      </w:r>
      <w:r w:rsidR="009B6FDD" w:rsidRPr="009B6FDD">
        <w:rPr>
          <w:rFonts w:ascii="Garamond" w:hAnsi="Garamond" w:cs="Garamond"/>
          <w:color w:val="000000"/>
          <w:sz w:val="24"/>
          <w:szCs w:val="24"/>
          <w14:ligatures w14:val="standardContextual"/>
        </w:rPr>
        <w:t>PLOTËSUAR</w:t>
      </w:r>
      <w:r w:rsidRPr="009B6FDD">
        <w:rPr>
          <w:rFonts w:ascii="Garamond" w:hAnsi="Garamond" w:cs="Garamond"/>
          <w:color w:val="000000"/>
          <w:sz w:val="24"/>
          <w:szCs w:val="24"/>
          <w14:ligatures w14:val="standardContextual"/>
        </w:rPr>
        <w:t xml:space="preserve"> PËR KËRKESA TË VEÇANTA PËR </w:t>
      </w:r>
      <w:r w:rsidR="004D6C0F" w:rsidRPr="009B6FDD">
        <w:rPr>
          <w:rFonts w:ascii="Garamond" w:hAnsi="Garamond" w:cs="Garamond"/>
          <w:color w:val="000000"/>
          <w:sz w:val="24"/>
          <w:szCs w:val="24"/>
          <w14:ligatures w14:val="standardContextual"/>
        </w:rPr>
        <w:t>CERTIFIKAT</w:t>
      </w:r>
      <w:r w:rsidRPr="009B6FDD">
        <w:rPr>
          <w:rFonts w:ascii="Garamond" w:hAnsi="Garamond" w:cs="Garamond"/>
          <w:color w:val="000000"/>
          <w:sz w:val="24"/>
          <w:szCs w:val="24"/>
          <w14:ligatures w14:val="standardContextual"/>
        </w:rPr>
        <w:t>ËN E TREGTIMIT</w:t>
      </w:r>
    </w:p>
    <w:p w14:paraId="38D52163"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1. </w:t>
      </w:r>
      <w:r w:rsidRPr="00D503AE">
        <w:rPr>
          <w:rFonts w:ascii="Garamond" w:hAnsi="Garamond" w:cs="Garamond"/>
          <w:b/>
          <w:bCs/>
          <w:color w:val="000000"/>
          <w:sz w:val="24"/>
          <w:szCs w:val="24"/>
          <w14:ligatures w14:val="standardContextual"/>
        </w:rPr>
        <w:t>PMV gjenerike</w:t>
      </w:r>
      <w:r w:rsidRPr="00D503AE">
        <w:rPr>
          <w:rFonts w:ascii="Garamond" w:hAnsi="Garamond" w:cs="Garamond"/>
          <w:color w:val="000000"/>
          <w:sz w:val="24"/>
          <w:szCs w:val="24"/>
          <w14:ligatures w14:val="standardContextual"/>
        </w:rPr>
        <w:t xml:space="preserve"> </w:t>
      </w:r>
    </w:p>
    <w:p w14:paraId="636EB545" w14:textId="69DC71A9"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Kërkesat mbështetur në nenin 12 (PMV gjenerike) përmbajnë të dhënat e përshkruara në </w:t>
      </w:r>
      <w:r w:rsidR="00B55DF2" w:rsidRPr="00D503AE">
        <w:rPr>
          <w:rFonts w:ascii="Garamond" w:hAnsi="Garamond" w:cs="Garamond"/>
          <w:color w:val="000000"/>
          <w:sz w:val="24"/>
          <w:szCs w:val="24"/>
          <w14:ligatures w14:val="standardContextual"/>
        </w:rPr>
        <w:t xml:space="preserve">pjesën </w:t>
      </w:r>
      <w:r w:rsidRPr="00D503AE">
        <w:rPr>
          <w:rFonts w:ascii="Garamond" w:hAnsi="Garamond" w:cs="Garamond"/>
          <w:color w:val="000000"/>
          <w:sz w:val="24"/>
          <w:szCs w:val="24"/>
          <w14:ligatures w14:val="standardContextual"/>
        </w:rPr>
        <w:t xml:space="preserve">1 dhe 2 të </w:t>
      </w:r>
      <w:r w:rsidR="00B55DF2" w:rsidRPr="00D503AE">
        <w:rPr>
          <w:rFonts w:ascii="Garamond" w:hAnsi="Garamond" w:cs="Garamond"/>
          <w:color w:val="000000"/>
          <w:sz w:val="24"/>
          <w:szCs w:val="24"/>
          <w14:ligatures w14:val="standardContextual"/>
        </w:rPr>
        <w:t xml:space="preserve">kreut </w:t>
      </w:r>
      <w:r w:rsidRPr="00D503AE">
        <w:rPr>
          <w:rFonts w:ascii="Garamond" w:hAnsi="Garamond" w:cs="Garamond"/>
          <w:color w:val="000000"/>
          <w:sz w:val="24"/>
          <w:szCs w:val="24"/>
          <w14:ligatures w14:val="standardContextual"/>
        </w:rPr>
        <w:t xml:space="preserve">I të këtij </w:t>
      </w:r>
      <w:r w:rsidR="00B55DF2" w:rsidRPr="00D503AE">
        <w:rPr>
          <w:rFonts w:ascii="Garamond" w:hAnsi="Garamond" w:cs="Garamond"/>
          <w:color w:val="000000"/>
          <w:sz w:val="24"/>
          <w:szCs w:val="24"/>
          <w14:ligatures w14:val="standardContextual"/>
        </w:rPr>
        <w:t>aneksi</w:t>
      </w:r>
      <w:r w:rsidRPr="00D503AE">
        <w:rPr>
          <w:rFonts w:ascii="Garamond" w:hAnsi="Garamond" w:cs="Garamond"/>
          <w:color w:val="000000"/>
          <w:sz w:val="24"/>
          <w:szCs w:val="24"/>
          <w14:ligatures w14:val="standardContextual"/>
        </w:rPr>
        <w:t xml:space="preserve">, një vlerësim të riskut mjedisor dhe të dhënat që tregojnë se produkti ka të njëjtën përbërje cilësore dhe sasiore të lëndëve aktive dhe të njëjtën formë farmaceutike me produktin mjekësor të referencës si edhe të njëjtat të dhëna që tregojnë biovlefshmërinë me produktin mjekësor të referencës. Nëse produkti mjekësor i referencës është një produkt mjekësor biologjik, plotësohen kërkesat e </w:t>
      </w:r>
      <w:r w:rsidR="00B55DF2">
        <w:rPr>
          <w:rFonts w:ascii="Garamond" w:hAnsi="Garamond" w:cs="Garamond"/>
          <w:color w:val="000000"/>
          <w:sz w:val="24"/>
          <w:szCs w:val="24"/>
          <w14:ligatures w14:val="standardContextual"/>
        </w:rPr>
        <w:t>dokumentacioni</w:t>
      </w:r>
      <w:r w:rsidR="00B55DF2" w:rsidRPr="00D503AE">
        <w:rPr>
          <w:rFonts w:ascii="Garamond" w:hAnsi="Garamond" w:cs="Garamond"/>
          <w:color w:val="000000"/>
          <w:sz w:val="24"/>
          <w:szCs w:val="24"/>
          <w14:ligatures w14:val="standardContextual"/>
        </w:rPr>
        <w:t xml:space="preserve">t </w:t>
      </w:r>
      <w:r w:rsidRPr="00D503AE">
        <w:rPr>
          <w:rFonts w:ascii="Garamond" w:hAnsi="Garamond" w:cs="Garamond"/>
          <w:color w:val="000000"/>
          <w:sz w:val="24"/>
          <w:szCs w:val="24"/>
          <w14:ligatures w14:val="standardContextual"/>
        </w:rPr>
        <w:t xml:space="preserve">në </w:t>
      </w:r>
      <w:r w:rsidR="00B55DF2" w:rsidRPr="00D503AE">
        <w:rPr>
          <w:rFonts w:ascii="Garamond" w:hAnsi="Garamond" w:cs="Garamond"/>
          <w:color w:val="000000"/>
          <w:sz w:val="24"/>
          <w:szCs w:val="24"/>
          <w14:ligatures w14:val="standardContextual"/>
        </w:rPr>
        <w:t xml:space="preserve">seksionin </w:t>
      </w:r>
      <w:r w:rsidRPr="00D503AE">
        <w:rPr>
          <w:rFonts w:ascii="Garamond" w:hAnsi="Garamond" w:cs="Garamond"/>
          <w:color w:val="000000"/>
          <w:sz w:val="24"/>
          <w:szCs w:val="24"/>
          <w14:ligatures w14:val="standardContextual"/>
        </w:rPr>
        <w:t xml:space="preserve">2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xml:space="preserve"> biologjike të ngjashme.</w:t>
      </w:r>
    </w:p>
    <w:p w14:paraId="292CFDE5" w14:textId="71F41997" w:rsidR="00B0678C" w:rsidRPr="00D503AE" w:rsidRDefault="00215099"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Pr>
          <w:rFonts w:ascii="Garamond" w:hAnsi="Garamond" w:cs="Garamond"/>
          <w:color w:val="000000"/>
          <w:sz w:val="24"/>
          <w:szCs w:val="24"/>
          <w14:ligatures w14:val="standardContextual"/>
        </w:rPr>
        <w:t>Për PMV-të</w:t>
      </w:r>
      <w:r w:rsidR="00B0678C" w:rsidRPr="00D503AE">
        <w:rPr>
          <w:rFonts w:ascii="Garamond" w:hAnsi="Garamond" w:cs="Garamond"/>
          <w:color w:val="000000"/>
          <w:sz w:val="24"/>
          <w:szCs w:val="24"/>
          <w14:ligatures w14:val="standardContextual"/>
        </w:rPr>
        <w:t xml:space="preserve"> gjenerike, përmbledhjet e hollësishme dhe kritike mbi sigurinë dhe efikasitetin </w:t>
      </w:r>
      <w:r w:rsidR="009B6FDD" w:rsidRPr="00D503AE">
        <w:rPr>
          <w:rFonts w:ascii="Garamond" w:hAnsi="Garamond" w:cs="Garamond"/>
          <w:color w:val="000000"/>
          <w:sz w:val="24"/>
          <w:szCs w:val="24"/>
          <w14:ligatures w14:val="standardContextual"/>
        </w:rPr>
        <w:t>përqendrohen</w:t>
      </w:r>
      <w:r w:rsidR="00B0678C" w:rsidRPr="00D503AE">
        <w:rPr>
          <w:rFonts w:ascii="Garamond" w:hAnsi="Garamond" w:cs="Garamond"/>
          <w:color w:val="000000"/>
          <w:sz w:val="24"/>
          <w:szCs w:val="24"/>
          <w14:ligatures w14:val="standardContextual"/>
        </w:rPr>
        <w:t xml:space="preserve"> veçanërisht në element</w:t>
      </w:r>
      <w:r w:rsidR="0051381B">
        <w:rPr>
          <w:rFonts w:ascii="Garamond" w:hAnsi="Garamond" w:cs="Garamond"/>
          <w:color w:val="000000"/>
          <w:sz w:val="24"/>
          <w:szCs w:val="24"/>
          <w14:ligatures w14:val="standardContextual"/>
        </w:rPr>
        <w:t>e</w:t>
      </w:r>
      <w:r w:rsidR="00B0678C" w:rsidRPr="00D503AE">
        <w:rPr>
          <w:rFonts w:ascii="Garamond" w:hAnsi="Garamond" w:cs="Garamond"/>
          <w:color w:val="000000"/>
          <w:sz w:val="24"/>
          <w:szCs w:val="24"/>
          <w14:ligatures w14:val="standardContextual"/>
        </w:rPr>
        <w:t>t e mëposhtm</w:t>
      </w:r>
      <w:r w:rsidR="0051381B">
        <w:rPr>
          <w:rFonts w:ascii="Garamond" w:hAnsi="Garamond" w:cs="Garamond"/>
          <w:color w:val="000000"/>
          <w:sz w:val="24"/>
          <w:szCs w:val="24"/>
          <w14:ligatures w14:val="standardContextual"/>
        </w:rPr>
        <w:t>e</w:t>
      </w:r>
      <w:r w:rsidR="00B0678C" w:rsidRPr="00D503AE">
        <w:rPr>
          <w:rFonts w:ascii="Garamond" w:hAnsi="Garamond" w:cs="Garamond"/>
          <w:color w:val="000000"/>
          <w:sz w:val="24"/>
          <w:szCs w:val="24"/>
          <w14:ligatures w14:val="standardContextual"/>
        </w:rPr>
        <w:t>:</w:t>
      </w:r>
    </w:p>
    <w:p w14:paraId="3E150E43" w14:textId="52630EF5"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a) arsyet për të pretenduar ngjashmëri thelbësore</w:t>
      </w:r>
      <w:r w:rsidR="0051381B">
        <w:rPr>
          <w:rFonts w:ascii="Garamond" w:hAnsi="Garamond" w:cs="Garamond"/>
          <w:color w:val="000000"/>
          <w:sz w:val="24"/>
          <w:szCs w:val="24"/>
          <w14:ligatures w14:val="standardContextual"/>
        </w:rPr>
        <w:t>;</w:t>
      </w:r>
    </w:p>
    <w:p w14:paraId="48D0F289" w14:textId="1D1D21F3"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b) një përmbledhje të papastërtive të pranishme në partitë e lëndës/ve aktive si dhe ato të produktit përfundimtar</w:t>
      </w:r>
      <w:r w:rsidR="0051381B">
        <w:rPr>
          <w:rFonts w:ascii="Garamond" w:hAnsi="Garamond" w:cs="Garamond"/>
          <w:color w:val="000000"/>
          <w:sz w:val="24"/>
          <w:szCs w:val="24"/>
          <w14:ligatures w14:val="standardContextual"/>
        </w:rPr>
        <w:t>;</w:t>
      </w:r>
    </w:p>
    <w:p w14:paraId="12F55594" w14:textId="45D28A06"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c) një vlerësim të studimeve të biobara</w:t>
      </w:r>
      <w:r w:rsidR="009B6FDD">
        <w:rPr>
          <w:rFonts w:ascii="Garamond" w:hAnsi="Garamond" w:cs="Garamond"/>
          <w:color w:val="000000"/>
          <w:sz w:val="24"/>
          <w:szCs w:val="24"/>
          <w14:ligatures w14:val="standardContextual"/>
        </w:rPr>
        <w:t>s</w:t>
      </w:r>
      <w:r w:rsidRPr="00D503AE">
        <w:rPr>
          <w:rFonts w:ascii="Garamond" w:hAnsi="Garamond" w:cs="Garamond"/>
          <w:color w:val="000000"/>
          <w:sz w:val="24"/>
          <w:szCs w:val="24"/>
          <w14:ligatures w14:val="standardContextual"/>
        </w:rPr>
        <w:t>vlefshmërisë ose një argumentim së përse këto studime nuk janë kryer sipas referimeve të udhëzimeve të përcaktuara</w:t>
      </w:r>
      <w:r w:rsidR="0051381B">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w:t>
      </w:r>
    </w:p>
    <w:p w14:paraId="68E0C024" w14:textId="0CD168CE"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 nëse nevojitet, kërkuesi të paraqesë të dhëna shtesë në mënyrë që të tregohet bara</w:t>
      </w:r>
      <w:r w:rsidR="009B6FDD">
        <w:rPr>
          <w:rFonts w:ascii="Garamond" w:hAnsi="Garamond" w:cs="Garamond"/>
          <w:color w:val="000000"/>
          <w:sz w:val="24"/>
          <w:szCs w:val="24"/>
          <w14:ligatures w14:val="standardContextual"/>
        </w:rPr>
        <w:t>s</w:t>
      </w:r>
      <w:r w:rsidRPr="00D503AE">
        <w:rPr>
          <w:rFonts w:ascii="Garamond" w:hAnsi="Garamond" w:cs="Garamond"/>
          <w:color w:val="000000"/>
          <w:sz w:val="24"/>
          <w:szCs w:val="24"/>
          <w14:ligatures w14:val="standardContextual"/>
        </w:rPr>
        <w:t xml:space="preserve">vlefshmëria e vetive të sigurisë dhe efikasitetit e </w:t>
      </w:r>
      <w:r w:rsidR="009B6FDD" w:rsidRPr="00D503AE">
        <w:rPr>
          <w:rFonts w:ascii="Garamond" w:hAnsi="Garamond" w:cs="Garamond"/>
          <w:color w:val="000000"/>
          <w:sz w:val="24"/>
          <w:szCs w:val="24"/>
          <w14:ligatures w14:val="standardContextual"/>
        </w:rPr>
        <w:t>kripërave</w:t>
      </w:r>
      <w:r w:rsidRPr="00D503AE">
        <w:rPr>
          <w:rFonts w:ascii="Garamond" w:hAnsi="Garamond" w:cs="Garamond"/>
          <w:color w:val="000000"/>
          <w:sz w:val="24"/>
          <w:szCs w:val="24"/>
          <w14:ligatures w14:val="standardContextual"/>
        </w:rPr>
        <w:t xml:space="preserve"> të ndryshme, estereve ose derivateve të një lënde aktive të autorizuar. Këto të dhëna përfshijnë fakte së nuk ka ndryshime në vetitë farmakokinetike ose farmakodinamike të pjesës aktive terapeutike dhe/ose në toksicitetin, që mund të ndikojë profilin e sigurisë ose të efikasitetit. </w:t>
      </w:r>
    </w:p>
    <w:p w14:paraId="113819D2" w14:textId="35A5CB66"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Çdo deklarim i përmbledhjes së karakteristikave të produktit që nuk është i njohur nga ose që nxirret nga vetitë e produktit mjekësor ose të grupit terapeutik ku bën pjesë, diskutohet në përmbledhjet klinike/joklinike dhe të </w:t>
      </w:r>
      <w:r w:rsidR="009B6FDD" w:rsidRPr="00D503AE">
        <w:rPr>
          <w:rFonts w:ascii="Garamond" w:hAnsi="Garamond" w:cs="Garamond"/>
          <w:color w:val="000000"/>
          <w:sz w:val="24"/>
          <w:szCs w:val="24"/>
          <w14:ligatures w14:val="standardContextual"/>
        </w:rPr>
        <w:t>mbështetet</w:t>
      </w:r>
      <w:r w:rsidRPr="00D503AE">
        <w:rPr>
          <w:rFonts w:ascii="Garamond" w:hAnsi="Garamond" w:cs="Garamond"/>
          <w:color w:val="000000"/>
          <w:sz w:val="24"/>
          <w:szCs w:val="24"/>
          <w14:ligatures w14:val="standardContextual"/>
        </w:rPr>
        <w:t xml:space="preserve"> me literature të botuar ose me studime shtesë.</w:t>
      </w:r>
    </w:p>
    <w:p w14:paraId="3043409E" w14:textId="15318426" w:rsidR="00B0678C" w:rsidRPr="00D503AE" w:rsidRDefault="00215099"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Pr>
          <w:rFonts w:ascii="Garamond" w:hAnsi="Garamond" w:cs="Garamond"/>
          <w:color w:val="000000"/>
          <w:sz w:val="24"/>
          <w:szCs w:val="24"/>
          <w14:ligatures w14:val="standardContextual"/>
        </w:rPr>
        <w:t>Për PMV-të</w:t>
      </w:r>
      <w:r w:rsidR="00B0678C" w:rsidRPr="00D503AE">
        <w:rPr>
          <w:rFonts w:ascii="Garamond" w:hAnsi="Garamond" w:cs="Garamond"/>
          <w:color w:val="000000"/>
          <w:sz w:val="24"/>
          <w:szCs w:val="24"/>
          <w14:ligatures w14:val="standardContextual"/>
        </w:rPr>
        <w:t xml:space="preserve"> gjenerike që përdoren me rrugë intramuskulare, subkutane ose intradermale paraqiten të dhënat shtesë të mëposhtme: </w:t>
      </w:r>
    </w:p>
    <w:p w14:paraId="1F12B123" w14:textId="1843309F"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a) fakte që tregojnë kohë të njëjtë ose të ndryshme të zbrazjes së mbetjeve duke nisur që nga vendi i përdorimit, të cilat mund të shoqërohen me studimet e kryera mbi </w:t>
      </w:r>
      <w:r w:rsidR="009B6FDD" w:rsidRPr="00D503AE">
        <w:rPr>
          <w:rFonts w:ascii="Garamond" w:hAnsi="Garamond" w:cs="Garamond"/>
          <w:color w:val="000000"/>
          <w:sz w:val="24"/>
          <w:szCs w:val="24"/>
          <w14:ligatures w14:val="standardContextual"/>
        </w:rPr>
        <w:t>eliminimin</w:t>
      </w:r>
      <w:r w:rsidRPr="00D503AE">
        <w:rPr>
          <w:rFonts w:ascii="Garamond" w:hAnsi="Garamond" w:cs="Garamond"/>
          <w:color w:val="000000"/>
          <w:sz w:val="24"/>
          <w:szCs w:val="24"/>
          <w14:ligatures w14:val="standardContextual"/>
        </w:rPr>
        <w:t xml:space="preserve"> e mbetjeve,</w:t>
      </w:r>
    </w:p>
    <w:p w14:paraId="2B2246FC"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b) fakte që tregojnë tolerancën e kafshëve të përdorimit në vendin e përdorimit, të cilat mund të shoqërohen me studimet e kryera të tolerancës mbi kafshët e përdorimit.</w:t>
      </w:r>
    </w:p>
    <w:p w14:paraId="5D09FF05" w14:textId="40935DDB" w:rsidR="00B0678C" w:rsidRPr="00D503AE" w:rsidRDefault="00B0678C"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2. </w:t>
      </w:r>
      <w:r w:rsidRPr="00D503AE">
        <w:rPr>
          <w:rFonts w:ascii="Garamond" w:hAnsi="Garamond" w:cs="Garamond"/>
          <w:b/>
          <w:bCs/>
          <w:color w:val="000000"/>
          <w:sz w:val="24"/>
          <w:szCs w:val="24"/>
          <w14:ligatures w14:val="standardContextual"/>
        </w:rPr>
        <w:t xml:space="preserve">PMV biologjike të ngjashme </w:t>
      </w:r>
    </w:p>
    <w:p w14:paraId="63895BF9" w14:textId="6926B9B2"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përputhje me nenin 12, pika 4, kur një PMV biologjike që është e ngjashme me një PMV biologjike referencë që nuk plotëson kushtet e përkufizimit si një produkti mjekësor gjenerik, informacioni që paraqitet nuk kufizohet vetëm te </w:t>
      </w:r>
      <w:r w:rsidR="005044DD" w:rsidRPr="00D503AE">
        <w:rPr>
          <w:rFonts w:ascii="Garamond" w:hAnsi="Garamond" w:cs="Garamond"/>
          <w:color w:val="000000"/>
          <w:sz w:val="24"/>
          <w:szCs w:val="24"/>
          <w14:ligatures w14:val="standardContextual"/>
        </w:rPr>
        <w:t xml:space="preserve">pjesët </w:t>
      </w:r>
      <w:r w:rsidRPr="00D503AE">
        <w:rPr>
          <w:rFonts w:ascii="Garamond" w:hAnsi="Garamond" w:cs="Garamond"/>
          <w:color w:val="000000"/>
          <w:sz w:val="24"/>
          <w:szCs w:val="24"/>
          <w14:ligatures w14:val="standardContextual"/>
        </w:rPr>
        <w:t xml:space="preserve">1 dhe 2 (të dhënat farmakologjike, kimike dhe biologjike) të shoqëruara me të dhëna mbi bioekuivlencën dhe biovlefshmërinë. Në këto raste paraqiten të dhëna shtesë, veçanërisht mbi sigurinë dhe efikasitetin e produktit: </w:t>
      </w:r>
    </w:p>
    <w:p w14:paraId="279A54A6" w14:textId="7E2AB38A"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a) lloji dhe sasia e të dhënave shtesë (p</w:t>
      </w:r>
      <w:r w:rsidR="009B6FDD">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sh</w:t>
      </w:r>
      <w:r w:rsidR="009B6FDD">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studime toksikologjike dhe studime të tjera të sigurisë dhe studimet e duhura/përshtatshme klinike) përcaktohen rast pas rasti në përputhje me udhëzimet shkencore përkatëse;</w:t>
      </w:r>
    </w:p>
    <w:p w14:paraId="66AE1B13" w14:textId="554A39A2"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lastRenderedPageBreak/>
        <w:t>b) për arsye të shumëllojshmërisë së PMV</w:t>
      </w:r>
      <w:r w:rsidR="0014130B">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biologjike, autoriteti kompetent përcaktojë studimet e nevojshme të parashikuara në </w:t>
      </w:r>
      <w:r w:rsidR="00243E3B" w:rsidRPr="00D503AE">
        <w:rPr>
          <w:rFonts w:ascii="Garamond" w:hAnsi="Garamond" w:cs="Garamond"/>
          <w:color w:val="000000"/>
          <w:sz w:val="24"/>
          <w:szCs w:val="24"/>
          <w14:ligatures w14:val="standardContextual"/>
        </w:rPr>
        <w:t>pjesë</w:t>
      </w:r>
      <w:r w:rsidR="00243E3B">
        <w:rPr>
          <w:rFonts w:ascii="Garamond" w:hAnsi="Garamond" w:cs="Garamond"/>
          <w:color w:val="000000"/>
          <w:sz w:val="24"/>
          <w:szCs w:val="24"/>
          <w14:ligatures w14:val="standardContextual"/>
        </w:rPr>
        <w:t>t</w:t>
      </w:r>
      <w:r w:rsidR="00243E3B" w:rsidRPr="00D503AE">
        <w:rPr>
          <w:rFonts w:ascii="Garamond" w:hAnsi="Garamond" w:cs="Garamond"/>
          <w:color w:val="000000"/>
          <w:sz w:val="24"/>
          <w:szCs w:val="24"/>
          <w14:ligatures w14:val="standardContextual"/>
        </w:rPr>
        <w:t xml:space="preserve"> </w:t>
      </w:r>
      <w:r w:rsidRPr="00D503AE">
        <w:rPr>
          <w:rFonts w:ascii="Garamond" w:hAnsi="Garamond" w:cs="Garamond"/>
          <w:color w:val="000000"/>
          <w:sz w:val="24"/>
          <w:szCs w:val="24"/>
          <w14:ligatures w14:val="standardContextual"/>
        </w:rPr>
        <w:t>3 dhe 4, duke marrë parasysh karakteristikat e veçanta të çdo PMV biologjike.</w:t>
      </w:r>
    </w:p>
    <w:p w14:paraId="40519FA3" w14:textId="7B374D9D"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Parimet e përgjithshme që duhen zbatuar trajtohen në udhëzimin që miratohet nga </w:t>
      </w:r>
      <w:r w:rsidR="009B6FDD" w:rsidRPr="00D503AE">
        <w:rPr>
          <w:rFonts w:ascii="Garamond" w:hAnsi="Garamond" w:cs="Garamond"/>
          <w:color w:val="000000"/>
          <w:sz w:val="24"/>
          <w:szCs w:val="24"/>
          <w14:ligatures w14:val="standardContextual"/>
        </w:rPr>
        <w:t>Agjencia</w:t>
      </w:r>
      <w:r w:rsidRPr="00D503AE">
        <w:rPr>
          <w:rFonts w:ascii="Garamond" w:hAnsi="Garamond" w:cs="Garamond"/>
          <w:color w:val="000000"/>
          <w:sz w:val="24"/>
          <w:szCs w:val="24"/>
          <w14:ligatures w14:val="standardContextual"/>
        </w:rPr>
        <w:t xml:space="preserve"> </w:t>
      </w:r>
      <w:r w:rsidR="00515F43" w:rsidRPr="00D503AE">
        <w:rPr>
          <w:rFonts w:ascii="Garamond" w:hAnsi="Garamond" w:cs="Garamond"/>
          <w:color w:val="000000"/>
          <w:sz w:val="24"/>
          <w:szCs w:val="24"/>
          <w14:ligatures w14:val="standardContextual"/>
        </w:rPr>
        <w:t>Evrop</w:t>
      </w:r>
      <w:r w:rsidRPr="00D503AE">
        <w:rPr>
          <w:rFonts w:ascii="Garamond" w:hAnsi="Garamond" w:cs="Garamond"/>
          <w:color w:val="000000"/>
          <w:sz w:val="24"/>
          <w:szCs w:val="24"/>
          <w14:ligatures w14:val="standardContextual"/>
        </w:rPr>
        <w:t>iane e Medikamenteve, duke marrë parasysh karakteristikat e PMV</w:t>
      </w:r>
      <w:r w:rsidR="009B6FDD">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biologjike në studim. Nëse PMV</w:t>
      </w:r>
      <w:r w:rsidR="0014130B">
        <w:rPr>
          <w:rFonts w:ascii="Garamond" w:hAnsi="Garamond" w:cs="Garamond"/>
          <w:color w:val="000000"/>
          <w:sz w:val="24"/>
          <w:szCs w:val="24"/>
          <w14:ligatures w14:val="standardContextual"/>
        </w:rPr>
        <w:t>-të</w:t>
      </w:r>
      <w:r w:rsidRPr="00D503AE">
        <w:rPr>
          <w:rFonts w:ascii="Garamond" w:hAnsi="Garamond" w:cs="Garamond"/>
          <w:color w:val="000000"/>
          <w:sz w:val="24"/>
          <w:szCs w:val="24"/>
          <w14:ligatures w14:val="standardContextual"/>
        </w:rPr>
        <w:t xml:space="preserve"> biologjike e referencës ka më shumë së një përdorim, vërtetohet, ose nëse është e nevojshme, të tregohet për secilin prej përdorimeve të pretenduara, efikasiteti dhe siguria e PMV</w:t>
      </w:r>
      <w:r w:rsidR="009B6FDD">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biologjike që pretendohet të jetë i ngjashëm.</w:t>
      </w:r>
    </w:p>
    <w:p w14:paraId="16661419" w14:textId="77777777" w:rsidR="00B0678C" w:rsidRPr="00D503AE" w:rsidRDefault="00B0678C"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D503AE">
        <w:rPr>
          <w:rFonts w:ascii="Garamond" w:hAnsi="Garamond" w:cs="Garamond"/>
          <w:color w:val="000000"/>
          <w:sz w:val="24"/>
          <w:szCs w:val="24"/>
          <w14:ligatures w14:val="standardContextual"/>
        </w:rPr>
        <w:t xml:space="preserve">3. </w:t>
      </w:r>
      <w:r w:rsidRPr="00D503AE">
        <w:rPr>
          <w:rFonts w:ascii="Garamond" w:hAnsi="Garamond" w:cs="Garamond"/>
          <w:b/>
          <w:bCs/>
          <w:color w:val="000000"/>
          <w:sz w:val="24"/>
          <w:szCs w:val="24"/>
          <w14:ligatures w14:val="standardContextual"/>
        </w:rPr>
        <w:t>Produkte me përdorim veterinar të njohur mirë</w:t>
      </w:r>
    </w:p>
    <w:p w14:paraId="651DBB6D" w14:textId="33662A07" w:rsidR="00B0678C" w:rsidRPr="00D503AE" w:rsidRDefault="00215099"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Pr>
          <w:rFonts w:ascii="Garamond" w:hAnsi="Garamond" w:cs="Garamond"/>
          <w:color w:val="000000"/>
          <w:sz w:val="24"/>
          <w:szCs w:val="24"/>
          <w14:ligatures w14:val="standardContextual"/>
        </w:rPr>
        <w:t>Për PMV-të</w:t>
      </w:r>
      <w:r w:rsidR="00B0678C" w:rsidRPr="00D503AE">
        <w:rPr>
          <w:rFonts w:ascii="Garamond" w:hAnsi="Garamond" w:cs="Garamond"/>
          <w:color w:val="000000"/>
          <w:sz w:val="24"/>
          <w:szCs w:val="24"/>
          <w14:ligatures w14:val="standardContextual"/>
        </w:rPr>
        <w:t xml:space="preserve">, lënda/ët aktive të të cilave kanë përdorim të gjerë dhe të njohur veterinar sikundër përmendet në nenin 13, me efikasitet të njohur dhe nivel të pranueshëm të sigurisë, zbatohen rregullat specifike të </w:t>
      </w:r>
      <w:r w:rsidR="00B55DF2" w:rsidRPr="00D503AE">
        <w:rPr>
          <w:rFonts w:ascii="Garamond" w:hAnsi="Garamond" w:cs="Garamond"/>
          <w:color w:val="000000"/>
          <w:sz w:val="24"/>
          <w:szCs w:val="24"/>
          <w14:ligatures w14:val="standardContextual"/>
        </w:rPr>
        <w:t>mëposhtme</w:t>
      </w:r>
      <w:r w:rsidR="00B0678C" w:rsidRPr="00D503AE">
        <w:rPr>
          <w:rFonts w:ascii="Garamond" w:hAnsi="Garamond" w:cs="Garamond"/>
          <w:color w:val="000000"/>
          <w:sz w:val="24"/>
          <w:szCs w:val="24"/>
          <w14:ligatures w14:val="standardContextual"/>
        </w:rPr>
        <w:t xml:space="preserve">. </w:t>
      </w:r>
    </w:p>
    <w:p w14:paraId="40AC3537" w14:textId="1405FFAD"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Kërkuesi dorëzojë </w:t>
      </w:r>
      <w:r w:rsidR="00B55DF2" w:rsidRPr="00D503AE">
        <w:rPr>
          <w:rFonts w:ascii="Garamond" w:hAnsi="Garamond" w:cs="Garamond"/>
          <w:color w:val="000000"/>
          <w:sz w:val="24"/>
          <w:szCs w:val="24"/>
          <w14:ligatures w14:val="standardContextual"/>
        </w:rPr>
        <w:t xml:space="preserve">pjesën </w:t>
      </w:r>
      <w:r w:rsidRPr="00D503AE">
        <w:rPr>
          <w:rFonts w:ascii="Garamond" w:hAnsi="Garamond" w:cs="Garamond"/>
          <w:color w:val="000000"/>
          <w:sz w:val="24"/>
          <w:szCs w:val="24"/>
          <w14:ligatures w14:val="standardContextual"/>
        </w:rPr>
        <w:t xml:space="preserve">1 dhe 2 siç përshkruhet </w:t>
      </w:r>
      <w:r w:rsidR="00FD7DB3">
        <w:rPr>
          <w:rFonts w:ascii="Garamond" w:hAnsi="Garamond" w:cs="Garamond"/>
          <w:color w:val="000000"/>
          <w:sz w:val="24"/>
          <w:szCs w:val="24"/>
          <w14:ligatures w14:val="standardContextual"/>
        </w:rPr>
        <w:t xml:space="preserve">në kreun </w:t>
      </w:r>
      <w:r w:rsidRPr="00D503AE">
        <w:rPr>
          <w:rFonts w:ascii="Garamond" w:hAnsi="Garamond" w:cs="Garamond"/>
          <w:color w:val="000000"/>
          <w:sz w:val="24"/>
          <w:szCs w:val="24"/>
          <w14:ligatures w14:val="standardContextual"/>
        </w:rPr>
        <w:t xml:space="preserve">I të këtij </w:t>
      </w:r>
      <w:r w:rsidR="00B55DF2" w:rsidRPr="00D503AE">
        <w:rPr>
          <w:rFonts w:ascii="Garamond" w:hAnsi="Garamond" w:cs="Garamond"/>
          <w:color w:val="000000"/>
          <w:sz w:val="24"/>
          <w:szCs w:val="24"/>
          <w14:ligatures w14:val="standardContextual"/>
        </w:rPr>
        <w:t>aneksi</w:t>
      </w:r>
      <w:r w:rsidRPr="00D503AE">
        <w:rPr>
          <w:rFonts w:ascii="Garamond" w:hAnsi="Garamond" w:cs="Garamond"/>
          <w:color w:val="000000"/>
          <w:sz w:val="24"/>
          <w:szCs w:val="24"/>
          <w14:ligatures w14:val="standardContextual"/>
        </w:rPr>
        <w:t>.</w:t>
      </w:r>
    </w:p>
    <w:p w14:paraId="2982590C"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 pjesët 3 dhe 4, paraqitet një bibliografi shkencore e hollësishme që trajton të gjitha aspektet e sigurisë dhe efikasitetit. </w:t>
      </w:r>
    </w:p>
    <w:p w14:paraId="089EE194"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Me qëllim që të tregohet përdorimi i gjerë dhe i njohur veterinar zbatohen rregullat specifike të mëposhtme:</w:t>
      </w:r>
    </w:p>
    <w:p w14:paraId="5240916E" w14:textId="3C50E80A"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3.1. Për të përcaktuar përdorimin e gjerë dhe të njohur veterinar të përbërësve të PMV</w:t>
      </w:r>
      <w:r w:rsidR="009B6FDD">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merren në konsideratë faktorët e mëposhtëm:</w:t>
      </w:r>
    </w:p>
    <w:p w14:paraId="1217F850"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a) harku kohor/koha gjatë së cilës është përdorur lënda aktive;</w:t>
      </w:r>
    </w:p>
    <w:p w14:paraId="3C9DD640"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b) aspektet sasiore të përdorimit të lëndës aktive;</w:t>
      </w:r>
    </w:p>
    <w:p w14:paraId="0E313024"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c) shkalla e interesit shkencor në përdorimin e lëndës aktive (e pasqyruar në literaturën shkencore të botuar);</w:t>
      </w:r>
    </w:p>
    <w:p w14:paraId="10109538"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ç) koherenca e vlerësimeve shkencore.</w:t>
      </w:r>
    </w:p>
    <w:p w14:paraId="67394B66" w14:textId="6B4DB59F"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 të përcaktuar përdorimin e </w:t>
      </w:r>
      <w:r w:rsidR="009B6FDD" w:rsidRPr="00D503AE">
        <w:rPr>
          <w:rFonts w:ascii="Garamond" w:hAnsi="Garamond" w:cs="Garamond"/>
          <w:color w:val="000000"/>
          <w:sz w:val="24"/>
          <w:szCs w:val="24"/>
          <w14:ligatures w14:val="standardContextual"/>
        </w:rPr>
        <w:t>gjer</w:t>
      </w:r>
      <w:r w:rsidR="009B6FDD">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 xml:space="preserve"> dhe të njohur të lëndëve të ndryshme mund të nevojiten periudha kohore të ndryshme. Megjithatë, në çdo rast, periudha kohore që nevojitet për të përcaktuar përdorimin e gjerë dhe të njohur veterinar të një përbërësi </w:t>
      </w:r>
      <w:r w:rsidR="00215099">
        <w:rPr>
          <w:rFonts w:ascii="Garamond" w:hAnsi="Garamond" w:cs="Garamond"/>
          <w:color w:val="000000"/>
          <w:sz w:val="24"/>
          <w:szCs w:val="24"/>
          <w14:ligatures w14:val="standardContextual"/>
        </w:rPr>
        <w:t xml:space="preserve">të një PMV-je </w:t>
      </w:r>
      <w:r w:rsidRPr="00D503AE">
        <w:rPr>
          <w:rFonts w:ascii="Garamond" w:hAnsi="Garamond" w:cs="Garamond"/>
          <w:color w:val="000000"/>
          <w:sz w:val="24"/>
          <w:szCs w:val="24"/>
          <w14:ligatures w14:val="standardContextual"/>
        </w:rPr>
        <w:t xml:space="preserve">nuk mund të jetë më pak së 10 vjet, duke filluar që nga përdorimi i parë sistematik dhe i dokumentuar i kësaj lënde si një PMV në Komunitet (BE). </w:t>
      </w:r>
    </w:p>
    <w:p w14:paraId="1C0E81E4" w14:textId="33CC4704"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3.2. </w:t>
      </w:r>
      <w:r w:rsidR="0054429F">
        <w:rPr>
          <w:rFonts w:ascii="Garamond" w:hAnsi="Garamond" w:cs="Garamond"/>
          <w:color w:val="000000"/>
          <w:sz w:val="24"/>
          <w:szCs w:val="24"/>
          <w14:ligatures w14:val="standardContextual"/>
        </w:rPr>
        <w:t>Dokumentacioni</w:t>
      </w:r>
      <w:r w:rsidRPr="00D503AE">
        <w:rPr>
          <w:rFonts w:ascii="Garamond" w:hAnsi="Garamond" w:cs="Garamond"/>
          <w:color w:val="000000"/>
          <w:sz w:val="24"/>
          <w:szCs w:val="24"/>
          <w14:ligatures w14:val="standardContextual"/>
        </w:rPr>
        <w:t xml:space="preserve"> i dorëzuar nga kërkuesi përfshinë të gjitha aspektet e vlerësimit të sigurisë ose efikasitetit të produktit për përdorimin e propozuar në llojet e kafshëve të përdorimit me rrugën dhe dozën e propozuar të përdorimit. Ai përfshinë ose t</w:t>
      </w:r>
      <w:r w:rsidR="00215099">
        <w:rPr>
          <w:rFonts w:ascii="Garamond" w:hAnsi="Garamond" w:cs="Garamond"/>
          <w:color w:val="000000"/>
          <w:sz w:val="24"/>
          <w:szCs w:val="24"/>
          <w14:ligatures w14:val="standardContextual"/>
        </w:rPr>
        <w:t>’u</w:t>
      </w:r>
      <w:r w:rsidRPr="00D503AE">
        <w:rPr>
          <w:rFonts w:ascii="Garamond" w:hAnsi="Garamond" w:cs="Garamond"/>
          <w:color w:val="000000"/>
          <w:sz w:val="24"/>
          <w:szCs w:val="24"/>
          <w14:ligatures w14:val="standardContextual"/>
        </w:rPr>
        <w:t xml:space="preserve"> referohet një përmbledhjeje bibliografike të përshtatshme, duke marrë parasysh studimet para dhe pas tregtimit të PMV</w:t>
      </w:r>
      <w:r w:rsidR="009B6FDD">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dhe literaturën shkencore të botuar në lidhje me përvojën në formën e studimeve epidemiologjike dhe në veçanti të studimeve epidemiologjike krahasuese. I gjithë </w:t>
      </w:r>
      <w:r w:rsidR="00B55DF2">
        <w:rPr>
          <w:rFonts w:ascii="Garamond" w:hAnsi="Garamond" w:cs="Garamond"/>
          <w:color w:val="000000"/>
          <w:sz w:val="24"/>
          <w:szCs w:val="24"/>
          <w14:ligatures w14:val="standardContextual"/>
        </w:rPr>
        <w:t>dokumentacioni</w:t>
      </w:r>
      <w:r w:rsidR="00B55DF2" w:rsidRPr="00D503AE">
        <w:rPr>
          <w:rFonts w:ascii="Garamond" w:hAnsi="Garamond" w:cs="Garamond"/>
          <w:color w:val="000000"/>
          <w:sz w:val="24"/>
          <w:szCs w:val="24"/>
          <w14:ligatures w14:val="standardContextual"/>
        </w:rPr>
        <w:t xml:space="preserve"> </w:t>
      </w:r>
      <w:r w:rsidRPr="00D503AE">
        <w:rPr>
          <w:rFonts w:ascii="Garamond" w:hAnsi="Garamond" w:cs="Garamond"/>
          <w:color w:val="000000"/>
          <w:sz w:val="24"/>
          <w:szCs w:val="24"/>
          <w14:ligatures w14:val="standardContextual"/>
        </w:rPr>
        <w:t xml:space="preserve">dorëzohet, qoftë i favorshëm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xml:space="preserve"> ose jo. Në lidhje me dispozitat mbi përdorimin e gjerë dhe të njohur veterinar, është veçanërisht e nevojshme të sqarohen së jo vetëm të dhënat mbi testet dhe provat, por edhe referencat bibliografike të burimeve të tjera të fakteve (studime pas tregtimit, studimet epidemiologjike</w:t>
      </w:r>
      <w:r w:rsidR="00C82296">
        <w:rPr>
          <w:rFonts w:ascii="Garamond" w:hAnsi="Garamond" w:cs="Garamond"/>
          <w:color w:val="000000"/>
          <w:sz w:val="24"/>
          <w:szCs w:val="24"/>
          <w14:ligatures w14:val="standardContextual"/>
        </w:rPr>
        <w:t xml:space="preserve"> etj.</w:t>
      </w:r>
      <w:r w:rsidRPr="00D503AE">
        <w:rPr>
          <w:rFonts w:ascii="Garamond" w:hAnsi="Garamond" w:cs="Garamond"/>
          <w:color w:val="000000"/>
          <w:sz w:val="24"/>
          <w:szCs w:val="24"/>
          <w14:ligatures w14:val="standardContextual"/>
        </w:rPr>
        <w:t xml:space="preserve">) mund të shërbejnë si prova të vlefshme për sigurinë dhe efikasitetin e një produkti, nëse në kërkesë shpjegohen dhe argumentohen në mënyrë të mjaftueshme përdorimi i këtyre burimeve të informacionit. </w:t>
      </w:r>
    </w:p>
    <w:p w14:paraId="7399C8A3" w14:textId="5FCBFDC1"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3.3. Kujdes i veçantë duhet t</w:t>
      </w:r>
      <w:r w:rsidR="00215099">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i kushtohet ndaj çdo informacioni të munguar dhe duhen dhënë </w:t>
      </w:r>
      <w:r w:rsidR="00E32312" w:rsidRPr="00D503AE">
        <w:rPr>
          <w:rFonts w:ascii="Garamond" w:hAnsi="Garamond" w:cs="Garamond"/>
          <w:color w:val="000000"/>
          <w:sz w:val="24"/>
          <w:szCs w:val="24"/>
          <w14:ligatures w14:val="standardContextual"/>
        </w:rPr>
        <w:t>argumente</w:t>
      </w:r>
      <w:r w:rsidRPr="00D503AE">
        <w:rPr>
          <w:rFonts w:ascii="Garamond" w:hAnsi="Garamond" w:cs="Garamond"/>
          <w:color w:val="000000"/>
          <w:sz w:val="24"/>
          <w:szCs w:val="24"/>
          <w14:ligatures w14:val="standardContextual"/>
        </w:rPr>
        <w:t xml:space="preserve"> për të treguar dhe mbështetur një nivel të pranueshëm të sigurisë ose efikasitetit megjithëse mungojnë disa studime.</w:t>
      </w:r>
    </w:p>
    <w:p w14:paraId="6DB319FC" w14:textId="77777777"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3.4. Përmbledhjet e hollësishme dhe kritike në lidhje me sigurinë dhe efikasitetin shpjegojnë rëndësinë e çdo të dhëne të dorëzuar që i interesojnë një produkti të ndryshëm nga produkti që synohet të tregtohet. Duhet gjykuar nëse produkti i studiuar mund të konsiderohet si i ngjashëm ose jo me produktin, për të cilin është bërë kërkesa për një autorizim tregtimi, pavarësisht ndryshimeve që mund të ekzistojnë.</w:t>
      </w:r>
    </w:p>
    <w:p w14:paraId="0AF8D3A8" w14:textId="34779788"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3.5. Përvoja pas tregtimit me produktet e tjera që përmbajnë të njëjtët përbërës është me rëndësi të veçantë dhe të gjithë kërkuesit duhet t</w:t>
      </w:r>
      <w:r w:rsidR="00215099">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i kushtojnë një theks të veçantë kësaj çështjeje. </w:t>
      </w:r>
    </w:p>
    <w:p w14:paraId="06DC984B" w14:textId="7ACE7B43" w:rsidR="00B0678C" w:rsidRPr="00E630EF" w:rsidRDefault="00B0678C"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E630EF">
        <w:rPr>
          <w:rFonts w:ascii="Garamond" w:hAnsi="Garamond" w:cs="Garamond"/>
          <w:b/>
          <w:bCs/>
          <w:color w:val="000000"/>
          <w:sz w:val="24"/>
          <w:szCs w:val="24"/>
          <w14:ligatures w14:val="standardContextual"/>
        </w:rPr>
        <w:lastRenderedPageBreak/>
        <w:t>4. PMV</w:t>
      </w:r>
      <w:r w:rsidR="00E32312" w:rsidRPr="00E630EF">
        <w:rPr>
          <w:rFonts w:ascii="Garamond" w:hAnsi="Garamond" w:cs="Garamond"/>
          <w:b/>
          <w:bCs/>
          <w:color w:val="000000"/>
          <w:sz w:val="24"/>
          <w:szCs w:val="24"/>
          <w14:ligatures w14:val="standardContextual"/>
        </w:rPr>
        <w:t>-të</w:t>
      </w:r>
      <w:r w:rsidRPr="00E630EF">
        <w:rPr>
          <w:rFonts w:ascii="Garamond" w:hAnsi="Garamond" w:cs="Garamond"/>
          <w:b/>
          <w:bCs/>
          <w:color w:val="000000"/>
          <w:sz w:val="24"/>
          <w:szCs w:val="24"/>
          <w14:ligatures w14:val="standardContextual"/>
        </w:rPr>
        <w:t xml:space="preserve"> e kombinuara</w:t>
      </w:r>
    </w:p>
    <w:p w14:paraId="57CB3AEE" w14:textId="4CD5103F"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 kërkesat mbështetur në nenin 13, pika 4,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xml:space="preserve"> e kombinuara paraqitet një dosje që përmban Pjesët 1, 2, 3 dhe 4. Nuk është e nevojshme të paraqiten studime mbi sigurinë dhe efikasitetin për secilën lëndë aktive më vete. Sidoqoftë nëse është e mundur përfshihet informacion mbi lëndët e veçanta në kërkesën për një kombinim fiks. Paraqitja e të dhënave për secilën lëndë aktive më vete, bashkë me studimet e kërkuara për sigurinë e përdoruesit, studimet e </w:t>
      </w:r>
      <w:r w:rsidR="00E32312" w:rsidRPr="00D503AE">
        <w:rPr>
          <w:rFonts w:ascii="Garamond" w:hAnsi="Garamond" w:cs="Garamond"/>
          <w:color w:val="000000"/>
          <w:sz w:val="24"/>
          <w:szCs w:val="24"/>
          <w14:ligatures w14:val="standardContextual"/>
        </w:rPr>
        <w:t>eliminimit</w:t>
      </w:r>
      <w:r w:rsidRPr="00D503AE">
        <w:rPr>
          <w:rFonts w:ascii="Garamond" w:hAnsi="Garamond" w:cs="Garamond"/>
          <w:color w:val="000000"/>
          <w:sz w:val="24"/>
          <w:szCs w:val="24"/>
          <w14:ligatures w14:val="standardContextual"/>
        </w:rPr>
        <w:t xml:space="preserve"> të mbetjeve dhe studimet klinike mbi produktet e kombinuara fikse, mund të konsiderohet si një argumentim i </w:t>
      </w:r>
      <w:r w:rsidR="00E32312" w:rsidRPr="00D503AE">
        <w:rPr>
          <w:rFonts w:ascii="Garamond" w:hAnsi="Garamond" w:cs="Garamond"/>
          <w:color w:val="000000"/>
          <w:sz w:val="24"/>
          <w:szCs w:val="24"/>
          <w14:ligatures w14:val="standardContextual"/>
        </w:rPr>
        <w:t>pranueshëm</w:t>
      </w:r>
      <w:r w:rsidRPr="00D503AE">
        <w:rPr>
          <w:rFonts w:ascii="Garamond" w:hAnsi="Garamond" w:cs="Garamond"/>
          <w:color w:val="000000"/>
          <w:sz w:val="24"/>
          <w:szCs w:val="24"/>
          <w14:ligatures w14:val="standardContextual"/>
        </w:rPr>
        <w:t xml:space="preserve"> për të lëne jashtë të dhëna mbi produktin e kombinuar, duke marrë parasysh </w:t>
      </w:r>
      <w:r w:rsidR="00E32312" w:rsidRPr="00D503AE">
        <w:rPr>
          <w:rFonts w:ascii="Garamond" w:hAnsi="Garamond" w:cs="Garamond"/>
          <w:color w:val="000000"/>
          <w:sz w:val="24"/>
          <w:szCs w:val="24"/>
          <w14:ligatures w14:val="standardContextual"/>
        </w:rPr>
        <w:t>mirëqenien</w:t>
      </w:r>
      <w:r w:rsidRPr="00D503AE">
        <w:rPr>
          <w:rFonts w:ascii="Garamond" w:hAnsi="Garamond" w:cs="Garamond"/>
          <w:color w:val="000000"/>
          <w:sz w:val="24"/>
          <w:szCs w:val="24"/>
          <w14:ligatures w14:val="standardContextual"/>
        </w:rPr>
        <w:t xml:space="preserve"> e kafshëve dhe testimin e panevojshëm të kafshëve, me përjashtim të rasteve kur ka dyshime mbi ndërveprime që çojnë në toksicitetin e shtuar. Nëse është e mundur, paraqitet edhe informacion në lidhje me </w:t>
      </w:r>
      <w:r w:rsidR="00E32312" w:rsidRPr="00D503AE">
        <w:rPr>
          <w:rFonts w:ascii="Garamond" w:hAnsi="Garamond" w:cs="Garamond"/>
          <w:color w:val="000000"/>
          <w:sz w:val="24"/>
          <w:szCs w:val="24"/>
          <w14:ligatures w14:val="standardContextual"/>
        </w:rPr>
        <w:t>vendet</w:t>
      </w:r>
      <w:r w:rsidRPr="00D503AE">
        <w:rPr>
          <w:rFonts w:ascii="Garamond" w:hAnsi="Garamond" w:cs="Garamond"/>
          <w:color w:val="000000"/>
          <w:sz w:val="24"/>
          <w:szCs w:val="24"/>
          <w14:ligatures w14:val="standardContextual"/>
        </w:rPr>
        <w:t xml:space="preserve"> e prodhimit dhe vlerësimin e sigurisë për agjentët e jashtëm. </w:t>
      </w:r>
    </w:p>
    <w:p w14:paraId="2AA09374" w14:textId="44715A7D" w:rsidR="00B0678C" w:rsidRPr="00E630EF" w:rsidRDefault="00B0678C" w:rsidP="00E630EF">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E630EF">
        <w:rPr>
          <w:rFonts w:ascii="Garamond" w:hAnsi="Garamond" w:cs="Garamond"/>
          <w:b/>
          <w:bCs/>
          <w:color w:val="000000"/>
          <w:sz w:val="24"/>
          <w:szCs w:val="24"/>
          <w14:ligatures w14:val="standardContextual"/>
        </w:rPr>
        <w:t xml:space="preserve">5. Kërkesat me </w:t>
      </w:r>
      <w:r w:rsidR="00E32312" w:rsidRPr="00E630EF">
        <w:rPr>
          <w:rFonts w:ascii="Garamond" w:hAnsi="Garamond" w:cs="Garamond"/>
          <w:b/>
          <w:bCs/>
          <w:color w:val="000000"/>
          <w:sz w:val="24"/>
          <w:szCs w:val="24"/>
          <w14:ligatures w14:val="standardContextual"/>
        </w:rPr>
        <w:t>pëlqimin</w:t>
      </w:r>
      <w:r w:rsidRPr="00E630EF">
        <w:rPr>
          <w:rFonts w:ascii="Garamond" w:hAnsi="Garamond" w:cs="Garamond"/>
          <w:b/>
          <w:bCs/>
          <w:color w:val="000000"/>
          <w:sz w:val="24"/>
          <w:szCs w:val="24"/>
          <w14:ligatures w14:val="standardContextual"/>
        </w:rPr>
        <w:t xml:space="preserve"> e mbajtësit të PMV</w:t>
      </w:r>
      <w:r w:rsidR="0014130B">
        <w:rPr>
          <w:rFonts w:ascii="Garamond" w:hAnsi="Garamond" w:cs="Garamond"/>
          <w:b/>
          <w:bCs/>
          <w:color w:val="000000"/>
          <w:sz w:val="24"/>
          <w:szCs w:val="24"/>
          <w14:ligatures w14:val="standardContextual"/>
        </w:rPr>
        <w:t>-ve</w:t>
      </w:r>
      <w:r w:rsidRPr="00E630EF">
        <w:rPr>
          <w:rFonts w:ascii="Garamond" w:hAnsi="Garamond" w:cs="Garamond"/>
          <w:b/>
          <w:bCs/>
          <w:color w:val="000000"/>
          <w:sz w:val="24"/>
          <w:szCs w:val="24"/>
          <w14:ligatures w14:val="standardContextual"/>
        </w:rPr>
        <w:t xml:space="preserve"> origjinale</w:t>
      </w:r>
    </w:p>
    <w:p w14:paraId="6D459E8E" w14:textId="569AA258"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Kërkesat </w:t>
      </w:r>
      <w:r w:rsidR="00E32312" w:rsidRPr="00D503AE">
        <w:rPr>
          <w:rFonts w:ascii="Garamond" w:hAnsi="Garamond" w:cs="Garamond"/>
          <w:color w:val="000000"/>
          <w:sz w:val="24"/>
          <w:szCs w:val="24"/>
          <w14:ligatures w14:val="standardContextual"/>
        </w:rPr>
        <w:t>mbështetur</w:t>
      </w:r>
      <w:r w:rsidRPr="00D503AE">
        <w:rPr>
          <w:rFonts w:ascii="Garamond" w:hAnsi="Garamond" w:cs="Garamond"/>
          <w:color w:val="000000"/>
          <w:sz w:val="24"/>
          <w:szCs w:val="24"/>
          <w14:ligatures w14:val="standardContextual"/>
        </w:rPr>
        <w:t xml:space="preserve"> në nenin 14 përmbajnë të dhënat e </w:t>
      </w:r>
      <w:r w:rsidR="00E32312" w:rsidRPr="00D503AE">
        <w:rPr>
          <w:rFonts w:ascii="Garamond" w:hAnsi="Garamond" w:cs="Garamond"/>
          <w:color w:val="000000"/>
          <w:sz w:val="24"/>
          <w:szCs w:val="24"/>
          <w14:ligatures w14:val="standardContextual"/>
        </w:rPr>
        <w:t>përshkruara</w:t>
      </w:r>
      <w:r w:rsidRPr="00D503AE">
        <w:rPr>
          <w:rFonts w:ascii="Garamond" w:hAnsi="Garamond" w:cs="Garamond"/>
          <w:color w:val="000000"/>
          <w:sz w:val="24"/>
          <w:szCs w:val="24"/>
          <w14:ligatures w14:val="standardContextual"/>
        </w:rPr>
        <w:t xml:space="preserve"> në </w:t>
      </w:r>
      <w:r w:rsidR="00E32312" w:rsidRPr="00D503AE">
        <w:rPr>
          <w:rFonts w:ascii="Garamond" w:hAnsi="Garamond" w:cs="Garamond"/>
          <w:color w:val="000000"/>
          <w:sz w:val="24"/>
          <w:szCs w:val="24"/>
          <w14:ligatures w14:val="standardContextual"/>
        </w:rPr>
        <w:t xml:space="preserve">pjesën </w:t>
      </w:r>
      <w:r w:rsidRPr="00D503AE">
        <w:rPr>
          <w:rFonts w:ascii="Garamond" w:hAnsi="Garamond" w:cs="Garamond"/>
          <w:color w:val="000000"/>
          <w:sz w:val="24"/>
          <w:szCs w:val="24"/>
          <w14:ligatures w14:val="standardContextual"/>
        </w:rPr>
        <w:t xml:space="preserve">1, të </w:t>
      </w:r>
      <w:r w:rsidR="00E32312" w:rsidRPr="00D503AE">
        <w:rPr>
          <w:rFonts w:ascii="Garamond" w:hAnsi="Garamond" w:cs="Garamond"/>
          <w:color w:val="000000"/>
          <w:sz w:val="24"/>
          <w:szCs w:val="24"/>
          <w14:ligatures w14:val="standardContextual"/>
        </w:rPr>
        <w:t xml:space="preserve">kreut </w:t>
      </w:r>
      <w:r w:rsidRPr="00D503AE">
        <w:rPr>
          <w:rFonts w:ascii="Garamond" w:hAnsi="Garamond" w:cs="Garamond"/>
          <w:color w:val="000000"/>
          <w:sz w:val="24"/>
          <w:szCs w:val="24"/>
          <w14:ligatures w14:val="standardContextual"/>
        </w:rPr>
        <w:t xml:space="preserve">1 të </w:t>
      </w:r>
      <w:r w:rsidR="00E32312" w:rsidRPr="00D503AE">
        <w:rPr>
          <w:rFonts w:ascii="Garamond" w:hAnsi="Garamond" w:cs="Garamond"/>
          <w:color w:val="000000"/>
          <w:sz w:val="24"/>
          <w:szCs w:val="24"/>
          <w14:ligatures w14:val="standardContextual"/>
        </w:rPr>
        <w:t>këtij</w:t>
      </w:r>
      <w:r w:rsidRPr="00D503AE">
        <w:rPr>
          <w:rFonts w:ascii="Garamond" w:hAnsi="Garamond" w:cs="Garamond"/>
          <w:color w:val="000000"/>
          <w:sz w:val="24"/>
          <w:szCs w:val="24"/>
          <w14:ligatures w14:val="standardContextual"/>
        </w:rPr>
        <w:t xml:space="preserve"> </w:t>
      </w:r>
      <w:r w:rsidR="00E32312" w:rsidRPr="00D503AE">
        <w:rPr>
          <w:rFonts w:ascii="Garamond" w:hAnsi="Garamond" w:cs="Garamond"/>
          <w:color w:val="000000"/>
          <w:sz w:val="24"/>
          <w:szCs w:val="24"/>
          <w14:ligatures w14:val="standardContextual"/>
        </w:rPr>
        <w:t>aneksi</w:t>
      </w:r>
      <w:r w:rsidRPr="00D503AE">
        <w:rPr>
          <w:rFonts w:ascii="Garamond" w:hAnsi="Garamond" w:cs="Garamond"/>
          <w:color w:val="000000"/>
          <w:sz w:val="24"/>
          <w:szCs w:val="24"/>
          <w14:ligatures w14:val="standardContextual"/>
        </w:rPr>
        <w:t xml:space="preserve">, me kusht që mbajtësi i </w:t>
      </w:r>
      <w:r w:rsidR="004D6C0F" w:rsidRPr="00D503AE">
        <w:rPr>
          <w:rFonts w:ascii="Garamond" w:hAnsi="Garamond" w:cs="Garamond"/>
          <w:color w:val="000000"/>
          <w:sz w:val="24"/>
          <w:szCs w:val="24"/>
          <w14:ligatures w14:val="standardContextual"/>
        </w:rPr>
        <w:t>certifikat</w:t>
      </w:r>
      <w:r w:rsidRPr="00D503AE">
        <w:rPr>
          <w:rFonts w:ascii="Garamond" w:hAnsi="Garamond" w:cs="Garamond"/>
          <w:color w:val="000000"/>
          <w:sz w:val="24"/>
          <w:szCs w:val="24"/>
          <w14:ligatures w14:val="standardContextual"/>
        </w:rPr>
        <w:t xml:space="preserve">ës së tregtimit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xml:space="preserve"> origjinale t</w:t>
      </w:r>
      <w:r w:rsidR="00E32312">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i këtë dhënë kërkuesit miratimin e tij për t’ju referuar përmbajtjes së </w:t>
      </w:r>
      <w:r w:rsidR="00E32312" w:rsidRPr="00D503AE">
        <w:rPr>
          <w:rFonts w:ascii="Garamond" w:hAnsi="Garamond" w:cs="Garamond"/>
          <w:color w:val="000000"/>
          <w:sz w:val="24"/>
          <w:szCs w:val="24"/>
          <w14:ligatures w14:val="standardContextual"/>
        </w:rPr>
        <w:t xml:space="preserve">pjesëve </w:t>
      </w:r>
      <w:r w:rsidRPr="00D503AE">
        <w:rPr>
          <w:rFonts w:ascii="Garamond" w:hAnsi="Garamond" w:cs="Garamond"/>
          <w:color w:val="000000"/>
          <w:sz w:val="24"/>
          <w:szCs w:val="24"/>
          <w14:ligatures w14:val="standardContextual"/>
        </w:rPr>
        <w:t>2, 3 dhe 4 të dosjes së atij produkti.</w:t>
      </w:r>
    </w:p>
    <w:p w14:paraId="22E0B07D" w14:textId="31288FB7" w:rsidR="00B0678C" w:rsidRPr="00E630EF" w:rsidRDefault="00B0678C"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E630EF">
        <w:rPr>
          <w:rFonts w:ascii="Garamond" w:hAnsi="Garamond" w:cs="Garamond"/>
          <w:b/>
          <w:bCs/>
          <w:color w:val="000000"/>
          <w:sz w:val="24"/>
          <w:szCs w:val="24"/>
          <w14:ligatures w14:val="standardContextual"/>
        </w:rPr>
        <w:t xml:space="preserve">6. </w:t>
      </w:r>
      <w:r w:rsidR="0054429F" w:rsidRPr="00E630EF">
        <w:rPr>
          <w:rFonts w:ascii="Garamond" w:hAnsi="Garamond" w:cs="Garamond"/>
          <w:b/>
          <w:bCs/>
          <w:color w:val="000000"/>
          <w:sz w:val="24"/>
          <w:szCs w:val="24"/>
          <w14:ligatures w14:val="standardContextual"/>
        </w:rPr>
        <w:t>Dokumentacioni</w:t>
      </w:r>
      <w:r w:rsidRPr="00E630EF">
        <w:rPr>
          <w:rFonts w:ascii="Garamond" w:hAnsi="Garamond" w:cs="Garamond"/>
          <w:b/>
          <w:bCs/>
          <w:color w:val="000000"/>
          <w:sz w:val="24"/>
          <w:szCs w:val="24"/>
          <w14:ligatures w14:val="standardContextual"/>
        </w:rPr>
        <w:t xml:space="preserve"> për kërkesa në rrethana të jashtëzakonshme</w:t>
      </w:r>
    </w:p>
    <w:p w14:paraId="20DF6B7A" w14:textId="0634A9EE"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Nj</w:t>
      </w:r>
      <w:r w:rsidR="00E630EF">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 xml:space="preserve"> autorizim tregtimi mund të jepet me disa detyrime të veçanta për kërkuesin për të zbatuar </w:t>
      </w:r>
      <w:r w:rsidR="00E630EF" w:rsidRPr="00D503AE">
        <w:rPr>
          <w:rFonts w:ascii="Garamond" w:hAnsi="Garamond" w:cs="Garamond"/>
          <w:color w:val="000000"/>
          <w:sz w:val="24"/>
          <w:szCs w:val="24"/>
          <w14:ligatures w14:val="standardContextual"/>
        </w:rPr>
        <w:t>procedura</w:t>
      </w:r>
      <w:r w:rsidRPr="00D503AE">
        <w:rPr>
          <w:rFonts w:ascii="Garamond" w:hAnsi="Garamond" w:cs="Garamond"/>
          <w:color w:val="000000"/>
          <w:sz w:val="24"/>
          <w:szCs w:val="24"/>
          <w14:ligatures w14:val="standardContextual"/>
        </w:rPr>
        <w:t xml:space="preserve"> të veçanta, </w:t>
      </w:r>
      <w:r w:rsidR="00E630EF" w:rsidRPr="00D503AE">
        <w:rPr>
          <w:rFonts w:ascii="Garamond" w:hAnsi="Garamond" w:cs="Garamond"/>
          <w:color w:val="000000"/>
          <w:sz w:val="24"/>
          <w:szCs w:val="24"/>
          <w14:ligatures w14:val="standardContextual"/>
        </w:rPr>
        <w:t>veçanërisht</w:t>
      </w:r>
      <w:r w:rsidRPr="00D503AE">
        <w:rPr>
          <w:rFonts w:ascii="Garamond" w:hAnsi="Garamond" w:cs="Garamond"/>
          <w:color w:val="000000"/>
          <w:sz w:val="24"/>
          <w:szCs w:val="24"/>
          <w14:ligatures w14:val="standardContextual"/>
        </w:rPr>
        <w:t xml:space="preserve"> në lidhje me sigurinë dhe efikasitetin e PMV</w:t>
      </w:r>
      <w:r w:rsidR="00E630EF">
        <w:rPr>
          <w:rFonts w:ascii="Garamond" w:hAnsi="Garamond" w:cs="Garamond"/>
          <w:color w:val="000000"/>
          <w:sz w:val="24"/>
          <w:szCs w:val="24"/>
          <w14:ligatures w14:val="standardContextual"/>
        </w:rPr>
        <w:t>-s</w:t>
      </w:r>
      <w:r w:rsidR="00215099">
        <w:rPr>
          <w:rFonts w:ascii="Garamond" w:hAnsi="Garamond" w:cs="Garamond"/>
          <w:color w:val="000000"/>
          <w:sz w:val="24"/>
          <w:szCs w:val="24"/>
          <w14:ligatures w14:val="standardContextual"/>
        </w:rPr>
        <w:t>ë</w:t>
      </w:r>
      <w:r w:rsidRPr="00D503AE">
        <w:rPr>
          <w:rFonts w:ascii="Garamond" w:hAnsi="Garamond" w:cs="Garamond"/>
          <w:color w:val="000000"/>
          <w:sz w:val="24"/>
          <w:szCs w:val="24"/>
          <w14:ligatures w14:val="standardContextual"/>
        </w:rPr>
        <w:t>, kur sikurse është parashikuar në nenin 28, pika 3, të kësaj rregulloreje, kërkuesi mund të tregojë së nuk është në gjendje të sigurojë të dhëna të përgjithshme mbi sigurinë dhe efikasitetin e PMV</w:t>
      </w:r>
      <w:r w:rsidR="00E630EF">
        <w:rPr>
          <w:rFonts w:ascii="Garamond" w:hAnsi="Garamond" w:cs="Garamond"/>
          <w:color w:val="000000"/>
          <w:sz w:val="24"/>
          <w:szCs w:val="24"/>
          <w14:ligatures w14:val="standardContextual"/>
        </w:rPr>
        <w:t>-së</w:t>
      </w:r>
      <w:r w:rsidRPr="00D503AE">
        <w:rPr>
          <w:rFonts w:ascii="Garamond" w:hAnsi="Garamond" w:cs="Garamond"/>
          <w:color w:val="000000"/>
          <w:sz w:val="24"/>
          <w:szCs w:val="24"/>
          <w14:ligatures w14:val="standardContextual"/>
        </w:rPr>
        <w:t xml:space="preserve"> në kushtet normale të përdorimit. </w:t>
      </w:r>
    </w:p>
    <w:p w14:paraId="362AE669" w14:textId="35D4A5A6"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Identifikimi i kërkesave thelbësore për të gjitha kërkesat e përshkruara në këtë seksion kryhet sipas udhëzimeve të </w:t>
      </w:r>
      <w:r w:rsidR="00E630EF" w:rsidRPr="00D503AE">
        <w:rPr>
          <w:rFonts w:ascii="Garamond" w:hAnsi="Garamond" w:cs="Garamond"/>
          <w:color w:val="000000"/>
          <w:sz w:val="24"/>
          <w:szCs w:val="24"/>
          <w14:ligatures w14:val="standardContextual"/>
        </w:rPr>
        <w:t>Agjencisë</w:t>
      </w:r>
      <w:r w:rsidRPr="00D503AE">
        <w:rPr>
          <w:rFonts w:ascii="Garamond" w:hAnsi="Garamond" w:cs="Garamond"/>
          <w:color w:val="000000"/>
          <w:sz w:val="24"/>
          <w:szCs w:val="24"/>
          <w14:ligatures w14:val="standardContextual"/>
        </w:rPr>
        <w:t xml:space="preserve"> </w:t>
      </w:r>
      <w:r w:rsidR="00515F43" w:rsidRPr="00D503AE">
        <w:rPr>
          <w:rFonts w:ascii="Garamond" w:hAnsi="Garamond" w:cs="Garamond"/>
          <w:color w:val="000000"/>
          <w:sz w:val="24"/>
          <w:szCs w:val="24"/>
          <w14:ligatures w14:val="standardContextual"/>
        </w:rPr>
        <w:t>Evrop</w:t>
      </w:r>
      <w:r w:rsidRPr="00D503AE">
        <w:rPr>
          <w:rFonts w:ascii="Garamond" w:hAnsi="Garamond" w:cs="Garamond"/>
          <w:color w:val="000000"/>
          <w:sz w:val="24"/>
          <w:szCs w:val="24"/>
          <w14:ligatures w14:val="standardContextual"/>
        </w:rPr>
        <w:t>iane të Medikamenteve.</w:t>
      </w:r>
    </w:p>
    <w:p w14:paraId="26D621BD" w14:textId="61FFE969" w:rsidR="00B0678C" w:rsidRPr="0014130B" w:rsidRDefault="00B0678C"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r w:rsidRPr="0014130B">
        <w:rPr>
          <w:rFonts w:ascii="Garamond" w:hAnsi="Garamond" w:cs="Garamond"/>
          <w:b/>
          <w:bCs/>
          <w:color w:val="000000"/>
          <w:sz w:val="24"/>
          <w:szCs w:val="24"/>
          <w14:ligatures w14:val="standardContextual"/>
        </w:rPr>
        <w:t xml:space="preserve">7. Kërkesat e përziera për </w:t>
      </w:r>
      <w:r w:rsidR="004D6C0F" w:rsidRPr="0014130B">
        <w:rPr>
          <w:rFonts w:ascii="Garamond" w:hAnsi="Garamond" w:cs="Garamond"/>
          <w:b/>
          <w:bCs/>
          <w:color w:val="000000"/>
          <w:sz w:val="24"/>
          <w:szCs w:val="24"/>
          <w14:ligatures w14:val="standardContextual"/>
        </w:rPr>
        <w:t>certifikat</w:t>
      </w:r>
      <w:r w:rsidRPr="0014130B">
        <w:rPr>
          <w:rFonts w:ascii="Garamond" w:hAnsi="Garamond" w:cs="Garamond"/>
          <w:b/>
          <w:bCs/>
          <w:color w:val="000000"/>
          <w:sz w:val="24"/>
          <w:szCs w:val="24"/>
          <w14:ligatures w14:val="standardContextual"/>
        </w:rPr>
        <w:t>ën e tregtimit</w:t>
      </w:r>
    </w:p>
    <w:p w14:paraId="7FD91018" w14:textId="5EE5E611"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Kërkesat e përziera për </w:t>
      </w:r>
      <w:r w:rsidR="004D6C0F" w:rsidRPr="00D503AE">
        <w:rPr>
          <w:rFonts w:ascii="Garamond" w:hAnsi="Garamond" w:cs="Garamond"/>
          <w:color w:val="000000"/>
          <w:sz w:val="24"/>
          <w:szCs w:val="24"/>
          <w14:ligatures w14:val="standardContextual"/>
        </w:rPr>
        <w:t>certifikat</w:t>
      </w:r>
      <w:r w:rsidRPr="00D503AE">
        <w:rPr>
          <w:rFonts w:ascii="Garamond" w:hAnsi="Garamond" w:cs="Garamond"/>
          <w:color w:val="000000"/>
          <w:sz w:val="24"/>
          <w:szCs w:val="24"/>
          <w14:ligatures w14:val="standardContextual"/>
        </w:rPr>
        <w:t xml:space="preserve">ën e tregtimit, janë kërkesat ku </w:t>
      </w:r>
      <w:r w:rsidR="00E630EF" w:rsidRPr="00D503AE">
        <w:rPr>
          <w:rFonts w:ascii="Garamond" w:hAnsi="Garamond" w:cs="Garamond"/>
          <w:color w:val="000000"/>
          <w:sz w:val="24"/>
          <w:szCs w:val="24"/>
          <w14:ligatures w14:val="standardContextual"/>
        </w:rPr>
        <w:t xml:space="preserve">pjesa </w:t>
      </w:r>
      <w:r w:rsidRPr="00D503AE">
        <w:rPr>
          <w:rFonts w:ascii="Garamond" w:hAnsi="Garamond" w:cs="Garamond"/>
          <w:color w:val="000000"/>
          <w:sz w:val="24"/>
          <w:szCs w:val="24"/>
          <w14:ligatures w14:val="standardContextual"/>
        </w:rPr>
        <w:t xml:space="preserve">3 ose 4 e dosjes përbëhet nga studime të sigurisë dhe efikasitetit të kryera nga kërkuesi si dhe nga referencat bibliografike. Të gjitha pjesët e tjera janë në përputhje me strukturën e përshkruar në </w:t>
      </w:r>
      <w:r w:rsidR="00E630EF" w:rsidRPr="00D503AE">
        <w:rPr>
          <w:rFonts w:ascii="Garamond" w:hAnsi="Garamond" w:cs="Garamond"/>
          <w:color w:val="000000"/>
          <w:sz w:val="24"/>
          <w:szCs w:val="24"/>
          <w14:ligatures w14:val="standardContextual"/>
        </w:rPr>
        <w:t xml:space="preserve">pjesën </w:t>
      </w:r>
      <w:r w:rsidRPr="00D503AE">
        <w:rPr>
          <w:rFonts w:ascii="Garamond" w:hAnsi="Garamond" w:cs="Garamond"/>
          <w:color w:val="000000"/>
          <w:sz w:val="24"/>
          <w:szCs w:val="24"/>
          <w14:ligatures w14:val="standardContextual"/>
        </w:rPr>
        <w:t xml:space="preserve">I të </w:t>
      </w:r>
      <w:r w:rsidR="00E630EF" w:rsidRPr="00D503AE">
        <w:rPr>
          <w:rFonts w:ascii="Garamond" w:hAnsi="Garamond" w:cs="Garamond"/>
          <w:color w:val="000000"/>
          <w:sz w:val="24"/>
          <w:szCs w:val="24"/>
          <w14:ligatures w14:val="standardContextual"/>
        </w:rPr>
        <w:t xml:space="preserve">kreut </w:t>
      </w:r>
      <w:r w:rsidRPr="00D503AE">
        <w:rPr>
          <w:rFonts w:ascii="Garamond" w:hAnsi="Garamond" w:cs="Garamond"/>
          <w:color w:val="000000"/>
          <w:sz w:val="24"/>
          <w:szCs w:val="24"/>
          <w14:ligatures w14:val="standardContextual"/>
        </w:rPr>
        <w:t xml:space="preserve">I të </w:t>
      </w:r>
      <w:r w:rsidR="00E630EF" w:rsidRPr="00D503AE">
        <w:rPr>
          <w:rFonts w:ascii="Garamond" w:hAnsi="Garamond" w:cs="Garamond"/>
          <w:color w:val="000000"/>
          <w:sz w:val="24"/>
          <w:szCs w:val="24"/>
          <w14:ligatures w14:val="standardContextual"/>
        </w:rPr>
        <w:t>këtij</w:t>
      </w:r>
      <w:r w:rsidRPr="00D503AE">
        <w:rPr>
          <w:rFonts w:ascii="Garamond" w:hAnsi="Garamond" w:cs="Garamond"/>
          <w:color w:val="000000"/>
          <w:sz w:val="24"/>
          <w:szCs w:val="24"/>
          <w14:ligatures w14:val="standardContextual"/>
        </w:rPr>
        <w:t xml:space="preserve"> </w:t>
      </w:r>
      <w:r w:rsidR="00EA435E" w:rsidRPr="00D503AE">
        <w:rPr>
          <w:rFonts w:ascii="Garamond" w:hAnsi="Garamond" w:cs="Garamond"/>
          <w:color w:val="000000"/>
          <w:sz w:val="24"/>
          <w:szCs w:val="24"/>
          <w14:ligatures w14:val="standardContextual"/>
        </w:rPr>
        <w:t>aneksi</w:t>
      </w:r>
      <w:r w:rsidRPr="00D503AE">
        <w:rPr>
          <w:rFonts w:ascii="Garamond" w:hAnsi="Garamond" w:cs="Garamond"/>
          <w:color w:val="000000"/>
          <w:sz w:val="24"/>
          <w:szCs w:val="24"/>
          <w14:ligatures w14:val="standardContextual"/>
        </w:rPr>
        <w:t xml:space="preserve">. Komisioni Shtetëror </w:t>
      </w:r>
      <w:r w:rsidR="00215099">
        <w:rPr>
          <w:rFonts w:ascii="Garamond" w:hAnsi="Garamond" w:cs="Garamond"/>
          <w:color w:val="000000"/>
          <w:sz w:val="24"/>
          <w:szCs w:val="24"/>
          <w14:ligatures w14:val="standardContextual"/>
        </w:rPr>
        <w:t xml:space="preserve">i PMV-së </w:t>
      </w:r>
      <w:r w:rsidRPr="00D503AE">
        <w:rPr>
          <w:rFonts w:ascii="Garamond" w:hAnsi="Garamond" w:cs="Garamond"/>
          <w:color w:val="000000"/>
          <w:sz w:val="24"/>
          <w:szCs w:val="24"/>
          <w14:ligatures w14:val="standardContextual"/>
        </w:rPr>
        <w:t xml:space="preserve">vendos rast pas rasti nëse pranon ose jo formatin e </w:t>
      </w:r>
      <w:r w:rsidR="00E630EF" w:rsidRPr="00D503AE">
        <w:rPr>
          <w:rFonts w:ascii="Garamond" w:hAnsi="Garamond" w:cs="Garamond"/>
          <w:color w:val="000000"/>
          <w:sz w:val="24"/>
          <w:szCs w:val="24"/>
          <w14:ligatures w14:val="standardContextual"/>
        </w:rPr>
        <w:t>paraqitur</w:t>
      </w:r>
      <w:r w:rsidRPr="00D503AE">
        <w:rPr>
          <w:rFonts w:ascii="Garamond" w:hAnsi="Garamond" w:cs="Garamond"/>
          <w:color w:val="000000"/>
          <w:sz w:val="24"/>
          <w:szCs w:val="24"/>
          <w14:ligatures w14:val="standardContextual"/>
        </w:rPr>
        <w:t xml:space="preserve"> nga kërkuesi. </w:t>
      </w:r>
    </w:p>
    <w:p w14:paraId="5ED17A77" w14:textId="77777777" w:rsidR="00E336CA" w:rsidRPr="00D503AE" w:rsidRDefault="00E336CA" w:rsidP="009F3841">
      <w:pPr>
        <w:autoSpaceDE w:val="0"/>
        <w:autoSpaceDN w:val="0"/>
        <w:adjustRightInd w:val="0"/>
        <w:spacing w:after="0" w:line="240" w:lineRule="auto"/>
        <w:ind w:firstLine="284"/>
        <w:rPr>
          <w:rFonts w:ascii="Garamond" w:hAnsi="Garamond" w:cs="Garamond"/>
          <w:b/>
          <w:bCs/>
          <w:color w:val="000000"/>
          <w:sz w:val="24"/>
          <w:szCs w:val="24"/>
          <w14:ligatures w14:val="standardContextual"/>
        </w:rPr>
      </w:pPr>
    </w:p>
    <w:p w14:paraId="7A3B6983" w14:textId="77777777" w:rsidR="00B0678C" w:rsidRPr="00E630EF" w:rsidRDefault="00B0678C" w:rsidP="00E63BC6">
      <w:pPr>
        <w:autoSpaceDE w:val="0"/>
        <w:autoSpaceDN w:val="0"/>
        <w:adjustRightInd w:val="0"/>
        <w:spacing w:after="0" w:line="240" w:lineRule="auto"/>
        <w:ind w:firstLine="284"/>
        <w:jc w:val="left"/>
        <w:rPr>
          <w:rFonts w:ascii="Garamond" w:hAnsi="Garamond" w:cs="Garamond"/>
          <w:color w:val="000000"/>
          <w:sz w:val="24"/>
          <w:szCs w:val="24"/>
          <w14:ligatures w14:val="standardContextual"/>
        </w:rPr>
      </w:pPr>
      <w:r w:rsidRPr="00E630EF">
        <w:rPr>
          <w:rFonts w:ascii="Garamond" w:hAnsi="Garamond" w:cs="Garamond"/>
          <w:color w:val="000000"/>
          <w:sz w:val="24"/>
          <w:szCs w:val="24"/>
          <w14:ligatures w14:val="standardContextual"/>
        </w:rPr>
        <w:t>KREU IV</w:t>
      </w:r>
    </w:p>
    <w:p w14:paraId="544BB63B" w14:textId="2354439D" w:rsidR="00B0678C" w:rsidRPr="00E630EF" w:rsidRDefault="00B0678C" w:rsidP="00E63BC6">
      <w:pPr>
        <w:autoSpaceDE w:val="0"/>
        <w:autoSpaceDN w:val="0"/>
        <w:adjustRightInd w:val="0"/>
        <w:spacing w:after="0" w:line="240" w:lineRule="auto"/>
        <w:ind w:firstLine="284"/>
        <w:jc w:val="left"/>
        <w:rPr>
          <w:rFonts w:ascii="Garamond" w:hAnsi="Garamond" w:cs="Garamond"/>
          <w:color w:val="000000"/>
          <w:sz w:val="24"/>
          <w:szCs w:val="24"/>
          <w14:ligatures w14:val="standardContextual"/>
        </w:rPr>
      </w:pPr>
      <w:r w:rsidRPr="00E630EF">
        <w:rPr>
          <w:rFonts w:ascii="Garamond" w:hAnsi="Garamond" w:cs="Garamond"/>
          <w:color w:val="000000"/>
          <w:sz w:val="24"/>
          <w:szCs w:val="24"/>
          <w14:ligatures w14:val="standardContextual"/>
        </w:rPr>
        <w:t xml:space="preserve">KUSHTET QË </w:t>
      </w:r>
      <w:r w:rsidR="00E630EF" w:rsidRPr="00E630EF">
        <w:rPr>
          <w:rFonts w:ascii="Garamond" w:hAnsi="Garamond" w:cs="Garamond"/>
          <w:color w:val="000000"/>
          <w:sz w:val="24"/>
          <w:szCs w:val="24"/>
          <w14:ligatures w14:val="standardContextual"/>
        </w:rPr>
        <w:t>PLOTËSOJNË</w:t>
      </w:r>
      <w:r w:rsidRPr="00E630EF">
        <w:rPr>
          <w:rFonts w:ascii="Garamond" w:hAnsi="Garamond" w:cs="Garamond"/>
          <w:color w:val="000000"/>
          <w:sz w:val="24"/>
          <w:szCs w:val="24"/>
          <w14:ligatures w14:val="standardContextual"/>
        </w:rPr>
        <w:t xml:space="preserve"> KËRKESAT PËR </w:t>
      </w:r>
      <w:r w:rsidR="004D6C0F" w:rsidRPr="00E630EF">
        <w:rPr>
          <w:rFonts w:ascii="Garamond" w:hAnsi="Garamond" w:cs="Garamond"/>
          <w:color w:val="000000"/>
          <w:sz w:val="24"/>
          <w:szCs w:val="24"/>
          <w14:ligatures w14:val="standardContextual"/>
        </w:rPr>
        <w:t>CERTIFIKAT</w:t>
      </w:r>
      <w:r w:rsidRPr="00E630EF">
        <w:rPr>
          <w:rFonts w:ascii="Garamond" w:hAnsi="Garamond" w:cs="Garamond"/>
          <w:color w:val="000000"/>
          <w:sz w:val="24"/>
          <w:szCs w:val="24"/>
          <w14:ligatures w14:val="standardContextual"/>
        </w:rPr>
        <w:t xml:space="preserve">ËN E TREGTIMIT </w:t>
      </w:r>
      <w:r w:rsidR="00215099">
        <w:rPr>
          <w:rFonts w:ascii="Garamond" w:hAnsi="Garamond" w:cs="Garamond"/>
          <w:color w:val="000000"/>
          <w:sz w:val="24"/>
          <w:szCs w:val="24"/>
          <w14:ligatures w14:val="standardContextual"/>
        </w:rPr>
        <w:t>PËR PMV-të</w:t>
      </w:r>
      <w:r w:rsidRPr="00E630EF">
        <w:rPr>
          <w:rFonts w:ascii="Garamond" w:hAnsi="Garamond" w:cs="Garamond"/>
          <w:color w:val="000000"/>
          <w:sz w:val="24"/>
          <w:szCs w:val="24"/>
          <w14:ligatures w14:val="standardContextual"/>
        </w:rPr>
        <w:t xml:space="preserve"> TË VEÇANTA</w:t>
      </w:r>
    </w:p>
    <w:p w14:paraId="779AE825" w14:textId="3342EF43"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 këtë pjesë përcaktohen kërkesat e veçanta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xml:space="preserve"> të caktuara që kanë të bëjnë me natyrën e lëndëve aktive që përmbajnë. </w:t>
      </w:r>
    </w:p>
    <w:p w14:paraId="0CC8D72B" w14:textId="77777777" w:rsidR="00B0678C" w:rsidRPr="0014130B"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14130B">
        <w:rPr>
          <w:rFonts w:ascii="Garamond" w:hAnsi="Garamond" w:cs="Garamond"/>
          <w:color w:val="000000"/>
          <w:sz w:val="24"/>
          <w:szCs w:val="24"/>
          <w14:ligatures w14:val="standardContextual"/>
        </w:rPr>
        <w:t>1. PMV IMUNOLOGJIKE</w:t>
      </w:r>
    </w:p>
    <w:p w14:paraId="0FF34CB0" w14:textId="77777777" w:rsidR="00B0678C" w:rsidRPr="0014130B"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14130B">
        <w:rPr>
          <w:rFonts w:ascii="Garamond" w:hAnsi="Garamond" w:cs="Garamond"/>
          <w:color w:val="000000"/>
          <w:sz w:val="24"/>
          <w:szCs w:val="24"/>
          <w14:ligatures w14:val="standardContextual"/>
        </w:rPr>
        <w:t>A. MASTER FILE E ANTIGJENIT TË VAKSINËS</w:t>
      </w:r>
    </w:p>
    <w:p w14:paraId="03D1BB08" w14:textId="3CD5D3CE" w:rsidR="00B0678C" w:rsidRPr="00D503AE" w:rsidRDefault="00215099"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Pr>
          <w:rFonts w:ascii="Garamond" w:hAnsi="Garamond" w:cs="Garamond"/>
          <w:color w:val="000000"/>
          <w:sz w:val="24"/>
          <w:szCs w:val="24"/>
          <w14:ligatures w14:val="standardContextual"/>
        </w:rPr>
        <w:t>Për PMV-të</w:t>
      </w:r>
      <w:r w:rsidR="00B0678C" w:rsidRPr="00D503AE">
        <w:rPr>
          <w:rFonts w:ascii="Garamond" w:hAnsi="Garamond" w:cs="Garamond"/>
          <w:color w:val="000000"/>
          <w:sz w:val="24"/>
          <w:szCs w:val="24"/>
          <w14:ligatures w14:val="standardContextual"/>
        </w:rPr>
        <w:t xml:space="preserve"> imunologjike të veçanta dhe në përjashtim nga dispozitat </w:t>
      </w:r>
      <w:r w:rsidR="003A723C">
        <w:rPr>
          <w:rFonts w:ascii="Garamond" w:hAnsi="Garamond" w:cs="Garamond"/>
          <w:color w:val="000000"/>
          <w:sz w:val="24"/>
          <w:szCs w:val="24"/>
          <w14:ligatures w14:val="standardContextual"/>
        </w:rPr>
        <w:t xml:space="preserve">e kreut </w:t>
      </w:r>
      <w:r w:rsidR="00B0678C" w:rsidRPr="00D503AE">
        <w:rPr>
          <w:rFonts w:ascii="Garamond" w:hAnsi="Garamond" w:cs="Garamond"/>
          <w:color w:val="000000"/>
          <w:sz w:val="24"/>
          <w:szCs w:val="24"/>
          <w14:ligatures w14:val="standardContextual"/>
        </w:rPr>
        <w:t xml:space="preserve">II, </w:t>
      </w:r>
      <w:r w:rsidR="00EE160E" w:rsidRPr="00D503AE">
        <w:rPr>
          <w:rFonts w:ascii="Garamond" w:hAnsi="Garamond" w:cs="Garamond"/>
          <w:color w:val="000000"/>
          <w:sz w:val="24"/>
          <w:szCs w:val="24"/>
          <w14:ligatures w14:val="standardContextual"/>
        </w:rPr>
        <w:t xml:space="preserve">pjesa </w:t>
      </w:r>
      <w:r w:rsidR="00B0678C" w:rsidRPr="00D503AE">
        <w:rPr>
          <w:rFonts w:ascii="Garamond" w:hAnsi="Garamond" w:cs="Garamond"/>
          <w:color w:val="000000"/>
          <w:sz w:val="24"/>
          <w:szCs w:val="24"/>
          <w14:ligatures w14:val="standardContextual"/>
        </w:rPr>
        <w:t xml:space="preserve">2, </w:t>
      </w:r>
      <w:r w:rsidR="00EE160E" w:rsidRPr="00D503AE">
        <w:rPr>
          <w:rFonts w:ascii="Garamond" w:hAnsi="Garamond" w:cs="Garamond"/>
          <w:color w:val="000000"/>
          <w:sz w:val="24"/>
          <w:szCs w:val="24"/>
          <w14:ligatures w14:val="standardContextual"/>
        </w:rPr>
        <w:t xml:space="preserve">seksioni </w:t>
      </w:r>
      <w:r w:rsidR="00B0678C" w:rsidRPr="00D503AE">
        <w:rPr>
          <w:rFonts w:ascii="Garamond" w:hAnsi="Garamond" w:cs="Garamond"/>
          <w:color w:val="000000"/>
          <w:sz w:val="24"/>
          <w:szCs w:val="24"/>
          <w14:ligatures w14:val="standardContextual"/>
        </w:rPr>
        <w:t xml:space="preserve">C mbi Lëndët aktive, paraqitet koncepti i </w:t>
      </w:r>
      <w:r w:rsidR="00B0678C" w:rsidRPr="00D503AE">
        <w:rPr>
          <w:rFonts w:ascii="Garamond" w:hAnsi="Garamond" w:cs="Garamond"/>
          <w:i/>
          <w:iCs/>
          <w:color w:val="000000"/>
          <w:sz w:val="24"/>
          <w:szCs w:val="24"/>
          <w14:ligatures w14:val="standardContextual"/>
        </w:rPr>
        <w:t>Master File</w:t>
      </w:r>
      <w:r w:rsidR="00B0678C" w:rsidRPr="00D503AE">
        <w:rPr>
          <w:rFonts w:ascii="Garamond" w:hAnsi="Garamond" w:cs="Garamond"/>
          <w:color w:val="000000"/>
          <w:sz w:val="24"/>
          <w:szCs w:val="24"/>
          <w14:ligatures w14:val="standardContextual"/>
        </w:rPr>
        <w:t xml:space="preserve"> të antigjenit të vaksinës.</w:t>
      </w:r>
    </w:p>
    <w:p w14:paraId="2000D323" w14:textId="295BDD65"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Për qëllimet e këtij </w:t>
      </w:r>
      <w:r w:rsidR="00EA435E" w:rsidRPr="00D503AE">
        <w:rPr>
          <w:rFonts w:ascii="Garamond" w:hAnsi="Garamond" w:cs="Garamond"/>
          <w:color w:val="000000"/>
          <w:sz w:val="24"/>
          <w:szCs w:val="24"/>
          <w14:ligatures w14:val="standardContextual"/>
        </w:rPr>
        <w:t>aneksi</w:t>
      </w:r>
      <w:r w:rsidRPr="00D503AE">
        <w:rPr>
          <w:rFonts w:ascii="Garamond" w:hAnsi="Garamond" w:cs="Garamond"/>
          <w:color w:val="000000"/>
          <w:sz w:val="24"/>
          <w:szCs w:val="24"/>
          <w14:ligatures w14:val="standardContextual"/>
        </w:rPr>
        <w:t xml:space="preserve">, një </w:t>
      </w:r>
      <w:r w:rsidRPr="00D503AE">
        <w:rPr>
          <w:rFonts w:ascii="Garamond" w:hAnsi="Garamond" w:cs="Garamond"/>
          <w:i/>
          <w:iCs/>
          <w:color w:val="000000"/>
          <w:sz w:val="24"/>
          <w:szCs w:val="24"/>
          <w14:ligatures w14:val="standardContextual"/>
        </w:rPr>
        <w:t>Master File</w:t>
      </w:r>
      <w:r w:rsidRPr="00D503AE">
        <w:rPr>
          <w:rFonts w:ascii="Garamond" w:hAnsi="Garamond" w:cs="Garamond"/>
          <w:color w:val="000000"/>
          <w:sz w:val="24"/>
          <w:szCs w:val="24"/>
          <w14:ligatures w14:val="standardContextual"/>
        </w:rPr>
        <w:t xml:space="preserve"> i antigjenit të vaksinës nënkupton një pjesë të pavarur të dosjes së kërkesës për </w:t>
      </w:r>
      <w:r w:rsidR="004D6C0F" w:rsidRPr="00D503AE">
        <w:rPr>
          <w:rFonts w:ascii="Garamond" w:hAnsi="Garamond" w:cs="Garamond"/>
          <w:color w:val="000000"/>
          <w:sz w:val="24"/>
          <w:szCs w:val="24"/>
          <w14:ligatures w14:val="standardContextual"/>
        </w:rPr>
        <w:t>certifikat</w:t>
      </w:r>
      <w:r w:rsidRPr="00D503AE">
        <w:rPr>
          <w:rFonts w:ascii="Garamond" w:hAnsi="Garamond" w:cs="Garamond"/>
          <w:color w:val="000000"/>
          <w:sz w:val="24"/>
          <w:szCs w:val="24"/>
          <w14:ligatures w14:val="standardContextual"/>
        </w:rPr>
        <w:t xml:space="preserve">ën e tregtimit të vaksinës, që përmban të gjithë informacionin e </w:t>
      </w:r>
      <w:r w:rsidR="00E630EF" w:rsidRPr="00D503AE">
        <w:rPr>
          <w:rFonts w:ascii="Garamond" w:hAnsi="Garamond" w:cs="Garamond"/>
          <w:color w:val="000000"/>
          <w:sz w:val="24"/>
          <w:szCs w:val="24"/>
          <w14:ligatures w14:val="standardContextual"/>
        </w:rPr>
        <w:t>nevojshëm</w:t>
      </w:r>
      <w:r w:rsidRPr="00D503AE">
        <w:rPr>
          <w:rFonts w:ascii="Garamond" w:hAnsi="Garamond" w:cs="Garamond"/>
          <w:color w:val="000000"/>
          <w:sz w:val="24"/>
          <w:szCs w:val="24"/>
          <w14:ligatures w14:val="standardContextual"/>
        </w:rPr>
        <w:t xml:space="preserve"> mbi cilësinë për secilën prej lëndëve aktive që janë pjesë përbërëse të kë</w:t>
      </w:r>
      <w:r w:rsidR="00EA435E">
        <w:rPr>
          <w:rFonts w:ascii="Garamond" w:hAnsi="Garamond" w:cs="Garamond"/>
          <w:color w:val="000000"/>
          <w:sz w:val="24"/>
          <w:szCs w:val="24"/>
          <w14:ligatures w14:val="standardContextual"/>
        </w:rPr>
        <w:t>saj</w:t>
      </w:r>
      <w:r w:rsidRPr="00D503AE">
        <w:rPr>
          <w:rFonts w:ascii="Garamond" w:hAnsi="Garamond" w:cs="Garamond"/>
          <w:color w:val="000000"/>
          <w:sz w:val="24"/>
          <w:szCs w:val="24"/>
          <w14:ligatures w14:val="standardContextual"/>
        </w:rPr>
        <w:t xml:space="preserve"> PMV</w:t>
      </w:r>
      <w:r w:rsidR="00EA435E">
        <w:rPr>
          <w:rFonts w:ascii="Garamond" w:hAnsi="Garamond" w:cs="Garamond"/>
          <w:color w:val="000000"/>
          <w:sz w:val="24"/>
          <w:szCs w:val="24"/>
          <w14:ligatures w14:val="standardContextual"/>
        </w:rPr>
        <w:t>-je</w:t>
      </w:r>
      <w:r w:rsidRPr="00D503AE">
        <w:rPr>
          <w:rFonts w:ascii="Garamond" w:hAnsi="Garamond" w:cs="Garamond"/>
          <w:color w:val="000000"/>
          <w:sz w:val="24"/>
          <w:szCs w:val="24"/>
          <w14:ligatures w14:val="standardContextual"/>
        </w:rPr>
        <w:t xml:space="preserve">. Pjesa e pavarur mund të jetë e një ose me shumë vaksinave monovalente ose të kombinuara të paraqitura nga i njëjti kërkues ose i njëjti </w:t>
      </w:r>
      <w:r w:rsidR="00E630EF" w:rsidRPr="00D503AE">
        <w:rPr>
          <w:rFonts w:ascii="Garamond" w:hAnsi="Garamond" w:cs="Garamond"/>
          <w:color w:val="000000"/>
          <w:sz w:val="24"/>
          <w:szCs w:val="24"/>
          <w14:ligatures w14:val="standardContextual"/>
        </w:rPr>
        <w:t>mbajtës</w:t>
      </w:r>
      <w:r w:rsidRPr="00D503AE">
        <w:rPr>
          <w:rFonts w:ascii="Garamond" w:hAnsi="Garamond" w:cs="Garamond"/>
          <w:color w:val="000000"/>
          <w:sz w:val="24"/>
          <w:szCs w:val="24"/>
          <w14:ligatures w14:val="standardContextual"/>
        </w:rPr>
        <w:t xml:space="preserve"> i </w:t>
      </w:r>
      <w:r w:rsidR="004D6C0F" w:rsidRPr="00D503AE">
        <w:rPr>
          <w:rFonts w:ascii="Garamond" w:hAnsi="Garamond" w:cs="Garamond"/>
          <w:color w:val="000000"/>
          <w:sz w:val="24"/>
          <w:szCs w:val="24"/>
          <w14:ligatures w14:val="standardContextual"/>
        </w:rPr>
        <w:t>certifikat</w:t>
      </w:r>
      <w:r w:rsidRPr="00D503AE">
        <w:rPr>
          <w:rFonts w:ascii="Garamond" w:hAnsi="Garamond" w:cs="Garamond"/>
          <w:color w:val="000000"/>
          <w:sz w:val="24"/>
          <w:szCs w:val="24"/>
          <w14:ligatures w14:val="standardContextual"/>
        </w:rPr>
        <w:t xml:space="preserve">ës së tregtimit. </w:t>
      </w:r>
    </w:p>
    <w:p w14:paraId="5AB0A627" w14:textId="17AEC15E"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B. </w:t>
      </w:r>
      <w:r w:rsidRPr="00D503AE">
        <w:rPr>
          <w:rFonts w:ascii="Garamond" w:hAnsi="Garamond" w:cs="Garamond"/>
          <w:caps/>
          <w:color w:val="000000"/>
          <w:sz w:val="24"/>
          <w:szCs w:val="24"/>
          <w14:ligatures w14:val="standardContextual"/>
        </w:rPr>
        <w:t xml:space="preserve">Dosja </w:t>
      </w:r>
      <w:r w:rsidR="00E630EF">
        <w:rPr>
          <w:rFonts w:ascii="Garamond" w:hAnsi="Garamond" w:cs="Garamond"/>
          <w:caps/>
          <w:color w:val="000000"/>
          <w:sz w:val="24"/>
          <w:szCs w:val="24"/>
          <w14:ligatures w14:val="standardContextual"/>
        </w:rPr>
        <w:t>shumështamëshe</w:t>
      </w:r>
    </w:p>
    <w:p w14:paraId="45E30819" w14:textId="66D98C72" w:rsidR="00B0678C" w:rsidRPr="00D503AE" w:rsidRDefault="00215099"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Pr>
          <w:rFonts w:ascii="Garamond" w:hAnsi="Garamond" w:cs="Garamond"/>
          <w:color w:val="000000"/>
          <w:sz w:val="24"/>
          <w:szCs w:val="24"/>
          <w14:ligatures w14:val="standardContextual"/>
        </w:rPr>
        <w:t>Për PMV-të</w:t>
      </w:r>
      <w:r w:rsidR="00B0678C" w:rsidRPr="00D503AE">
        <w:rPr>
          <w:rFonts w:ascii="Garamond" w:hAnsi="Garamond" w:cs="Garamond"/>
          <w:color w:val="000000"/>
          <w:sz w:val="24"/>
          <w:szCs w:val="24"/>
          <w14:ligatures w14:val="standardContextual"/>
        </w:rPr>
        <w:t xml:space="preserve"> imunologjike të caktuara (për aftën epizootike, gripin e shpendëve dhe gjuhën blu) dhe si përjashtim nga dispozitat </w:t>
      </w:r>
      <w:r w:rsidR="003A723C">
        <w:rPr>
          <w:rFonts w:ascii="Garamond" w:hAnsi="Garamond" w:cs="Garamond"/>
          <w:color w:val="000000"/>
          <w:sz w:val="24"/>
          <w:szCs w:val="24"/>
          <w14:ligatures w14:val="standardContextual"/>
        </w:rPr>
        <w:t xml:space="preserve">e kreut </w:t>
      </w:r>
      <w:r w:rsidR="00B0678C" w:rsidRPr="00D503AE">
        <w:rPr>
          <w:rFonts w:ascii="Garamond" w:hAnsi="Garamond" w:cs="Garamond"/>
          <w:color w:val="000000"/>
          <w:sz w:val="24"/>
          <w:szCs w:val="24"/>
          <w14:ligatures w14:val="standardContextual"/>
        </w:rPr>
        <w:t xml:space="preserve">II, </w:t>
      </w:r>
      <w:r w:rsidR="003A723C" w:rsidRPr="00D503AE">
        <w:rPr>
          <w:rFonts w:ascii="Garamond" w:hAnsi="Garamond" w:cs="Garamond"/>
          <w:color w:val="000000"/>
          <w:sz w:val="24"/>
          <w:szCs w:val="24"/>
          <w14:ligatures w14:val="standardContextual"/>
        </w:rPr>
        <w:t xml:space="preserve">pjesës </w:t>
      </w:r>
      <w:r w:rsidR="00B0678C" w:rsidRPr="00D503AE">
        <w:rPr>
          <w:rFonts w:ascii="Garamond" w:hAnsi="Garamond" w:cs="Garamond"/>
          <w:color w:val="000000"/>
          <w:sz w:val="24"/>
          <w:szCs w:val="24"/>
          <w14:ligatures w14:val="standardContextual"/>
        </w:rPr>
        <w:t xml:space="preserve">2, </w:t>
      </w:r>
      <w:r w:rsidR="003A723C" w:rsidRPr="00D503AE">
        <w:rPr>
          <w:rFonts w:ascii="Garamond" w:hAnsi="Garamond" w:cs="Garamond"/>
          <w:color w:val="000000"/>
          <w:sz w:val="24"/>
          <w:szCs w:val="24"/>
          <w14:ligatures w14:val="standardContextual"/>
        </w:rPr>
        <w:t xml:space="preserve">seksionit </w:t>
      </w:r>
      <w:r w:rsidR="00B0678C" w:rsidRPr="00D503AE">
        <w:rPr>
          <w:rFonts w:ascii="Garamond" w:hAnsi="Garamond" w:cs="Garamond"/>
          <w:color w:val="000000"/>
          <w:sz w:val="24"/>
          <w:szCs w:val="24"/>
          <w14:ligatures w14:val="standardContextual"/>
        </w:rPr>
        <w:t xml:space="preserve">C mbi lëndët aktive, paraqitet koncepti i dosjes </w:t>
      </w:r>
      <w:r w:rsidR="00E630EF">
        <w:rPr>
          <w:rFonts w:ascii="Garamond" w:hAnsi="Garamond" w:cs="Garamond"/>
          <w:color w:val="000000"/>
          <w:sz w:val="24"/>
          <w:szCs w:val="24"/>
          <w14:ligatures w14:val="standardContextual"/>
        </w:rPr>
        <w:t>shumështamëshe</w:t>
      </w:r>
      <w:r w:rsidR="00B0678C" w:rsidRPr="00D503AE">
        <w:rPr>
          <w:rFonts w:ascii="Garamond" w:hAnsi="Garamond" w:cs="Garamond"/>
          <w:color w:val="000000"/>
          <w:sz w:val="24"/>
          <w:szCs w:val="24"/>
          <w14:ligatures w14:val="standardContextual"/>
        </w:rPr>
        <w:t>.</w:t>
      </w:r>
    </w:p>
    <w:p w14:paraId="31BA906F" w14:textId="457DE45F"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Një dosje </w:t>
      </w:r>
      <w:r w:rsidR="00E630EF">
        <w:rPr>
          <w:rFonts w:ascii="Garamond" w:hAnsi="Garamond" w:cs="Garamond"/>
          <w:color w:val="000000"/>
          <w:sz w:val="24"/>
          <w:szCs w:val="24"/>
          <w14:ligatures w14:val="standardContextual"/>
        </w:rPr>
        <w:t>shumështamëshe</w:t>
      </w:r>
      <w:r w:rsidRPr="00D503AE">
        <w:rPr>
          <w:rFonts w:ascii="Garamond" w:hAnsi="Garamond" w:cs="Garamond"/>
          <w:color w:val="000000"/>
          <w:sz w:val="24"/>
          <w:szCs w:val="24"/>
          <w14:ligatures w14:val="standardContextual"/>
        </w:rPr>
        <w:t xml:space="preserve"> quhet një dosje e vetme që përmban të gjitha të dhënat e nevojshme për një vlerësim të plotë shkencorë të varianteve ose kombinimeve të ndryshme të shtameve që lejojnë autorizimin e vaksinës kundrejt viruseve të ndryshueshëm nga pikëpamja antigjenike.</w:t>
      </w:r>
    </w:p>
    <w:p w14:paraId="5D43B4A2" w14:textId="39E75379"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lastRenderedPageBreak/>
        <w:t xml:space="preserve">Udhëzimet shkencore për paraqitjen dhe vlerësimin e dosjeve </w:t>
      </w:r>
      <w:r w:rsidR="00E630EF">
        <w:rPr>
          <w:rFonts w:ascii="Garamond" w:hAnsi="Garamond" w:cs="Garamond"/>
          <w:color w:val="000000"/>
          <w:sz w:val="24"/>
          <w:szCs w:val="24"/>
          <w14:ligatures w14:val="standardContextual"/>
        </w:rPr>
        <w:t xml:space="preserve">shumështamëshe </w:t>
      </w:r>
      <w:r w:rsidRPr="00D503AE">
        <w:rPr>
          <w:rFonts w:ascii="Garamond" w:hAnsi="Garamond" w:cs="Garamond"/>
          <w:color w:val="000000"/>
          <w:sz w:val="24"/>
          <w:szCs w:val="24"/>
          <w14:ligatures w14:val="standardContextual"/>
        </w:rPr>
        <w:t xml:space="preserve">miratohen nga Agjensia. </w:t>
      </w:r>
    </w:p>
    <w:p w14:paraId="0975A18B" w14:textId="325CD46E" w:rsidR="00B0678C" w:rsidRPr="00D503AE" w:rsidRDefault="00B0678C"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2. </w:t>
      </w:r>
      <w:r w:rsidRPr="00D503AE">
        <w:rPr>
          <w:rFonts w:ascii="Garamond" w:hAnsi="Garamond" w:cs="Garamond"/>
          <w:i/>
          <w:iCs/>
          <w:color w:val="000000"/>
          <w:sz w:val="24"/>
          <w:szCs w:val="24"/>
          <w14:ligatures w14:val="standardContextual"/>
        </w:rPr>
        <w:t>PMV</w:t>
      </w:r>
      <w:r w:rsidR="00843AFF">
        <w:rPr>
          <w:rFonts w:ascii="Garamond" w:hAnsi="Garamond" w:cs="Garamond"/>
          <w:i/>
          <w:iCs/>
          <w:color w:val="000000"/>
          <w:sz w:val="24"/>
          <w:szCs w:val="24"/>
          <w14:ligatures w14:val="standardContextual"/>
        </w:rPr>
        <w:t>-të</w:t>
      </w:r>
      <w:r w:rsidRPr="00D503AE">
        <w:rPr>
          <w:rFonts w:ascii="Garamond" w:hAnsi="Garamond" w:cs="Garamond"/>
          <w:i/>
          <w:iCs/>
          <w:color w:val="000000"/>
          <w:sz w:val="24"/>
          <w:szCs w:val="24"/>
          <w14:ligatures w14:val="standardContextual"/>
        </w:rPr>
        <w:t xml:space="preserve"> HOMEOPATIKE</w:t>
      </w:r>
    </w:p>
    <w:p w14:paraId="00C2FA30" w14:textId="6CDAAF69"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Ky seksion përcakton dispozitat e veçanta mbi kërkesën </w:t>
      </w:r>
      <w:r w:rsidR="003A723C">
        <w:rPr>
          <w:rFonts w:ascii="Garamond" w:hAnsi="Garamond" w:cs="Garamond"/>
          <w:color w:val="000000"/>
          <w:sz w:val="24"/>
          <w:szCs w:val="24"/>
          <w14:ligatures w14:val="standardContextual"/>
        </w:rPr>
        <w:t xml:space="preserve">e kreut </w:t>
      </w:r>
      <w:r w:rsidRPr="00D503AE">
        <w:rPr>
          <w:rFonts w:ascii="Garamond" w:hAnsi="Garamond" w:cs="Garamond"/>
          <w:color w:val="000000"/>
          <w:sz w:val="24"/>
          <w:szCs w:val="24"/>
          <w14:ligatures w14:val="standardContextual"/>
        </w:rPr>
        <w:t xml:space="preserve">I, </w:t>
      </w:r>
      <w:r w:rsidR="00EE160E" w:rsidRPr="00D503AE">
        <w:rPr>
          <w:rFonts w:ascii="Garamond" w:hAnsi="Garamond" w:cs="Garamond"/>
          <w:color w:val="000000"/>
          <w:sz w:val="24"/>
          <w:szCs w:val="24"/>
          <w14:ligatures w14:val="standardContextual"/>
        </w:rPr>
        <w:t xml:space="preserve">pjesët </w:t>
      </w:r>
      <w:r w:rsidRPr="00D503AE">
        <w:rPr>
          <w:rFonts w:ascii="Garamond" w:hAnsi="Garamond" w:cs="Garamond"/>
          <w:color w:val="000000"/>
          <w:sz w:val="24"/>
          <w:szCs w:val="24"/>
          <w14:ligatures w14:val="standardContextual"/>
        </w:rPr>
        <w:t xml:space="preserve">2 dhe 3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xml:space="preserve"> homeopatike sipas përcaktimit në përkufizimin e nenit 3.</w:t>
      </w:r>
    </w:p>
    <w:p w14:paraId="5304A8C0" w14:textId="6A82B332" w:rsidR="00B0678C" w:rsidRPr="000353A0" w:rsidRDefault="000353A0"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0353A0">
        <w:rPr>
          <w:rFonts w:ascii="Garamond" w:hAnsi="Garamond" w:cs="Garamond"/>
          <w:color w:val="000000"/>
          <w:sz w:val="24"/>
          <w:szCs w:val="24"/>
          <w14:ligatures w14:val="standardContextual"/>
        </w:rPr>
        <w:t>PJESA 2</w:t>
      </w:r>
    </w:p>
    <w:p w14:paraId="74CAB91F" w14:textId="32AF7A74"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Dispozitat e </w:t>
      </w:r>
      <w:r w:rsidR="000353A0" w:rsidRPr="00D503AE">
        <w:rPr>
          <w:rFonts w:ascii="Garamond" w:hAnsi="Garamond" w:cs="Garamond"/>
          <w:color w:val="000000"/>
          <w:sz w:val="24"/>
          <w:szCs w:val="24"/>
          <w14:ligatures w14:val="standardContextual"/>
        </w:rPr>
        <w:t xml:space="preserve">pjesës </w:t>
      </w:r>
      <w:r w:rsidRPr="00D503AE">
        <w:rPr>
          <w:rFonts w:ascii="Garamond" w:hAnsi="Garamond" w:cs="Garamond"/>
          <w:color w:val="000000"/>
          <w:sz w:val="24"/>
          <w:szCs w:val="24"/>
          <w14:ligatures w14:val="standardContextual"/>
        </w:rPr>
        <w:t xml:space="preserve">2 zbatohen për </w:t>
      </w:r>
      <w:r w:rsidR="00D503AE" w:rsidRPr="00D503AE">
        <w:rPr>
          <w:rFonts w:ascii="Garamond" w:hAnsi="Garamond" w:cs="Garamond"/>
          <w:color w:val="000000"/>
          <w:sz w:val="24"/>
          <w:szCs w:val="24"/>
          <w14:ligatures w14:val="standardContextual"/>
        </w:rPr>
        <w:t>dokumente</w:t>
      </w:r>
      <w:r w:rsidRPr="00D503AE">
        <w:rPr>
          <w:rFonts w:ascii="Garamond" w:hAnsi="Garamond" w:cs="Garamond"/>
          <w:color w:val="000000"/>
          <w:sz w:val="24"/>
          <w:szCs w:val="24"/>
          <w14:ligatures w14:val="standardContextual"/>
        </w:rPr>
        <w:t>t e dorëzuar në përputhje me nenin 20 për regjistrimin e thjeshtuar të PMV</w:t>
      </w:r>
      <w:r w:rsidR="0058010A">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homeopatike të përmendura në nenin 19, pika 1 si dhe për </w:t>
      </w:r>
      <w:r w:rsidR="00D503AE" w:rsidRPr="00D503AE">
        <w:rPr>
          <w:rFonts w:ascii="Garamond" w:hAnsi="Garamond" w:cs="Garamond"/>
          <w:color w:val="000000"/>
          <w:sz w:val="24"/>
          <w:szCs w:val="24"/>
          <w14:ligatures w14:val="standardContextual"/>
        </w:rPr>
        <w:t>dokumente</w:t>
      </w:r>
      <w:r w:rsidRPr="00D503AE">
        <w:rPr>
          <w:rFonts w:ascii="Garamond" w:hAnsi="Garamond" w:cs="Garamond"/>
          <w:color w:val="000000"/>
          <w:sz w:val="24"/>
          <w:szCs w:val="24"/>
          <w14:ligatures w14:val="standardContextual"/>
        </w:rPr>
        <w:t>t për autorizimin e PMV</w:t>
      </w:r>
      <w:r w:rsidR="0058010A">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të tjera homeopatike të përmendura në </w:t>
      </w:r>
      <w:r w:rsidR="0058010A" w:rsidRPr="00D503AE">
        <w:rPr>
          <w:rFonts w:ascii="Garamond" w:hAnsi="Garamond" w:cs="Garamond"/>
          <w:color w:val="000000"/>
          <w:sz w:val="24"/>
          <w:szCs w:val="24"/>
          <w14:ligatures w14:val="standardContextual"/>
        </w:rPr>
        <w:t xml:space="preserve">nenin </w:t>
      </w:r>
      <w:r w:rsidRPr="00D503AE">
        <w:rPr>
          <w:rFonts w:ascii="Garamond" w:hAnsi="Garamond" w:cs="Garamond"/>
          <w:color w:val="000000"/>
          <w:sz w:val="24"/>
          <w:szCs w:val="24"/>
          <w14:ligatures w14:val="standardContextual"/>
        </w:rPr>
        <w:t xml:space="preserve">21, pika 1, me ndryshimet e </w:t>
      </w:r>
      <w:r w:rsidR="00E630EF" w:rsidRPr="00D503AE">
        <w:rPr>
          <w:rFonts w:ascii="Garamond" w:hAnsi="Garamond" w:cs="Garamond"/>
          <w:color w:val="000000"/>
          <w:sz w:val="24"/>
          <w:szCs w:val="24"/>
          <w14:ligatures w14:val="standardContextual"/>
        </w:rPr>
        <w:t>mëposhtme</w:t>
      </w:r>
      <w:r w:rsidRPr="00D503AE">
        <w:rPr>
          <w:rFonts w:ascii="Garamond" w:hAnsi="Garamond" w:cs="Garamond"/>
          <w:color w:val="000000"/>
          <w:sz w:val="24"/>
          <w:szCs w:val="24"/>
          <w14:ligatures w14:val="standardContextual"/>
        </w:rPr>
        <w:t>.</w:t>
      </w:r>
    </w:p>
    <w:p w14:paraId="202CCABB" w14:textId="77777777" w:rsidR="00B0678C" w:rsidRPr="00D503AE" w:rsidRDefault="00B0678C"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a) </w:t>
      </w:r>
      <w:r w:rsidRPr="00D503AE">
        <w:rPr>
          <w:rFonts w:ascii="Garamond" w:hAnsi="Garamond" w:cs="Garamond"/>
          <w:i/>
          <w:iCs/>
          <w:color w:val="000000"/>
          <w:sz w:val="24"/>
          <w:szCs w:val="24"/>
          <w14:ligatures w14:val="standardContextual"/>
        </w:rPr>
        <w:t>Terminologjia</w:t>
      </w:r>
    </w:p>
    <w:p w14:paraId="716A3422" w14:textId="11B3C7DC"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Emri latinisht i </w:t>
      </w:r>
      <w:r w:rsidR="000353A0" w:rsidRPr="00D503AE">
        <w:rPr>
          <w:rFonts w:ascii="Garamond" w:hAnsi="Garamond" w:cs="Garamond"/>
          <w:color w:val="000000"/>
          <w:sz w:val="24"/>
          <w:szCs w:val="24"/>
          <w14:ligatures w14:val="standardContextual"/>
        </w:rPr>
        <w:t xml:space="preserve">lëndës </w:t>
      </w:r>
      <w:r w:rsidRPr="00D503AE">
        <w:rPr>
          <w:rFonts w:ascii="Garamond" w:hAnsi="Garamond" w:cs="Garamond"/>
          <w:color w:val="000000"/>
          <w:sz w:val="24"/>
          <w:szCs w:val="24"/>
          <w14:ligatures w14:val="standardContextual"/>
        </w:rPr>
        <w:t xml:space="preserve">së pare homeopatike, i përshkruar në dosjen e kërkesës për autorizim tregtimi, është në përputhje me emrin latinisht të </w:t>
      </w:r>
      <w:r w:rsidRPr="00D503AE">
        <w:rPr>
          <w:rFonts w:ascii="Garamond" w:hAnsi="Garamond" w:cs="Garamond"/>
          <w:i/>
          <w:iCs/>
          <w:color w:val="000000"/>
          <w:sz w:val="24"/>
          <w:szCs w:val="24"/>
          <w14:ligatures w14:val="standardContextual"/>
        </w:rPr>
        <w:t xml:space="preserve">Farmakopesë </w:t>
      </w:r>
      <w:r w:rsidR="00515F43" w:rsidRPr="00D503AE">
        <w:rPr>
          <w:rFonts w:ascii="Garamond" w:hAnsi="Garamond" w:cs="Garamond"/>
          <w:i/>
          <w:iCs/>
          <w:color w:val="000000"/>
          <w:sz w:val="24"/>
          <w:szCs w:val="24"/>
          <w14:ligatures w14:val="standardContextual"/>
        </w:rPr>
        <w:t>Evrop</w:t>
      </w:r>
      <w:r w:rsidRPr="00D503AE">
        <w:rPr>
          <w:rFonts w:ascii="Garamond" w:hAnsi="Garamond" w:cs="Garamond"/>
          <w:i/>
          <w:iCs/>
          <w:color w:val="000000"/>
          <w:sz w:val="24"/>
          <w:szCs w:val="24"/>
          <w14:ligatures w14:val="standardContextual"/>
        </w:rPr>
        <w:t>iane</w:t>
      </w:r>
      <w:r w:rsidRPr="00D503AE">
        <w:rPr>
          <w:rFonts w:ascii="Garamond" w:hAnsi="Garamond" w:cs="Garamond"/>
          <w:color w:val="000000"/>
          <w:sz w:val="24"/>
          <w:szCs w:val="24"/>
          <w14:ligatures w14:val="standardContextual"/>
        </w:rPr>
        <w:t>, ose në mungesë të saj, me atë të farmakopesë kombëtare ose të një farmakopeje zyrtare të një vendi anëtar të BE. Gjithashtu</w:t>
      </w:r>
      <w:r w:rsidR="0014130B">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mund të paraqiten, nëse është e mundur, emrat tradicionale të njohur gjerësisht. </w:t>
      </w:r>
    </w:p>
    <w:p w14:paraId="125EF224" w14:textId="77777777" w:rsidR="00B0678C" w:rsidRPr="00D503AE" w:rsidRDefault="00B0678C" w:rsidP="009F3841">
      <w:pPr>
        <w:autoSpaceDE w:val="0"/>
        <w:autoSpaceDN w:val="0"/>
        <w:adjustRightInd w:val="0"/>
        <w:spacing w:after="0" w:line="240" w:lineRule="auto"/>
        <w:ind w:firstLine="284"/>
        <w:rPr>
          <w:rFonts w:ascii="Garamond" w:hAnsi="Garamond" w:cs="Garamond"/>
          <w:i/>
          <w:iCs/>
          <w:color w:val="000000"/>
          <w:sz w:val="24"/>
          <w:szCs w:val="24"/>
          <w14:ligatures w14:val="standardContextual"/>
        </w:rPr>
      </w:pPr>
      <w:r w:rsidRPr="00D503AE">
        <w:rPr>
          <w:rFonts w:ascii="Garamond" w:hAnsi="Garamond" w:cs="Garamond"/>
          <w:color w:val="000000"/>
          <w:sz w:val="24"/>
          <w:szCs w:val="24"/>
          <w14:ligatures w14:val="standardContextual"/>
        </w:rPr>
        <w:t xml:space="preserve">b) </w:t>
      </w:r>
      <w:r w:rsidRPr="00D503AE">
        <w:rPr>
          <w:rFonts w:ascii="Garamond" w:hAnsi="Garamond" w:cs="Garamond"/>
          <w:i/>
          <w:iCs/>
          <w:color w:val="000000"/>
          <w:sz w:val="24"/>
          <w:szCs w:val="24"/>
          <w14:ligatures w14:val="standardContextual"/>
        </w:rPr>
        <w:t>Kontrolli i lëndëve të para</w:t>
      </w:r>
    </w:p>
    <w:p w14:paraId="5F7C173C" w14:textId="5703AACC"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Informacioni dhe </w:t>
      </w:r>
      <w:r w:rsidR="00B55DF2">
        <w:rPr>
          <w:rFonts w:ascii="Garamond" w:hAnsi="Garamond" w:cs="Garamond"/>
          <w:color w:val="000000"/>
          <w:sz w:val="24"/>
          <w:szCs w:val="24"/>
          <w14:ligatures w14:val="standardContextual"/>
        </w:rPr>
        <w:t>dokumentacioni</w:t>
      </w:r>
      <w:r w:rsidR="00B55DF2" w:rsidRPr="00D503AE">
        <w:rPr>
          <w:rFonts w:ascii="Garamond" w:hAnsi="Garamond" w:cs="Garamond"/>
          <w:color w:val="000000"/>
          <w:sz w:val="24"/>
          <w:szCs w:val="24"/>
          <w14:ligatures w14:val="standardContextual"/>
        </w:rPr>
        <w:t xml:space="preserve"> </w:t>
      </w:r>
      <w:r w:rsidRPr="00D503AE">
        <w:rPr>
          <w:rFonts w:ascii="Garamond" w:hAnsi="Garamond" w:cs="Garamond"/>
          <w:color w:val="000000"/>
          <w:sz w:val="24"/>
          <w:szCs w:val="24"/>
          <w14:ligatures w14:val="standardContextual"/>
        </w:rPr>
        <w:t>i lëndëve të para (i të gjitha lëndëve të përdorura, përfshirë Lëndët e para dhe ato ndërmjetme deri në hollimin përfundimtar që përfshihet në PMV</w:t>
      </w:r>
      <w:r w:rsidR="0014130B">
        <w:rPr>
          <w:rFonts w:ascii="Garamond" w:hAnsi="Garamond" w:cs="Garamond"/>
          <w:color w:val="000000"/>
          <w:sz w:val="24"/>
          <w:szCs w:val="24"/>
          <w14:ligatures w14:val="standardContextual"/>
        </w:rPr>
        <w:t>-të</w:t>
      </w:r>
      <w:r w:rsidRPr="00D503AE">
        <w:rPr>
          <w:rFonts w:ascii="Garamond" w:hAnsi="Garamond" w:cs="Garamond"/>
          <w:color w:val="000000"/>
          <w:sz w:val="24"/>
          <w:szCs w:val="24"/>
          <w14:ligatures w14:val="standardContextual"/>
        </w:rPr>
        <w:t xml:space="preserve"> homeopatike përfundimtare), shoqërohet me të dhëna shtesë mbi Lëndët e para homeopatike. </w:t>
      </w:r>
    </w:p>
    <w:p w14:paraId="36942F91" w14:textId="0E7DAC9B"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Kërkesat e përgjithshme të </w:t>
      </w:r>
      <w:r w:rsidR="000353A0" w:rsidRPr="00D503AE">
        <w:rPr>
          <w:rFonts w:ascii="Garamond" w:hAnsi="Garamond" w:cs="Garamond"/>
          <w:color w:val="000000"/>
          <w:sz w:val="24"/>
          <w:szCs w:val="24"/>
          <w14:ligatures w14:val="standardContextual"/>
        </w:rPr>
        <w:t xml:space="preserve">cilësisë </w:t>
      </w:r>
      <w:r w:rsidRPr="00D503AE">
        <w:rPr>
          <w:rFonts w:ascii="Garamond" w:hAnsi="Garamond" w:cs="Garamond"/>
          <w:color w:val="000000"/>
          <w:sz w:val="24"/>
          <w:szCs w:val="24"/>
          <w14:ligatures w14:val="standardContextual"/>
        </w:rPr>
        <w:t xml:space="preserve">zbatohen për të gjitha Lëndët e para dhe të papërpunuara si edhe për të gjitha hapat e ndërmjetme të procesit të prodhimit deri në hollimin përfundimtar që përfshihet në produktin </w:t>
      </w:r>
      <w:r w:rsidR="000353A0" w:rsidRPr="00D503AE">
        <w:rPr>
          <w:rFonts w:ascii="Garamond" w:hAnsi="Garamond" w:cs="Garamond"/>
          <w:color w:val="000000"/>
          <w:sz w:val="24"/>
          <w:szCs w:val="24"/>
          <w14:ligatures w14:val="standardContextual"/>
        </w:rPr>
        <w:t xml:space="preserve">përfundimtar </w:t>
      </w:r>
      <w:r w:rsidRPr="00D503AE">
        <w:rPr>
          <w:rFonts w:ascii="Garamond" w:hAnsi="Garamond" w:cs="Garamond"/>
          <w:color w:val="000000"/>
          <w:sz w:val="24"/>
          <w:szCs w:val="24"/>
          <w14:ligatures w14:val="standardContextual"/>
        </w:rPr>
        <w:t xml:space="preserve">homeopatik. Në rastin kur është i pranishëm një përbërës toksik, ky i fundit kontrollohet në hollimin Përfundimtar, nëse është e mundur. Nëse kjo nuk mund të kryhet për arsye të hollimit shumë të madh, përbërësi toksik kontrollohet në një fazë më të hershme. çdo hap i procesit të prodhimit përshkruhet me hollësi, nga lëndët e para deri në hollimin përfundimtar që përfshihet në produktin </w:t>
      </w:r>
      <w:r w:rsidR="00E630EF" w:rsidRPr="00D503AE">
        <w:rPr>
          <w:rFonts w:ascii="Garamond" w:hAnsi="Garamond" w:cs="Garamond"/>
          <w:color w:val="000000"/>
          <w:sz w:val="24"/>
          <w:szCs w:val="24"/>
          <w14:ligatures w14:val="standardContextual"/>
        </w:rPr>
        <w:t>përfundimtar</w:t>
      </w:r>
      <w:r w:rsidRPr="00D503AE">
        <w:rPr>
          <w:rFonts w:ascii="Garamond" w:hAnsi="Garamond" w:cs="Garamond"/>
          <w:color w:val="000000"/>
          <w:sz w:val="24"/>
          <w:szCs w:val="24"/>
          <w14:ligatures w14:val="standardContextual"/>
        </w:rPr>
        <w:t>.</w:t>
      </w:r>
    </w:p>
    <w:p w14:paraId="6DF18E30" w14:textId="7807CC66"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Nëse nevojiten hollime, këto kryhen në përputhje me metodat e prodhimit të produkteve homeopatike të përcaktuara në </w:t>
      </w:r>
      <w:r w:rsidR="00843AFF" w:rsidRPr="00D503AE">
        <w:rPr>
          <w:rFonts w:ascii="Garamond" w:hAnsi="Garamond" w:cs="Garamond"/>
          <w:color w:val="000000"/>
          <w:sz w:val="24"/>
          <w:szCs w:val="24"/>
          <w14:ligatures w14:val="standardContextual"/>
        </w:rPr>
        <w:t>monografitë</w:t>
      </w:r>
      <w:r w:rsidRPr="00D503AE">
        <w:rPr>
          <w:rFonts w:ascii="Garamond" w:hAnsi="Garamond" w:cs="Garamond"/>
          <w:color w:val="000000"/>
          <w:sz w:val="24"/>
          <w:szCs w:val="24"/>
          <w14:ligatures w14:val="standardContextual"/>
        </w:rPr>
        <w:t xml:space="preserve"> përkatëse të </w:t>
      </w:r>
      <w:r w:rsidRPr="00D503AE">
        <w:rPr>
          <w:rFonts w:ascii="Garamond" w:hAnsi="Garamond" w:cs="Garamond"/>
          <w:i/>
          <w:iCs/>
          <w:color w:val="000000"/>
          <w:sz w:val="24"/>
          <w:szCs w:val="24"/>
          <w14:ligatures w14:val="standardContextual"/>
        </w:rPr>
        <w:t xml:space="preserve">Farmakopesë </w:t>
      </w:r>
      <w:r w:rsidR="00515F43" w:rsidRPr="00D503AE">
        <w:rPr>
          <w:rFonts w:ascii="Garamond" w:hAnsi="Garamond" w:cs="Garamond"/>
          <w:i/>
          <w:iCs/>
          <w:color w:val="000000"/>
          <w:sz w:val="24"/>
          <w:szCs w:val="24"/>
          <w14:ligatures w14:val="standardContextual"/>
        </w:rPr>
        <w:t>Evrop</w:t>
      </w:r>
      <w:r w:rsidRPr="00D503AE">
        <w:rPr>
          <w:rFonts w:ascii="Garamond" w:hAnsi="Garamond" w:cs="Garamond"/>
          <w:i/>
          <w:iCs/>
          <w:color w:val="000000"/>
          <w:sz w:val="24"/>
          <w:szCs w:val="24"/>
          <w14:ligatures w14:val="standardContextual"/>
        </w:rPr>
        <w:t>iane</w:t>
      </w:r>
      <w:r w:rsidRPr="00D503AE">
        <w:rPr>
          <w:rFonts w:ascii="Garamond" w:hAnsi="Garamond" w:cs="Garamond"/>
          <w:color w:val="000000"/>
          <w:sz w:val="24"/>
          <w:szCs w:val="24"/>
          <w14:ligatures w14:val="standardContextual"/>
        </w:rPr>
        <w:t xml:space="preserve">, ose në mungesë të tyre në farmakopenë kombëtare ose në një farmakope zyrtare të një vendi anëtar të BE. </w:t>
      </w:r>
    </w:p>
    <w:p w14:paraId="66E8B056" w14:textId="2CAF6BC1" w:rsidR="00B0678C" w:rsidRPr="00ED16E2"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ED16E2">
        <w:rPr>
          <w:rFonts w:ascii="Garamond" w:hAnsi="Garamond" w:cs="Garamond"/>
          <w:color w:val="000000"/>
          <w:sz w:val="24"/>
          <w:szCs w:val="24"/>
          <w14:ligatures w14:val="standardContextual"/>
        </w:rPr>
        <w:t>c) TESTET E KONTROLLIT TË PMV</w:t>
      </w:r>
      <w:r w:rsidR="000353A0">
        <w:rPr>
          <w:rFonts w:ascii="Garamond" w:hAnsi="Garamond" w:cs="Garamond"/>
          <w:color w:val="000000"/>
          <w:sz w:val="24"/>
          <w:szCs w:val="24"/>
          <w14:ligatures w14:val="standardContextual"/>
        </w:rPr>
        <w:t>-ve</w:t>
      </w:r>
      <w:r w:rsidRPr="00ED16E2">
        <w:rPr>
          <w:rFonts w:ascii="Garamond" w:hAnsi="Garamond" w:cs="Garamond"/>
          <w:color w:val="000000"/>
          <w:sz w:val="24"/>
          <w:szCs w:val="24"/>
          <w14:ligatures w14:val="standardContextual"/>
        </w:rPr>
        <w:t xml:space="preserve"> </w:t>
      </w:r>
      <w:r w:rsidR="00E630EF" w:rsidRPr="00ED16E2">
        <w:rPr>
          <w:rFonts w:ascii="Garamond" w:hAnsi="Garamond" w:cs="Garamond"/>
          <w:color w:val="000000"/>
          <w:sz w:val="24"/>
          <w:szCs w:val="24"/>
          <w14:ligatures w14:val="standardContextual"/>
        </w:rPr>
        <w:t>PËRFUNDIMTARE</w:t>
      </w:r>
    </w:p>
    <w:p w14:paraId="07C1B879" w14:textId="128971BD"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Kërkesat e përgjithshme të Cilësisë zbatohen </w:t>
      </w:r>
      <w:r w:rsidR="00215099">
        <w:rPr>
          <w:rFonts w:ascii="Garamond" w:hAnsi="Garamond" w:cs="Garamond"/>
          <w:color w:val="000000"/>
          <w:sz w:val="24"/>
          <w:szCs w:val="24"/>
          <w14:ligatures w14:val="standardContextual"/>
        </w:rPr>
        <w:t>për PMV-të</w:t>
      </w:r>
      <w:r w:rsidRPr="00D503AE">
        <w:rPr>
          <w:rFonts w:ascii="Garamond" w:hAnsi="Garamond" w:cs="Garamond"/>
          <w:color w:val="000000"/>
          <w:sz w:val="24"/>
          <w:szCs w:val="24"/>
          <w14:ligatures w14:val="standardContextual"/>
        </w:rPr>
        <w:t xml:space="preserve"> homeopatike përfundimtare. Çdo përjashtim nga kjo kërkesë argumentohet mjaftueshëm nga kërkuesi.</w:t>
      </w:r>
    </w:p>
    <w:p w14:paraId="2DCEBCA5" w14:textId="2831987D"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Duhet të kryhet identifikimi dhe analizimi i të gjithë përbërësve me rëndësi toksikologjike. Nëse argumentohet pamundësia për të kryer identifikimin ose analizimin e të gjithë përbërësve me rëndësi toksikologjike, p.sh</w:t>
      </w:r>
      <w:r w:rsidR="007D0C50">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për shkak të hollimit të tyre në PMV</w:t>
      </w:r>
      <w:r w:rsidR="0014130B">
        <w:rPr>
          <w:rFonts w:ascii="Garamond" w:hAnsi="Garamond" w:cs="Garamond"/>
          <w:color w:val="000000"/>
          <w:sz w:val="24"/>
          <w:szCs w:val="24"/>
          <w14:ligatures w14:val="standardContextual"/>
        </w:rPr>
        <w:t>-të</w:t>
      </w:r>
      <w:r w:rsidRPr="00D503AE">
        <w:rPr>
          <w:rFonts w:ascii="Garamond" w:hAnsi="Garamond" w:cs="Garamond"/>
          <w:color w:val="000000"/>
          <w:sz w:val="24"/>
          <w:szCs w:val="24"/>
          <w14:ligatures w14:val="standardContextual"/>
        </w:rPr>
        <w:t xml:space="preserve"> përfundimtare, cilësia tregohet përmes validimit të plotë të procesit të prodhimit dhe hollimit. </w:t>
      </w:r>
    </w:p>
    <w:p w14:paraId="6F27D2BE" w14:textId="0D143CC0" w:rsidR="00B0678C" w:rsidRPr="00ED16E2"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ED16E2">
        <w:rPr>
          <w:rFonts w:ascii="Garamond" w:hAnsi="Garamond" w:cs="Garamond"/>
          <w:color w:val="000000"/>
          <w:sz w:val="24"/>
          <w:szCs w:val="24"/>
          <w14:ligatures w14:val="standardContextual"/>
        </w:rPr>
        <w:t xml:space="preserve"> d) TESTET E </w:t>
      </w:r>
      <w:r w:rsidR="007D0C50" w:rsidRPr="00ED16E2">
        <w:rPr>
          <w:rFonts w:ascii="Garamond" w:hAnsi="Garamond" w:cs="Garamond"/>
          <w:color w:val="000000"/>
          <w:sz w:val="24"/>
          <w:szCs w:val="24"/>
          <w14:ligatures w14:val="standardContextual"/>
        </w:rPr>
        <w:t>QËNDRUESHMËRISË</w:t>
      </w:r>
    </w:p>
    <w:p w14:paraId="65CCA3D4" w14:textId="66A18B02"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Testet e qëndrueshmërisë synojnë të tregojnë qëndrueshmërinë e produktit përfundimtar. Të dhënat e </w:t>
      </w:r>
      <w:r w:rsidR="007D0C50" w:rsidRPr="00D503AE">
        <w:rPr>
          <w:rFonts w:ascii="Garamond" w:hAnsi="Garamond" w:cs="Garamond"/>
          <w:color w:val="000000"/>
          <w:sz w:val="24"/>
          <w:szCs w:val="24"/>
          <w14:ligatures w14:val="standardContextual"/>
        </w:rPr>
        <w:t>qëndrueshmërisë</w:t>
      </w:r>
      <w:r w:rsidRPr="00D503AE">
        <w:rPr>
          <w:rFonts w:ascii="Garamond" w:hAnsi="Garamond" w:cs="Garamond"/>
          <w:color w:val="000000"/>
          <w:sz w:val="24"/>
          <w:szCs w:val="24"/>
          <w14:ligatures w14:val="standardContextual"/>
        </w:rPr>
        <w:t xml:space="preserve"> për lëndët e para homeopatike </w:t>
      </w:r>
      <w:r w:rsidR="007D0C50" w:rsidRPr="00D503AE">
        <w:rPr>
          <w:rFonts w:ascii="Garamond" w:hAnsi="Garamond" w:cs="Garamond"/>
          <w:color w:val="000000"/>
          <w:sz w:val="24"/>
          <w:szCs w:val="24"/>
          <w14:ligatures w14:val="standardContextual"/>
        </w:rPr>
        <w:t>përgjithësisht</w:t>
      </w:r>
      <w:r w:rsidRPr="00D503AE">
        <w:rPr>
          <w:rFonts w:ascii="Garamond" w:hAnsi="Garamond" w:cs="Garamond"/>
          <w:color w:val="000000"/>
          <w:sz w:val="24"/>
          <w:szCs w:val="24"/>
          <w14:ligatures w14:val="standardContextual"/>
        </w:rPr>
        <w:t xml:space="preserve"> merren për bazë për hollimet e marra prej tyre. Nëse për lëndën aktive është i pamundur të kryhet identifikimi ose analizimi për arsye të shkallës së hollimit, mund të merren në konsiderate të dhënat e </w:t>
      </w:r>
      <w:r w:rsidR="007D0C50" w:rsidRPr="00D503AE">
        <w:rPr>
          <w:rFonts w:ascii="Garamond" w:hAnsi="Garamond" w:cs="Garamond"/>
          <w:color w:val="000000"/>
          <w:sz w:val="24"/>
          <w:szCs w:val="24"/>
          <w14:ligatures w14:val="standardContextual"/>
        </w:rPr>
        <w:t>qëndrueshmërisë</w:t>
      </w:r>
      <w:r w:rsidRPr="00D503AE">
        <w:rPr>
          <w:rFonts w:ascii="Garamond" w:hAnsi="Garamond" w:cs="Garamond"/>
          <w:color w:val="000000"/>
          <w:sz w:val="24"/>
          <w:szCs w:val="24"/>
          <w14:ligatures w14:val="standardContextual"/>
        </w:rPr>
        <w:t xml:space="preserve"> të formës farmaceutike.</w:t>
      </w:r>
    </w:p>
    <w:p w14:paraId="3CC2573A" w14:textId="71FC6695" w:rsidR="00B0678C" w:rsidRPr="007D0C50" w:rsidRDefault="007D0C50"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7D0C50">
        <w:rPr>
          <w:rFonts w:ascii="Garamond" w:hAnsi="Garamond" w:cs="Garamond"/>
          <w:color w:val="000000"/>
          <w:sz w:val="24"/>
          <w:szCs w:val="24"/>
          <w14:ligatures w14:val="standardContextual"/>
        </w:rPr>
        <w:t>PJESA 3</w:t>
      </w:r>
    </w:p>
    <w:p w14:paraId="069916ED" w14:textId="6C5202D0"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 xml:space="preserve">Dispozitat e </w:t>
      </w:r>
      <w:r w:rsidR="00D64D0F" w:rsidRPr="00D503AE">
        <w:rPr>
          <w:rFonts w:ascii="Garamond" w:hAnsi="Garamond" w:cs="Garamond"/>
          <w:color w:val="000000"/>
          <w:sz w:val="24"/>
          <w:szCs w:val="24"/>
          <w14:ligatures w14:val="standardContextual"/>
        </w:rPr>
        <w:t xml:space="preserve">pjesës </w:t>
      </w:r>
      <w:r w:rsidRPr="00D503AE">
        <w:rPr>
          <w:rFonts w:ascii="Garamond" w:hAnsi="Garamond" w:cs="Garamond"/>
          <w:color w:val="000000"/>
          <w:sz w:val="24"/>
          <w:szCs w:val="24"/>
          <w14:ligatures w14:val="standardContextual"/>
        </w:rPr>
        <w:t>3 zbatohen, regjistrimin e thjeshtuar të PMV</w:t>
      </w:r>
      <w:r w:rsidR="0058010A">
        <w:rPr>
          <w:rFonts w:ascii="Garamond" w:hAnsi="Garamond" w:cs="Garamond"/>
          <w:color w:val="000000"/>
          <w:sz w:val="24"/>
          <w:szCs w:val="24"/>
          <w14:ligatures w14:val="standardContextual"/>
        </w:rPr>
        <w:t>-ve</w:t>
      </w:r>
      <w:r w:rsidRPr="00D503AE">
        <w:rPr>
          <w:rFonts w:ascii="Garamond" w:hAnsi="Garamond" w:cs="Garamond"/>
          <w:color w:val="000000"/>
          <w:sz w:val="24"/>
          <w:szCs w:val="24"/>
          <w14:ligatures w14:val="standardContextual"/>
        </w:rPr>
        <w:t xml:space="preserve"> homeopatike të përmendura në Nenin 19, pika 1 të kësaj rregulloreje me specifikat si vijon, pa </w:t>
      </w:r>
      <w:r w:rsidR="006C4AB6" w:rsidRPr="00D503AE">
        <w:rPr>
          <w:rFonts w:ascii="Garamond" w:hAnsi="Garamond" w:cs="Garamond"/>
          <w:color w:val="000000"/>
          <w:sz w:val="24"/>
          <w:szCs w:val="24"/>
          <w14:ligatures w14:val="standardContextual"/>
        </w:rPr>
        <w:t>cenuar</w:t>
      </w:r>
      <w:r w:rsidRPr="00D503AE">
        <w:rPr>
          <w:rFonts w:ascii="Garamond" w:hAnsi="Garamond" w:cs="Garamond"/>
          <w:color w:val="000000"/>
          <w:sz w:val="24"/>
          <w:szCs w:val="24"/>
          <w14:ligatures w14:val="standardContextual"/>
        </w:rPr>
        <w:t xml:space="preserve"> dispozitat </w:t>
      </w:r>
      <w:r w:rsidR="003E08F8">
        <w:rPr>
          <w:rFonts w:ascii="Garamond" w:hAnsi="Garamond" w:cs="Garamond"/>
          <w:color w:val="000000"/>
          <w:sz w:val="24"/>
          <w:szCs w:val="24"/>
          <w14:ligatures w14:val="standardContextual"/>
        </w:rPr>
        <w:t xml:space="preserve">e urdhrit </w:t>
      </w:r>
      <w:r w:rsidRPr="00D503AE">
        <w:rPr>
          <w:rFonts w:ascii="Garamond" w:hAnsi="Garamond" w:cs="Garamond"/>
          <w:color w:val="000000"/>
          <w:sz w:val="24"/>
          <w:szCs w:val="24"/>
          <w14:ligatures w14:val="standardContextual"/>
        </w:rPr>
        <w:t>nr. 363, datë 3.1.2013</w:t>
      </w:r>
      <w:r w:rsidR="00E63355" w:rsidRPr="00D503AE">
        <w:rPr>
          <w:rFonts w:ascii="Garamond" w:hAnsi="Garamond" w:cs="Garamond"/>
          <w:color w:val="000000"/>
          <w:sz w:val="24"/>
          <w:szCs w:val="24"/>
          <w14:ligatures w14:val="standardContextual"/>
        </w:rPr>
        <w:t xml:space="preserve">, “Për </w:t>
      </w:r>
      <w:r w:rsidRPr="00D503AE">
        <w:rPr>
          <w:rFonts w:ascii="Garamond" w:hAnsi="Garamond" w:cs="Garamond"/>
          <w:color w:val="000000"/>
          <w:sz w:val="24"/>
          <w:szCs w:val="24"/>
          <w14:ligatures w14:val="standardContextual"/>
        </w:rPr>
        <w:t xml:space="preserve">miratimin e rregullores ‘Mbi procedurat për vendosjen e </w:t>
      </w:r>
      <w:r w:rsidR="006C4AB6" w:rsidRPr="00D503AE">
        <w:rPr>
          <w:rFonts w:ascii="Garamond" w:hAnsi="Garamond" w:cs="Garamond"/>
          <w:color w:val="000000"/>
          <w:sz w:val="24"/>
          <w:szCs w:val="24"/>
          <w14:ligatures w14:val="standardContextual"/>
        </w:rPr>
        <w:t>kufijve</w:t>
      </w:r>
      <w:r w:rsidRPr="00D503AE">
        <w:rPr>
          <w:rFonts w:ascii="Garamond" w:hAnsi="Garamond" w:cs="Garamond"/>
          <w:color w:val="000000"/>
          <w:sz w:val="24"/>
          <w:szCs w:val="24"/>
          <w14:ligatures w14:val="standardContextual"/>
        </w:rPr>
        <w:t xml:space="preserve"> të mbetjeve të lëndëve aktive farmakologjike në ushqimet me origjinë shtazore’</w:t>
      </w:r>
      <w:r w:rsidR="0058010A">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për lëndët e përfshirë lëndët e parahomeopatike, që përdoren në llojet e kafshëve prodhuese të ushqimeve. </w:t>
      </w:r>
    </w:p>
    <w:p w14:paraId="3A11472F" w14:textId="6543EB6F" w:rsidR="00B0678C" w:rsidRPr="00D503AE" w:rsidRDefault="00B0678C" w:rsidP="009F3841">
      <w:pPr>
        <w:autoSpaceDE w:val="0"/>
        <w:autoSpaceDN w:val="0"/>
        <w:adjustRightInd w:val="0"/>
        <w:spacing w:after="0" w:line="240" w:lineRule="auto"/>
        <w:ind w:firstLine="284"/>
        <w:rPr>
          <w:rFonts w:ascii="Garamond" w:hAnsi="Garamond" w:cs="Garamond"/>
          <w:color w:val="000000"/>
          <w:sz w:val="24"/>
          <w:szCs w:val="24"/>
          <w14:ligatures w14:val="standardContextual"/>
        </w:rPr>
      </w:pPr>
      <w:r w:rsidRPr="00D503AE">
        <w:rPr>
          <w:rFonts w:ascii="Garamond" w:hAnsi="Garamond" w:cs="Garamond"/>
          <w:color w:val="000000"/>
          <w:sz w:val="24"/>
          <w:szCs w:val="24"/>
          <w14:ligatures w14:val="standardContextual"/>
        </w:rPr>
        <w:t>Çdo informacion i munguar argumentohet, si p.sh</w:t>
      </w:r>
      <w:r w:rsidR="006C4AB6">
        <w:rPr>
          <w:rFonts w:ascii="Garamond" w:hAnsi="Garamond" w:cs="Garamond"/>
          <w:color w:val="000000"/>
          <w:sz w:val="24"/>
          <w:szCs w:val="24"/>
          <w14:ligatures w14:val="standardContextual"/>
        </w:rPr>
        <w:t>.</w:t>
      </w:r>
      <w:r w:rsidRPr="00D503AE">
        <w:rPr>
          <w:rFonts w:ascii="Garamond" w:hAnsi="Garamond" w:cs="Garamond"/>
          <w:color w:val="000000"/>
          <w:sz w:val="24"/>
          <w:szCs w:val="24"/>
          <w14:ligatures w14:val="standardContextual"/>
        </w:rPr>
        <w:t xml:space="preserve"> së përse edhe në mungesë të disa studimeve mund të pranohet niveli i </w:t>
      </w:r>
      <w:r w:rsidR="006C4AB6" w:rsidRPr="00D503AE">
        <w:rPr>
          <w:rFonts w:ascii="Garamond" w:hAnsi="Garamond" w:cs="Garamond"/>
          <w:color w:val="000000"/>
          <w:sz w:val="24"/>
          <w:szCs w:val="24"/>
          <w14:ligatures w14:val="standardContextual"/>
        </w:rPr>
        <w:t>pranueshëm</w:t>
      </w:r>
      <w:r w:rsidRPr="00D503AE">
        <w:rPr>
          <w:rFonts w:ascii="Garamond" w:hAnsi="Garamond" w:cs="Garamond"/>
          <w:color w:val="000000"/>
          <w:sz w:val="24"/>
          <w:szCs w:val="24"/>
          <w14:ligatures w14:val="standardContextual"/>
        </w:rPr>
        <w:t xml:space="preserve"> e sigurisë, që është dhënë për produktin.</w:t>
      </w:r>
    </w:p>
    <w:p w14:paraId="60230E2C" w14:textId="735EBD01" w:rsidR="00ED379F" w:rsidRPr="00D503AE" w:rsidRDefault="00ED379F" w:rsidP="009F3841">
      <w:pPr>
        <w:tabs>
          <w:tab w:val="left" w:pos="1292"/>
        </w:tabs>
        <w:spacing w:after="0" w:line="240" w:lineRule="auto"/>
        <w:ind w:firstLine="284"/>
        <w:rPr>
          <w:rFonts w:ascii="Garamond" w:hAnsi="Garamond" w:cs="Times New Roman"/>
          <w:b/>
          <w:bCs/>
          <w:i/>
          <w:iCs/>
          <w:sz w:val="24"/>
          <w:szCs w:val="24"/>
        </w:rPr>
      </w:pPr>
    </w:p>
    <w:p w14:paraId="575E16E2" w14:textId="77777777" w:rsidR="00A239DA" w:rsidRDefault="00EB1EF6" w:rsidP="009F3841">
      <w:pPr>
        <w:tabs>
          <w:tab w:val="left" w:pos="1292"/>
        </w:tabs>
        <w:spacing w:after="0" w:line="240" w:lineRule="auto"/>
        <w:ind w:firstLine="284"/>
        <w:rPr>
          <w:rFonts w:ascii="Garamond" w:hAnsi="Garamond" w:cs="Times New Roman"/>
          <w:b/>
          <w:bCs/>
          <w:i/>
          <w:iCs/>
          <w:sz w:val="24"/>
          <w:szCs w:val="24"/>
        </w:rPr>
      </w:pPr>
      <w:r w:rsidRPr="00D503AE">
        <w:rPr>
          <w:rFonts w:ascii="Garamond" w:hAnsi="Garamond" w:cs="Times New Roman"/>
          <w:b/>
          <w:bCs/>
          <w:i/>
          <w:iCs/>
          <w:noProof/>
          <w:sz w:val="24"/>
          <w:szCs w:val="24"/>
          <w14:ligatures w14:val="standardContextual"/>
        </w:rPr>
        <w:lastRenderedPageBreak/>
        <w:drawing>
          <wp:inline distT="0" distB="0" distL="0" distR="0" wp14:anchorId="2F466571" wp14:editId="226601E1">
            <wp:extent cx="5588855" cy="799060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sa shtea dhe ndryshime ne Urdhrin 370.2014_Page_01.jpg"/>
                    <pic:cNvPicPr/>
                  </pic:nvPicPr>
                  <pic:blipFill rotWithShape="1">
                    <a:blip r:embed="rId13" cstate="print">
                      <a:extLst>
                        <a:ext uri="{28A0092B-C50C-407E-A947-70E740481C1C}">
                          <a14:useLocalDpi xmlns:a14="http://schemas.microsoft.com/office/drawing/2010/main" val="0"/>
                        </a:ext>
                      </a:extLst>
                    </a:blip>
                    <a:srcRect l="9414" t="7554" r="5496" b="6384"/>
                    <a:stretch/>
                  </pic:blipFill>
                  <pic:spPr bwMode="auto">
                    <a:xfrm>
                      <a:off x="0" y="0"/>
                      <a:ext cx="5595836" cy="8000590"/>
                    </a:xfrm>
                    <a:prstGeom prst="rect">
                      <a:avLst/>
                    </a:prstGeom>
                    <a:ln>
                      <a:noFill/>
                    </a:ln>
                    <a:extLst>
                      <a:ext uri="{53640926-AAD7-44D8-BBD7-CCE9431645EC}">
                        <a14:shadowObscured xmlns:a14="http://schemas.microsoft.com/office/drawing/2010/main"/>
                      </a:ext>
                    </a:extLst>
                  </pic:spPr>
                </pic:pic>
              </a:graphicData>
            </a:graphic>
          </wp:inline>
        </w:drawing>
      </w:r>
      <w:r w:rsidRPr="00D503AE">
        <w:rPr>
          <w:rFonts w:ascii="Garamond" w:hAnsi="Garamond" w:cs="Times New Roman"/>
          <w:b/>
          <w:bCs/>
          <w:i/>
          <w:iCs/>
          <w:noProof/>
          <w:sz w:val="24"/>
          <w:szCs w:val="24"/>
          <w14:ligatures w14:val="standardContextual"/>
        </w:rPr>
        <w:lastRenderedPageBreak/>
        <w:drawing>
          <wp:inline distT="0" distB="0" distL="0" distR="0" wp14:anchorId="2A3F4B5C" wp14:editId="1C172239">
            <wp:extent cx="6190615" cy="5039762"/>
            <wp:effectExtent l="0" t="0" r="63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isa shtea dhe ndryshime ne Urdhrin 370.2014_Page_02.jpg"/>
                    <pic:cNvPicPr/>
                  </pic:nvPicPr>
                  <pic:blipFill rotWithShape="1">
                    <a:blip r:embed="rId14" cstate="print">
                      <a:extLst>
                        <a:ext uri="{28A0092B-C50C-407E-A947-70E740481C1C}">
                          <a14:useLocalDpi xmlns:a14="http://schemas.microsoft.com/office/drawing/2010/main" val="0"/>
                        </a:ext>
                      </a:extLst>
                    </a:blip>
                    <a:srcRect l="7060" t="7171" b="45830"/>
                    <a:stretch/>
                  </pic:blipFill>
                  <pic:spPr bwMode="auto">
                    <a:xfrm>
                      <a:off x="0" y="0"/>
                      <a:ext cx="6223336" cy="5066400"/>
                    </a:xfrm>
                    <a:prstGeom prst="rect">
                      <a:avLst/>
                    </a:prstGeom>
                    <a:ln>
                      <a:noFill/>
                    </a:ln>
                    <a:extLst>
                      <a:ext uri="{53640926-AAD7-44D8-BBD7-CCE9431645EC}">
                        <a14:shadowObscured xmlns:a14="http://schemas.microsoft.com/office/drawing/2010/main"/>
                      </a:ext>
                    </a:extLst>
                  </pic:spPr>
                </pic:pic>
              </a:graphicData>
            </a:graphic>
          </wp:inline>
        </w:drawing>
      </w:r>
      <w:r w:rsidRPr="00D503AE">
        <w:rPr>
          <w:rFonts w:ascii="Garamond" w:hAnsi="Garamond" w:cs="Times New Roman"/>
          <w:b/>
          <w:bCs/>
          <w:i/>
          <w:iCs/>
          <w:noProof/>
          <w:sz w:val="24"/>
          <w:szCs w:val="24"/>
          <w14:ligatures w14:val="standardContextual"/>
        </w:rPr>
        <w:lastRenderedPageBreak/>
        <w:drawing>
          <wp:inline distT="0" distB="0" distL="0" distR="0" wp14:anchorId="40ADAF37" wp14:editId="1B07A43D">
            <wp:extent cx="5804535" cy="691515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isa shtea dhe ndryshime ne Urdhrin 370.2014_Page_03.jpg"/>
                    <pic:cNvPicPr/>
                  </pic:nvPicPr>
                  <pic:blipFill rotWithShape="1">
                    <a:blip r:embed="rId15" cstate="print">
                      <a:extLst>
                        <a:ext uri="{28A0092B-C50C-407E-A947-70E740481C1C}">
                          <a14:useLocalDpi xmlns:a14="http://schemas.microsoft.com/office/drawing/2010/main" val="0"/>
                        </a:ext>
                      </a:extLst>
                    </a:blip>
                    <a:srcRect l="4491" t="5779" r="4422" b="12052"/>
                    <a:stretch/>
                  </pic:blipFill>
                  <pic:spPr bwMode="auto">
                    <a:xfrm>
                      <a:off x="0" y="0"/>
                      <a:ext cx="5816848" cy="6929819"/>
                    </a:xfrm>
                    <a:prstGeom prst="rect">
                      <a:avLst/>
                    </a:prstGeom>
                    <a:ln>
                      <a:noFill/>
                    </a:ln>
                    <a:extLst>
                      <a:ext uri="{53640926-AAD7-44D8-BBD7-CCE9431645EC}">
                        <a14:shadowObscured xmlns:a14="http://schemas.microsoft.com/office/drawing/2010/main"/>
                      </a:ext>
                    </a:extLst>
                  </pic:spPr>
                </pic:pic>
              </a:graphicData>
            </a:graphic>
          </wp:inline>
        </w:drawing>
      </w:r>
    </w:p>
    <w:p w14:paraId="7096BD19" w14:textId="77777777" w:rsidR="00A239DA" w:rsidRDefault="00A239DA" w:rsidP="009F3841">
      <w:pPr>
        <w:tabs>
          <w:tab w:val="left" w:pos="1292"/>
        </w:tabs>
        <w:spacing w:after="0" w:line="240" w:lineRule="auto"/>
        <w:ind w:firstLine="284"/>
        <w:rPr>
          <w:rFonts w:ascii="Garamond" w:hAnsi="Garamond" w:cs="Times New Roman"/>
          <w:b/>
          <w:bCs/>
          <w:i/>
          <w:iCs/>
          <w:sz w:val="24"/>
          <w:szCs w:val="24"/>
        </w:rPr>
      </w:pPr>
      <w:r w:rsidRPr="00D503AE">
        <w:rPr>
          <w:rFonts w:ascii="Garamond" w:hAnsi="Garamond" w:cs="Times New Roman"/>
          <w:b/>
          <w:bCs/>
          <w:i/>
          <w:iCs/>
          <w:noProof/>
          <w:sz w:val="24"/>
          <w:szCs w:val="24"/>
          <w14:ligatures w14:val="standardContextual"/>
        </w:rPr>
        <w:lastRenderedPageBreak/>
        <w:drawing>
          <wp:inline distT="0" distB="0" distL="0" distR="0" wp14:anchorId="67420440" wp14:editId="41ADF20E">
            <wp:extent cx="5739765" cy="40957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isa shtea dhe ndryshime ne Urdhrin 370.2014_Page_03.jpg"/>
                    <pic:cNvPicPr/>
                  </pic:nvPicPr>
                  <pic:blipFill rotWithShape="1">
                    <a:blip r:embed="rId15" cstate="print">
                      <a:extLst>
                        <a:ext uri="{28A0092B-C50C-407E-A947-70E740481C1C}">
                          <a14:useLocalDpi xmlns:a14="http://schemas.microsoft.com/office/drawing/2010/main" val="0"/>
                        </a:ext>
                      </a:extLst>
                    </a:blip>
                    <a:srcRect l="4491" t="87722" r="4422" b="7357"/>
                    <a:stretch/>
                  </pic:blipFill>
                  <pic:spPr bwMode="auto">
                    <a:xfrm>
                      <a:off x="0" y="0"/>
                      <a:ext cx="5740400" cy="409620"/>
                    </a:xfrm>
                    <a:prstGeom prst="rect">
                      <a:avLst/>
                    </a:prstGeom>
                    <a:ln>
                      <a:noFill/>
                    </a:ln>
                    <a:extLst>
                      <a:ext uri="{53640926-AAD7-44D8-BBD7-CCE9431645EC}">
                        <a14:shadowObscured xmlns:a14="http://schemas.microsoft.com/office/drawing/2010/main"/>
                      </a:ext>
                    </a:extLst>
                  </pic:spPr>
                </pic:pic>
              </a:graphicData>
            </a:graphic>
          </wp:inline>
        </w:drawing>
      </w:r>
      <w:r w:rsidR="00EB1EF6" w:rsidRPr="00D503AE">
        <w:rPr>
          <w:rFonts w:ascii="Garamond" w:hAnsi="Garamond" w:cs="Times New Roman"/>
          <w:b/>
          <w:bCs/>
          <w:i/>
          <w:iCs/>
          <w:noProof/>
          <w:sz w:val="24"/>
          <w:szCs w:val="24"/>
          <w14:ligatures w14:val="standardContextual"/>
        </w:rPr>
        <w:drawing>
          <wp:inline distT="0" distB="0" distL="0" distR="0" wp14:anchorId="7D5AD077" wp14:editId="55E9BE24">
            <wp:extent cx="5983798" cy="6210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isa shtea dhe ndryshime ne Urdhrin 370.2014_Page_04.jpg"/>
                    <pic:cNvPicPr/>
                  </pic:nvPicPr>
                  <pic:blipFill rotWithShape="1">
                    <a:blip r:embed="rId16" cstate="print">
                      <a:extLst>
                        <a:ext uri="{28A0092B-C50C-407E-A947-70E740481C1C}">
                          <a14:useLocalDpi xmlns:a14="http://schemas.microsoft.com/office/drawing/2010/main" val="0"/>
                        </a:ext>
                      </a:extLst>
                    </a:blip>
                    <a:srcRect l="3131" t="5585" r="4418" b="23785"/>
                    <a:stretch/>
                  </pic:blipFill>
                  <pic:spPr bwMode="auto">
                    <a:xfrm>
                      <a:off x="0" y="0"/>
                      <a:ext cx="5996706" cy="6223697"/>
                    </a:xfrm>
                    <a:prstGeom prst="rect">
                      <a:avLst/>
                    </a:prstGeom>
                    <a:ln>
                      <a:noFill/>
                    </a:ln>
                    <a:extLst>
                      <a:ext uri="{53640926-AAD7-44D8-BBD7-CCE9431645EC}">
                        <a14:shadowObscured xmlns:a14="http://schemas.microsoft.com/office/drawing/2010/main"/>
                      </a:ext>
                    </a:extLst>
                  </pic:spPr>
                </pic:pic>
              </a:graphicData>
            </a:graphic>
          </wp:inline>
        </w:drawing>
      </w:r>
    </w:p>
    <w:p w14:paraId="1C48A55B" w14:textId="77777777" w:rsidR="00A239DA" w:rsidRDefault="00A239DA" w:rsidP="009F3841">
      <w:pPr>
        <w:tabs>
          <w:tab w:val="left" w:pos="1292"/>
        </w:tabs>
        <w:spacing w:after="0" w:line="240" w:lineRule="auto"/>
        <w:ind w:firstLine="284"/>
        <w:rPr>
          <w:rFonts w:ascii="Garamond" w:hAnsi="Garamond" w:cs="Times New Roman"/>
          <w:b/>
          <w:bCs/>
          <w:i/>
          <w:iCs/>
          <w:sz w:val="24"/>
          <w:szCs w:val="24"/>
        </w:rPr>
      </w:pPr>
    </w:p>
    <w:p w14:paraId="5A32A147" w14:textId="77777777" w:rsidR="00A239DA" w:rsidRDefault="00A239DA" w:rsidP="009F3841">
      <w:pPr>
        <w:tabs>
          <w:tab w:val="left" w:pos="1292"/>
        </w:tabs>
        <w:spacing w:after="0" w:line="240" w:lineRule="auto"/>
        <w:ind w:firstLine="284"/>
        <w:rPr>
          <w:rFonts w:ascii="Garamond" w:hAnsi="Garamond" w:cs="Times New Roman"/>
          <w:b/>
          <w:bCs/>
          <w:i/>
          <w:iCs/>
          <w:sz w:val="24"/>
          <w:szCs w:val="24"/>
        </w:rPr>
      </w:pPr>
      <w:r w:rsidRPr="00D503AE">
        <w:rPr>
          <w:rFonts w:ascii="Garamond" w:hAnsi="Garamond" w:cs="Times New Roman"/>
          <w:b/>
          <w:bCs/>
          <w:i/>
          <w:iCs/>
          <w:noProof/>
          <w:sz w:val="24"/>
          <w:szCs w:val="24"/>
          <w14:ligatures w14:val="standardContextual"/>
        </w:rPr>
        <w:lastRenderedPageBreak/>
        <w:drawing>
          <wp:inline distT="0" distB="0" distL="0" distR="0" wp14:anchorId="5093C797" wp14:editId="7E7597CB">
            <wp:extent cx="5739765" cy="3619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isa shtea dhe ndryshime ne Urdhrin 370.2014_Page_04.jpg"/>
                    <pic:cNvPicPr/>
                  </pic:nvPicPr>
                  <pic:blipFill rotWithShape="1">
                    <a:blip r:embed="rId16" cstate="print">
                      <a:extLst>
                        <a:ext uri="{28A0092B-C50C-407E-A947-70E740481C1C}">
                          <a14:useLocalDpi xmlns:a14="http://schemas.microsoft.com/office/drawing/2010/main" val="0"/>
                        </a:ext>
                      </a:extLst>
                    </a:blip>
                    <a:srcRect l="3131" t="87012" r="4418" b="8697"/>
                    <a:stretch/>
                  </pic:blipFill>
                  <pic:spPr bwMode="auto">
                    <a:xfrm>
                      <a:off x="0" y="0"/>
                      <a:ext cx="5740400" cy="361990"/>
                    </a:xfrm>
                    <a:prstGeom prst="rect">
                      <a:avLst/>
                    </a:prstGeom>
                    <a:ln>
                      <a:noFill/>
                    </a:ln>
                    <a:extLst>
                      <a:ext uri="{53640926-AAD7-44D8-BBD7-CCE9431645EC}">
                        <a14:shadowObscured xmlns:a14="http://schemas.microsoft.com/office/drawing/2010/main"/>
                      </a:ext>
                    </a:extLst>
                  </pic:spPr>
                </pic:pic>
              </a:graphicData>
            </a:graphic>
          </wp:inline>
        </w:drawing>
      </w:r>
      <w:r w:rsidR="00EB1EF6" w:rsidRPr="00D503AE">
        <w:rPr>
          <w:rFonts w:ascii="Garamond" w:hAnsi="Garamond" w:cs="Times New Roman"/>
          <w:b/>
          <w:bCs/>
          <w:i/>
          <w:iCs/>
          <w:noProof/>
          <w:sz w:val="24"/>
          <w:szCs w:val="24"/>
          <w14:ligatures w14:val="standardContextual"/>
        </w:rPr>
        <w:drawing>
          <wp:inline distT="0" distB="0" distL="0" distR="0" wp14:anchorId="075BDC5D" wp14:editId="6A6B0E5E">
            <wp:extent cx="5891040" cy="8299938"/>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isa shtea dhe ndryshime ne Urdhrin 370.2014_Page_05.jpg"/>
                    <pic:cNvPicPr/>
                  </pic:nvPicPr>
                  <pic:blipFill rotWithShape="1">
                    <a:blip r:embed="rId17" cstate="print">
                      <a:extLst>
                        <a:ext uri="{28A0092B-C50C-407E-A947-70E740481C1C}">
                          <a14:useLocalDpi xmlns:a14="http://schemas.microsoft.com/office/drawing/2010/main" val="0"/>
                        </a:ext>
                      </a:extLst>
                    </a:blip>
                    <a:srcRect l="4220" t="4527" r="4153" b="4151"/>
                    <a:stretch/>
                  </pic:blipFill>
                  <pic:spPr bwMode="auto">
                    <a:xfrm>
                      <a:off x="0" y="0"/>
                      <a:ext cx="5898509" cy="8310461"/>
                    </a:xfrm>
                    <a:prstGeom prst="rect">
                      <a:avLst/>
                    </a:prstGeom>
                    <a:ln>
                      <a:noFill/>
                    </a:ln>
                    <a:extLst>
                      <a:ext uri="{53640926-AAD7-44D8-BBD7-CCE9431645EC}">
                        <a14:shadowObscured xmlns:a14="http://schemas.microsoft.com/office/drawing/2010/main"/>
                      </a:ext>
                    </a:extLst>
                  </pic:spPr>
                </pic:pic>
              </a:graphicData>
            </a:graphic>
          </wp:inline>
        </w:drawing>
      </w:r>
      <w:r w:rsidR="00EB1EF6" w:rsidRPr="00D503AE">
        <w:rPr>
          <w:rFonts w:ascii="Garamond" w:hAnsi="Garamond" w:cs="Times New Roman"/>
          <w:b/>
          <w:bCs/>
          <w:i/>
          <w:iCs/>
          <w:noProof/>
          <w:sz w:val="24"/>
          <w:szCs w:val="24"/>
          <w14:ligatures w14:val="standardContextual"/>
        </w:rPr>
        <w:lastRenderedPageBreak/>
        <w:drawing>
          <wp:inline distT="0" distB="0" distL="0" distR="0" wp14:anchorId="3E0C6CCD" wp14:editId="2C9FCD2F">
            <wp:extent cx="5730875" cy="68580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isa shtea dhe ndryshime ne Urdhrin 370.2014_Page_06.jpg"/>
                    <pic:cNvPicPr/>
                  </pic:nvPicPr>
                  <pic:blipFill rotWithShape="1">
                    <a:blip r:embed="rId18" cstate="print">
                      <a:extLst>
                        <a:ext uri="{28A0092B-C50C-407E-A947-70E740481C1C}">
                          <a14:useLocalDpi xmlns:a14="http://schemas.microsoft.com/office/drawing/2010/main" val="0"/>
                        </a:ext>
                      </a:extLst>
                    </a:blip>
                    <a:srcRect l="1634" t="2601" r="3540" b="15622"/>
                    <a:stretch/>
                  </pic:blipFill>
                  <pic:spPr bwMode="auto">
                    <a:xfrm>
                      <a:off x="0" y="0"/>
                      <a:ext cx="5742985" cy="6872492"/>
                    </a:xfrm>
                    <a:prstGeom prst="rect">
                      <a:avLst/>
                    </a:prstGeom>
                    <a:ln>
                      <a:noFill/>
                    </a:ln>
                    <a:extLst>
                      <a:ext uri="{53640926-AAD7-44D8-BBD7-CCE9431645EC}">
                        <a14:shadowObscured xmlns:a14="http://schemas.microsoft.com/office/drawing/2010/main"/>
                      </a:ext>
                    </a:extLst>
                  </pic:spPr>
                </pic:pic>
              </a:graphicData>
            </a:graphic>
          </wp:inline>
        </w:drawing>
      </w:r>
    </w:p>
    <w:p w14:paraId="58772950" w14:textId="70EABAE4" w:rsidR="00A239DA" w:rsidRDefault="00A239DA" w:rsidP="009F3841">
      <w:pPr>
        <w:tabs>
          <w:tab w:val="left" w:pos="1292"/>
        </w:tabs>
        <w:spacing w:after="0" w:line="240" w:lineRule="auto"/>
        <w:ind w:firstLine="284"/>
        <w:rPr>
          <w:rFonts w:ascii="Garamond" w:hAnsi="Garamond" w:cs="Times New Roman"/>
          <w:b/>
          <w:bCs/>
          <w:i/>
          <w:iCs/>
          <w:sz w:val="24"/>
          <w:szCs w:val="24"/>
        </w:rPr>
      </w:pPr>
      <w:r w:rsidRPr="00D503AE">
        <w:rPr>
          <w:rFonts w:ascii="Garamond" w:hAnsi="Garamond" w:cs="Times New Roman"/>
          <w:b/>
          <w:bCs/>
          <w:i/>
          <w:iCs/>
          <w:noProof/>
          <w:sz w:val="24"/>
          <w:szCs w:val="24"/>
          <w14:ligatures w14:val="standardContextual"/>
        </w:rPr>
        <w:drawing>
          <wp:inline distT="0" distB="0" distL="0" distR="0" wp14:anchorId="39589FDE" wp14:editId="69E3EE70">
            <wp:extent cx="5729605" cy="371475"/>
            <wp:effectExtent l="0" t="0" r="444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isa shtea dhe ndryshime ne Urdhrin 370.2014_Page_06.jpg"/>
                    <pic:cNvPicPr/>
                  </pic:nvPicPr>
                  <pic:blipFill rotWithShape="1">
                    <a:blip r:embed="rId18" cstate="print">
                      <a:extLst>
                        <a:ext uri="{28A0092B-C50C-407E-A947-70E740481C1C}">
                          <a14:useLocalDpi xmlns:a14="http://schemas.microsoft.com/office/drawing/2010/main" val="0"/>
                        </a:ext>
                      </a:extLst>
                    </a:blip>
                    <a:srcRect l="1634" t="89263" r="3540" b="6306"/>
                    <a:stretch/>
                  </pic:blipFill>
                  <pic:spPr bwMode="auto">
                    <a:xfrm>
                      <a:off x="0" y="0"/>
                      <a:ext cx="5742985" cy="372342"/>
                    </a:xfrm>
                    <a:prstGeom prst="rect">
                      <a:avLst/>
                    </a:prstGeom>
                    <a:ln>
                      <a:noFill/>
                    </a:ln>
                    <a:extLst>
                      <a:ext uri="{53640926-AAD7-44D8-BBD7-CCE9431645EC}">
                        <a14:shadowObscured xmlns:a14="http://schemas.microsoft.com/office/drawing/2010/main"/>
                      </a:ext>
                    </a:extLst>
                  </pic:spPr>
                </pic:pic>
              </a:graphicData>
            </a:graphic>
          </wp:inline>
        </w:drawing>
      </w:r>
    </w:p>
    <w:p w14:paraId="2A5A0CBF" w14:textId="77777777" w:rsidR="00A239DA" w:rsidRDefault="00A239DA" w:rsidP="009F3841">
      <w:pPr>
        <w:tabs>
          <w:tab w:val="left" w:pos="1292"/>
        </w:tabs>
        <w:spacing w:after="0" w:line="240" w:lineRule="auto"/>
        <w:ind w:firstLine="284"/>
        <w:rPr>
          <w:rFonts w:ascii="Garamond" w:hAnsi="Garamond" w:cs="Times New Roman"/>
          <w:b/>
          <w:bCs/>
          <w:i/>
          <w:iCs/>
          <w:sz w:val="24"/>
          <w:szCs w:val="24"/>
        </w:rPr>
      </w:pPr>
    </w:p>
    <w:p w14:paraId="4BDD9B18" w14:textId="77777777" w:rsidR="00A239DA" w:rsidRDefault="00A239DA" w:rsidP="009F3841">
      <w:pPr>
        <w:tabs>
          <w:tab w:val="left" w:pos="1292"/>
        </w:tabs>
        <w:spacing w:after="0" w:line="240" w:lineRule="auto"/>
        <w:ind w:firstLine="284"/>
        <w:rPr>
          <w:rFonts w:ascii="Garamond" w:hAnsi="Garamond" w:cs="Times New Roman"/>
          <w:b/>
          <w:bCs/>
          <w:i/>
          <w:iCs/>
          <w:sz w:val="24"/>
          <w:szCs w:val="24"/>
        </w:rPr>
      </w:pPr>
    </w:p>
    <w:p w14:paraId="32419EF3" w14:textId="77777777" w:rsidR="00A239DA" w:rsidRDefault="00A239DA" w:rsidP="009F3841">
      <w:pPr>
        <w:tabs>
          <w:tab w:val="left" w:pos="1292"/>
        </w:tabs>
        <w:spacing w:after="0" w:line="240" w:lineRule="auto"/>
        <w:ind w:firstLine="284"/>
        <w:rPr>
          <w:rFonts w:ascii="Garamond" w:hAnsi="Garamond" w:cs="Times New Roman"/>
          <w:b/>
          <w:bCs/>
          <w:i/>
          <w:iCs/>
          <w:sz w:val="24"/>
          <w:szCs w:val="24"/>
        </w:rPr>
      </w:pPr>
    </w:p>
    <w:p w14:paraId="14C717BF" w14:textId="45809132" w:rsidR="00A239DA" w:rsidRDefault="00A239DA" w:rsidP="009F3841">
      <w:pPr>
        <w:tabs>
          <w:tab w:val="left" w:pos="1292"/>
        </w:tabs>
        <w:spacing w:after="0" w:line="240" w:lineRule="auto"/>
        <w:ind w:firstLine="284"/>
        <w:rPr>
          <w:rFonts w:ascii="Garamond" w:hAnsi="Garamond" w:cs="Times New Roman"/>
          <w:b/>
          <w:bCs/>
          <w:i/>
          <w:iCs/>
          <w:sz w:val="24"/>
          <w:szCs w:val="24"/>
        </w:rPr>
      </w:pPr>
    </w:p>
    <w:p w14:paraId="704F17A8" w14:textId="714DB172" w:rsidR="00A239DA" w:rsidRDefault="00A239DA" w:rsidP="009F3841">
      <w:pPr>
        <w:tabs>
          <w:tab w:val="left" w:pos="1292"/>
        </w:tabs>
        <w:spacing w:after="0" w:line="240" w:lineRule="auto"/>
        <w:ind w:firstLine="284"/>
        <w:rPr>
          <w:rFonts w:ascii="Garamond" w:hAnsi="Garamond" w:cs="Times New Roman"/>
          <w:b/>
          <w:bCs/>
          <w:i/>
          <w:iCs/>
          <w:sz w:val="24"/>
          <w:szCs w:val="24"/>
        </w:rPr>
      </w:pPr>
    </w:p>
    <w:p w14:paraId="4C9D619B" w14:textId="4CB64ADA" w:rsidR="00A239DA" w:rsidRDefault="00A239DA" w:rsidP="009F3841">
      <w:pPr>
        <w:tabs>
          <w:tab w:val="left" w:pos="1292"/>
        </w:tabs>
        <w:spacing w:after="0" w:line="240" w:lineRule="auto"/>
        <w:ind w:firstLine="284"/>
        <w:rPr>
          <w:rFonts w:ascii="Garamond" w:hAnsi="Garamond" w:cs="Times New Roman"/>
          <w:b/>
          <w:bCs/>
          <w:i/>
          <w:iCs/>
          <w:sz w:val="24"/>
          <w:szCs w:val="24"/>
        </w:rPr>
      </w:pPr>
    </w:p>
    <w:p w14:paraId="08627B58" w14:textId="77777777" w:rsidR="00A239DA" w:rsidRDefault="00A239DA" w:rsidP="009F3841">
      <w:pPr>
        <w:tabs>
          <w:tab w:val="left" w:pos="1292"/>
        </w:tabs>
        <w:spacing w:after="0" w:line="240" w:lineRule="auto"/>
        <w:ind w:firstLine="284"/>
        <w:rPr>
          <w:rFonts w:ascii="Garamond" w:hAnsi="Garamond" w:cs="Times New Roman"/>
          <w:b/>
          <w:bCs/>
          <w:i/>
          <w:iCs/>
          <w:sz w:val="24"/>
          <w:szCs w:val="24"/>
        </w:rPr>
      </w:pPr>
    </w:p>
    <w:p w14:paraId="124C7614" w14:textId="77777777" w:rsidR="00A239DA" w:rsidRDefault="00A239DA" w:rsidP="009F3841">
      <w:pPr>
        <w:tabs>
          <w:tab w:val="left" w:pos="1292"/>
        </w:tabs>
        <w:spacing w:after="0" w:line="240" w:lineRule="auto"/>
        <w:ind w:firstLine="284"/>
        <w:rPr>
          <w:rFonts w:ascii="Garamond" w:hAnsi="Garamond" w:cs="Times New Roman"/>
          <w:b/>
          <w:bCs/>
          <w:i/>
          <w:iCs/>
          <w:sz w:val="24"/>
          <w:szCs w:val="24"/>
        </w:rPr>
      </w:pPr>
    </w:p>
    <w:p w14:paraId="21300686" w14:textId="77777777" w:rsidR="00A239DA" w:rsidRDefault="00A239DA" w:rsidP="009F3841">
      <w:pPr>
        <w:tabs>
          <w:tab w:val="left" w:pos="1292"/>
        </w:tabs>
        <w:spacing w:after="0" w:line="240" w:lineRule="auto"/>
        <w:ind w:firstLine="284"/>
        <w:rPr>
          <w:rFonts w:ascii="Garamond" w:hAnsi="Garamond" w:cs="Times New Roman"/>
          <w:b/>
          <w:bCs/>
          <w:i/>
          <w:iCs/>
          <w:sz w:val="24"/>
          <w:szCs w:val="24"/>
        </w:rPr>
      </w:pPr>
    </w:p>
    <w:p w14:paraId="52215EF1" w14:textId="527D4A14" w:rsidR="00A239DA" w:rsidRDefault="00A239DA" w:rsidP="009F3841">
      <w:pPr>
        <w:tabs>
          <w:tab w:val="left" w:pos="1292"/>
        </w:tabs>
        <w:spacing w:after="0" w:line="240" w:lineRule="auto"/>
        <w:ind w:firstLine="284"/>
        <w:rPr>
          <w:rFonts w:ascii="Garamond" w:hAnsi="Garamond" w:cs="Times New Roman"/>
          <w:b/>
          <w:bCs/>
          <w:i/>
          <w:iCs/>
          <w:sz w:val="24"/>
          <w:szCs w:val="24"/>
        </w:rPr>
      </w:pPr>
      <w:r w:rsidRPr="00D503AE">
        <w:rPr>
          <w:rFonts w:ascii="Garamond" w:hAnsi="Garamond" w:cs="Times New Roman"/>
          <w:b/>
          <w:bCs/>
          <w:i/>
          <w:iCs/>
          <w:noProof/>
          <w:sz w:val="24"/>
          <w:szCs w:val="24"/>
          <w14:ligatures w14:val="standardContextual"/>
        </w:rPr>
        <w:lastRenderedPageBreak/>
        <w:drawing>
          <wp:inline distT="0" distB="0" distL="0" distR="0" wp14:anchorId="07B8E15A" wp14:editId="5AA9F749">
            <wp:extent cx="5730875" cy="219075"/>
            <wp:effectExtent l="0" t="0" r="317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isa shtea dhe ndryshime ne Urdhrin 370.2014_Page_06.jpg"/>
                    <pic:cNvPicPr/>
                  </pic:nvPicPr>
                  <pic:blipFill rotWithShape="1">
                    <a:blip r:embed="rId18" cstate="print">
                      <a:extLst>
                        <a:ext uri="{28A0092B-C50C-407E-A947-70E740481C1C}">
                          <a14:useLocalDpi xmlns:a14="http://schemas.microsoft.com/office/drawing/2010/main" val="0"/>
                        </a:ext>
                      </a:extLst>
                    </a:blip>
                    <a:srcRect l="1634" t="84606" r="3540" b="12782"/>
                    <a:stretch/>
                  </pic:blipFill>
                  <pic:spPr bwMode="auto">
                    <a:xfrm>
                      <a:off x="0" y="0"/>
                      <a:ext cx="5742985" cy="219538"/>
                    </a:xfrm>
                    <a:prstGeom prst="rect">
                      <a:avLst/>
                    </a:prstGeom>
                    <a:ln>
                      <a:noFill/>
                    </a:ln>
                    <a:extLst>
                      <a:ext uri="{53640926-AAD7-44D8-BBD7-CCE9431645EC}">
                        <a14:shadowObscured xmlns:a14="http://schemas.microsoft.com/office/drawing/2010/main"/>
                      </a:ext>
                    </a:extLst>
                  </pic:spPr>
                </pic:pic>
              </a:graphicData>
            </a:graphic>
          </wp:inline>
        </w:drawing>
      </w:r>
    </w:p>
    <w:p w14:paraId="2B8FBAE2" w14:textId="24D730C3" w:rsidR="00A239DA" w:rsidRDefault="00A239DA" w:rsidP="009F3841">
      <w:pPr>
        <w:tabs>
          <w:tab w:val="left" w:pos="1292"/>
        </w:tabs>
        <w:spacing w:after="0" w:line="240" w:lineRule="auto"/>
        <w:ind w:firstLine="284"/>
        <w:rPr>
          <w:rFonts w:ascii="Garamond" w:hAnsi="Garamond" w:cs="Times New Roman"/>
          <w:b/>
          <w:bCs/>
          <w:i/>
          <w:iCs/>
          <w:sz w:val="24"/>
          <w:szCs w:val="24"/>
        </w:rPr>
      </w:pPr>
      <w:r w:rsidRPr="00D503AE">
        <w:rPr>
          <w:rFonts w:ascii="Garamond" w:hAnsi="Garamond" w:cs="Times New Roman"/>
          <w:b/>
          <w:bCs/>
          <w:i/>
          <w:iCs/>
          <w:noProof/>
          <w:sz w:val="24"/>
          <w:szCs w:val="24"/>
          <w14:ligatures w14:val="standardContextual"/>
        </w:rPr>
        <w:drawing>
          <wp:inline distT="0" distB="0" distL="0" distR="0" wp14:anchorId="6E765CD6" wp14:editId="22CB6E28">
            <wp:extent cx="5831382" cy="74485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isa shtea dhe ndryshime ne Urdhrin 370.2014_Page_07.jpg"/>
                    <pic:cNvPicPr/>
                  </pic:nvPicPr>
                  <pic:blipFill rotWithShape="1">
                    <a:blip r:embed="rId19" cstate="print">
                      <a:extLst>
                        <a:ext uri="{28A0092B-C50C-407E-A947-70E740481C1C}">
                          <a14:useLocalDpi xmlns:a14="http://schemas.microsoft.com/office/drawing/2010/main" val="0"/>
                        </a:ext>
                      </a:extLst>
                    </a:blip>
                    <a:srcRect l="5719" t="7664" r="1957" b="8913"/>
                    <a:stretch/>
                  </pic:blipFill>
                  <pic:spPr bwMode="auto">
                    <a:xfrm>
                      <a:off x="0" y="0"/>
                      <a:ext cx="5847853" cy="7469589"/>
                    </a:xfrm>
                    <a:prstGeom prst="rect">
                      <a:avLst/>
                    </a:prstGeom>
                    <a:ln>
                      <a:noFill/>
                    </a:ln>
                    <a:extLst>
                      <a:ext uri="{53640926-AAD7-44D8-BBD7-CCE9431645EC}">
                        <a14:shadowObscured xmlns:a14="http://schemas.microsoft.com/office/drawing/2010/main"/>
                      </a:ext>
                    </a:extLst>
                  </pic:spPr>
                </pic:pic>
              </a:graphicData>
            </a:graphic>
          </wp:inline>
        </w:drawing>
      </w:r>
    </w:p>
    <w:p w14:paraId="22F7A82E" w14:textId="5C224251" w:rsidR="001E7FAF" w:rsidRPr="00D503AE" w:rsidRDefault="00EB1EF6" w:rsidP="009F3841">
      <w:pPr>
        <w:tabs>
          <w:tab w:val="left" w:pos="1292"/>
        </w:tabs>
        <w:spacing w:after="0" w:line="240" w:lineRule="auto"/>
        <w:ind w:firstLine="284"/>
        <w:rPr>
          <w:rFonts w:ascii="Garamond" w:hAnsi="Garamond" w:cs="Times New Roman"/>
          <w:b/>
          <w:bCs/>
          <w:i/>
          <w:iCs/>
          <w:sz w:val="24"/>
          <w:szCs w:val="24"/>
        </w:rPr>
      </w:pPr>
      <w:r w:rsidRPr="00D503AE">
        <w:rPr>
          <w:rFonts w:ascii="Garamond" w:hAnsi="Garamond" w:cs="Times New Roman"/>
          <w:b/>
          <w:bCs/>
          <w:i/>
          <w:iCs/>
          <w:noProof/>
          <w:sz w:val="24"/>
          <w:szCs w:val="24"/>
          <w14:ligatures w14:val="standardContextual"/>
        </w:rPr>
        <w:lastRenderedPageBreak/>
        <w:drawing>
          <wp:inline distT="0" distB="0" distL="0" distR="0" wp14:anchorId="2528BC83" wp14:editId="23819EE0">
            <wp:extent cx="6032744" cy="7995138"/>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disa shtea dhe ndryshime ne Urdhrin 370.2014_Page_08.jpg"/>
                    <pic:cNvPicPr/>
                  </pic:nvPicPr>
                  <pic:blipFill rotWithShape="1">
                    <a:blip r:embed="rId20" cstate="print">
                      <a:extLst>
                        <a:ext uri="{28A0092B-C50C-407E-A947-70E740481C1C}">
                          <a14:useLocalDpi xmlns:a14="http://schemas.microsoft.com/office/drawing/2010/main" val="0"/>
                        </a:ext>
                      </a:extLst>
                    </a:blip>
                    <a:srcRect l="4357" t="3756" b="6577"/>
                    <a:stretch/>
                  </pic:blipFill>
                  <pic:spPr bwMode="auto">
                    <a:xfrm>
                      <a:off x="0" y="0"/>
                      <a:ext cx="6047699" cy="8014958"/>
                    </a:xfrm>
                    <a:prstGeom prst="rect">
                      <a:avLst/>
                    </a:prstGeom>
                    <a:ln>
                      <a:noFill/>
                    </a:ln>
                    <a:extLst>
                      <a:ext uri="{53640926-AAD7-44D8-BBD7-CCE9431645EC}">
                        <a14:shadowObscured xmlns:a14="http://schemas.microsoft.com/office/drawing/2010/main"/>
                      </a:ext>
                    </a:extLst>
                  </pic:spPr>
                </pic:pic>
              </a:graphicData>
            </a:graphic>
          </wp:inline>
        </w:drawing>
      </w:r>
      <w:r w:rsidRPr="00D503AE">
        <w:rPr>
          <w:rFonts w:ascii="Garamond" w:hAnsi="Garamond" w:cs="Times New Roman"/>
          <w:b/>
          <w:bCs/>
          <w:i/>
          <w:iCs/>
          <w:noProof/>
          <w:sz w:val="24"/>
          <w:szCs w:val="24"/>
          <w14:ligatures w14:val="standardContextual"/>
        </w:rPr>
        <w:lastRenderedPageBreak/>
        <w:drawing>
          <wp:inline distT="0" distB="0" distL="0" distR="0" wp14:anchorId="0B27E2CF" wp14:editId="3C2AB681">
            <wp:extent cx="5962650" cy="7773613"/>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disa shtea dhe ndryshime ne Urdhrin 370.2014_Page_09.jpg"/>
                    <pic:cNvPicPr/>
                  </pic:nvPicPr>
                  <pic:blipFill rotWithShape="1">
                    <a:blip r:embed="rId21" cstate="print">
                      <a:extLst>
                        <a:ext uri="{28A0092B-C50C-407E-A947-70E740481C1C}">
                          <a14:useLocalDpi xmlns:a14="http://schemas.microsoft.com/office/drawing/2010/main" val="0"/>
                        </a:ext>
                      </a:extLst>
                    </a:blip>
                    <a:srcRect l="4765" t="5296" r="2513" b="5208"/>
                    <a:stretch/>
                  </pic:blipFill>
                  <pic:spPr bwMode="auto">
                    <a:xfrm>
                      <a:off x="0" y="0"/>
                      <a:ext cx="5971699" cy="7785410"/>
                    </a:xfrm>
                    <a:prstGeom prst="rect">
                      <a:avLst/>
                    </a:prstGeom>
                    <a:ln>
                      <a:noFill/>
                    </a:ln>
                    <a:extLst>
                      <a:ext uri="{53640926-AAD7-44D8-BBD7-CCE9431645EC}">
                        <a14:shadowObscured xmlns:a14="http://schemas.microsoft.com/office/drawing/2010/main"/>
                      </a:ext>
                    </a:extLst>
                  </pic:spPr>
                </pic:pic>
              </a:graphicData>
            </a:graphic>
          </wp:inline>
        </w:drawing>
      </w:r>
      <w:r w:rsidRPr="00D503AE">
        <w:rPr>
          <w:rFonts w:ascii="Garamond" w:hAnsi="Garamond" w:cs="Times New Roman"/>
          <w:b/>
          <w:bCs/>
          <w:i/>
          <w:iCs/>
          <w:noProof/>
          <w:sz w:val="24"/>
          <w:szCs w:val="24"/>
          <w14:ligatures w14:val="standardContextual"/>
        </w:rPr>
        <w:lastRenderedPageBreak/>
        <w:drawing>
          <wp:inline distT="0" distB="0" distL="0" distR="0" wp14:anchorId="215E678E" wp14:editId="5D5658C9">
            <wp:extent cx="6006716" cy="8206154"/>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disa shtea dhe ndryshime ne Urdhrin 370.2014_Page_10.jpg"/>
                    <pic:cNvPicPr/>
                  </pic:nvPicPr>
                  <pic:blipFill rotWithShape="1">
                    <a:blip r:embed="rId22" cstate="print">
                      <a:extLst>
                        <a:ext uri="{28A0092B-C50C-407E-A947-70E740481C1C}">
                          <a14:useLocalDpi xmlns:a14="http://schemas.microsoft.com/office/drawing/2010/main" val="0"/>
                        </a:ext>
                      </a:extLst>
                    </a:blip>
                    <a:srcRect l="4085" t="4431" r="4560" b="7809"/>
                    <a:stretch/>
                  </pic:blipFill>
                  <pic:spPr bwMode="auto">
                    <a:xfrm>
                      <a:off x="0" y="0"/>
                      <a:ext cx="6016347" cy="8219312"/>
                    </a:xfrm>
                    <a:prstGeom prst="rect">
                      <a:avLst/>
                    </a:prstGeom>
                    <a:ln>
                      <a:noFill/>
                    </a:ln>
                    <a:extLst>
                      <a:ext uri="{53640926-AAD7-44D8-BBD7-CCE9431645EC}">
                        <a14:shadowObscured xmlns:a14="http://schemas.microsoft.com/office/drawing/2010/main"/>
                      </a:ext>
                    </a:extLst>
                  </pic:spPr>
                </pic:pic>
              </a:graphicData>
            </a:graphic>
          </wp:inline>
        </w:drawing>
      </w:r>
      <w:r w:rsidRPr="00D503AE">
        <w:rPr>
          <w:rFonts w:ascii="Garamond" w:hAnsi="Garamond" w:cs="Times New Roman"/>
          <w:b/>
          <w:bCs/>
          <w:i/>
          <w:iCs/>
          <w:noProof/>
          <w:sz w:val="24"/>
          <w:szCs w:val="24"/>
          <w14:ligatures w14:val="standardContextual"/>
        </w:rPr>
        <w:lastRenderedPageBreak/>
        <w:drawing>
          <wp:inline distT="0" distB="0" distL="0" distR="0" wp14:anchorId="3ABDF99C" wp14:editId="0F08C081">
            <wp:extent cx="5793767" cy="8128000"/>
            <wp:effectExtent l="0" t="0" r="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isa shtea dhe ndryshime ne Urdhrin 370.2014_Page_11.jpg"/>
                    <pic:cNvPicPr/>
                  </pic:nvPicPr>
                  <pic:blipFill rotWithShape="1">
                    <a:blip r:embed="rId23" cstate="print">
                      <a:extLst>
                        <a:ext uri="{28A0092B-C50C-407E-A947-70E740481C1C}">
                          <a14:useLocalDpi xmlns:a14="http://schemas.microsoft.com/office/drawing/2010/main" val="0"/>
                        </a:ext>
                      </a:extLst>
                    </a:blip>
                    <a:srcRect l="4629" t="4527" r="5102" b="5889"/>
                    <a:stretch/>
                  </pic:blipFill>
                  <pic:spPr bwMode="auto">
                    <a:xfrm>
                      <a:off x="0" y="0"/>
                      <a:ext cx="5802967" cy="8140907"/>
                    </a:xfrm>
                    <a:prstGeom prst="rect">
                      <a:avLst/>
                    </a:prstGeom>
                    <a:ln>
                      <a:noFill/>
                    </a:ln>
                    <a:extLst>
                      <a:ext uri="{53640926-AAD7-44D8-BBD7-CCE9431645EC}">
                        <a14:shadowObscured xmlns:a14="http://schemas.microsoft.com/office/drawing/2010/main"/>
                      </a:ext>
                    </a:extLst>
                  </pic:spPr>
                </pic:pic>
              </a:graphicData>
            </a:graphic>
          </wp:inline>
        </w:drawing>
      </w:r>
      <w:r w:rsidRPr="00D503AE">
        <w:rPr>
          <w:rFonts w:ascii="Garamond" w:hAnsi="Garamond" w:cs="Times New Roman"/>
          <w:b/>
          <w:bCs/>
          <w:i/>
          <w:iCs/>
          <w:noProof/>
          <w:sz w:val="24"/>
          <w:szCs w:val="24"/>
          <w14:ligatures w14:val="standardContextual"/>
        </w:rPr>
        <w:lastRenderedPageBreak/>
        <w:drawing>
          <wp:inline distT="0" distB="0" distL="0" distR="0" wp14:anchorId="03F4578C" wp14:editId="46ADF169">
            <wp:extent cx="5898694" cy="7877908"/>
            <wp:effectExtent l="0" t="0" r="6985"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disa shtea dhe ndryshime ne Urdhrin 370.2014_Page_12.jpg"/>
                    <pic:cNvPicPr/>
                  </pic:nvPicPr>
                  <pic:blipFill rotWithShape="1">
                    <a:blip r:embed="rId24" cstate="print">
                      <a:extLst>
                        <a:ext uri="{28A0092B-C50C-407E-A947-70E740481C1C}">
                          <a14:useLocalDpi xmlns:a14="http://schemas.microsoft.com/office/drawing/2010/main" val="0"/>
                        </a:ext>
                      </a:extLst>
                    </a:blip>
                    <a:srcRect l="3677" t="5009" r="4552" b="8290"/>
                    <a:stretch/>
                  </pic:blipFill>
                  <pic:spPr bwMode="auto">
                    <a:xfrm>
                      <a:off x="0" y="0"/>
                      <a:ext cx="5904456" cy="7885604"/>
                    </a:xfrm>
                    <a:prstGeom prst="rect">
                      <a:avLst/>
                    </a:prstGeom>
                    <a:ln>
                      <a:noFill/>
                    </a:ln>
                    <a:extLst>
                      <a:ext uri="{53640926-AAD7-44D8-BBD7-CCE9431645EC}">
                        <a14:shadowObscured xmlns:a14="http://schemas.microsoft.com/office/drawing/2010/main"/>
                      </a:ext>
                    </a:extLst>
                  </pic:spPr>
                </pic:pic>
              </a:graphicData>
            </a:graphic>
          </wp:inline>
        </w:drawing>
      </w:r>
      <w:bookmarkStart w:id="2" w:name="_GoBack"/>
      <w:r w:rsidRPr="00D503AE">
        <w:rPr>
          <w:rFonts w:ascii="Garamond" w:hAnsi="Garamond" w:cs="Times New Roman"/>
          <w:b/>
          <w:bCs/>
          <w:i/>
          <w:iCs/>
          <w:noProof/>
          <w:sz w:val="24"/>
          <w:szCs w:val="24"/>
          <w14:ligatures w14:val="standardContextual"/>
        </w:rPr>
        <w:lastRenderedPageBreak/>
        <w:drawing>
          <wp:inline distT="0" distB="0" distL="0" distR="0" wp14:anchorId="2B09494E" wp14:editId="4D9CEF61">
            <wp:extent cx="5600377" cy="7971692"/>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disa shtea dhe ndryshime ne Urdhrin 370.2014_Page_13.jpg"/>
                    <pic:cNvPicPr/>
                  </pic:nvPicPr>
                  <pic:blipFill rotWithShape="1">
                    <a:blip r:embed="rId25" cstate="print">
                      <a:extLst>
                        <a:ext uri="{28A0092B-C50C-407E-A947-70E740481C1C}">
                          <a14:useLocalDpi xmlns:a14="http://schemas.microsoft.com/office/drawing/2010/main" val="0"/>
                        </a:ext>
                      </a:extLst>
                    </a:blip>
                    <a:srcRect l="4356" t="3853" r="5242" b="5118"/>
                    <a:stretch/>
                  </pic:blipFill>
                  <pic:spPr bwMode="auto">
                    <a:xfrm>
                      <a:off x="0" y="0"/>
                      <a:ext cx="5605502" cy="7978987"/>
                    </a:xfrm>
                    <a:prstGeom prst="rect">
                      <a:avLst/>
                    </a:prstGeom>
                    <a:ln>
                      <a:noFill/>
                    </a:ln>
                    <a:extLst>
                      <a:ext uri="{53640926-AAD7-44D8-BBD7-CCE9431645EC}">
                        <a14:shadowObscured xmlns:a14="http://schemas.microsoft.com/office/drawing/2010/main"/>
                      </a:ext>
                    </a:extLst>
                  </pic:spPr>
                </pic:pic>
              </a:graphicData>
            </a:graphic>
          </wp:inline>
        </w:drawing>
      </w:r>
      <w:bookmarkEnd w:id="2"/>
      <w:r w:rsidRPr="00D503AE">
        <w:rPr>
          <w:rFonts w:ascii="Garamond" w:hAnsi="Garamond" w:cs="Times New Roman"/>
          <w:b/>
          <w:bCs/>
          <w:i/>
          <w:iCs/>
          <w:noProof/>
          <w:sz w:val="24"/>
          <w:szCs w:val="24"/>
          <w14:ligatures w14:val="standardContextual"/>
        </w:rPr>
        <w:lastRenderedPageBreak/>
        <w:drawing>
          <wp:inline distT="0" distB="0" distL="0" distR="0" wp14:anchorId="62FFE4AC" wp14:editId="00AB0FD0">
            <wp:extent cx="6101715" cy="7629528"/>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isa shtea dhe ndryshime ne Urdhrin 370.2014_Page_14.jpg"/>
                    <pic:cNvPicPr/>
                  </pic:nvPicPr>
                  <pic:blipFill rotWithShape="1">
                    <a:blip r:embed="rId26" cstate="print">
                      <a:extLst>
                        <a:ext uri="{28A0092B-C50C-407E-A947-70E740481C1C}">
                          <a14:useLocalDpi xmlns:a14="http://schemas.microsoft.com/office/drawing/2010/main" val="0"/>
                        </a:ext>
                      </a:extLst>
                    </a:blip>
                    <a:srcRect l="5857" t="5928" r="4689" b="19295"/>
                    <a:stretch/>
                  </pic:blipFill>
                  <pic:spPr bwMode="auto">
                    <a:xfrm>
                      <a:off x="0" y="0"/>
                      <a:ext cx="6123342" cy="7656570"/>
                    </a:xfrm>
                    <a:prstGeom prst="rect">
                      <a:avLst/>
                    </a:prstGeom>
                    <a:ln>
                      <a:noFill/>
                    </a:ln>
                    <a:extLst>
                      <a:ext uri="{53640926-AAD7-44D8-BBD7-CCE9431645EC}">
                        <a14:shadowObscured xmlns:a14="http://schemas.microsoft.com/office/drawing/2010/main"/>
                      </a:ext>
                    </a:extLst>
                  </pic:spPr>
                </pic:pic>
              </a:graphicData>
            </a:graphic>
          </wp:inline>
        </w:drawing>
      </w:r>
    </w:p>
    <w:sectPr w:rsidR="001E7FAF" w:rsidRPr="00D503AE" w:rsidSect="001E7FAF">
      <w:pgSz w:w="11920" w:h="1685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BC4234" w14:textId="77777777" w:rsidR="00A239DA" w:rsidRDefault="00A239DA" w:rsidP="00440BBD">
      <w:pPr>
        <w:spacing w:after="0" w:line="240" w:lineRule="auto"/>
      </w:pPr>
      <w:r>
        <w:separator/>
      </w:r>
    </w:p>
  </w:endnote>
  <w:endnote w:type="continuationSeparator" w:id="0">
    <w:p w14:paraId="5C02CCAA" w14:textId="77777777" w:rsidR="00A239DA" w:rsidRDefault="00A239DA" w:rsidP="00440BBD">
      <w:pPr>
        <w:spacing w:after="0" w:line="240" w:lineRule="auto"/>
      </w:pPr>
      <w:r>
        <w:continuationSeparator/>
      </w:r>
    </w:p>
  </w:endnote>
  <w:endnote w:type="continuationNotice" w:id="1">
    <w:p w14:paraId="2AB477D1" w14:textId="77777777" w:rsidR="00A239DA" w:rsidRDefault="00A239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F258C2" w14:textId="77777777" w:rsidR="00A239DA" w:rsidRDefault="00A239DA" w:rsidP="00440BBD">
      <w:pPr>
        <w:spacing w:after="0" w:line="240" w:lineRule="auto"/>
      </w:pPr>
      <w:r>
        <w:separator/>
      </w:r>
    </w:p>
  </w:footnote>
  <w:footnote w:type="continuationSeparator" w:id="0">
    <w:p w14:paraId="79E45529" w14:textId="77777777" w:rsidR="00A239DA" w:rsidRDefault="00A239DA" w:rsidP="00440BBD">
      <w:pPr>
        <w:spacing w:after="0" w:line="240" w:lineRule="auto"/>
      </w:pPr>
      <w:r>
        <w:continuationSeparator/>
      </w:r>
    </w:p>
  </w:footnote>
  <w:footnote w:type="continuationNotice" w:id="1">
    <w:p w14:paraId="7C1A4CED" w14:textId="77777777" w:rsidR="00A239DA" w:rsidRDefault="00A239D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1504C"/>
    <w:multiLevelType w:val="hybridMultilevel"/>
    <w:tmpl w:val="D4DEF068"/>
    <w:lvl w:ilvl="0" w:tplc="CC927530">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1757EA"/>
    <w:multiLevelType w:val="multilevel"/>
    <w:tmpl w:val="C45A69B2"/>
    <w:lvl w:ilvl="0">
      <w:start w:val="1"/>
      <w:numFmt w:val="decimal"/>
      <w:lvlText w:val="%1"/>
      <w:lvlJc w:val="left"/>
      <w:pPr>
        <w:ind w:left="830" w:hanging="720"/>
      </w:pPr>
      <w:rPr>
        <w:rFonts w:hint="default"/>
        <w:lang w:val="en-US" w:eastAsia="en-US" w:bidi="ar-SA"/>
      </w:rPr>
    </w:lvl>
    <w:lvl w:ilvl="1">
      <w:start w:val="1"/>
      <w:numFmt w:val="decimal"/>
      <w:lvlText w:val="%1.%2"/>
      <w:lvlJc w:val="left"/>
      <w:pPr>
        <w:ind w:left="830" w:hanging="720"/>
      </w:pPr>
      <w:rPr>
        <w:rFonts w:hint="default"/>
        <w:lang w:val="en-US" w:eastAsia="en-US" w:bidi="ar-SA"/>
      </w:rPr>
    </w:lvl>
    <w:lvl w:ilvl="2">
      <w:start w:val="1"/>
      <w:numFmt w:val="decimal"/>
      <w:lvlText w:val="%1.%2.%3"/>
      <w:lvlJc w:val="left"/>
      <w:pPr>
        <w:ind w:left="830" w:hanging="720"/>
      </w:pPr>
      <w:rPr>
        <w:rFonts w:ascii="Verdana" w:eastAsia="Verdana" w:hAnsi="Verdana" w:cs="Verdana" w:hint="default"/>
        <w:b w:val="0"/>
        <w:bCs w:val="0"/>
        <w:i/>
        <w:iCs/>
        <w:spacing w:val="-4"/>
        <w:w w:val="100"/>
        <w:sz w:val="18"/>
        <w:szCs w:val="18"/>
        <w:lang w:val="en-US" w:eastAsia="en-US" w:bidi="ar-SA"/>
      </w:rPr>
    </w:lvl>
    <w:lvl w:ilvl="3">
      <w:start w:val="1"/>
      <w:numFmt w:val="decimal"/>
      <w:lvlText w:val="%1.%2.%3.%4"/>
      <w:lvlJc w:val="left"/>
      <w:pPr>
        <w:ind w:left="1811" w:hanging="965"/>
      </w:pPr>
      <w:rPr>
        <w:rFonts w:ascii="Verdana" w:eastAsia="Verdana" w:hAnsi="Verdana" w:cs="Verdana" w:hint="default"/>
        <w:b w:val="0"/>
        <w:bCs w:val="0"/>
        <w:i w:val="0"/>
        <w:iCs w:val="0"/>
        <w:spacing w:val="-4"/>
        <w:w w:val="100"/>
        <w:sz w:val="18"/>
        <w:szCs w:val="18"/>
        <w:lang w:val="en-US" w:eastAsia="en-US" w:bidi="ar-SA"/>
      </w:rPr>
    </w:lvl>
    <w:lvl w:ilvl="4">
      <w:numFmt w:val="bullet"/>
      <w:lvlText w:val="•"/>
      <w:lvlJc w:val="left"/>
      <w:pPr>
        <w:ind w:left="3961" w:hanging="965"/>
      </w:pPr>
      <w:rPr>
        <w:rFonts w:hint="default"/>
        <w:lang w:val="en-US" w:eastAsia="en-US" w:bidi="ar-SA"/>
      </w:rPr>
    </w:lvl>
    <w:lvl w:ilvl="5">
      <w:numFmt w:val="bullet"/>
      <w:lvlText w:val="•"/>
      <w:lvlJc w:val="left"/>
      <w:pPr>
        <w:ind w:left="4675" w:hanging="965"/>
      </w:pPr>
      <w:rPr>
        <w:rFonts w:hint="default"/>
        <w:lang w:val="en-US" w:eastAsia="en-US" w:bidi="ar-SA"/>
      </w:rPr>
    </w:lvl>
    <w:lvl w:ilvl="6">
      <w:numFmt w:val="bullet"/>
      <w:lvlText w:val="•"/>
      <w:lvlJc w:val="left"/>
      <w:pPr>
        <w:ind w:left="5388" w:hanging="965"/>
      </w:pPr>
      <w:rPr>
        <w:rFonts w:hint="default"/>
        <w:lang w:val="en-US" w:eastAsia="en-US" w:bidi="ar-SA"/>
      </w:rPr>
    </w:lvl>
    <w:lvl w:ilvl="7">
      <w:numFmt w:val="bullet"/>
      <w:lvlText w:val="•"/>
      <w:lvlJc w:val="left"/>
      <w:pPr>
        <w:ind w:left="6102" w:hanging="965"/>
      </w:pPr>
      <w:rPr>
        <w:rFonts w:hint="default"/>
        <w:lang w:val="en-US" w:eastAsia="en-US" w:bidi="ar-SA"/>
      </w:rPr>
    </w:lvl>
    <w:lvl w:ilvl="8">
      <w:numFmt w:val="bullet"/>
      <w:lvlText w:val="•"/>
      <w:lvlJc w:val="left"/>
      <w:pPr>
        <w:ind w:left="6816" w:hanging="965"/>
      </w:pPr>
      <w:rPr>
        <w:rFonts w:hint="default"/>
        <w:lang w:val="en-US" w:eastAsia="en-US" w:bidi="ar-SA"/>
      </w:rPr>
    </w:lvl>
  </w:abstractNum>
  <w:abstractNum w:abstractNumId="2" w15:restartNumberingAfterBreak="0">
    <w:nsid w:val="0B723759"/>
    <w:multiLevelType w:val="hybridMultilevel"/>
    <w:tmpl w:val="CE0C2944"/>
    <w:lvl w:ilvl="0" w:tplc="B8DAFDD4">
      <w:start w:val="1"/>
      <w:numFmt w:val="decimal"/>
      <w:lvlText w:val="%1."/>
      <w:lvlJc w:val="left"/>
      <w:pPr>
        <w:ind w:left="450" w:hanging="360"/>
      </w:pPr>
      <w:rPr>
        <w:rFonts w:hint="default"/>
      </w:rPr>
    </w:lvl>
    <w:lvl w:ilvl="1" w:tplc="04100017">
      <w:start w:val="1"/>
      <w:numFmt w:val="lowerLetter"/>
      <w:lvlText w:val="%2)"/>
      <w:lvlJc w:val="left"/>
      <w:pPr>
        <w:ind w:left="23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C640090"/>
    <w:multiLevelType w:val="hybridMultilevel"/>
    <w:tmpl w:val="AF4443EE"/>
    <w:lvl w:ilvl="0" w:tplc="041C000F">
      <w:start w:val="1"/>
      <w:numFmt w:val="decimal"/>
      <w:lvlText w:val="%1."/>
      <w:lvlJc w:val="left"/>
      <w:pPr>
        <w:ind w:left="720" w:hanging="360"/>
      </w:pPr>
      <w:rPr>
        <w:rFonts w:hint="default"/>
      </w:rPr>
    </w:lvl>
    <w:lvl w:ilvl="1" w:tplc="041C0017">
      <w:start w:val="1"/>
      <w:numFmt w:val="lowerLetter"/>
      <w:lvlText w:val="%2)"/>
      <w:lvlJc w:val="left"/>
      <w:pPr>
        <w:ind w:left="1440" w:hanging="360"/>
      </w:pPr>
    </w:lvl>
    <w:lvl w:ilvl="2" w:tplc="F510E72A">
      <w:start w:val="1"/>
      <w:numFmt w:val="lowerRoman"/>
      <w:lvlText w:val="%3)"/>
      <w:lvlJc w:val="left"/>
      <w:pPr>
        <w:ind w:left="2340" w:hanging="36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0C8E683F"/>
    <w:multiLevelType w:val="multilevel"/>
    <w:tmpl w:val="CE3204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lowerRoman"/>
      <w:lvlText w:val="%3)"/>
      <w:lvlJc w:val="right"/>
      <w:pPr>
        <w:ind w:left="2160" w:hanging="360"/>
      </w:pPr>
      <w:rPr>
        <w:rFonts w:ascii="Times New Roman"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264729"/>
    <w:multiLevelType w:val="multilevel"/>
    <w:tmpl w:val="7102DFB0"/>
    <w:lvl w:ilvl="0">
      <w:start w:val="1"/>
      <w:numFmt w:val="decimal"/>
      <w:lvlText w:val="%1"/>
      <w:lvlJc w:val="left"/>
      <w:pPr>
        <w:ind w:left="830" w:hanging="720"/>
      </w:pPr>
      <w:rPr>
        <w:rFonts w:hint="default"/>
        <w:lang w:val="en-US" w:eastAsia="en-US" w:bidi="ar-SA"/>
      </w:rPr>
    </w:lvl>
    <w:lvl w:ilvl="1">
      <w:start w:val="2"/>
      <w:numFmt w:val="decimal"/>
      <w:lvlText w:val="%1.%2"/>
      <w:lvlJc w:val="left"/>
      <w:pPr>
        <w:ind w:left="830" w:hanging="720"/>
      </w:pPr>
      <w:rPr>
        <w:rFonts w:hint="default"/>
        <w:lang w:val="en-US" w:eastAsia="en-US" w:bidi="ar-SA"/>
      </w:rPr>
    </w:lvl>
    <w:lvl w:ilvl="2">
      <w:start w:val="1"/>
      <w:numFmt w:val="decimal"/>
      <w:lvlText w:val="%1.%2.%3"/>
      <w:lvlJc w:val="left"/>
      <w:pPr>
        <w:ind w:left="830" w:hanging="720"/>
      </w:pPr>
      <w:rPr>
        <w:rFonts w:ascii="Verdana" w:eastAsia="Verdana" w:hAnsi="Verdana" w:cs="Verdana" w:hint="default"/>
        <w:b w:val="0"/>
        <w:bCs w:val="0"/>
        <w:i/>
        <w:iCs/>
        <w:spacing w:val="-4"/>
        <w:w w:val="100"/>
        <w:sz w:val="18"/>
        <w:szCs w:val="18"/>
        <w:lang w:val="en-US" w:eastAsia="en-US" w:bidi="ar-SA"/>
      </w:rPr>
    </w:lvl>
    <w:lvl w:ilvl="3">
      <w:start w:val="1"/>
      <w:numFmt w:val="decimal"/>
      <w:lvlText w:val="%1.%2.%3.%4"/>
      <w:lvlJc w:val="left"/>
      <w:pPr>
        <w:ind w:left="1811" w:hanging="965"/>
      </w:pPr>
      <w:rPr>
        <w:rFonts w:ascii="Verdana" w:eastAsia="Verdana" w:hAnsi="Verdana" w:cs="Verdana" w:hint="default"/>
        <w:b w:val="0"/>
        <w:bCs w:val="0"/>
        <w:i w:val="0"/>
        <w:iCs w:val="0"/>
        <w:spacing w:val="-4"/>
        <w:w w:val="100"/>
        <w:sz w:val="18"/>
        <w:szCs w:val="18"/>
        <w:lang w:val="en-US" w:eastAsia="en-US" w:bidi="ar-SA"/>
      </w:rPr>
    </w:lvl>
    <w:lvl w:ilvl="4">
      <w:numFmt w:val="bullet"/>
      <w:lvlText w:val="•"/>
      <w:lvlJc w:val="left"/>
      <w:pPr>
        <w:ind w:left="3961" w:hanging="965"/>
      </w:pPr>
      <w:rPr>
        <w:rFonts w:hint="default"/>
        <w:lang w:val="en-US" w:eastAsia="en-US" w:bidi="ar-SA"/>
      </w:rPr>
    </w:lvl>
    <w:lvl w:ilvl="5">
      <w:numFmt w:val="bullet"/>
      <w:lvlText w:val="•"/>
      <w:lvlJc w:val="left"/>
      <w:pPr>
        <w:ind w:left="4675" w:hanging="965"/>
      </w:pPr>
      <w:rPr>
        <w:rFonts w:hint="default"/>
        <w:lang w:val="en-US" w:eastAsia="en-US" w:bidi="ar-SA"/>
      </w:rPr>
    </w:lvl>
    <w:lvl w:ilvl="6">
      <w:numFmt w:val="bullet"/>
      <w:lvlText w:val="•"/>
      <w:lvlJc w:val="left"/>
      <w:pPr>
        <w:ind w:left="5388" w:hanging="965"/>
      </w:pPr>
      <w:rPr>
        <w:rFonts w:hint="default"/>
        <w:lang w:val="en-US" w:eastAsia="en-US" w:bidi="ar-SA"/>
      </w:rPr>
    </w:lvl>
    <w:lvl w:ilvl="7">
      <w:numFmt w:val="bullet"/>
      <w:lvlText w:val="•"/>
      <w:lvlJc w:val="left"/>
      <w:pPr>
        <w:ind w:left="6102" w:hanging="965"/>
      </w:pPr>
      <w:rPr>
        <w:rFonts w:hint="default"/>
        <w:lang w:val="en-US" w:eastAsia="en-US" w:bidi="ar-SA"/>
      </w:rPr>
    </w:lvl>
    <w:lvl w:ilvl="8">
      <w:numFmt w:val="bullet"/>
      <w:lvlText w:val="•"/>
      <w:lvlJc w:val="left"/>
      <w:pPr>
        <w:ind w:left="6816" w:hanging="965"/>
      </w:pPr>
      <w:rPr>
        <w:rFonts w:hint="default"/>
        <w:lang w:val="en-US" w:eastAsia="en-US" w:bidi="ar-SA"/>
      </w:rPr>
    </w:lvl>
  </w:abstractNum>
  <w:abstractNum w:abstractNumId="6" w15:restartNumberingAfterBreak="0">
    <w:nsid w:val="11407CC0"/>
    <w:multiLevelType w:val="multilevel"/>
    <w:tmpl w:val="FFB8D5FA"/>
    <w:lvl w:ilvl="0">
      <w:start w:val="1"/>
      <w:numFmt w:val="decimal"/>
      <w:lvlText w:val="%1"/>
      <w:lvlJc w:val="left"/>
      <w:pPr>
        <w:ind w:left="830" w:hanging="720"/>
      </w:pPr>
      <w:rPr>
        <w:rFonts w:hint="default"/>
        <w:lang w:val="en-US" w:eastAsia="en-US" w:bidi="ar-SA"/>
      </w:rPr>
    </w:lvl>
    <w:lvl w:ilvl="1">
      <w:start w:val="1"/>
      <w:numFmt w:val="decimal"/>
      <w:lvlText w:val="%1.%2"/>
      <w:lvlJc w:val="left"/>
      <w:pPr>
        <w:ind w:left="830" w:hanging="720"/>
      </w:pPr>
      <w:rPr>
        <w:rFonts w:hint="default"/>
        <w:lang w:val="en-US" w:eastAsia="en-US" w:bidi="ar-SA"/>
      </w:rPr>
    </w:lvl>
    <w:lvl w:ilvl="2">
      <w:start w:val="2"/>
      <w:numFmt w:val="decimal"/>
      <w:lvlText w:val="%1.%2.%3"/>
      <w:lvlJc w:val="left"/>
      <w:pPr>
        <w:ind w:left="830" w:hanging="720"/>
      </w:pPr>
      <w:rPr>
        <w:rFonts w:ascii="Verdana" w:eastAsia="Verdana" w:hAnsi="Verdana" w:cs="Verdana" w:hint="default"/>
        <w:b w:val="0"/>
        <w:bCs w:val="0"/>
        <w:i/>
        <w:iCs/>
        <w:spacing w:val="-4"/>
        <w:w w:val="100"/>
        <w:sz w:val="18"/>
        <w:szCs w:val="18"/>
        <w:lang w:val="en-US" w:eastAsia="en-US" w:bidi="ar-SA"/>
      </w:rPr>
    </w:lvl>
    <w:lvl w:ilvl="3">
      <w:start w:val="1"/>
      <w:numFmt w:val="decimal"/>
      <w:lvlText w:val="%1.%2.%3.%4"/>
      <w:lvlJc w:val="left"/>
      <w:pPr>
        <w:ind w:left="1811" w:hanging="965"/>
      </w:pPr>
      <w:rPr>
        <w:rFonts w:ascii="Verdana" w:eastAsia="Verdana" w:hAnsi="Verdana" w:cs="Verdana" w:hint="default"/>
        <w:b w:val="0"/>
        <w:bCs w:val="0"/>
        <w:i w:val="0"/>
        <w:iCs w:val="0"/>
        <w:spacing w:val="-4"/>
        <w:w w:val="100"/>
        <w:sz w:val="18"/>
        <w:szCs w:val="18"/>
        <w:lang w:val="en-US" w:eastAsia="en-US" w:bidi="ar-SA"/>
      </w:rPr>
    </w:lvl>
    <w:lvl w:ilvl="4">
      <w:numFmt w:val="bullet"/>
      <w:lvlText w:val="•"/>
      <w:lvlJc w:val="left"/>
      <w:pPr>
        <w:ind w:left="3961" w:hanging="965"/>
      </w:pPr>
      <w:rPr>
        <w:rFonts w:hint="default"/>
        <w:lang w:val="en-US" w:eastAsia="en-US" w:bidi="ar-SA"/>
      </w:rPr>
    </w:lvl>
    <w:lvl w:ilvl="5">
      <w:numFmt w:val="bullet"/>
      <w:lvlText w:val="•"/>
      <w:lvlJc w:val="left"/>
      <w:pPr>
        <w:ind w:left="4675" w:hanging="965"/>
      </w:pPr>
      <w:rPr>
        <w:rFonts w:hint="default"/>
        <w:lang w:val="en-US" w:eastAsia="en-US" w:bidi="ar-SA"/>
      </w:rPr>
    </w:lvl>
    <w:lvl w:ilvl="6">
      <w:numFmt w:val="bullet"/>
      <w:lvlText w:val="•"/>
      <w:lvlJc w:val="left"/>
      <w:pPr>
        <w:ind w:left="5388" w:hanging="965"/>
      </w:pPr>
      <w:rPr>
        <w:rFonts w:hint="default"/>
        <w:lang w:val="en-US" w:eastAsia="en-US" w:bidi="ar-SA"/>
      </w:rPr>
    </w:lvl>
    <w:lvl w:ilvl="7">
      <w:numFmt w:val="bullet"/>
      <w:lvlText w:val="•"/>
      <w:lvlJc w:val="left"/>
      <w:pPr>
        <w:ind w:left="6102" w:hanging="965"/>
      </w:pPr>
      <w:rPr>
        <w:rFonts w:hint="default"/>
        <w:lang w:val="en-US" w:eastAsia="en-US" w:bidi="ar-SA"/>
      </w:rPr>
    </w:lvl>
    <w:lvl w:ilvl="8">
      <w:numFmt w:val="bullet"/>
      <w:lvlText w:val="•"/>
      <w:lvlJc w:val="left"/>
      <w:pPr>
        <w:ind w:left="6816" w:hanging="965"/>
      </w:pPr>
      <w:rPr>
        <w:rFonts w:hint="default"/>
        <w:lang w:val="en-US" w:eastAsia="en-US" w:bidi="ar-SA"/>
      </w:rPr>
    </w:lvl>
  </w:abstractNum>
  <w:abstractNum w:abstractNumId="7" w15:restartNumberingAfterBreak="0">
    <w:nsid w:val="18151336"/>
    <w:multiLevelType w:val="multilevel"/>
    <w:tmpl w:val="2DCC543C"/>
    <w:lvl w:ilvl="0">
      <w:start w:val="1"/>
      <w:numFmt w:val="decimal"/>
      <w:lvlText w:val="%1"/>
      <w:lvlJc w:val="left"/>
      <w:pPr>
        <w:ind w:left="1807" w:hanging="960"/>
      </w:pPr>
      <w:rPr>
        <w:rFonts w:hint="default"/>
        <w:lang w:val="en-US" w:eastAsia="en-US" w:bidi="ar-SA"/>
      </w:rPr>
    </w:lvl>
    <w:lvl w:ilvl="1">
      <w:start w:val="2"/>
      <w:numFmt w:val="decimal"/>
      <w:lvlText w:val="%1.%2"/>
      <w:lvlJc w:val="left"/>
      <w:pPr>
        <w:ind w:left="1807" w:hanging="960"/>
      </w:pPr>
      <w:rPr>
        <w:rFonts w:hint="default"/>
        <w:lang w:val="en-US" w:eastAsia="en-US" w:bidi="ar-SA"/>
      </w:rPr>
    </w:lvl>
    <w:lvl w:ilvl="2">
      <w:start w:val="1"/>
      <w:numFmt w:val="decimal"/>
      <w:lvlText w:val="%1.%2.%3"/>
      <w:lvlJc w:val="left"/>
      <w:pPr>
        <w:ind w:left="1807" w:hanging="960"/>
      </w:pPr>
      <w:rPr>
        <w:rFonts w:hint="default"/>
        <w:lang w:val="en-US" w:eastAsia="en-US" w:bidi="ar-SA"/>
      </w:rPr>
    </w:lvl>
    <w:lvl w:ilvl="3">
      <w:start w:val="11"/>
      <w:numFmt w:val="decimal"/>
      <w:lvlText w:val="%1.%2.%3.%4"/>
      <w:lvlJc w:val="left"/>
      <w:pPr>
        <w:ind w:left="1807" w:hanging="960"/>
      </w:pPr>
      <w:rPr>
        <w:rFonts w:ascii="Verdana" w:eastAsia="Verdana" w:hAnsi="Verdana" w:cs="Verdana" w:hint="default"/>
        <w:b w:val="0"/>
        <w:bCs w:val="0"/>
        <w:i w:val="0"/>
        <w:iCs w:val="0"/>
        <w:spacing w:val="-4"/>
        <w:w w:val="100"/>
        <w:sz w:val="18"/>
        <w:szCs w:val="18"/>
        <w:lang w:val="en-US" w:eastAsia="en-US" w:bidi="ar-SA"/>
      </w:rPr>
    </w:lvl>
    <w:lvl w:ilvl="4">
      <w:numFmt w:val="bullet"/>
      <w:lvlText w:val="•"/>
      <w:lvlJc w:val="left"/>
      <w:pPr>
        <w:ind w:left="4377" w:hanging="960"/>
      </w:pPr>
      <w:rPr>
        <w:rFonts w:hint="default"/>
        <w:lang w:val="en-US" w:eastAsia="en-US" w:bidi="ar-SA"/>
      </w:rPr>
    </w:lvl>
    <w:lvl w:ilvl="5">
      <w:numFmt w:val="bullet"/>
      <w:lvlText w:val="•"/>
      <w:lvlJc w:val="left"/>
      <w:pPr>
        <w:ind w:left="5022" w:hanging="960"/>
      </w:pPr>
      <w:rPr>
        <w:rFonts w:hint="default"/>
        <w:lang w:val="en-US" w:eastAsia="en-US" w:bidi="ar-SA"/>
      </w:rPr>
    </w:lvl>
    <w:lvl w:ilvl="6">
      <w:numFmt w:val="bullet"/>
      <w:lvlText w:val="•"/>
      <w:lvlJc w:val="left"/>
      <w:pPr>
        <w:ind w:left="5666" w:hanging="960"/>
      </w:pPr>
      <w:rPr>
        <w:rFonts w:hint="default"/>
        <w:lang w:val="en-US" w:eastAsia="en-US" w:bidi="ar-SA"/>
      </w:rPr>
    </w:lvl>
    <w:lvl w:ilvl="7">
      <w:numFmt w:val="bullet"/>
      <w:lvlText w:val="•"/>
      <w:lvlJc w:val="left"/>
      <w:pPr>
        <w:ind w:left="6310" w:hanging="960"/>
      </w:pPr>
      <w:rPr>
        <w:rFonts w:hint="default"/>
        <w:lang w:val="en-US" w:eastAsia="en-US" w:bidi="ar-SA"/>
      </w:rPr>
    </w:lvl>
    <w:lvl w:ilvl="8">
      <w:numFmt w:val="bullet"/>
      <w:lvlText w:val="•"/>
      <w:lvlJc w:val="left"/>
      <w:pPr>
        <w:ind w:left="6955" w:hanging="960"/>
      </w:pPr>
      <w:rPr>
        <w:rFonts w:hint="default"/>
        <w:lang w:val="en-US" w:eastAsia="en-US" w:bidi="ar-SA"/>
      </w:rPr>
    </w:lvl>
  </w:abstractNum>
  <w:abstractNum w:abstractNumId="8" w15:restartNumberingAfterBreak="0">
    <w:nsid w:val="18715158"/>
    <w:multiLevelType w:val="hybridMultilevel"/>
    <w:tmpl w:val="73E8FAE2"/>
    <w:lvl w:ilvl="0" w:tplc="04100017">
      <w:start w:val="1"/>
      <w:numFmt w:val="lowerLetter"/>
      <w:lvlText w:val="%1)"/>
      <w:lvlJc w:val="left"/>
      <w:pPr>
        <w:ind w:left="644" w:hanging="360"/>
      </w:pPr>
      <w:rPr>
        <w:rFonts w:hint="default"/>
      </w:rPr>
    </w:lvl>
    <w:lvl w:ilvl="1" w:tplc="BD862DEC">
      <w:start w:val="1"/>
      <w:numFmt w:val="lowerLetter"/>
      <w:lvlText w:val="%2)"/>
      <w:lvlJc w:val="left"/>
      <w:pPr>
        <w:ind w:left="1364" w:hanging="360"/>
      </w:pPr>
      <w:rPr>
        <w:b w:val="0"/>
        <w:bCs/>
        <w:i w:val="0"/>
        <w:iCs/>
      </w:rPr>
    </w:lvl>
    <w:lvl w:ilvl="2" w:tplc="78549492">
      <w:start w:val="1"/>
      <w:numFmt w:val="decimal"/>
      <w:lvlText w:val="%3."/>
      <w:lvlJc w:val="left"/>
      <w:pPr>
        <w:ind w:left="2264" w:hanging="360"/>
      </w:pPr>
      <w:rPr>
        <w:rFonts w:hint="default"/>
      </w:r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9" w15:restartNumberingAfterBreak="0">
    <w:nsid w:val="249345FD"/>
    <w:multiLevelType w:val="hybridMultilevel"/>
    <w:tmpl w:val="331ABAB2"/>
    <w:lvl w:ilvl="0" w:tplc="53762A38">
      <w:start w:val="1"/>
      <w:numFmt w:val="decimal"/>
      <w:lvlText w:val="%1."/>
      <w:lvlJc w:val="left"/>
      <w:pPr>
        <w:ind w:left="1004" w:hanging="360"/>
      </w:pPr>
      <w:rPr>
        <w:b/>
        <w:bCs w:val="0"/>
        <w:i w:val="0"/>
        <w:iCs/>
      </w:rPr>
    </w:lvl>
    <w:lvl w:ilvl="1" w:tplc="883CD9E2">
      <w:start w:val="1"/>
      <w:numFmt w:val="lowerLetter"/>
      <w:lvlText w:val="%2)"/>
      <w:lvlJc w:val="left"/>
      <w:pPr>
        <w:ind w:left="1724" w:hanging="360"/>
      </w:pPr>
      <w:rPr>
        <w:i w:val="0"/>
        <w:iCs w:val="0"/>
      </w:r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0" w15:restartNumberingAfterBreak="0">
    <w:nsid w:val="279A69AB"/>
    <w:multiLevelType w:val="hybridMultilevel"/>
    <w:tmpl w:val="D58E42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0D17FE2"/>
    <w:multiLevelType w:val="hybridMultilevel"/>
    <w:tmpl w:val="C10CA134"/>
    <w:lvl w:ilvl="0" w:tplc="0409000F">
      <w:start w:val="1"/>
      <w:numFmt w:val="decimal"/>
      <w:lvlText w:val="%1."/>
      <w:lvlJc w:val="left"/>
      <w:pPr>
        <w:ind w:left="786"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2"/>
      <w:numFmt w:val="decimal"/>
      <w:lvlText w:val="%4."/>
      <w:lvlJc w:val="left"/>
      <w:pPr>
        <w:ind w:left="2880" w:hanging="360"/>
      </w:pPr>
      <w:rPr>
        <w:rFonts w:hint="default"/>
        <w:b w:val="0"/>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E4628C"/>
    <w:multiLevelType w:val="hybridMultilevel"/>
    <w:tmpl w:val="2F4AB6E0"/>
    <w:lvl w:ilvl="0" w:tplc="041C000F">
      <w:start w:val="1"/>
      <w:numFmt w:val="decimal"/>
      <w:lvlText w:val="%1."/>
      <w:lvlJc w:val="left"/>
      <w:pPr>
        <w:ind w:left="3960" w:hanging="360"/>
      </w:pPr>
      <w:rPr>
        <w:rFonts w:hint="default"/>
      </w:rPr>
    </w:lvl>
    <w:lvl w:ilvl="1" w:tplc="5302E2DA">
      <w:start w:val="1"/>
      <w:numFmt w:val="lowerLetter"/>
      <w:lvlText w:val="%2)"/>
      <w:lvlJc w:val="left"/>
      <w:pPr>
        <w:ind w:left="4680" w:hanging="360"/>
      </w:pPr>
      <w:rPr>
        <w:rFonts w:hint="default"/>
      </w:rPr>
    </w:lvl>
    <w:lvl w:ilvl="2" w:tplc="F510E72A">
      <w:start w:val="1"/>
      <w:numFmt w:val="lowerRoman"/>
      <w:lvlText w:val="%3)"/>
      <w:lvlJc w:val="left"/>
      <w:pPr>
        <w:ind w:left="5400" w:hanging="180"/>
      </w:pPr>
      <w:rPr>
        <w:rFonts w:hint="default"/>
      </w:rPr>
    </w:lvl>
    <w:lvl w:ilvl="3" w:tplc="6A84AB8C">
      <w:start w:val="1"/>
      <w:numFmt w:val="decimal"/>
      <w:lvlText w:val="%4."/>
      <w:lvlJc w:val="left"/>
      <w:pPr>
        <w:ind w:left="731" w:hanging="374"/>
      </w:pPr>
      <w:rPr>
        <w:rFonts w:hint="default"/>
      </w:rPr>
    </w:lvl>
    <w:lvl w:ilvl="4" w:tplc="041C0019" w:tentative="1">
      <w:start w:val="1"/>
      <w:numFmt w:val="lowerLetter"/>
      <w:lvlText w:val="%5."/>
      <w:lvlJc w:val="left"/>
      <w:pPr>
        <w:ind w:left="6840" w:hanging="360"/>
      </w:pPr>
    </w:lvl>
    <w:lvl w:ilvl="5" w:tplc="041C001B" w:tentative="1">
      <w:start w:val="1"/>
      <w:numFmt w:val="lowerRoman"/>
      <w:lvlText w:val="%6."/>
      <w:lvlJc w:val="right"/>
      <w:pPr>
        <w:ind w:left="7560" w:hanging="180"/>
      </w:pPr>
    </w:lvl>
    <w:lvl w:ilvl="6" w:tplc="041C000F" w:tentative="1">
      <w:start w:val="1"/>
      <w:numFmt w:val="decimal"/>
      <w:lvlText w:val="%7."/>
      <w:lvlJc w:val="left"/>
      <w:pPr>
        <w:ind w:left="8280" w:hanging="360"/>
      </w:pPr>
    </w:lvl>
    <w:lvl w:ilvl="7" w:tplc="041C0019" w:tentative="1">
      <w:start w:val="1"/>
      <w:numFmt w:val="lowerLetter"/>
      <w:lvlText w:val="%8."/>
      <w:lvlJc w:val="left"/>
      <w:pPr>
        <w:ind w:left="9000" w:hanging="360"/>
      </w:pPr>
    </w:lvl>
    <w:lvl w:ilvl="8" w:tplc="041C001B" w:tentative="1">
      <w:start w:val="1"/>
      <w:numFmt w:val="lowerRoman"/>
      <w:lvlText w:val="%9."/>
      <w:lvlJc w:val="right"/>
      <w:pPr>
        <w:ind w:left="9720" w:hanging="180"/>
      </w:pPr>
    </w:lvl>
  </w:abstractNum>
  <w:abstractNum w:abstractNumId="13" w15:restartNumberingAfterBreak="0">
    <w:nsid w:val="327B4312"/>
    <w:multiLevelType w:val="hybridMultilevel"/>
    <w:tmpl w:val="2B8AC574"/>
    <w:lvl w:ilvl="0" w:tplc="2D0802A6">
      <w:start w:val="9"/>
      <w:numFmt w:val="lowerLetter"/>
      <w:lvlText w:val="%1)"/>
      <w:lvlJc w:val="left"/>
      <w:pPr>
        <w:ind w:left="1068" w:hanging="360"/>
      </w:pPr>
      <w:rPr>
        <w:rFonts w:hint="default"/>
      </w:rPr>
    </w:lvl>
    <w:lvl w:ilvl="1" w:tplc="04090019">
      <w:start w:val="1"/>
      <w:numFmt w:val="lowerLetter"/>
      <w:lvlText w:val="%2."/>
      <w:lvlJc w:val="left"/>
      <w:pPr>
        <w:ind w:left="1788" w:hanging="360"/>
      </w:pPr>
    </w:lvl>
    <w:lvl w:ilvl="2" w:tplc="FAEE463A">
      <w:start w:val="1"/>
      <w:numFmt w:val="lowerRoman"/>
      <w:lvlText w:val="%3)"/>
      <w:lvlJc w:val="right"/>
      <w:pPr>
        <w:ind w:left="1353" w:hanging="360"/>
      </w:pPr>
      <w:rPr>
        <w:rFonts w:hint="default"/>
      </w:r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4" w15:restartNumberingAfterBreak="0">
    <w:nsid w:val="377133CB"/>
    <w:multiLevelType w:val="hybridMultilevel"/>
    <w:tmpl w:val="CBB2E2B2"/>
    <w:lvl w:ilvl="0" w:tplc="D49E39C6">
      <w:start w:val="1"/>
      <w:numFmt w:val="bullet"/>
      <w:lvlText w:val="-"/>
      <w:lvlJc w:val="left"/>
      <w:pPr>
        <w:ind w:left="720" w:hanging="360"/>
      </w:pPr>
      <w:rPr>
        <w:rFonts w:ascii="Verdana" w:eastAsia="Verdana" w:hAnsi="Verdana" w:cs="Verdana" w:hint="default"/>
        <w:sz w:val="18"/>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8DB57F5"/>
    <w:multiLevelType w:val="hybridMultilevel"/>
    <w:tmpl w:val="FAD08CF0"/>
    <w:lvl w:ilvl="0" w:tplc="0409000F">
      <w:start w:val="14"/>
      <w:numFmt w:val="decimal"/>
      <w:lvlText w:val="%1."/>
      <w:lvlJc w:val="left"/>
      <w:pPr>
        <w:ind w:left="720" w:hanging="360"/>
      </w:pPr>
      <w:rPr>
        <w:rFonts w:hint="default"/>
      </w:rPr>
    </w:lvl>
    <w:lvl w:ilvl="1" w:tplc="BD862DEC">
      <w:start w:val="1"/>
      <w:numFmt w:val="lowerLetter"/>
      <w:lvlText w:val="%2)"/>
      <w:lvlJc w:val="left"/>
      <w:pPr>
        <w:ind w:left="1364" w:hanging="360"/>
      </w:pPr>
      <w:rPr>
        <w:b w:val="0"/>
        <w:bCs/>
        <w:i w:val="0"/>
        <w:i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C821016"/>
    <w:multiLevelType w:val="hybridMultilevel"/>
    <w:tmpl w:val="DA126E96"/>
    <w:lvl w:ilvl="0" w:tplc="27B4A26C">
      <w:start w:val="1"/>
      <w:numFmt w:val="upperRoman"/>
      <w:lvlText w:val="%1."/>
      <w:lvlJc w:val="left"/>
      <w:pPr>
        <w:ind w:left="1080" w:hanging="720"/>
      </w:pPr>
      <w:rPr>
        <w:rFonts w:eastAsia="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CF0220"/>
    <w:multiLevelType w:val="hybridMultilevel"/>
    <w:tmpl w:val="38244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DB4863"/>
    <w:multiLevelType w:val="hybridMultilevel"/>
    <w:tmpl w:val="E7786E84"/>
    <w:lvl w:ilvl="0" w:tplc="2146D8A0">
      <w:start w:val="6"/>
      <w:numFmt w:val="lowerLetter"/>
      <w:lvlText w:val="%1)"/>
      <w:lvlJc w:val="left"/>
      <w:pPr>
        <w:ind w:left="1353" w:hanging="360"/>
      </w:pPr>
      <w:rPr>
        <w:rFonts w:hint="default"/>
      </w:rPr>
    </w:lvl>
    <w:lvl w:ilvl="1" w:tplc="04100019">
      <w:start w:val="1"/>
      <w:numFmt w:val="lowerLetter"/>
      <w:lvlText w:val="%2."/>
      <w:lvlJc w:val="left"/>
      <w:pPr>
        <w:ind w:left="1440" w:hanging="360"/>
      </w:pPr>
    </w:lvl>
    <w:lvl w:ilvl="2" w:tplc="FAEE463A">
      <w:start w:val="1"/>
      <w:numFmt w:val="lowerRoman"/>
      <w:lvlText w:val="%3)"/>
      <w:lvlJc w:val="right"/>
      <w:pPr>
        <w:ind w:left="1353" w:hanging="36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0F6554D"/>
    <w:multiLevelType w:val="hybridMultilevel"/>
    <w:tmpl w:val="88C4294C"/>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0" w15:restartNumberingAfterBreak="0">
    <w:nsid w:val="49447DB0"/>
    <w:multiLevelType w:val="hybridMultilevel"/>
    <w:tmpl w:val="7644AEF2"/>
    <w:lvl w:ilvl="0" w:tplc="AB0EDB48">
      <w:start w:val="1"/>
      <w:numFmt w:val="lowerLetter"/>
      <w:lvlText w:val="%1)"/>
      <w:lvlJc w:val="left"/>
      <w:pPr>
        <w:ind w:left="928" w:hanging="360"/>
      </w:pPr>
      <w:rPr>
        <w:rFonts w:hint="default"/>
        <w:i w:val="0"/>
      </w:rPr>
    </w:lvl>
    <w:lvl w:ilvl="1" w:tplc="04100017">
      <w:start w:val="1"/>
      <w:numFmt w:val="lowerLetter"/>
      <w:lvlText w:val="%2)"/>
      <w:lvlJc w:val="left"/>
      <w:pPr>
        <w:ind w:left="177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21" w15:restartNumberingAfterBreak="0">
    <w:nsid w:val="49905974"/>
    <w:multiLevelType w:val="hybridMultilevel"/>
    <w:tmpl w:val="2A349BDC"/>
    <w:lvl w:ilvl="0" w:tplc="EF8A0ADA">
      <w:start w:val="16"/>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8469CC"/>
    <w:multiLevelType w:val="hybridMultilevel"/>
    <w:tmpl w:val="4A507002"/>
    <w:lvl w:ilvl="0" w:tplc="923EF83A">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FA234DF"/>
    <w:multiLevelType w:val="hybridMultilevel"/>
    <w:tmpl w:val="4F48E512"/>
    <w:lvl w:ilvl="0" w:tplc="04100017">
      <w:start w:val="1"/>
      <w:numFmt w:val="lowerLetter"/>
      <w:lvlText w:val="%1)"/>
      <w:lvlJc w:val="left"/>
      <w:pPr>
        <w:ind w:left="720" w:hanging="360"/>
      </w:pPr>
      <w:rPr>
        <w:rFonts w:hint="default"/>
      </w:rPr>
    </w:lvl>
    <w:lvl w:ilvl="1" w:tplc="04100017">
      <w:start w:val="1"/>
      <w:numFmt w:val="lowerLetter"/>
      <w:lvlText w:val="%2)"/>
      <w:lvlJc w:val="left"/>
      <w:pPr>
        <w:ind w:left="23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0296FFC"/>
    <w:multiLevelType w:val="hybridMultilevel"/>
    <w:tmpl w:val="56288D96"/>
    <w:lvl w:ilvl="0" w:tplc="2F4E31E2">
      <w:start w:val="1"/>
      <w:numFmt w:val="decimal"/>
      <w:lvlText w:val="%1."/>
      <w:lvlJc w:val="left"/>
      <w:pPr>
        <w:ind w:left="720" w:hanging="360"/>
      </w:pPr>
      <w:rPr>
        <w:rFonts w:hint="default"/>
        <w:b/>
        <w:bCs/>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5" w15:restartNumberingAfterBreak="0">
    <w:nsid w:val="51270376"/>
    <w:multiLevelType w:val="multilevel"/>
    <w:tmpl w:val="0094AFB4"/>
    <w:lvl w:ilvl="0">
      <w:start w:val="1"/>
      <w:numFmt w:val="lowerRoman"/>
      <w:lvlText w:val="%1."/>
      <w:lvlJc w:val="right"/>
      <w:pPr>
        <w:tabs>
          <w:tab w:val="num" w:pos="720"/>
        </w:tabs>
        <w:ind w:left="720" w:hanging="360"/>
      </w:pPr>
      <w:rPr>
        <w:rFonts w:hint="default"/>
        <w:sz w:val="20"/>
      </w:rPr>
    </w:lvl>
    <w:lvl w:ilvl="1">
      <w:start w:val="1"/>
      <w:numFmt w:val="lowerLetter"/>
      <w:lvlText w:val="%2)"/>
      <w:lvlJc w:val="left"/>
      <w:pPr>
        <w:ind w:left="1440" w:hanging="360"/>
      </w:pPr>
    </w:lvl>
    <w:lvl w:ilvl="2">
      <w:start w:val="1"/>
      <w:numFmt w:val="lowerRoman"/>
      <w:lvlText w:val="%3)"/>
      <w:lvlJc w:val="right"/>
      <w:pPr>
        <w:ind w:left="2160" w:hanging="360"/>
      </w:pPr>
      <w:rPr>
        <w:rFonts w:hint="default"/>
        <w:i w:val="0"/>
        <w:iCs w:val="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5F62D1"/>
    <w:multiLevelType w:val="hybridMultilevel"/>
    <w:tmpl w:val="34E0ECC4"/>
    <w:lvl w:ilvl="0" w:tplc="D3447142">
      <w:start w:val="17"/>
      <w:numFmt w:val="decimal"/>
      <w:lvlText w:val="%1."/>
      <w:lvlJc w:val="left"/>
      <w:pPr>
        <w:ind w:left="644" w:hanging="360"/>
      </w:pPr>
      <w:rPr>
        <w:rFonts w:hint="default"/>
        <w:b/>
        <w:bCs/>
        <w:i w:val="0"/>
        <w:iCs w:val="0"/>
      </w:rPr>
    </w:lvl>
    <w:lvl w:ilvl="1" w:tplc="BD862DEC">
      <w:start w:val="1"/>
      <w:numFmt w:val="lowerLetter"/>
      <w:lvlText w:val="%2)"/>
      <w:lvlJc w:val="left"/>
      <w:pPr>
        <w:ind w:left="1440" w:hanging="360"/>
      </w:pPr>
      <w:rPr>
        <w:b w:val="0"/>
        <w:bCs/>
        <w:i w:val="0"/>
        <w:iCs/>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F0C0775"/>
    <w:multiLevelType w:val="hybridMultilevel"/>
    <w:tmpl w:val="A8EA9684"/>
    <w:lvl w:ilvl="0" w:tplc="5AC8019A">
      <w:start w:val="1"/>
      <w:numFmt w:val="lowerLetter"/>
      <w:lvlText w:val="%1)"/>
      <w:lvlJc w:val="left"/>
      <w:pPr>
        <w:ind w:left="1080" w:hanging="360"/>
      </w:pPr>
      <w:rPr>
        <w:rFonts w:hint="default"/>
        <w:b/>
      </w:rPr>
    </w:lvl>
    <w:lvl w:ilvl="1" w:tplc="04100017">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8" w15:restartNumberingAfterBreak="0">
    <w:nsid w:val="60880189"/>
    <w:multiLevelType w:val="hybridMultilevel"/>
    <w:tmpl w:val="C6A05DDC"/>
    <w:lvl w:ilvl="0" w:tplc="52C816A2">
      <w:start w:val="3"/>
      <w:numFmt w:val="bullet"/>
      <w:lvlText w:val="-"/>
      <w:lvlJc w:val="left"/>
      <w:pPr>
        <w:ind w:left="720" w:hanging="360"/>
      </w:pPr>
      <w:rPr>
        <w:rFonts w:ascii="Aptos" w:eastAsiaTheme="minorHAnsi" w:hAnsi="Aptos" w:cstheme="minorBid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9" w15:restartNumberingAfterBreak="0">
    <w:nsid w:val="683D46D2"/>
    <w:multiLevelType w:val="hybridMultilevel"/>
    <w:tmpl w:val="7AE8852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464AA6"/>
    <w:multiLevelType w:val="hybridMultilevel"/>
    <w:tmpl w:val="2C6C9F3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6D424ED1"/>
    <w:multiLevelType w:val="hybridMultilevel"/>
    <w:tmpl w:val="37DEC8EA"/>
    <w:lvl w:ilvl="0" w:tplc="0680DF68">
      <w:start w:val="1"/>
      <w:numFmt w:val="decimal"/>
      <w:lvlText w:val="%1."/>
      <w:lvlJc w:val="left"/>
      <w:pPr>
        <w:ind w:left="644" w:hanging="360"/>
      </w:pPr>
      <w:rPr>
        <w:rFonts w:hint="default"/>
      </w:rPr>
    </w:lvl>
    <w:lvl w:ilvl="1" w:tplc="04090017">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2" w15:restartNumberingAfterBreak="0">
    <w:nsid w:val="6EBD1775"/>
    <w:multiLevelType w:val="hybridMultilevel"/>
    <w:tmpl w:val="163C5ECA"/>
    <w:lvl w:ilvl="0" w:tplc="6F3E29FC">
      <w:start w:val="1"/>
      <w:numFmt w:val="low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F2E7F0C"/>
    <w:multiLevelType w:val="hybridMultilevel"/>
    <w:tmpl w:val="68863D06"/>
    <w:lvl w:ilvl="0" w:tplc="CEECD00C">
      <w:start w:val="1"/>
      <w:numFmt w:val="decimal"/>
      <w:lvlText w:val="%1."/>
      <w:lvlJc w:val="left"/>
      <w:pPr>
        <w:ind w:left="1530" w:hanging="360"/>
      </w:pPr>
      <w:rPr>
        <w:b w:val="0"/>
        <w:bCs/>
        <w:i w:val="0"/>
        <w:iCs/>
      </w:rPr>
    </w:lvl>
    <w:lvl w:ilvl="1" w:tplc="04090017">
      <w:start w:val="1"/>
      <w:numFmt w:val="lowerLetter"/>
      <w:lvlText w:val="%2)"/>
      <w:lvlJc w:val="left"/>
      <w:pPr>
        <w:ind w:left="2084" w:hanging="360"/>
      </w:pPr>
    </w:lvl>
    <w:lvl w:ilvl="2" w:tplc="FFFFFFFF">
      <w:start w:val="1"/>
      <w:numFmt w:val="lowerLetter"/>
      <w:lvlText w:val="%3)"/>
      <w:lvlJc w:val="left"/>
      <w:pPr>
        <w:ind w:left="2804" w:hanging="180"/>
      </w:pPr>
    </w:lvl>
    <w:lvl w:ilvl="3" w:tplc="FFFFFFFF" w:tentative="1">
      <w:start w:val="1"/>
      <w:numFmt w:val="decimal"/>
      <w:lvlText w:val="%4."/>
      <w:lvlJc w:val="left"/>
      <w:pPr>
        <w:ind w:left="3524" w:hanging="360"/>
      </w:pPr>
    </w:lvl>
    <w:lvl w:ilvl="4" w:tplc="FFFFFFFF" w:tentative="1">
      <w:start w:val="1"/>
      <w:numFmt w:val="lowerLetter"/>
      <w:lvlText w:val="%5."/>
      <w:lvlJc w:val="left"/>
      <w:pPr>
        <w:ind w:left="4244" w:hanging="360"/>
      </w:pPr>
    </w:lvl>
    <w:lvl w:ilvl="5" w:tplc="FFFFFFFF" w:tentative="1">
      <w:start w:val="1"/>
      <w:numFmt w:val="lowerRoman"/>
      <w:lvlText w:val="%6."/>
      <w:lvlJc w:val="right"/>
      <w:pPr>
        <w:ind w:left="4964" w:hanging="180"/>
      </w:pPr>
    </w:lvl>
    <w:lvl w:ilvl="6" w:tplc="FFFFFFFF" w:tentative="1">
      <w:start w:val="1"/>
      <w:numFmt w:val="decimal"/>
      <w:lvlText w:val="%7."/>
      <w:lvlJc w:val="left"/>
      <w:pPr>
        <w:ind w:left="5684" w:hanging="360"/>
      </w:pPr>
    </w:lvl>
    <w:lvl w:ilvl="7" w:tplc="FFFFFFFF" w:tentative="1">
      <w:start w:val="1"/>
      <w:numFmt w:val="lowerLetter"/>
      <w:lvlText w:val="%8."/>
      <w:lvlJc w:val="left"/>
      <w:pPr>
        <w:ind w:left="6404" w:hanging="360"/>
      </w:pPr>
    </w:lvl>
    <w:lvl w:ilvl="8" w:tplc="FFFFFFFF" w:tentative="1">
      <w:start w:val="1"/>
      <w:numFmt w:val="lowerRoman"/>
      <w:lvlText w:val="%9."/>
      <w:lvlJc w:val="right"/>
      <w:pPr>
        <w:ind w:left="7124" w:hanging="180"/>
      </w:pPr>
    </w:lvl>
  </w:abstractNum>
  <w:abstractNum w:abstractNumId="34" w15:restartNumberingAfterBreak="0">
    <w:nsid w:val="6F6672EA"/>
    <w:multiLevelType w:val="hybridMultilevel"/>
    <w:tmpl w:val="5A82C218"/>
    <w:lvl w:ilvl="0" w:tplc="FCF4B52C">
      <w:start w:val="1"/>
      <w:numFmt w:val="lowerLetter"/>
      <w:lvlText w:val="%1)"/>
      <w:lvlJc w:val="left"/>
      <w:pPr>
        <w:ind w:left="1488" w:hanging="480"/>
      </w:pPr>
      <w:rPr>
        <w:rFonts w:hint="default"/>
      </w:rPr>
    </w:lvl>
    <w:lvl w:ilvl="1" w:tplc="04100017">
      <w:start w:val="1"/>
      <w:numFmt w:val="lowerLetter"/>
      <w:lvlText w:val="%2)"/>
      <w:lvlJc w:val="left"/>
      <w:pPr>
        <w:ind w:left="2088" w:hanging="360"/>
      </w:pPr>
    </w:lvl>
    <w:lvl w:ilvl="2" w:tplc="0410001B" w:tentative="1">
      <w:start w:val="1"/>
      <w:numFmt w:val="lowerRoman"/>
      <w:lvlText w:val="%3."/>
      <w:lvlJc w:val="right"/>
      <w:pPr>
        <w:ind w:left="2808" w:hanging="180"/>
      </w:pPr>
    </w:lvl>
    <w:lvl w:ilvl="3" w:tplc="0410000F" w:tentative="1">
      <w:start w:val="1"/>
      <w:numFmt w:val="decimal"/>
      <w:lvlText w:val="%4."/>
      <w:lvlJc w:val="left"/>
      <w:pPr>
        <w:ind w:left="3528" w:hanging="360"/>
      </w:pPr>
    </w:lvl>
    <w:lvl w:ilvl="4" w:tplc="04100019" w:tentative="1">
      <w:start w:val="1"/>
      <w:numFmt w:val="lowerLetter"/>
      <w:lvlText w:val="%5."/>
      <w:lvlJc w:val="left"/>
      <w:pPr>
        <w:ind w:left="4248" w:hanging="360"/>
      </w:pPr>
    </w:lvl>
    <w:lvl w:ilvl="5" w:tplc="0410001B" w:tentative="1">
      <w:start w:val="1"/>
      <w:numFmt w:val="lowerRoman"/>
      <w:lvlText w:val="%6."/>
      <w:lvlJc w:val="right"/>
      <w:pPr>
        <w:ind w:left="4968" w:hanging="180"/>
      </w:pPr>
    </w:lvl>
    <w:lvl w:ilvl="6" w:tplc="0410000F" w:tentative="1">
      <w:start w:val="1"/>
      <w:numFmt w:val="decimal"/>
      <w:lvlText w:val="%7."/>
      <w:lvlJc w:val="left"/>
      <w:pPr>
        <w:ind w:left="5688" w:hanging="360"/>
      </w:pPr>
    </w:lvl>
    <w:lvl w:ilvl="7" w:tplc="04100019" w:tentative="1">
      <w:start w:val="1"/>
      <w:numFmt w:val="lowerLetter"/>
      <w:lvlText w:val="%8."/>
      <w:lvlJc w:val="left"/>
      <w:pPr>
        <w:ind w:left="6408" w:hanging="360"/>
      </w:pPr>
    </w:lvl>
    <w:lvl w:ilvl="8" w:tplc="0410001B" w:tentative="1">
      <w:start w:val="1"/>
      <w:numFmt w:val="lowerRoman"/>
      <w:lvlText w:val="%9."/>
      <w:lvlJc w:val="right"/>
      <w:pPr>
        <w:ind w:left="7128" w:hanging="180"/>
      </w:pPr>
    </w:lvl>
  </w:abstractNum>
  <w:abstractNum w:abstractNumId="35" w15:restartNumberingAfterBreak="0">
    <w:nsid w:val="72130441"/>
    <w:multiLevelType w:val="hybridMultilevel"/>
    <w:tmpl w:val="163C5ECA"/>
    <w:lvl w:ilvl="0" w:tplc="6F3E29FC">
      <w:start w:val="1"/>
      <w:numFmt w:val="lowerLetter"/>
      <w:lvlText w:val="%1)"/>
      <w:lvlJc w:val="left"/>
      <w:pPr>
        <w:ind w:left="1080" w:hanging="360"/>
      </w:pPr>
      <w:rPr>
        <w:rFonts w:ascii="Times New Roman" w:hAnsi="Times New Roman"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C0107B0"/>
    <w:multiLevelType w:val="hybridMultilevel"/>
    <w:tmpl w:val="59CA1AF4"/>
    <w:lvl w:ilvl="0" w:tplc="FFFFFFFF">
      <w:start w:val="1"/>
      <w:numFmt w:val="decimal"/>
      <w:lvlText w:val="%1."/>
      <w:lvlJc w:val="left"/>
      <w:pPr>
        <w:ind w:left="1353" w:hanging="360"/>
      </w:pPr>
      <w:rPr>
        <w:rFonts w:hint="default"/>
      </w:rPr>
    </w:lvl>
    <w:lvl w:ilvl="1" w:tplc="FFFFFFFF">
      <w:start w:val="1"/>
      <w:numFmt w:val="lowerLetter"/>
      <w:lvlText w:val="%2)"/>
      <w:lvlJc w:val="left"/>
      <w:pPr>
        <w:ind w:left="2520" w:hanging="360"/>
      </w:pPr>
    </w:lvl>
    <w:lvl w:ilvl="2" w:tplc="FFFFFFFF">
      <w:start w:val="1"/>
      <w:numFmt w:val="lowerRoman"/>
      <w:lvlText w:val="%3)"/>
      <w:lvlJc w:val="right"/>
      <w:pPr>
        <w:ind w:left="2160" w:hanging="18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7D806F49"/>
    <w:multiLevelType w:val="hybridMultilevel"/>
    <w:tmpl w:val="8F320C8A"/>
    <w:lvl w:ilvl="0" w:tplc="4F06EC02">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F5B0E49"/>
    <w:multiLevelType w:val="hybridMultilevel"/>
    <w:tmpl w:val="AEEC4AC0"/>
    <w:lvl w:ilvl="0" w:tplc="0410000F">
      <w:start w:val="1"/>
      <w:numFmt w:val="decimal"/>
      <w:lvlText w:val="%1."/>
      <w:lvlJc w:val="left"/>
      <w:pPr>
        <w:ind w:left="1353" w:hanging="360"/>
      </w:pPr>
      <w:rPr>
        <w:rFonts w:hint="default"/>
      </w:rPr>
    </w:lvl>
    <w:lvl w:ilvl="1" w:tplc="04100017">
      <w:start w:val="1"/>
      <w:numFmt w:val="lowerLetter"/>
      <w:lvlText w:val="%2)"/>
      <w:lvlJc w:val="left"/>
      <w:pPr>
        <w:ind w:left="2520" w:hanging="360"/>
      </w:pPr>
    </w:lvl>
    <w:lvl w:ilvl="2" w:tplc="FAEE463A">
      <w:start w:val="1"/>
      <w:numFmt w:val="lowerRoman"/>
      <w:lvlText w:val="%3)"/>
      <w:lvlJc w:val="right"/>
      <w:pPr>
        <w:ind w:left="2160" w:hanging="180"/>
      </w:pPr>
      <w:rPr>
        <w:rFonts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38"/>
  </w:num>
  <w:num w:numId="2">
    <w:abstractNumId w:val="20"/>
  </w:num>
  <w:num w:numId="3">
    <w:abstractNumId w:val="23"/>
  </w:num>
  <w:num w:numId="4">
    <w:abstractNumId w:val="7"/>
  </w:num>
  <w:num w:numId="5">
    <w:abstractNumId w:val="8"/>
  </w:num>
  <w:num w:numId="6">
    <w:abstractNumId w:val="2"/>
  </w:num>
  <w:num w:numId="7">
    <w:abstractNumId w:val="22"/>
  </w:num>
  <w:num w:numId="8">
    <w:abstractNumId w:val="5"/>
  </w:num>
  <w:num w:numId="9">
    <w:abstractNumId w:val="6"/>
  </w:num>
  <w:num w:numId="10">
    <w:abstractNumId w:val="1"/>
  </w:num>
  <w:num w:numId="11">
    <w:abstractNumId w:val="14"/>
  </w:num>
  <w:num w:numId="12">
    <w:abstractNumId w:val="17"/>
  </w:num>
  <w:num w:numId="13">
    <w:abstractNumId w:val="33"/>
  </w:num>
  <w:num w:numId="14">
    <w:abstractNumId w:val="13"/>
  </w:num>
  <w:num w:numId="15">
    <w:abstractNumId w:val="31"/>
  </w:num>
  <w:num w:numId="16">
    <w:abstractNumId w:val="0"/>
  </w:num>
  <w:num w:numId="17">
    <w:abstractNumId w:val="21"/>
  </w:num>
  <w:num w:numId="18">
    <w:abstractNumId w:val="26"/>
  </w:num>
  <w:num w:numId="19">
    <w:abstractNumId w:val="10"/>
  </w:num>
  <w:num w:numId="20">
    <w:abstractNumId w:val="11"/>
  </w:num>
  <w:num w:numId="21">
    <w:abstractNumId w:val="30"/>
  </w:num>
  <w:num w:numId="22">
    <w:abstractNumId w:val="15"/>
  </w:num>
  <w:num w:numId="23">
    <w:abstractNumId w:val="36"/>
  </w:num>
  <w:num w:numId="24">
    <w:abstractNumId w:val="35"/>
  </w:num>
  <w:num w:numId="25">
    <w:abstractNumId w:val="29"/>
  </w:num>
  <w:num w:numId="26">
    <w:abstractNumId w:val="32"/>
  </w:num>
  <w:num w:numId="27">
    <w:abstractNumId w:val="9"/>
  </w:num>
  <w:num w:numId="28">
    <w:abstractNumId w:val="34"/>
  </w:num>
  <w:num w:numId="29">
    <w:abstractNumId w:val="18"/>
  </w:num>
  <w:num w:numId="30">
    <w:abstractNumId w:val="19"/>
  </w:num>
  <w:num w:numId="31">
    <w:abstractNumId w:val="24"/>
  </w:num>
  <w:num w:numId="32">
    <w:abstractNumId w:val="3"/>
  </w:num>
  <w:num w:numId="33">
    <w:abstractNumId w:val="12"/>
  </w:num>
  <w:num w:numId="34">
    <w:abstractNumId w:val="27"/>
  </w:num>
  <w:num w:numId="35">
    <w:abstractNumId w:val="25"/>
  </w:num>
  <w:num w:numId="36">
    <w:abstractNumId w:val="4"/>
  </w:num>
  <w:num w:numId="37">
    <w:abstractNumId w:val="28"/>
  </w:num>
  <w:num w:numId="38">
    <w:abstractNumId w:val="16"/>
  </w:num>
  <w:num w:numId="39">
    <w:abstractNumId w:val="3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hdrShapeDefaults>
    <o:shapedefaults v:ext="edit" spidmax="1433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1667"/>
    <w:rsid w:val="00001158"/>
    <w:rsid w:val="00001A9E"/>
    <w:rsid w:val="00005BA7"/>
    <w:rsid w:val="000353A0"/>
    <w:rsid w:val="000423B5"/>
    <w:rsid w:val="00051D64"/>
    <w:rsid w:val="00055C0C"/>
    <w:rsid w:val="000714BD"/>
    <w:rsid w:val="000727E5"/>
    <w:rsid w:val="00090865"/>
    <w:rsid w:val="000B0F33"/>
    <w:rsid w:val="000B5594"/>
    <w:rsid w:val="000D62A7"/>
    <w:rsid w:val="000E1CCC"/>
    <w:rsid w:val="000E5059"/>
    <w:rsid w:val="000F2AE1"/>
    <w:rsid w:val="000F7CA6"/>
    <w:rsid w:val="00107135"/>
    <w:rsid w:val="00107209"/>
    <w:rsid w:val="00120AB0"/>
    <w:rsid w:val="0014130B"/>
    <w:rsid w:val="00150408"/>
    <w:rsid w:val="00156ABF"/>
    <w:rsid w:val="00170C00"/>
    <w:rsid w:val="0018142A"/>
    <w:rsid w:val="00190768"/>
    <w:rsid w:val="001A1667"/>
    <w:rsid w:val="001D2BD8"/>
    <w:rsid w:val="001E106E"/>
    <w:rsid w:val="001E59F5"/>
    <w:rsid w:val="001E7FAF"/>
    <w:rsid w:val="00200FE1"/>
    <w:rsid w:val="00215099"/>
    <w:rsid w:val="00222E44"/>
    <w:rsid w:val="00232F12"/>
    <w:rsid w:val="00237969"/>
    <w:rsid w:val="00243E3B"/>
    <w:rsid w:val="002701A6"/>
    <w:rsid w:val="00287917"/>
    <w:rsid w:val="002925F3"/>
    <w:rsid w:val="00294D13"/>
    <w:rsid w:val="002B1A9F"/>
    <w:rsid w:val="002B4BCE"/>
    <w:rsid w:val="002F7CFB"/>
    <w:rsid w:val="0030492C"/>
    <w:rsid w:val="003146C1"/>
    <w:rsid w:val="00314A12"/>
    <w:rsid w:val="00325A23"/>
    <w:rsid w:val="00331F99"/>
    <w:rsid w:val="0033797C"/>
    <w:rsid w:val="00342C28"/>
    <w:rsid w:val="00345187"/>
    <w:rsid w:val="003506C5"/>
    <w:rsid w:val="00356156"/>
    <w:rsid w:val="003609A5"/>
    <w:rsid w:val="003778A6"/>
    <w:rsid w:val="00380F44"/>
    <w:rsid w:val="003A15AF"/>
    <w:rsid w:val="003A15E8"/>
    <w:rsid w:val="003A723C"/>
    <w:rsid w:val="003C09BD"/>
    <w:rsid w:val="003C1C5D"/>
    <w:rsid w:val="003E08F8"/>
    <w:rsid w:val="003E4636"/>
    <w:rsid w:val="003F0197"/>
    <w:rsid w:val="003F2EAC"/>
    <w:rsid w:val="00402367"/>
    <w:rsid w:val="00406BD1"/>
    <w:rsid w:val="00406F93"/>
    <w:rsid w:val="004167D5"/>
    <w:rsid w:val="00426F4C"/>
    <w:rsid w:val="00440BBD"/>
    <w:rsid w:val="00444592"/>
    <w:rsid w:val="00470E57"/>
    <w:rsid w:val="00497EE7"/>
    <w:rsid w:val="004A4760"/>
    <w:rsid w:val="004C0009"/>
    <w:rsid w:val="004C15A7"/>
    <w:rsid w:val="004C7041"/>
    <w:rsid w:val="004D05D6"/>
    <w:rsid w:val="004D6C0F"/>
    <w:rsid w:val="004D74F1"/>
    <w:rsid w:val="004F2E3A"/>
    <w:rsid w:val="005044DD"/>
    <w:rsid w:val="005073F9"/>
    <w:rsid w:val="00507833"/>
    <w:rsid w:val="0051381B"/>
    <w:rsid w:val="00515F43"/>
    <w:rsid w:val="0054429F"/>
    <w:rsid w:val="005458D3"/>
    <w:rsid w:val="005524C0"/>
    <w:rsid w:val="00571BC3"/>
    <w:rsid w:val="0058010A"/>
    <w:rsid w:val="00582485"/>
    <w:rsid w:val="00595B5C"/>
    <w:rsid w:val="005A3FA3"/>
    <w:rsid w:val="005B0646"/>
    <w:rsid w:val="005B18F8"/>
    <w:rsid w:val="005B3295"/>
    <w:rsid w:val="005C57E0"/>
    <w:rsid w:val="005D110A"/>
    <w:rsid w:val="005E2F73"/>
    <w:rsid w:val="005E5A0B"/>
    <w:rsid w:val="005E74BF"/>
    <w:rsid w:val="005F43CB"/>
    <w:rsid w:val="005F70DD"/>
    <w:rsid w:val="0061406C"/>
    <w:rsid w:val="0062128A"/>
    <w:rsid w:val="00623A9E"/>
    <w:rsid w:val="00623DFF"/>
    <w:rsid w:val="0062445B"/>
    <w:rsid w:val="006276C8"/>
    <w:rsid w:val="00664A0F"/>
    <w:rsid w:val="00671E91"/>
    <w:rsid w:val="00695751"/>
    <w:rsid w:val="006A5631"/>
    <w:rsid w:val="006B4AAD"/>
    <w:rsid w:val="006C4AB6"/>
    <w:rsid w:val="006D776F"/>
    <w:rsid w:val="006E3B19"/>
    <w:rsid w:val="0071447D"/>
    <w:rsid w:val="00716525"/>
    <w:rsid w:val="0072218C"/>
    <w:rsid w:val="00764607"/>
    <w:rsid w:val="00782004"/>
    <w:rsid w:val="007843AF"/>
    <w:rsid w:val="007A5B24"/>
    <w:rsid w:val="007A62C5"/>
    <w:rsid w:val="007A7800"/>
    <w:rsid w:val="007A7929"/>
    <w:rsid w:val="007B1963"/>
    <w:rsid w:val="007B61EC"/>
    <w:rsid w:val="007B7CB5"/>
    <w:rsid w:val="007D06B5"/>
    <w:rsid w:val="007D0C50"/>
    <w:rsid w:val="007D4AA6"/>
    <w:rsid w:val="007E3204"/>
    <w:rsid w:val="007F76E0"/>
    <w:rsid w:val="007F77D3"/>
    <w:rsid w:val="00812BF4"/>
    <w:rsid w:val="00843AFF"/>
    <w:rsid w:val="00854074"/>
    <w:rsid w:val="00854833"/>
    <w:rsid w:val="008643C6"/>
    <w:rsid w:val="00883225"/>
    <w:rsid w:val="00890FBE"/>
    <w:rsid w:val="00891273"/>
    <w:rsid w:val="008A65C1"/>
    <w:rsid w:val="008C1A69"/>
    <w:rsid w:val="008E1AB6"/>
    <w:rsid w:val="008E40B7"/>
    <w:rsid w:val="008F21FA"/>
    <w:rsid w:val="008F631C"/>
    <w:rsid w:val="00917719"/>
    <w:rsid w:val="009222CD"/>
    <w:rsid w:val="00932B54"/>
    <w:rsid w:val="0095383A"/>
    <w:rsid w:val="00963A69"/>
    <w:rsid w:val="00974412"/>
    <w:rsid w:val="009B6FDD"/>
    <w:rsid w:val="009C7C2D"/>
    <w:rsid w:val="009D1528"/>
    <w:rsid w:val="009D4CF3"/>
    <w:rsid w:val="009D50AC"/>
    <w:rsid w:val="009F3841"/>
    <w:rsid w:val="00A12A80"/>
    <w:rsid w:val="00A239DA"/>
    <w:rsid w:val="00A25015"/>
    <w:rsid w:val="00A25D13"/>
    <w:rsid w:val="00A478BB"/>
    <w:rsid w:val="00A603D7"/>
    <w:rsid w:val="00A660E8"/>
    <w:rsid w:val="00A6746E"/>
    <w:rsid w:val="00A762E8"/>
    <w:rsid w:val="00AA0092"/>
    <w:rsid w:val="00AA0F68"/>
    <w:rsid w:val="00AA5ECA"/>
    <w:rsid w:val="00AC1A22"/>
    <w:rsid w:val="00AE4412"/>
    <w:rsid w:val="00AE6F3F"/>
    <w:rsid w:val="00AE7848"/>
    <w:rsid w:val="00AF5E25"/>
    <w:rsid w:val="00B0449D"/>
    <w:rsid w:val="00B0678C"/>
    <w:rsid w:val="00B213EB"/>
    <w:rsid w:val="00B23B13"/>
    <w:rsid w:val="00B55DF2"/>
    <w:rsid w:val="00B931DA"/>
    <w:rsid w:val="00B95DAD"/>
    <w:rsid w:val="00BA0516"/>
    <w:rsid w:val="00BE0CD3"/>
    <w:rsid w:val="00BE6CC9"/>
    <w:rsid w:val="00BF3BD3"/>
    <w:rsid w:val="00C0322D"/>
    <w:rsid w:val="00C257C0"/>
    <w:rsid w:val="00C3240B"/>
    <w:rsid w:val="00C54257"/>
    <w:rsid w:val="00C56D61"/>
    <w:rsid w:val="00C80953"/>
    <w:rsid w:val="00C82296"/>
    <w:rsid w:val="00C912D2"/>
    <w:rsid w:val="00CB184E"/>
    <w:rsid w:val="00CB1A94"/>
    <w:rsid w:val="00CC191A"/>
    <w:rsid w:val="00CC5462"/>
    <w:rsid w:val="00CC67CF"/>
    <w:rsid w:val="00CD53B9"/>
    <w:rsid w:val="00CE272B"/>
    <w:rsid w:val="00CE2BBE"/>
    <w:rsid w:val="00CE5C9C"/>
    <w:rsid w:val="00D20071"/>
    <w:rsid w:val="00D25ED0"/>
    <w:rsid w:val="00D4576C"/>
    <w:rsid w:val="00D503AE"/>
    <w:rsid w:val="00D52177"/>
    <w:rsid w:val="00D543AE"/>
    <w:rsid w:val="00D54AE2"/>
    <w:rsid w:val="00D61C26"/>
    <w:rsid w:val="00D64D0F"/>
    <w:rsid w:val="00DA6C65"/>
    <w:rsid w:val="00DD01E4"/>
    <w:rsid w:val="00DD38C9"/>
    <w:rsid w:val="00DE0537"/>
    <w:rsid w:val="00DF19A2"/>
    <w:rsid w:val="00DF2EE6"/>
    <w:rsid w:val="00E153F2"/>
    <w:rsid w:val="00E31FA1"/>
    <w:rsid w:val="00E32312"/>
    <w:rsid w:val="00E336CA"/>
    <w:rsid w:val="00E37CD3"/>
    <w:rsid w:val="00E44B4D"/>
    <w:rsid w:val="00E456F2"/>
    <w:rsid w:val="00E54A31"/>
    <w:rsid w:val="00E60872"/>
    <w:rsid w:val="00E630EF"/>
    <w:rsid w:val="00E63355"/>
    <w:rsid w:val="00E63BC6"/>
    <w:rsid w:val="00E651FE"/>
    <w:rsid w:val="00E67EA6"/>
    <w:rsid w:val="00E8796D"/>
    <w:rsid w:val="00E94B41"/>
    <w:rsid w:val="00E94D61"/>
    <w:rsid w:val="00EA09EC"/>
    <w:rsid w:val="00EA435E"/>
    <w:rsid w:val="00EA43FB"/>
    <w:rsid w:val="00EB1EF6"/>
    <w:rsid w:val="00ED16E2"/>
    <w:rsid w:val="00ED379F"/>
    <w:rsid w:val="00EE0CF7"/>
    <w:rsid w:val="00EE160E"/>
    <w:rsid w:val="00EF09D6"/>
    <w:rsid w:val="00EF3114"/>
    <w:rsid w:val="00F0382A"/>
    <w:rsid w:val="00F067B9"/>
    <w:rsid w:val="00F34208"/>
    <w:rsid w:val="00F34C39"/>
    <w:rsid w:val="00F3665F"/>
    <w:rsid w:val="00F3731E"/>
    <w:rsid w:val="00F56C3E"/>
    <w:rsid w:val="00F655E2"/>
    <w:rsid w:val="00F6741B"/>
    <w:rsid w:val="00F75611"/>
    <w:rsid w:val="00F80B12"/>
    <w:rsid w:val="00F84F7B"/>
    <w:rsid w:val="00F85448"/>
    <w:rsid w:val="00F95F8A"/>
    <w:rsid w:val="00FB3E75"/>
    <w:rsid w:val="00FC0748"/>
    <w:rsid w:val="00FD0E99"/>
    <w:rsid w:val="00FD2177"/>
    <w:rsid w:val="00FD7DB3"/>
    <w:rsid w:val="00FF69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408341C7"/>
  <w15:chartTrackingRefBased/>
  <w15:docId w15:val="{3D548AB6-0A78-4F48-87FC-1994BACB1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A1667"/>
    <w:pPr>
      <w:spacing w:line="360" w:lineRule="auto"/>
      <w:jc w:val="both"/>
    </w:pPr>
    <w:rPr>
      <w:kern w:val="0"/>
      <w:lang w:val="sq-AL"/>
      <w14:ligatures w14:val="none"/>
    </w:rPr>
  </w:style>
  <w:style w:type="paragraph" w:styleId="Heading1">
    <w:name w:val="heading 1"/>
    <w:aliases w:val="Heading 1 Char1,Heading 1 Char1 Char,Heading 1 Char Char Char"/>
    <w:basedOn w:val="Normal"/>
    <w:next w:val="Normal"/>
    <w:link w:val="Heading1Char"/>
    <w:uiPriority w:val="99"/>
    <w:qFormat/>
    <w:rsid w:val="001A166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A166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nhideWhenUsed/>
    <w:qFormat/>
    <w:rsid w:val="001A166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nhideWhenUsed/>
    <w:qFormat/>
    <w:rsid w:val="001A166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nhideWhenUsed/>
    <w:qFormat/>
    <w:rsid w:val="001A166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nhideWhenUsed/>
    <w:qFormat/>
    <w:rsid w:val="001A16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1A1667"/>
    <w:pPr>
      <w:keepNext/>
      <w:keepLines/>
      <w:spacing w:before="40" w:after="0"/>
      <w:outlineLvl w:val="6"/>
    </w:pPr>
    <w:rPr>
      <w:rFonts w:eastAsiaTheme="majorEastAsia" w:cstheme="majorBidi"/>
      <w:color w:val="595959" w:themeColor="text1" w:themeTint="A6"/>
    </w:rPr>
  </w:style>
  <w:style w:type="paragraph" w:styleId="Heading8">
    <w:name w:val="heading 8"/>
    <w:aliases w:val="h"/>
    <w:basedOn w:val="Normal"/>
    <w:next w:val="Normal"/>
    <w:link w:val="Heading8Char"/>
    <w:unhideWhenUsed/>
    <w:qFormat/>
    <w:rsid w:val="001A16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1A16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
    <w:basedOn w:val="DefaultParagraphFont"/>
    <w:link w:val="Heading1"/>
    <w:uiPriority w:val="99"/>
    <w:rsid w:val="001A1667"/>
    <w:rPr>
      <w:rFonts w:asciiTheme="majorHAnsi" w:eastAsiaTheme="majorEastAsia" w:hAnsiTheme="majorHAnsi" w:cstheme="majorBidi"/>
      <w:color w:val="2F5496" w:themeColor="accent1" w:themeShade="BF"/>
      <w:sz w:val="40"/>
      <w:szCs w:val="40"/>
      <w:lang w:val="sq-AL"/>
    </w:rPr>
  </w:style>
  <w:style w:type="character" w:customStyle="1" w:styleId="Heading2Char">
    <w:name w:val="Heading 2 Char"/>
    <w:basedOn w:val="DefaultParagraphFont"/>
    <w:link w:val="Heading2"/>
    <w:uiPriority w:val="99"/>
    <w:rsid w:val="001A1667"/>
    <w:rPr>
      <w:rFonts w:asciiTheme="majorHAnsi" w:eastAsiaTheme="majorEastAsia" w:hAnsiTheme="majorHAnsi" w:cstheme="majorBidi"/>
      <w:color w:val="2F5496" w:themeColor="accent1" w:themeShade="BF"/>
      <w:sz w:val="32"/>
      <w:szCs w:val="32"/>
      <w:lang w:val="sq-AL"/>
    </w:rPr>
  </w:style>
  <w:style w:type="character" w:customStyle="1" w:styleId="Heading3Char">
    <w:name w:val="Heading 3 Char"/>
    <w:basedOn w:val="DefaultParagraphFont"/>
    <w:link w:val="Heading3"/>
    <w:uiPriority w:val="9"/>
    <w:rsid w:val="001A1667"/>
    <w:rPr>
      <w:rFonts w:eastAsiaTheme="majorEastAsia" w:cstheme="majorBidi"/>
      <w:color w:val="2F5496" w:themeColor="accent1" w:themeShade="BF"/>
      <w:sz w:val="28"/>
      <w:szCs w:val="28"/>
      <w:lang w:val="sq-AL"/>
    </w:rPr>
  </w:style>
  <w:style w:type="character" w:customStyle="1" w:styleId="Heading4Char">
    <w:name w:val="Heading 4 Char"/>
    <w:basedOn w:val="DefaultParagraphFont"/>
    <w:link w:val="Heading4"/>
    <w:rsid w:val="001A1667"/>
    <w:rPr>
      <w:rFonts w:eastAsiaTheme="majorEastAsia" w:cstheme="majorBidi"/>
      <w:i/>
      <w:iCs/>
      <w:color w:val="2F5496" w:themeColor="accent1" w:themeShade="BF"/>
      <w:lang w:val="sq-AL"/>
    </w:rPr>
  </w:style>
  <w:style w:type="character" w:customStyle="1" w:styleId="Heading5Char">
    <w:name w:val="Heading 5 Char"/>
    <w:basedOn w:val="DefaultParagraphFont"/>
    <w:link w:val="Heading5"/>
    <w:rsid w:val="001A1667"/>
    <w:rPr>
      <w:rFonts w:eastAsiaTheme="majorEastAsia" w:cstheme="majorBidi"/>
      <w:color w:val="2F5496" w:themeColor="accent1" w:themeShade="BF"/>
      <w:lang w:val="sq-AL"/>
    </w:rPr>
  </w:style>
  <w:style w:type="character" w:customStyle="1" w:styleId="Heading6Char">
    <w:name w:val="Heading 6 Char"/>
    <w:basedOn w:val="DefaultParagraphFont"/>
    <w:link w:val="Heading6"/>
    <w:rsid w:val="001A1667"/>
    <w:rPr>
      <w:rFonts w:eastAsiaTheme="majorEastAsia" w:cstheme="majorBidi"/>
      <w:i/>
      <w:iCs/>
      <w:color w:val="595959" w:themeColor="text1" w:themeTint="A6"/>
      <w:lang w:val="sq-AL"/>
    </w:rPr>
  </w:style>
  <w:style w:type="character" w:customStyle="1" w:styleId="Heading7Char">
    <w:name w:val="Heading 7 Char"/>
    <w:basedOn w:val="DefaultParagraphFont"/>
    <w:link w:val="Heading7"/>
    <w:rsid w:val="001A1667"/>
    <w:rPr>
      <w:rFonts w:eastAsiaTheme="majorEastAsia" w:cstheme="majorBidi"/>
      <w:color w:val="595959" w:themeColor="text1" w:themeTint="A6"/>
      <w:lang w:val="sq-AL"/>
    </w:rPr>
  </w:style>
  <w:style w:type="character" w:customStyle="1" w:styleId="Heading8Char">
    <w:name w:val="Heading 8 Char"/>
    <w:aliases w:val="h Char"/>
    <w:basedOn w:val="DefaultParagraphFont"/>
    <w:link w:val="Heading8"/>
    <w:rsid w:val="001A1667"/>
    <w:rPr>
      <w:rFonts w:eastAsiaTheme="majorEastAsia" w:cstheme="majorBidi"/>
      <w:i/>
      <w:iCs/>
      <w:color w:val="272727" w:themeColor="text1" w:themeTint="D8"/>
      <w:lang w:val="sq-AL"/>
    </w:rPr>
  </w:style>
  <w:style w:type="character" w:customStyle="1" w:styleId="Heading9Char">
    <w:name w:val="Heading 9 Char"/>
    <w:basedOn w:val="DefaultParagraphFont"/>
    <w:link w:val="Heading9"/>
    <w:uiPriority w:val="9"/>
    <w:rsid w:val="001A1667"/>
    <w:rPr>
      <w:rFonts w:eastAsiaTheme="majorEastAsia" w:cstheme="majorBidi"/>
      <w:color w:val="272727" w:themeColor="text1" w:themeTint="D8"/>
      <w:lang w:val="sq-AL"/>
    </w:rPr>
  </w:style>
  <w:style w:type="paragraph" w:styleId="Title">
    <w:name w:val="Title"/>
    <w:basedOn w:val="Normal"/>
    <w:next w:val="Normal"/>
    <w:link w:val="TitleChar"/>
    <w:qFormat/>
    <w:rsid w:val="001A16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1A1667"/>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qFormat/>
    <w:rsid w:val="001A16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1A1667"/>
    <w:rPr>
      <w:rFonts w:eastAsiaTheme="majorEastAsia" w:cstheme="majorBidi"/>
      <w:color w:val="595959" w:themeColor="text1" w:themeTint="A6"/>
      <w:spacing w:val="15"/>
      <w:sz w:val="28"/>
      <w:szCs w:val="28"/>
      <w:lang w:val="sq-AL"/>
    </w:rPr>
  </w:style>
  <w:style w:type="paragraph" w:styleId="Quote">
    <w:name w:val="Quote"/>
    <w:basedOn w:val="Normal"/>
    <w:next w:val="Normal"/>
    <w:link w:val="QuoteChar"/>
    <w:uiPriority w:val="29"/>
    <w:qFormat/>
    <w:rsid w:val="001A1667"/>
    <w:pPr>
      <w:spacing w:before="160"/>
      <w:jc w:val="center"/>
    </w:pPr>
    <w:rPr>
      <w:i/>
      <w:iCs/>
      <w:color w:val="404040" w:themeColor="text1" w:themeTint="BF"/>
    </w:rPr>
  </w:style>
  <w:style w:type="character" w:customStyle="1" w:styleId="QuoteChar">
    <w:name w:val="Quote Char"/>
    <w:basedOn w:val="DefaultParagraphFont"/>
    <w:link w:val="Quote"/>
    <w:uiPriority w:val="29"/>
    <w:rsid w:val="001A1667"/>
    <w:rPr>
      <w:i/>
      <w:iCs/>
      <w:color w:val="404040" w:themeColor="text1" w:themeTint="BF"/>
      <w:lang w:val="sq-AL"/>
    </w:rPr>
  </w:style>
  <w:style w:type="paragraph" w:styleId="ListParagraph">
    <w:name w:val="List Paragraph"/>
    <w:aliases w:val="List Paragraph2"/>
    <w:basedOn w:val="Normal"/>
    <w:link w:val="ListParagraphChar"/>
    <w:uiPriority w:val="99"/>
    <w:qFormat/>
    <w:rsid w:val="001A1667"/>
    <w:pPr>
      <w:ind w:left="720"/>
      <w:contextualSpacing/>
    </w:pPr>
  </w:style>
  <w:style w:type="character" w:styleId="IntenseEmphasis">
    <w:name w:val="Intense Emphasis"/>
    <w:basedOn w:val="DefaultParagraphFont"/>
    <w:uiPriority w:val="21"/>
    <w:qFormat/>
    <w:rsid w:val="001A1667"/>
    <w:rPr>
      <w:i/>
      <w:iCs/>
      <w:color w:val="2F5496" w:themeColor="accent1" w:themeShade="BF"/>
    </w:rPr>
  </w:style>
  <w:style w:type="paragraph" w:styleId="IntenseQuote">
    <w:name w:val="Intense Quote"/>
    <w:basedOn w:val="Normal"/>
    <w:next w:val="Normal"/>
    <w:link w:val="IntenseQuoteChar"/>
    <w:uiPriority w:val="30"/>
    <w:qFormat/>
    <w:rsid w:val="001A166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A1667"/>
    <w:rPr>
      <w:i/>
      <w:iCs/>
      <w:color w:val="2F5496" w:themeColor="accent1" w:themeShade="BF"/>
      <w:lang w:val="sq-AL"/>
    </w:rPr>
  </w:style>
  <w:style w:type="character" w:styleId="IntenseReference">
    <w:name w:val="Intense Reference"/>
    <w:basedOn w:val="DefaultParagraphFont"/>
    <w:uiPriority w:val="32"/>
    <w:qFormat/>
    <w:rsid w:val="001A1667"/>
    <w:rPr>
      <w:b/>
      <w:bCs/>
      <w:smallCaps/>
      <w:color w:val="2F5496" w:themeColor="accent1" w:themeShade="BF"/>
      <w:spacing w:val="5"/>
    </w:rPr>
  </w:style>
  <w:style w:type="paragraph" w:styleId="NoSpacing">
    <w:name w:val="No Spacing"/>
    <w:uiPriority w:val="1"/>
    <w:qFormat/>
    <w:rsid w:val="001A1667"/>
    <w:pPr>
      <w:spacing w:after="0" w:line="240" w:lineRule="auto"/>
      <w:jc w:val="both"/>
    </w:pPr>
    <w:rPr>
      <w:kern w:val="0"/>
      <w14:ligatures w14:val="none"/>
    </w:rPr>
  </w:style>
  <w:style w:type="paragraph" w:styleId="Header">
    <w:name w:val="header"/>
    <w:basedOn w:val="Normal"/>
    <w:link w:val="HeaderChar"/>
    <w:uiPriority w:val="99"/>
    <w:unhideWhenUsed/>
    <w:rsid w:val="001A1667"/>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1667"/>
    <w:rPr>
      <w:kern w:val="0"/>
      <w:lang w:val="sq-AL"/>
      <w14:ligatures w14:val="none"/>
    </w:rPr>
  </w:style>
  <w:style w:type="paragraph" w:styleId="Footer">
    <w:name w:val="footer"/>
    <w:basedOn w:val="Normal"/>
    <w:link w:val="FooterChar"/>
    <w:uiPriority w:val="99"/>
    <w:unhideWhenUsed/>
    <w:rsid w:val="001A1667"/>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1667"/>
    <w:rPr>
      <w:kern w:val="0"/>
      <w:lang w:val="sq-AL"/>
      <w14:ligatures w14:val="none"/>
    </w:rPr>
  </w:style>
  <w:style w:type="character" w:styleId="Hyperlink">
    <w:name w:val="Hyperlink"/>
    <w:basedOn w:val="DefaultParagraphFont"/>
    <w:uiPriority w:val="99"/>
    <w:unhideWhenUsed/>
    <w:rsid w:val="001A1667"/>
    <w:rPr>
      <w:color w:val="0563C1" w:themeColor="hyperlink"/>
      <w:u w:val="single"/>
    </w:rPr>
  </w:style>
  <w:style w:type="character" w:customStyle="1" w:styleId="UnresolvedMention1">
    <w:name w:val="Unresolved Mention1"/>
    <w:basedOn w:val="DefaultParagraphFont"/>
    <w:uiPriority w:val="99"/>
    <w:semiHidden/>
    <w:unhideWhenUsed/>
    <w:rsid w:val="001A1667"/>
    <w:rPr>
      <w:color w:val="605E5C"/>
      <w:shd w:val="clear" w:color="auto" w:fill="E1DFDD"/>
    </w:rPr>
  </w:style>
  <w:style w:type="paragraph" w:customStyle="1" w:styleId="Titulli">
    <w:name w:val="Titulli"/>
    <w:next w:val="Normal"/>
    <w:link w:val="TitulliChar"/>
    <w:rsid w:val="001A1667"/>
    <w:pPr>
      <w:keepNext/>
      <w:widowControl w:val="0"/>
      <w:spacing w:after="0" w:line="240" w:lineRule="auto"/>
      <w:jc w:val="center"/>
      <w:outlineLvl w:val="1"/>
    </w:pPr>
    <w:rPr>
      <w:rFonts w:ascii="CG Times" w:eastAsia="MS Mincho" w:hAnsi="CG Times" w:cs="CG Times"/>
      <w:b/>
      <w:bCs/>
      <w:caps/>
      <w:kern w:val="0"/>
      <w:sz w:val="21"/>
      <w:lang w:val="en-GB"/>
      <w14:ligatures w14:val="none"/>
    </w:rPr>
  </w:style>
  <w:style w:type="character" w:customStyle="1" w:styleId="TitulliChar">
    <w:name w:val="Titulli Char"/>
    <w:link w:val="Titulli"/>
    <w:rsid w:val="001A1667"/>
    <w:rPr>
      <w:rFonts w:ascii="CG Times" w:eastAsia="MS Mincho" w:hAnsi="CG Times" w:cs="CG Times"/>
      <w:b/>
      <w:bCs/>
      <w:caps/>
      <w:kern w:val="0"/>
      <w:sz w:val="21"/>
      <w:lang w:val="en-GB"/>
      <w14:ligatures w14:val="none"/>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nhideWhenUsed/>
    <w:rsid w:val="001A166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1A1667"/>
    <w:rPr>
      <w:rFonts w:ascii="Times New Roman" w:eastAsia="Times New Roman" w:hAnsi="Times New Roman" w:cs="Times New Roman"/>
      <w:kern w:val="0"/>
      <w:sz w:val="20"/>
      <w:szCs w:val="20"/>
      <w:lang w:val="sq-AL"/>
      <w14:ligatures w14:val="none"/>
    </w:rPr>
  </w:style>
  <w:style w:type="character" w:styleId="FootnoteReference">
    <w:name w:val="footnote reference"/>
    <w:aliases w:val="ftref,BVI fnr,16 Point,Superscript 6 Point,Fußnotenzeichen DISS,Footnote,Footnote symbol,Char1 Char Char Char Char, Char1 Char Char Char Char,Odwołanie przypisu,fr"/>
    <w:basedOn w:val="DefaultParagraphFont"/>
    <w:uiPriority w:val="99"/>
    <w:unhideWhenUsed/>
    <w:rsid w:val="001A1667"/>
    <w:rPr>
      <w:vertAlign w:val="superscript"/>
    </w:rPr>
  </w:style>
  <w:style w:type="paragraph" w:customStyle="1" w:styleId="Paragrafi">
    <w:name w:val="Paragrafi"/>
    <w:link w:val="ParagrafiChar"/>
    <w:rsid w:val="001A1667"/>
    <w:pPr>
      <w:widowControl w:val="0"/>
      <w:spacing w:after="0" w:line="240" w:lineRule="auto"/>
      <w:ind w:firstLine="284"/>
      <w:jc w:val="both"/>
    </w:pPr>
    <w:rPr>
      <w:rFonts w:ascii="CG Times" w:eastAsia="MS Mincho" w:hAnsi="CG Times" w:cs="CG Times"/>
      <w:kern w:val="0"/>
      <w:sz w:val="21"/>
      <w14:ligatures w14:val="none"/>
    </w:rPr>
  </w:style>
  <w:style w:type="character" w:customStyle="1" w:styleId="ParagrafiChar">
    <w:name w:val="Paragrafi Char"/>
    <w:link w:val="Paragrafi"/>
    <w:locked/>
    <w:rsid w:val="001A1667"/>
    <w:rPr>
      <w:rFonts w:ascii="CG Times" w:eastAsia="MS Mincho" w:hAnsi="CG Times" w:cs="CG Times"/>
      <w:kern w:val="0"/>
      <w:sz w:val="21"/>
      <w14:ligatures w14:val="none"/>
    </w:rPr>
  </w:style>
  <w:style w:type="character" w:customStyle="1" w:styleId="ListParagraphChar">
    <w:name w:val="List Paragraph Char"/>
    <w:aliases w:val="List Paragraph2 Char"/>
    <w:link w:val="ListParagraph"/>
    <w:uiPriority w:val="34"/>
    <w:locked/>
    <w:rsid w:val="001A1667"/>
    <w:rPr>
      <w:lang w:val="sq-AL"/>
    </w:rPr>
  </w:style>
  <w:style w:type="paragraph" w:customStyle="1" w:styleId="NeniNr">
    <w:name w:val="Neni_Nr"/>
    <w:next w:val="Normal"/>
    <w:link w:val="NeniNrChar"/>
    <w:rsid w:val="001A1667"/>
    <w:pPr>
      <w:keepNext/>
      <w:widowControl w:val="0"/>
      <w:spacing w:after="0" w:line="240" w:lineRule="auto"/>
      <w:jc w:val="center"/>
    </w:pPr>
    <w:rPr>
      <w:rFonts w:ascii="CG Times" w:eastAsia="MS Mincho" w:hAnsi="CG Times" w:cs="CG Times"/>
      <w:kern w:val="0"/>
      <w:sz w:val="21"/>
      <w:lang w:val="en-GB"/>
      <w14:ligatures w14:val="none"/>
    </w:rPr>
  </w:style>
  <w:style w:type="paragraph" w:customStyle="1" w:styleId="NeniTitull">
    <w:name w:val="Neni_Titull"/>
    <w:next w:val="Normal"/>
    <w:rsid w:val="001A1667"/>
    <w:pPr>
      <w:keepNext/>
      <w:widowControl w:val="0"/>
      <w:spacing w:after="0" w:line="240" w:lineRule="auto"/>
      <w:jc w:val="center"/>
      <w:outlineLvl w:val="2"/>
    </w:pPr>
    <w:rPr>
      <w:rFonts w:ascii="CG Times" w:eastAsia="MS Mincho" w:hAnsi="CG Times" w:cs="CG Times"/>
      <w:b/>
      <w:bCs/>
      <w:kern w:val="0"/>
      <w:sz w:val="21"/>
      <w:lang w:val="en-GB"/>
      <w14:ligatures w14:val="none"/>
    </w:rPr>
  </w:style>
  <w:style w:type="character" w:customStyle="1" w:styleId="NeniNrChar">
    <w:name w:val="Neni_Nr Char"/>
    <w:link w:val="NeniNr"/>
    <w:rsid w:val="001A1667"/>
    <w:rPr>
      <w:rFonts w:ascii="CG Times" w:eastAsia="MS Mincho" w:hAnsi="CG Times" w:cs="CG Times"/>
      <w:kern w:val="0"/>
      <w:sz w:val="21"/>
      <w:lang w:val="en-GB"/>
      <w14:ligatures w14:val="none"/>
    </w:rPr>
  </w:style>
  <w:style w:type="paragraph" w:styleId="Revision">
    <w:name w:val="Revision"/>
    <w:hidden/>
    <w:uiPriority w:val="99"/>
    <w:semiHidden/>
    <w:rsid w:val="001A1667"/>
    <w:pPr>
      <w:spacing w:after="0" w:line="240" w:lineRule="auto"/>
      <w:jc w:val="both"/>
    </w:pPr>
    <w:rPr>
      <w:kern w:val="0"/>
      <w:lang w:val="sq-AL"/>
      <w14:ligatures w14:val="none"/>
    </w:rPr>
  </w:style>
  <w:style w:type="character" w:styleId="CommentReference">
    <w:name w:val="annotation reference"/>
    <w:basedOn w:val="DefaultParagraphFont"/>
    <w:unhideWhenUsed/>
    <w:rsid w:val="001A1667"/>
    <w:rPr>
      <w:sz w:val="16"/>
      <w:szCs w:val="16"/>
    </w:rPr>
  </w:style>
  <w:style w:type="paragraph" w:styleId="CommentText">
    <w:name w:val="annotation text"/>
    <w:basedOn w:val="Normal"/>
    <w:link w:val="CommentTextChar"/>
    <w:unhideWhenUsed/>
    <w:rsid w:val="001A1667"/>
    <w:pPr>
      <w:spacing w:line="240" w:lineRule="auto"/>
    </w:pPr>
    <w:rPr>
      <w:sz w:val="20"/>
      <w:szCs w:val="20"/>
    </w:rPr>
  </w:style>
  <w:style w:type="character" w:customStyle="1" w:styleId="CommentTextChar">
    <w:name w:val="Comment Text Char"/>
    <w:basedOn w:val="DefaultParagraphFont"/>
    <w:link w:val="CommentText"/>
    <w:rsid w:val="001A1667"/>
    <w:rPr>
      <w:kern w:val="0"/>
      <w:sz w:val="20"/>
      <w:szCs w:val="20"/>
      <w:lang w:val="sq-AL"/>
      <w14:ligatures w14:val="none"/>
    </w:rPr>
  </w:style>
  <w:style w:type="paragraph" w:styleId="CommentSubject">
    <w:name w:val="annotation subject"/>
    <w:basedOn w:val="CommentText"/>
    <w:next w:val="CommentText"/>
    <w:link w:val="CommentSubjectChar"/>
    <w:unhideWhenUsed/>
    <w:rsid w:val="001A1667"/>
    <w:rPr>
      <w:b/>
      <w:bCs/>
    </w:rPr>
  </w:style>
  <w:style w:type="character" w:customStyle="1" w:styleId="CommentSubjectChar">
    <w:name w:val="Comment Subject Char"/>
    <w:basedOn w:val="CommentTextChar"/>
    <w:link w:val="CommentSubject"/>
    <w:rsid w:val="001A1667"/>
    <w:rPr>
      <w:b/>
      <w:bCs/>
      <w:kern w:val="0"/>
      <w:sz w:val="20"/>
      <w:szCs w:val="20"/>
      <w:lang w:val="sq-AL"/>
      <w14:ligatures w14:val="none"/>
    </w:rPr>
  </w:style>
  <w:style w:type="table" w:styleId="TableGrid">
    <w:name w:val="Table Grid"/>
    <w:basedOn w:val="TableNormal"/>
    <w:uiPriority w:val="39"/>
    <w:rsid w:val="001A1667"/>
    <w:pPr>
      <w:spacing w:after="0" w:line="240" w:lineRule="auto"/>
      <w:jc w:val="both"/>
    </w:pPr>
    <w:rPr>
      <w:kern w:val="0"/>
      <w:lang w:val="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unhideWhenUsed/>
    <w:rsid w:val="001A16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1A1667"/>
    <w:rPr>
      <w:rFonts w:ascii="Tahoma" w:hAnsi="Tahoma" w:cs="Tahoma"/>
      <w:kern w:val="0"/>
      <w:sz w:val="16"/>
      <w:szCs w:val="16"/>
      <w:lang w:val="sq-AL"/>
      <w14:ligatures w14:val="none"/>
    </w:rPr>
  </w:style>
  <w:style w:type="character" w:customStyle="1" w:styleId="shorttext">
    <w:name w:val="short_text"/>
    <w:basedOn w:val="DefaultParagraphFont"/>
    <w:rsid w:val="001A1667"/>
  </w:style>
  <w:style w:type="character" w:customStyle="1" w:styleId="hps">
    <w:name w:val="hps"/>
    <w:basedOn w:val="DefaultParagraphFont"/>
    <w:rsid w:val="001A1667"/>
  </w:style>
  <w:style w:type="character" w:customStyle="1" w:styleId="hpsatn">
    <w:name w:val="hps atn"/>
    <w:basedOn w:val="DefaultParagraphFont"/>
    <w:rsid w:val="001A1667"/>
  </w:style>
  <w:style w:type="character" w:customStyle="1" w:styleId="atn">
    <w:name w:val="atn"/>
    <w:basedOn w:val="DefaultParagraphFont"/>
    <w:rsid w:val="001A1667"/>
  </w:style>
  <w:style w:type="paragraph" w:customStyle="1" w:styleId="Akti">
    <w:name w:val="Akti"/>
    <w:link w:val="AktiChar"/>
    <w:rsid w:val="001A1667"/>
    <w:pPr>
      <w:keepNext/>
      <w:widowControl w:val="0"/>
      <w:spacing w:after="0" w:line="240" w:lineRule="auto"/>
      <w:ind w:firstLine="284"/>
      <w:jc w:val="center"/>
      <w:outlineLvl w:val="0"/>
    </w:pPr>
    <w:rPr>
      <w:rFonts w:ascii="CG Times" w:eastAsia="MS Mincho" w:hAnsi="CG Times" w:cs="CG Times"/>
      <w:b/>
      <w:bCs/>
      <w:caps/>
      <w:color w:val="000000"/>
      <w:kern w:val="0"/>
      <w:sz w:val="21"/>
      <w:lang w:val="en-GB"/>
      <w14:ligatures w14:val="none"/>
    </w:rPr>
  </w:style>
  <w:style w:type="paragraph" w:customStyle="1" w:styleId="Autoriteti">
    <w:name w:val="Autoriteti"/>
    <w:next w:val="Normal"/>
    <w:link w:val="AutoritetiChar"/>
    <w:rsid w:val="001A1667"/>
    <w:pPr>
      <w:keepNext/>
      <w:widowControl w:val="0"/>
      <w:spacing w:after="0" w:line="240" w:lineRule="auto"/>
      <w:jc w:val="right"/>
    </w:pPr>
    <w:rPr>
      <w:rFonts w:ascii="CG Times" w:eastAsia="MS Mincho" w:hAnsi="CG Times" w:cs="CG Times"/>
      <w:caps/>
      <w:kern w:val="0"/>
      <w:sz w:val="21"/>
      <w:lang w:val="en-GB"/>
      <w14:ligatures w14:val="none"/>
    </w:rPr>
  </w:style>
  <w:style w:type="paragraph" w:customStyle="1" w:styleId="AutoritetiEmer">
    <w:name w:val="Autoriteti_Emer"/>
    <w:next w:val="Normal"/>
    <w:link w:val="AutoritetiEmerChar"/>
    <w:rsid w:val="001A1667"/>
    <w:pPr>
      <w:widowControl w:val="0"/>
      <w:spacing w:after="0" w:line="240" w:lineRule="auto"/>
      <w:jc w:val="right"/>
    </w:pPr>
    <w:rPr>
      <w:rFonts w:ascii="CG Times" w:eastAsia="MS Mincho" w:hAnsi="CG Times" w:cs="Times New Roman"/>
      <w:b/>
      <w:bCs/>
      <w:kern w:val="0"/>
      <w:sz w:val="21"/>
      <w:lang w:val="en-GB"/>
      <w14:ligatures w14:val="none"/>
    </w:rPr>
  </w:style>
  <w:style w:type="paragraph" w:customStyle="1" w:styleId="NumriData">
    <w:name w:val="Numri_Data"/>
    <w:next w:val="Normal"/>
    <w:link w:val="NumriDataChar"/>
    <w:rsid w:val="001A1667"/>
    <w:pPr>
      <w:keepNext/>
      <w:widowControl w:val="0"/>
      <w:spacing w:after="0" w:line="240" w:lineRule="auto"/>
      <w:ind w:firstLine="284"/>
      <w:jc w:val="center"/>
      <w:outlineLvl w:val="0"/>
    </w:pPr>
    <w:rPr>
      <w:rFonts w:ascii="CG Times" w:eastAsia="MS Mincho" w:hAnsi="CG Times" w:cs="CG Times"/>
      <w:b/>
      <w:bCs/>
      <w:kern w:val="0"/>
      <w:sz w:val="21"/>
      <w:lang w:val="en-GB"/>
      <w14:ligatures w14:val="none"/>
    </w:rPr>
  </w:style>
  <w:style w:type="character" w:customStyle="1" w:styleId="NumriDataChar">
    <w:name w:val="Numri_Data Char"/>
    <w:link w:val="NumriData"/>
    <w:locked/>
    <w:rsid w:val="001A1667"/>
    <w:rPr>
      <w:rFonts w:ascii="CG Times" w:eastAsia="MS Mincho" w:hAnsi="CG Times" w:cs="CG Times"/>
      <w:b/>
      <w:bCs/>
      <w:kern w:val="0"/>
      <w:sz w:val="21"/>
      <w:lang w:val="en-GB"/>
      <w14:ligatures w14:val="none"/>
    </w:rPr>
  </w:style>
  <w:style w:type="paragraph" w:customStyle="1" w:styleId="VENDOSI">
    <w:name w:val="VENDOSI"/>
    <w:next w:val="Normal"/>
    <w:link w:val="VENDOSIChar"/>
    <w:rsid w:val="001A1667"/>
    <w:pPr>
      <w:keepNext/>
      <w:widowControl w:val="0"/>
      <w:spacing w:after="0" w:line="240" w:lineRule="auto"/>
      <w:jc w:val="center"/>
    </w:pPr>
    <w:rPr>
      <w:rFonts w:ascii="CG Times" w:eastAsia="MS Mincho" w:hAnsi="CG Times" w:cs="CG Times"/>
      <w:caps/>
      <w:kern w:val="0"/>
      <w:sz w:val="21"/>
      <w:lang w:val="en-GB"/>
      <w14:ligatures w14:val="none"/>
    </w:rPr>
  </w:style>
  <w:style w:type="character" w:customStyle="1" w:styleId="VENDOSIChar">
    <w:name w:val="VENDOSI Char"/>
    <w:link w:val="VENDOSI"/>
    <w:locked/>
    <w:rsid w:val="001A1667"/>
    <w:rPr>
      <w:rFonts w:ascii="CG Times" w:eastAsia="MS Mincho" w:hAnsi="CG Times" w:cs="CG Times"/>
      <w:caps/>
      <w:kern w:val="0"/>
      <w:sz w:val="21"/>
      <w:lang w:val="en-GB"/>
      <w14:ligatures w14:val="none"/>
    </w:rPr>
  </w:style>
  <w:style w:type="character" w:customStyle="1" w:styleId="AutoritetiChar">
    <w:name w:val="Autoriteti Char"/>
    <w:link w:val="Autoriteti"/>
    <w:locked/>
    <w:rsid w:val="001A1667"/>
    <w:rPr>
      <w:rFonts w:ascii="CG Times" w:eastAsia="MS Mincho" w:hAnsi="CG Times" w:cs="CG Times"/>
      <w:caps/>
      <w:kern w:val="0"/>
      <w:sz w:val="21"/>
      <w:lang w:val="en-GB"/>
      <w14:ligatures w14:val="none"/>
    </w:rPr>
  </w:style>
  <w:style w:type="character" w:customStyle="1" w:styleId="AktiChar">
    <w:name w:val="Akti Char"/>
    <w:link w:val="Akti"/>
    <w:rsid w:val="001A1667"/>
    <w:rPr>
      <w:rFonts w:ascii="CG Times" w:eastAsia="MS Mincho" w:hAnsi="CG Times" w:cs="CG Times"/>
      <w:b/>
      <w:bCs/>
      <w:caps/>
      <w:color w:val="000000"/>
      <w:kern w:val="0"/>
      <w:sz w:val="21"/>
      <w:lang w:val="en-GB"/>
      <w14:ligatures w14:val="none"/>
    </w:rPr>
  </w:style>
  <w:style w:type="character" w:customStyle="1" w:styleId="Heading2Char1">
    <w:name w:val="Heading 2 Char1"/>
    <w:uiPriority w:val="9"/>
    <w:locked/>
    <w:rsid w:val="001A1667"/>
    <w:rPr>
      <w:rFonts w:ascii="Cambria" w:eastAsia="MS Mincho" w:hAnsi="Cambria"/>
      <w:b/>
      <w:bCs/>
      <w:sz w:val="26"/>
      <w:szCs w:val="26"/>
      <w:lang w:val="en-US" w:eastAsia="en-US"/>
    </w:rPr>
  </w:style>
  <w:style w:type="character" w:customStyle="1" w:styleId="Heading3Char1">
    <w:name w:val="Heading 3 Char1"/>
    <w:locked/>
    <w:rsid w:val="001A1667"/>
    <w:rPr>
      <w:rFonts w:ascii="Cambria" w:eastAsia="MS Mincho" w:hAnsi="Cambria"/>
      <w:b/>
      <w:bCs/>
      <w:sz w:val="24"/>
      <w:szCs w:val="24"/>
      <w:lang w:val="en-US" w:eastAsia="en-US"/>
    </w:rPr>
  </w:style>
  <w:style w:type="paragraph" w:customStyle="1" w:styleId="ADDRESS">
    <w:name w:val="ADDRESS"/>
    <w:basedOn w:val="Normal"/>
    <w:rsid w:val="001A1667"/>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1A1667"/>
    <w:pPr>
      <w:spacing w:after="0" w:line="240" w:lineRule="auto"/>
      <w:jc w:val="both"/>
    </w:pPr>
    <w:rPr>
      <w:rFonts w:ascii="CG Times" w:eastAsia="MS Mincho" w:hAnsi="CG Times" w:cs="CG Times"/>
      <w:kern w:val="0"/>
      <w:sz w:val="21"/>
      <w:lang w:val="en-GB"/>
      <w14:ligatures w14:val="none"/>
    </w:rPr>
  </w:style>
  <w:style w:type="paragraph" w:customStyle="1" w:styleId="AneksiNr">
    <w:name w:val="Aneksi_Nr"/>
    <w:next w:val="Normal"/>
    <w:rsid w:val="001A1667"/>
    <w:pPr>
      <w:keepNext/>
      <w:widowControl w:val="0"/>
      <w:spacing w:after="0" w:line="240" w:lineRule="auto"/>
      <w:jc w:val="center"/>
    </w:pPr>
    <w:rPr>
      <w:rFonts w:ascii="CG Times" w:eastAsia="MS Mincho" w:hAnsi="CG Times" w:cs="CG Times"/>
      <w:caps/>
      <w:kern w:val="0"/>
      <w:sz w:val="21"/>
      <w:lang w:val="en-GB"/>
      <w14:ligatures w14:val="none"/>
    </w:rPr>
  </w:style>
  <w:style w:type="paragraph" w:customStyle="1" w:styleId="AneksiTitull">
    <w:name w:val="Aneksi_Titull"/>
    <w:next w:val="Normal"/>
    <w:rsid w:val="001A1667"/>
    <w:pPr>
      <w:spacing w:after="0" w:line="240" w:lineRule="auto"/>
      <w:jc w:val="center"/>
    </w:pPr>
    <w:rPr>
      <w:rFonts w:ascii="CG Times" w:eastAsia="MS Mincho" w:hAnsi="CG Times" w:cs="CG Times"/>
      <w:kern w:val="0"/>
      <w:sz w:val="21"/>
      <w:szCs w:val="24"/>
      <w:lang w:val="en-GB"/>
      <w14:ligatures w14:val="none"/>
    </w:rPr>
  </w:style>
  <w:style w:type="paragraph" w:customStyle="1" w:styleId="akti0">
    <w:name w:val="akti"/>
    <w:basedOn w:val="Normal"/>
    <w:rsid w:val="001A166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azLigjPropozues">
    <w:name w:val="Baz_Ligj_Propozues"/>
    <w:rsid w:val="001A1667"/>
    <w:pPr>
      <w:keepNext/>
      <w:widowControl w:val="0"/>
      <w:spacing w:after="0" w:line="240" w:lineRule="auto"/>
      <w:jc w:val="both"/>
    </w:pPr>
    <w:rPr>
      <w:rFonts w:ascii="CG Times" w:eastAsia="MS Mincho" w:hAnsi="CG Times" w:cs="CG Times"/>
      <w:color w:val="000000"/>
      <w:kern w:val="0"/>
      <w:sz w:val="21"/>
      <w:lang w:val="en-GB"/>
      <w14:ligatures w14:val="none"/>
    </w:rPr>
  </w:style>
  <w:style w:type="paragraph" w:customStyle="1" w:styleId="numridata0">
    <w:name w:val="numridata"/>
    <w:basedOn w:val="Normal"/>
    <w:rsid w:val="001A166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paragrafi0">
    <w:name w:val="paragrafi"/>
    <w:basedOn w:val="Normal"/>
    <w:rsid w:val="001A166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itulli0">
    <w:name w:val="titulli"/>
    <w:basedOn w:val="Normal"/>
    <w:rsid w:val="001A166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bazligjpropozues0">
    <w:name w:val="bazligjpropozues"/>
    <w:basedOn w:val="Normal"/>
    <w:rsid w:val="001A166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vendosi0">
    <w:name w:val="vendosi"/>
    <w:basedOn w:val="Normal"/>
    <w:rsid w:val="001A166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neninr0">
    <w:name w:val="neninr"/>
    <w:basedOn w:val="Normal"/>
    <w:rsid w:val="001A1667"/>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rsid w:val="001A1667"/>
  </w:style>
  <w:style w:type="paragraph" w:customStyle="1" w:styleId="autoriteti0">
    <w:name w:val="autoriteti"/>
    <w:basedOn w:val="Normal"/>
    <w:rsid w:val="001A166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autoritetiemer0">
    <w:name w:val="autoritetiemer"/>
    <w:basedOn w:val="Normal"/>
    <w:rsid w:val="001A1667"/>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igure">
    <w:name w:val="Figure"/>
    <w:next w:val="Normal"/>
    <w:rsid w:val="001A1667"/>
    <w:pPr>
      <w:widowControl w:val="0"/>
      <w:spacing w:after="0" w:line="240" w:lineRule="auto"/>
      <w:ind w:firstLine="284"/>
      <w:jc w:val="both"/>
      <w:outlineLvl w:val="2"/>
    </w:pPr>
    <w:rPr>
      <w:rFonts w:ascii="CG Times" w:eastAsia="MS Mincho" w:hAnsi="CG Times" w:cs="CG Times"/>
      <w:kern w:val="0"/>
      <w14:ligatures w14:val="none"/>
    </w:rPr>
  </w:style>
  <w:style w:type="paragraph" w:styleId="BodyText">
    <w:name w:val="Body Text"/>
    <w:basedOn w:val="Normal"/>
    <w:link w:val="BodyTextChar"/>
    <w:uiPriority w:val="99"/>
    <w:rsid w:val="001A1667"/>
    <w:pPr>
      <w:spacing w:after="0" w:line="240" w:lineRule="auto"/>
    </w:pPr>
    <w:rPr>
      <w:rFonts w:ascii="Times New Roman" w:eastAsia="Times New Roman" w:hAnsi="Times New Roman" w:cs="Times New Roman"/>
      <w:sz w:val="28"/>
      <w:szCs w:val="24"/>
      <w:lang w:val="en-US"/>
    </w:rPr>
  </w:style>
  <w:style w:type="character" w:customStyle="1" w:styleId="BodyTextChar">
    <w:name w:val="Body Text Char"/>
    <w:basedOn w:val="DefaultParagraphFont"/>
    <w:link w:val="BodyText"/>
    <w:uiPriority w:val="99"/>
    <w:rsid w:val="001A1667"/>
    <w:rPr>
      <w:rFonts w:ascii="Times New Roman" w:eastAsia="Times New Roman" w:hAnsi="Times New Roman" w:cs="Times New Roman"/>
      <w:kern w:val="0"/>
      <w:sz w:val="28"/>
      <w:szCs w:val="24"/>
      <w14:ligatures w14:val="none"/>
    </w:rPr>
  </w:style>
  <w:style w:type="paragraph" w:customStyle="1" w:styleId="Default">
    <w:name w:val="Default"/>
    <w:rsid w:val="001A1667"/>
    <w:pPr>
      <w:widowControl w:val="0"/>
      <w:autoSpaceDE w:val="0"/>
      <w:autoSpaceDN w:val="0"/>
      <w:adjustRightInd w:val="0"/>
      <w:spacing w:after="0" w:line="240" w:lineRule="auto"/>
      <w:jc w:val="both"/>
    </w:pPr>
    <w:rPr>
      <w:rFonts w:ascii="Times New Roman" w:eastAsia="Times New Roman" w:hAnsi="Times New Roman" w:cs="Times New Roman"/>
      <w:color w:val="000000"/>
      <w:kern w:val="0"/>
      <w:sz w:val="24"/>
      <w:szCs w:val="24"/>
      <w14:ligatures w14:val="none"/>
    </w:rPr>
  </w:style>
  <w:style w:type="numbering" w:customStyle="1" w:styleId="NoList2">
    <w:name w:val="No List2"/>
    <w:next w:val="NoList"/>
    <w:uiPriority w:val="99"/>
    <w:semiHidden/>
    <w:unhideWhenUsed/>
    <w:rsid w:val="001A1667"/>
  </w:style>
  <w:style w:type="paragraph" w:customStyle="1" w:styleId="Institucioni">
    <w:name w:val="Institucioni"/>
    <w:next w:val="Normal"/>
    <w:rsid w:val="001A1667"/>
    <w:pPr>
      <w:keepNext/>
      <w:widowControl w:val="0"/>
      <w:spacing w:after="0" w:line="240" w:lineRule="auto"/>
      <w:jc w:val="center"/>
    </w:pPr>
    <w:rPr>
      <w:rFonts w:ascii="CG Times" w:eastAsia="MS Mincho" w:hAnsi="CG Times" w:cs="CG Times"/>
      <w:caps/>
      <w:kern w:val="0"/>
      <w:sz w:val="21"/>
      <w:lang w:val="en-GB"/>
      <w14:ligatures w14:val="none"/>
    </w:rPr>
  </w:style>
  <w:style w:type="paragraph" w:customStyle="1" w:styleId="Kapakufund">
    <w:name w:val="Kapaku_fund"/>
    <w:next w:val="Normal"/>
    <w:rsid w:val="001A1667"/>
    <w:pPr>
      <w:pageBreakBefore/>
      <w:spacing w:after="0" w:line="240" w:lineRule="auto"/>
      <w:jc w:val="both"/>
    </w:pPr>
    <w:rPr>
      <w:rFonts w:ascii="CG Times" w:eastAsia="MS Mincho" w:hAnsi="CG Times" w:cs="CG Times"/>
      <w:b/>
      <w:bCs/>
      <w:kern w:val="0"/>
      <w:sz w:val="21"/>
      <w14:ligatures w14:val="none"/>
    </w:rPr>
  </w:style>
  <w:style w:type="paragraph" w:customStyle="1" w:styleId="KapitulliNr">
    <w:name w:val="Kapitulli_Nr"/>
    <w:rsid w:val="001A1667"/>
    <w:pPr>
      <w:keepNext/>
      <w:widowControl w:val="0"/>
      <w:spacing w:after="0" w:line="240" w:lineRule="auto"/>
      <w:jc w:val="center"/>
    </w:pPr>
    <w:rPr>
      <w:rFonts w:ascii="CG Times" w:eastAsia="MS Mincho" w:hAnsi="CG Times" w:cs="CG Times"/>
      <w:caps/>
      <w:kern w:val="0"/>
      <w:sz w:val="21"/>
      <w:lang w:val="en-GB"/>
      <w14:ligatures w14:val="none"/>
    </w:rPr>
  </w:style>
  <w:style w:type="paragraph" w:customStyle="1" w:styleId="KapitulliTitull">
    <w:name w:val="Kapitulli_Titull"/>
    <w:rsid w:val="001A1667"/>
    <w:pPr>
      <w:keepNext/>
      <w:widowControl w:val="0"/>
      <w:spacing w:after="0" w:line="240" w:lineRule="auto"/>
      <w:jc w:val="center"/>
    </w:pPr>
    <w:rPr>
      <w:rFonts w:ascii="CG Times" w:eastAsia="MS Mincho" w:hAnsi="CG Times" w:cs="CG Times"/>
      <w:caps/>
      <w:kern w:val="0"/>
      <w:sz w:val="21"/>
      <w:lang w:val="en-GB"/>
      <w14:ligatures w14:val="none"/>
    </w:rPr>
  </w:style>
  <w:style w:type="paragraph" w:customStyle="1" w:styleId="KreuNr">
    <w:name w:val="Kreu_Nr"/>
    <w:rsid w:val="001A1667"/>
    <w:pPr>
      <w:keepNext/>
      <w:widowControl w:val="0"/>
      <w:spacing w:after="0" w:line="240" w:lineRule="auto"/>
      <w:jc w:val="center"/>
    </w:pPr>
    <w:rPr>
      <w:rFonts w:ascii="CG Times" w:eastAsia="MS Mincho" w:hAnsi="CG Times" w:cs="CG Times"/>
      <w:caps/>
      <w:kern w:val="0"/>
      <w:sz w:val="21"/>
      <w14:ligatures w14:val="none"/>
    </w:rPr>
  </w:style>
  <w:style w:type="paragraph" w:customStyle="1" w:styleId="KreuTitull">
    <w:name w:val="Kreu_Titull"/>
    <w:next w:val="KapitulliTitull"/>
    <w:rsid w:val="001A1667"/>
    <w:pPr>
      <w:keepNext/>
      <w:widowControl w:val="0"/>
      <w:spacing w:after="0" w:line="240" w:lineRule="auto"/>
      <w:jc w:val="center"/>
    </w:pPr>
    <w:rPr>
      <w:rFonts w:ascii="CG Times" w:eastAsia="MS Mincho" w:hAnsi="CG Times" w:cs="CG Times"/>
      <w:caps/>
      <w:kern w:val="0"/>
      <w:sz w:val="21"/>
      <w14:ligatures w14:val="none"/>
    </w:rPr>
  </w:style>
  <w:style w:type="character" w:styleId="PageNumber">
    <w:name w:val="page number"/>
    <w:rsid w:val="001A1667"/>
  </w:style>
  <w:style w:type="paragraph" w:customStyle="1" w:styleId="CM49">
    <w:name w:val="CM49"/>
    <w:basedOn w:val="Normal"/>
    <w:next w:val="Normal"/>
    <w:rsid w:val="001A1667"/>
    <w:pPr>
      <w:widowControl w:val="0"/>
      <w:autoSpaceDE w:val="0"/>
      <w:autoSpaceDN w:val="0"/>
      <w:adjustRightInd w:val="0"/>
      <w:spacing w:after="270" w:line="240" w:lineRule="auto"/>
    </w:pPr>
    <w:rPr>
      <w:rFonts w:ascii="Helvetica" w:eastAsia="Times New Roman" w:hAnsi="Helvetica" w:cs="Helvetica"/>
      <w:sz w:val="24"/>
      <w:szCs w:val="24"/>
    </w:rPr>
  </w:style>
  <w:style w:type="paragraph" w:customStyle="1" w:styleId="CM56">
    <w:name w:val="CM56"/>
    <w:basedOn w:val="Normal"/>
    <w:next w:val="Normal"/>
    <w:rsid w:val="001A1667"/>
    <w:pPr>
      <w:widowControl w:val="0"/>
      <w:autoSpaceDE w:val="0"/>
      <w:autoSpaceDN w:val="0"/>
      <w:adjustRightInd w:val="0"/>
      <w:spacing w:after="1000" w:line="240" w:lineRule="auto"/>
    </w:pPr>
    <w:rPr>
      <w:rFonts w:ascii="Helvetica" w:eastAsia="Times New Roman" w:hAnsi="Helvetica" w:cs="Helvetica"/>
      <w:sz w:val="24"/>
      <w:szCs w:val="24"/>
    </w:rPr>
  </w:style>
  <w:style w:type="paragraph" w:customStyle="1" w:styleId="CM6">
    <w:name w:val="CM6"/>
    <w:basedOn w:val="Default"/>
    <w:next w:val="Default"/>
    <w:rsid w:val="001A1667"/>
    <w:rPr>
      <w:rFonts w:ascii="Helvetica" w:hAnsi="Helvetica" w:cs="Helvetica"/>
      <w:lang w:val="sq-AL"/>
    </w:rPr>
  </w:style>
  <w:style w:type="paragraph" w:customStyle="1" w:styleId="CM57">
    <w:name w:val="CM57"/>
    <w:basedOn w:val="Normal"/>
    <w:next w:val="Normal"/>
    <w:rsid w:val="001A1667"/>
    <w:pPr>
      <w:widowControl w:val="0"/>
      <w:autoSpaceDE w:val="0"/>
      <w:autoSpaceDN w:val="0"/>
      <w:adjustRightInd w:val="0"/>
      <w:spacing w:after="113" w:line="240" w:lineRule="auto"/>
    </w:pPr>
    <w:rPr>
      <w:rFonts w:ascii="Helvetica" w:eastAsia="Times New Roman" w:hAnsi="Helvetica" w:cs="Helvetica"/>
      <w:sz w:val="24"/>
      <w:szCs w:val="24"/>
    </w:rPr>
  </w:style>
  <w:style w:type="paragraph" w:customStyle="1" w:styleId="CM11">
    <w:name w:val="CM11"/>
    <w:basedOn w:val="Normal"/>
    <w:next w:val="Normal"/>
    <w:rsid w:val="001A1667"/>
    <w:pPr>
      <w:widowControl w:val="0"/>
      <w:autoSpaceDE w:val="0"/>
      <w:autoSpaceDN w:val="0"/>
      <w:adjustRightInd w:val="0"/>
      <w:spacing w:after="0" w:line="253" w:lineRule="atLeast"/>
    </w:pPr>
    <w:rPr>
      <w:rFonts w:ascii="Helvetica" w:eastAsia="Times New Roman" w:hAnsi="Helvetica" w:cs="Helvetica"/>
      <w:sz w:val="24"/>
      <w:szCs w:val="24"/>
    </w:rPr>
  </w:style>
  <w:style w:type="table" w:customStyle="1" w:styleId="TableGrid1">
    <w:name w:val="Table Grid1"/>
    <w:basedOn w:val="TableNormal"/>
    <w:next w:val="TableGrid"/>
    <w:rsid w:val="001A1667"/>
    <w:pPr>
      <w:spacing w:after="0" w:line="240" w:lineRule="auto"/>
      <w:jc w:val="both"/>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semiHidden/>
    <w:rsid w:val="001A1667"/>
    <w:pPr>
      <w:spacing w:before="120" w:after="120" w:line="240" w:lineRule="auto"/>
    </w:pPr>
    <w:rPr>
      <w:rFonts w:ascii="Times New Roman" w:eastAsia="Times New Roman" w:hAnsi="Times New Roman" w:cs="Times New Roman"/>
      <w:b/>
      <w:caps/>
      <w:sz w:val="20"/>
      <w:szCs w:val="20"/>
    </w:rPr>
  </w:style>
  <w:style w:type="paragraph" w:customStyle="1" w:styleId="Ndryshimet">
    <w:name w:val="Ndryshimet"/>
    <w:next w:val="Normal"/>
    <w:rsid w:val="001A1667"/>
    <w:pPr>
      <w:keepNext/>
      <w:widowControl w:val="0"/>
      <w:spacing w:after="0" w:line="240" w:lineRule="auto"/>
      <w:jc w:val="center"/>
    </w:pPr>
    <w:rPr>
      <w:rFonts w:ascii="CG Times" w:eastAsia="MS Mincho" w:hAnsi="CG Times" w:cs="CG Times"/>
      <w:i/>
      <w:iCs/>
      <w:kern w:val="0"/>
      <w:sz w:val="21"/>
      <w14:ligatures w14:val="none"/>
    </w:rPr>
  </w:style>
  <w:style w:type="paragraph" w:customStyle="1" w:styleId="NenkreuNr">
    <w:name w:val="Nenkreu_Nr"/>
    <w:rsid w:val="001A1667"/>
    <w:pPr>
      <w:keepNext/>
      <w:widowControl w:val="0"/>
      <w:spacing w:after="0" w:line="240" w:lineRule="auto"/>
      <w:jc w:val="center"/>
    </w:pPr>
    <w:rPr>
      <w:rFonts w:ascii="CG Times" w:eastAsia="MS Mincho" w:hAnsi="CG Times" w:cs="CG Times"/>
      <w:caps/>
      <w:kern w:val="0"/>
      <w:sz w:val="21"/>
      <w:lang w:val="en-GB"/>
      <w14:ligatures w14:val="none"/>
    </w:rPr>
  </w:style>
  <w:style w:type="paragraph" w:customStyle="1" w:styleId="NenkreuTitull">
    <w:name w:val="Nenkreu_Titull"/>
    <w:rsid w:val="001A1667"/>
    <w:pPr>
      <w:spacing w:after="0" w:line="240" w:lineRule="auto"/>
      <w:jc w:val="center"/>
    </w:pPr>
    <w:rPr>
      <w:rFonts w:ascii="CG Times" w:eastAsia="MS Mincho" w:hAnsi="CG Times" w:cs="CG Times"/>
      <w:caps/>
      <w:kern w:val="0"/>
      <w:sz w:val="21"/>
      <w:lang w:val="en-GB"/>
      <w14:ligatures w14:val="none"/>
    </w:rPr>
  </w:style>
  <w:style w:type="paragraph" w:styleId="TOC2">
    <w:name w:val="toc 2"/>
    <w:basedOn w:val="Normal"/>
    <w:next w:val="Normal"/>
    <w:autoRedefine/>
    <w:semiHidden/>
    <w:rsid w:val="001A1667"/>
    <w:pPr>
      <w:tabs>
        <w:tab w:val="left" w:pos="540"/>
        <w:tab w:val="right" w:leader="dot" w:pos="9090"/>
      </w:tabs>
      <w:spacing w:before="100" w:after="100" w:line="240" w:lineRule="auto"/>
    </w:pPr>
    <w:rPr>
      <w:rFonts w:ascii="Arial" w:eastAsia="Times New Roman" w:hAnsi="Arial" w:cs="Arial"/>
      <w:smallCaps/>
      <w:noProof/>
    </w:rPr>
  </w:style>
  <w:style w:type="paragraph" w:styleId="TOC4">
    <w:name w:val="toc 4"/>
    <w:basedOn w:val="Normal"/>
    <w:next w:val="Normal"/>
    <w:autoRedefine/>
    <w:semiHidden/>
    <w:rsid w:val="001A1667"/>
    <w:pPr>
      <w:spacing w:after="0" w:line="240" w:lineRule="auto"/>
      <w:ind w:left="660"/>
    </w:pPr>
    <w:rPr>
      <w:rFonts w:ascii="Times New Roman" w:eastAsia="Times New Roman" w:hAnsi="Times New Roman" w:cs="Times New Roman"/>
      <w:sz w:val="18"/>
      <w:szCs w:val="20"/>
    </w:rPr>
  </w:style>
  <w:style w:type="paragraph" w:customStyle="1" w:styleId="note">
    <w:name w:val="note"/>
    <w:rsid w:val="001A1667"/>
    <w:pPr>
      <w:spacing w:after="220" w:line="240" w:lineRule="auto"/>
      <w:ind w:left="864" w:right="288"/>
      <w:jc w:val="both"/>
    </w:pPr>
    <w:rPr>
      <w:rFonts w:ascii="Arial Narrow" w:eastAsia="Times New Roman" w:hAnsi="Arial Narrow" w:cs="Times New Roman"/>
      <w:i/>
      <w:kern w:val="0"/>
      <w:szCs w:val="20"/>
      <w:lang w:val="sq-AL"/>
      <w14:ligatures w14:val="none"/>
    </w:rPr>
  </w:style>
  <w:style w:type="paragraph" w:customStyle="1" w:styleId="StyleHeading6Bold">
    <w:name w:val="Style Heading 6 + Bold"/>
    <w:basedOn w:val="Heading6"/>
    <w:link w:val="StyleHeading6BoldChar"/>
    <w:rsid w:val="001A1667"/>
    <w:pPr>
      <w:keepNext w:val="0"/>
      <w:keepLines w:val="0"/>
      <w:numPr>
        <w:ilvl w:val="5"/>
      </w:numPr>
      <w:spacing w:before="0" w:after="220" w:line="240" w:lineRule="auto"/>
      <w:ind w:left="1800" w:hanging="504"/>
    </w:pPr>
    <w:rPr>
      <w:rFonts w:ascii="Arial Narrow" w:eastAsia="Times New Roman" w:hAnsi="Arial Narrow" w:cs="Times New Roman"/>
      <w:b/>
      <w:bCs/>
      <w:i w:val="0"/>
      <w:iCs w:val="0"/>
      <w:color w:val="auto"/>
    </w:rPr>
  </w:style>
  <w:style w:type="character" w:customStyle="1" w:styleId="StyleHeading6BoldChar">
    <w:name w:val="Style Heading 6 + Bold Char"/>
    <w:link w:val="StyleHeading6Bold"/>
    <w:rsid w:val="001A1667"/>
    <w:rPr>
      <w:rFonts w:ascii="Arial Narrow" w:eastAsia="Times New Roman" w:hAnsi="Arial Narrow" w:cs="Times New Roman"/>
      <w:b/>
      <w:bCs/>
      <w:kern w:val="0"/>
      <w:lang w:val="sq-AL"/>
      <w14:ligatures w14:val="none"/>
    </w:rPr>
  </w:style>
  <w:style w:type="paragraph" w:customStyle="1" w:styleId="tableheaders">
    <w:name w:val="table headers"/>
    <w:rsid w:val="001A1667"/>
    <w:pPr>
      <w:spacing w:after="0" w:line="240" w:lineRule="auto"/>
      <w:jc w:val="both"/>
    </w:pPr>
    <w:rPr>
      <w:rFonts w:ascii="Arial Narrow" w:eastAsia="Times New Roman" w:hAnsi="Arial Narrow" w:cs="Times New Roman"/>
      <w:b/>
      <w:kern w:val="0"/>
      <w:szCs w:val="20"/>
      <w:lang w:val="sq-AL"/>
      <w14:ligatures w14:val="none"/>
    </w:rPr>
  </w:style>
  <w:style w:type="paragraph" w:customStyle="1" w:styleId="tablebody">
    <w:name w:val="table body"/>
    <w:basedOn w:val="tableheaders"/>
    <w:rsid w:val="001A1667"/>
    <w:rPr>
      <w:b w:val="0"/>
    </w:rPr>
  </w:style>
  <w:style w:type="paragraph" w:styleId="PlainText">
    <w:name w:val="Plain Text"/>
    <w:basedOn w:val="Normal"/>
    <w:link w:val="PlainTextChar"/>
    <w:uiPriority w:val="99"/>
    <w:unhideWhenUsed/>
    <w:rsid w:val="001A1667"/>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1A1667"/>
    <w:rPr>
      <w:rFonts w:ascii="Consolas" w:eastAsia="Calibri" w:hAnsi="Consolas" w:cs="Times New Roman"/>
      <w:kern w:val="0"/>
      <w:sz w:val="21"/>
      <w:szCs w:val="21"/>
      <w:lang w:val="sq-AL"/>
      <w14:ligatures w14:val="none"/>
    </w:rPr>
  </w:style>
  <w:style w:type="paragraph" w:customStyle="1" w:styleId="Pika">
    <w:name w:val="Pika"/>
    <w:next w:val="Normal"/>
    <w:autoRedefine/>
    <w:rsid w:val="001A1667"/>
    <w:pPr>
      <w:widowControl w:val="0"/>
      <w:spacing w:after="0" w:line="240" w:lineRule="auto"/>
      <w:jc w:val="both"/>
    </w:pPr>
    <w:rPr>
      <w:rFonts w:ascii="CG Times" w:eastAsia="MS Mincho" w:hAnsi="CG Times" w:cs="CG Times"/>
      <w:kern w:val="0"/>
      <w:sz w:val="21"/>
      <w14:ligatures w14:val="none"/>
    </w:rPr>
  </w:style>
  <w:style w:type="paragraph" w:customStyle="1" w:styleId="PikeKreu">
    <w:name w:val="Pike_Kreu"/>
    <w:basedOn w:val="Heading1"/>
    <w:rsid w:val="001A1667"/>
    <w:pPr>
      <w:keepLines w:val="0"/>
      <w:widowControl w:val="0"/>
      <w:spacing w:before="0" w:after="0" w:line="240" w:lineRule="auto"/>
      <w:jc w:val="center"/>
    </w:pPr>
    <w:rPr>
      <w:rFonts w:ascii="CG Times" w:eastAsia="MS Mincho" w:hAnsi="CG Times" w:cs="CG Times"/>
      <w:caps/>
      <w:color w:val="auto"/>
      <w:sz w:val="21"/>
      <w:szCs w:val="22"/>
      <w:lang w:val="en-US"/>
    </w:rPr>
  </w:style>
  <w:style w:type="paragraph" w:customStyle="1" w:styleId="PjesaNr">
    <w:name w:val="Pjesa_Nr"/>
    <w:next w:val="Normal"/>
    <w:rsid w:val="001A1667"/>
    <w:pPr>
      <w:keepNext/>
      <w:widowControl w:val="0"/>
      <w:spacing w:after="0" w:line="240" w:lineRule="auto"/>
      <w:jc w:val="center"/>
    </w:pPr>
    <w:rPr>
      <w:rFonts w:ascii="CG Times" w:eastAsia="MS Mincho" w:hAnsi="CG Times" w:cs="CG Times"/>
      <w:caps/>
      <w:kern w:val="0"/>
      <w:sz w:val="21"/>
      <w:lang w:val="en-GB"/>
      <w14:ligatures w14:val="none"/>
    </w:rPr>
  </w:style>
  <w:style w:type="paragraph" w:customStyle="1" w:styleId="PjesaTitull">
    <w:name w:val="Pjesa_Titull"/>
    <w:rsid w:val="001A1667"/>
    <w:pPr>
      <w:keepNext/>
      <w:widowControl w:val="0"/>
      <w:spacing w:after="0" w:line="240" w:lineRule="auto"/>
      <w:jc w:val="center"/>
    </w:pPr>
    <w:rPr>
      <w:rFonts w:ascii="CG Times" w:eastAsia="MS Mincho" w:hAnsi="CG Times" w:cs="CG Times"/>
      <w:caps/>
      <w:kern w:val="0"/>
      <w:sz w:val="21"/>
      <w:lang w:val="en-GB"/>
      <w14:ligatures w14:val="none"/>
    </w:rPr>
  </w:style>
  <w:style w:type="paragraph" w:customStyle="1" w:styleId="Style1">
    <w:name w:val="Style1"/>
    <w:basedOn w:val="Normal"/>
    <w:qFormat/>
    <w:rsid w:val="001A1667"/>
    <w:pPr>
      <w:spacing w:after="0" w:line="240" w:lineRule="auto"/>
      <w:jc w:val="center"/>
    </w:pPr>
    <w:rPr>
      <w:rFonts w:ascii="Times New Roman" w:eastAsia="Times New Roman" w:hAnsi="Times New Roman" w:cs="Arial"/>
      <w:b/>
      <w:sz w:val="24"/>
    </w:rPr>
  </w:style>
  <w:style w:type="paragraph" w:customStyle="1" w:styleId="Shpallja">
    <w:name w:val="Shpallja"/>
    <w:rsid w:val="001A1667"/>
    <w:pPr>
      <w:widowControl w:val="0"/>
      <w:spacing w:after="0" w:line="240" w:lineRule="auto"/>
      <w:jc w:val="both"/>
    </w:pPr>
    <w:rPr>
      <w:rFonts w:ascii="CG Times" w:eastAsia="MS Mincho" w:hAnsi="CG Times" w:cs="CG Times"/>
      <w:b/>
      <w:bCs/>
      <w:color w:val="000000"/>
      <w:kern w:val="0"/>
      <w:sz w:val="21"/>
      <w:lang w:val="sq-AL"/>
      <w14:ligatures w14:val="none"/>
    </w:rPr>
  </w:style>
  <w:style w:type="paragraph" w:customStyle="1" w:styleId="StyleStyle1Bold">
    <w:name w:val="Style Style1 + Bold"/>
    <w:basedOn w:val="Style1"/>
    <w:rsid w:val="001A1667"/>
    <w:rPr>
      <w:b w:val="0"/>
      <w:bCs/>
    </w:rPr>
  </w:style>
  <w:style w:type="paragraph" w:customStyle="1" w:styleId="CM1">
    <w:name w:val="CM1"/>
    <w:basedOn w:val="Default"/>
    <w:next w:val="Default"/>
    <w:uiPriority w:val="99"/>
    <w:rsid w:val="001A1667"/>
    <w:pPr>
      <w:widowControl/>
    </w:pPr>
    <w:rPr>
      <w:rFonts w:ascii="EUAlbertina" w:eastAsia="Calibri" w:hAnsi="EUAlbertina"/>
      <w:color w:val="auto"/>
    </w:rPr>
  </w:style>
  <w:style w:type="paragraph" w:customStyle="1" w:styleId="CM4">
    <w:name w:val="CM4"/>
    <w:basedOn w:val="Normal"/>
    <w:next w:val="Normal"/>
    <w:uiPriority w:val="99"/>
    <w:rsid w:val="001A1667"/>
    <w:pPr>
      <w:autoSpaceDE w:val="0"/>
      <w:autoSpaceDN w:val="0"/>
      <w:adjustRightInd w:val="0"/>
      <w:spacing w:after="0" w:line="240" w:lineRule="auto"/>
    </w:pPr>
    <w:rPr>
      <w:rFonts w:ascii="EUAlbertina" w:eastAsia="Times New Roman" w:hAnsi="EUAlbertina" w:cs="Times New Roman"/>
      <w:sz w:val="24"/>
      <w:szCs w:val="24"/>
      <w:lang w:val="en-US"/>
    </w:rPr>
  </w:style>
  <w:style w:type="paragraph" w:customStyle="1" w:styleId="Tabele">
    <w:name w:val="Tabele"/>
    <w:rsid w:val="001A1667"/>
    <w:pPr>
      <w:spacing w:after="0" w:line="240" w:lineRule="auto"/>
      <w:ind w:firstLine="284"/>
      <w:jc w:val="both"/>
    </w:pPr>
    <w:rPr>
      <w:rFonts w:ascii="CG Times" w:eastAsia="MS Mincho" w:hAnsi="CG Times" w:cs="CG Times"/>
      <w:kern w:val="0"/>
      <w:lang w:val="en-GB"/>
      <w14:ligatures w14:val="none"/>
    </w:rPr>
  </w:style>
  <w:style w:type="paragraph" w:customStyle="1" w:styleId="CM3">
    <w:name w:val="CM3"/>
    <w:basedOn w:val="Normal"/>
    <w:next w:val="Normal"/>
    <w:uiPriority w:val="99"/>
    <w:rsid w:val="001A1667"/>
    <w:pPr>
      <w:autoSpaceDE w:val="0"/>
      <w:autoSpaceDN w:val="0"/>
      <w:adjustRightInd w:val="0"/>
      <w:spacing w:after="0" w:line="240" w:lineRule="auto"/>
    </w:pPr>
    <w:rPr>
      <w:rFonts w:ascii="EUAlbertina" w:eastAsia="Times New Roman" w:hAnsi="EUAlbertina" w:cs="Times New Roman"/>
      <w:sz w:val="24"/>
      <w:szCs w:val="24"/>
      <w:lang w:val="en-US"/>
    </w:rPr>
  </w:style>
  <w:style w:type="paragraph" w:styleId="DocumentMap">
    <w:name w:val="Document Map"/>
    <w:basedOn w:val="Normal"/>
    <w:link w:val="DocumentMapChar"/>
    <w:rsid w:val="001A1667"/>
    <w:pPr>
      <w:spacing w:after="0" w:line="240" w:lineRule="auto"/>
    </w:pPr>
    <w:rPr>
      <w:rFonts w:ascii="Tahoma" w:eastAsia="Times New Roman" w:hAnsi="Tahoma" w:cs="Times New Roman"/>
      <w:sz w:val="16"/>
      <w:szCs w:val="16"/>
    </w:rPr>
  </w:style>
  <w:style w:type="character" w:customStyle="1" w:styleId="DocumentMapChar">
    <w:name w:val="Document Map Char"/>
    <w:basedOn w:val="DefaultParagraphFont"/>
    <w:link w:val="DocumentMap"/>
    <w:rsid w:val="001A1667"/>
    <w:rPr>
      <w:rFonts w:ascii="Tahoma" w:eastAsia="Times New Roman" w:hAnsi="Tahoma" w:cs="Times New Roman"/>
      <w:kern w:val="0"/>
      <w:sz w:val="16"/>
      <w:szCs w:val="16"/>
      <w:lang w:val="sq-AL"/>
      <w14:ligatures w14:val="none"/>
    </w:rPr>
  </w:style>
  <w:style w:type="paragraph" w:styleId="BodyTextIndent">
    <w:name w:val="Body Text Indent"/>
    <w:basedOn w:val="Normal"/>
    <w:link w:val="BodyTextIndentChar"/>
    <w:uiPriority w:val="99"/>
    <w:semiHidden/>
    <w:rsid w:val="001A1667"/>
    <w:pPr>
      <w:spacing w:after="0" w:line="240" w:lineRule="auto"/>
      <w:ind w:left="2160" w:hanging="360"/>
    </w:pPr>
    <w:rPr>
      <w:rFonts w:ascii="Times New Roman" w:eastAsia="Times New Roman" w:hAnsi="Times New Roman" w:cs="Times New Roman"/>
      <w:sz w:val="24"/>
      <w:szCs w:val="24"/>
      <w:lang w:val="en-US" w:eastAsia="ru-RU"/>
    </w:rPr>
  </w:style>
  <w:style w:type="character" w:customStyle="1" w:styleId="BodyTextIndentChar">
    <w:name w:val="Body Text Indent Char"/>
    <w:basedOn w:val="DefaultParagraphFont"/>
    <w:link w:val="BodyTextIndent"/>
    <w:uiPriority w:val="99"/>
    <w:semiHidden/>
    <w:rsid w:val="001A1667"/>
    <w:rPr>
      <w:rFonts w:ascii="Times New Roman" w:eastAsia="Times New Roman" w:hAnsi="Times New Roman" w:cs="Times New Roman"/>
      <w:kern w:val="0"/>
      <w:sz w:val="24"/>
      <w:szCs w:val="24"/>
      <w:lang w:eastAsia="ru-RU"/>
      <w14:ligatures w14:val="none"/>
    </w:rPr>
  </w:style>
  <w:style w:type="numbering" w:customStyle="1" w:styleId="NoList3">
    <w:name w:val="No List3"/>
    <w:next w:val="NoList"/>
    <w:semiHidden/>
    <w:rsid w:val="001A1667"/>
  </w:style>
  <w:style w:type="paragraph" w:customStyle="1" w:styleId="TitulliNr">
    <w:name w:val="Titulli_Nr"/>
    <w:rsid w:val="001A1667"/>
    <w:pPr>
      <w:keepNext/>
      <w:widowControl w:val="0"/>
      <w:spacing w:after="0" w:line="240" w:lineRule="auto"/>
      <w:jc w:val="center"/>
    </w:pPr>
    <w:rPr>
      <w:rFonts w:ascii="CG Times" w:eastAsia="MS Mincho" w:hAnsi="CG Times" w:cs="CG Times"/>
      <w:caps/>
      <w:kern w:val="0"/>
      <w:sz w:val="21"/>
      <w:lang w:val="en-GB"/>
      <w14:ligatures w14:val="none"/>
    </w:rPr>
  </w:style>
  <w:style w:type="paragraph" w:customStyle="1" w:styleId="TitulliTitull">
    <w:name w:val="Titulli_Titull"/>
    <w:link w:val="TitulliTitullChar"/>
    <w:rsid w:val="001A1667"/>
    <w:pPr>
      <w:keepNext/>
      <w:widowControl w:val="0"/>
      <w:spacing w:after="0" w:line="240" w:lineRule="auto"/>
      <w:jc w:val="center"/>
      <w:outlineLvl w:val="0"/>
    </w:pPr>
    <w:rPr>
      <w:rFonts w:ascii="CG Times" w:eastAsia="MS Mincho" w:hAnsi="CG Times" w:cs="CG Times"/>
      <w:caps/>
      <w:kern w:val="0"/>
      <w:sz w:val="21"/>
      <w:lang w:val="en-GB"/>
      <w14:ligatures w14:val="none"/>
    </w:rPr>
  </w:style>
  <w:style w:type="paragraph" w:styleId="NormalWeb">
    <w:name w:val="Normal (Web)"/>
    <w:basedOn w:val="Normal"/>
    <w:uiPriority w:val="99"/>
    <w:semiHidden/>
    <w:unhideWhenUsed/>
    <w:rsid w:val="001A1667"/>
    <w:pPr>
      <w:spacing w:after="200" w:line="276" w:lineRule="auto"/>
      <w:ind w:firstLine="284"/>
    </w:pPr>
    <w:rPr>
      <w:rFonts w:ascii="Times New Roman" w:eastAsia="Calibri" w:hAnsi="Times New Roman" w:cs="Times New Roman"/>
      <w:sz w:val="24"/>
      <w:szCs w:val="24"/>
      <w:lang w:val="en-US"/>
    </w:rPr>
  </w:style>
  <w:style w:type="character" w:customStyle="1" w:styleId="longtext">
    <w:name w:val="long_text"/>
    <w:rsid w:val="001A1667"/>
  </w:style>
  <w:style w:type="character" w:customStyle="1" w:styleId="longtext1">
    <w:name w:val="long_text1"/>
    <w:rsid w:val="001A1667"/>
    <w:rPr>
      <w:sz w:val="20"/>
      <w:szCs w:val="20"/>
    </w:rPr>
  </w:style>
  <w:style w:type="character" w:customStyle="1" w:styleId="mediumtext1">
    <w:name w:val="medium_text1"/>
    <w:rsid w:val="001A1667"/>
    <w:rPr>
      <w:sz w:val="20"/>
      <w:szCs w:val="20"/>
    </w:rPr>
  </w:style>
  <w:style w:type="character" w:styleId="Strong">
    <w:name w:val="Strong"/>
    <w:uiPriority w:val="22"/>
    <w:qFormat/>
    <w:rsid w:val="001A1667"/>
    <w:rPr>
      <w:b/>
      <w:bCs/>
    </w:rPr>
  </w:style>
  <w:style w:type="character" w:customStyle="1" w:styleId="TitulliTitullChar">
    <w:name w:val="Titulli_Titull Char"/>
    <w:link w:val="TitulliTitull"/>
    <w:rsid w:val="001A1667"/>
    <w:rPr>
      <w:rFonts w:ascii="CG Times" w:eastAsia="MS Mincho" w:hAnsi="CG Times" w:cs="CG Times"/>
      <w:caps/>
      <w:kern w:val="0"/>
      <w:sz w:val="21"/>
      <w:lang w:val="en-GB"/>
      <w14:ligatures w14:val="none"/>
    </w:rPr>
  </w:style>
  <w:style w:type="paragraph" w:customStyle="1" w:styleId="a">
    <w:name w:val="Κείμενο πλαισίου"/>
    <w:basedOn w:val="Normal"/>
    <w:semiHidden/>
    <w:rsid w:val="001A1667"/>
    <w:pPr>
      <w:widowControl w:val="0"/>
      <w:autoSpaceDE w:val="0"/>
      <w:autoSpaceDN w:val="0"/>
      <w:adjustRightInd w:val="0"/>
      <w:spacing w:after="0" w:line="240" w:lineRule="auto"/>
      <w:ind w:firstLine="284"/>
    </w:pPr>
    <w:rPr>
      <w:rFonts w:ascii="Tahoma" w:eastAsia="Times New Roman" w:hAnsi="Tahoma" w:cs="Tahoma"/>
      <w:sz w:val="16"/>
      <w:szCs w:val="16"/>
      <w:lang w:val="el-GR" w:eastAsia="el-GR"/>
    </w:rPr>
  </w:style>
  <w:style w:type="paragraph" w:customStyle="1" w:styleId="Normal0">
    <w:name w:val="[Normal]"/>
    <w:rsid w:val="001A1667"/>
    <w:pPr>
      <w:autoSpaceDE w:val="0"/>
      <w:autoSpaceDN w:val="0"/>
      <w:adjustRightInd w:val="0"/>
      <w:spacing w:after="0" w:line="240" w:lineRule="auto"/>
      <w:ind w:firstLine="284"/>
      <w:jc w:val="both"/>
    </w:pPr>
    <w:rPr>
      <w:rFonts w:ascii="Arial" w:eastAsia="MS Mincho" w:hAnsi="Arial" w:cs="Arial"/>
      <w:kern w:val="0"/>
      <w:sz w:val="24"/>
      <w:szCs w:val="24"/>
      <w14:ligatures w14:val="none"/>
    </w:rPr>
  </w:style>
  <w:style w:type="numbering" w:customStyle="1" w:styleId="NoList1">
    <w:name w:val="No List1"/>
    <w:next w:val="NoList"/>
    <w:semiHidden/>
    <w:unhideWhenUsed/>
    <w:rsid w:val="001A1667"/>
  </w:style>
  <w:style w:type="paragraph" w:styleId="EndnoteText">
    <w:name w:val="endnote text"/>
    <w:basedOn w:val="Normal"/>
    <w:link w:val="EndnoteTextChar"/>
    <w:uiPriority w:val="99"/>
    <w:unhideWhenUsed/>
    <w:rsid w:val="001A1667"/>
    <w:pPr>
      <w:spacing w:after="0" w:line="240" w:lineRule="auto"/>
      <w:ind w:firstLine="284"/>
    </w:pPr>
    <w:rPr>
      <w:rFonts w:ascii="Tahoma" w:eastAsia="Times New Roman" w:hAnsi="Tahoma" w:cs="Times New Roman"/>
      <w:sz w:val="20"/>
      <w:szCs w:val="20"/>
      <w:lang w:val="en-US"/>
    </w:rPr>
  </w:style>
  <w:style w:type="character" w:customStyle="1" w:styleId="EndnoteTextChar">
    <w:name w:val="Endnote Text Char"/>
    <w:basedOn w:val="DefaultParagraphFont"/>
    <w:link w:val="EndnoteText"/>
    <w:uiPriority w:val="99"/>
    <w:rsid w:val="001A1667"/>
    <w:rPr>
      <w:rFonts w:ascii="Tahoma" w:eastAsia="Times New Roman" w:hAnsi="Tahoma" w:cs="Times New Roman"/>
      <w:kern w:val="0"/>
      <w:sz w:val="20"/>
      <w:szCs w:val="20"/>
      <w14:ligatures w14:val="none"/>
    </w:rPr>
  </w:style>
  <w:style w:type="character" w:styleId="EndnoteReference">
    <w:name w:val="endnote reference"/>
    <w:uiPriority w:val="99"/>
    <w:semiHidden/>
    <w:unhideWhenUsed/>
    <w:rsid w:val="001A1667"/>
    <w:rPr>
      <w:vertAlign w:val="superscript"/>
    </w:rPr>
  </w:style>
  <w:style w:type="character" w:customStyle="1" w:styleId="AutoritetiEmerChar">
    <w:name w:val="Autoriteti_Emer Char"/>
    <w:link w:val="AutoritetiEmer"/>
    <w:locked/>
    <w:rsid w:val="001A1667"/>
    <w:rPr>
      <w:rFonts w:ascii="CG Times" w:eastAsia="MS Mincho" w:hAnsi="CG Times" w:cs="Times New Roman"/>
      <w:b/>
      <w:bCs/>
      <w:kern w:val="0"/>
      <w:sz w:val="21"/>
      <w:lang w:val="en-GB"/>
      <w14:ligatures w14:val="none"/>
    </w:rPr>
  </w:style>
  <w:style w:type="character" w:customStyle="1" w:styleId="jlqj4b">
    <w:name w:val="jlqj4b"/>
    <w:rsid w:val="001A16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g"/><Relationship Id="rId18" Type="http://schemas.openxmlformats.org/officeDocument/2006/relationships/image" Target="media/image6.jpg"/><Relationship Id="rId26" Type="http://schemas.openxmlformats.org/officeDocument/2006/relationships/image" Target="media/image14.jpg"/><Relationship Id="rId3" Type="http://schemas.openxmlformats.org/officeDocument/2006/relationships/customXml" Target="../customXml/item3.xml"/><Relationship Id="rId21" Type="http://schemas.openxmlformats.org/officeDocument/2006/relationships/image" Target="media/image9.jp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g"/><Relationship Id="rId25" Type="http://schemas.openxmlformats.org/officeDocument/2006/relationships/image" Target="media/image13.jpg"/><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image" Target="media/image8.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2.jpg"/><Relationship Id="rId5" Type="http://schemas.openxmlformats.org/officeDocument/2006/relationships/customXml" Target="../customXml/item5.xml"/><Relationship Id="rId15" Type="http://schemas.openxmlformats.org/officeDocument/2006/relationships/image" Target="media/image3.jpg"/><Relationship Id="rId23" Type="http://schemas.openxmlformats.org/officeDocument/2006/relationships/image" Target="media/image11.jpg"/><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image" Target="media/image7.jp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g"/><Relationship Id="rId22" Type="http://schemas.openxmlformats.org/officeDocument/2006/relationships/image" Target="media/image10.jpg"/><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1383</Nr_x002e__x0020_akti>
    <Data_x0020_e_x0020_Krijimit xmlns="0e656187-b300-4fb0-8bf4-3a50f872073c">2025-12-24T15:31:33Z</Data_x0020_e_x0020_Krijimit>
    <URL xmlns="0e656187-b300-4fb0-8bf4-3a50f872073c" xsi:nil="true"/>
    <Institucion_x0020_Pergjegjes xmlns="0e656187-b300-4fb0-8bf4-3a50f872073c">http://qbz.gov.al/resource/authority/legal-institution/46|ministria-e-bujqesise-dhe-zhvillimit-rural</Institucion_x0020_Pergjegjes>
    <Lloji_x0020_i_x0020_aktit xmlns="0e656187-b300-4fb0-8bf4-3a50f872073c">Akt ndryshues</Lloji_x0020_i_x0020_aktit>
    <Tipi_x0020_i_x0020_aktit xmlns="0e656187-b300-4fb0-8bf4-3a50f872073c">http://qbz.gov.al/resource/authority/document-type/urdher</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2025-12-24T00:00:00Z</Date_x0020_protokolli>
    <Titulli xmlns="0e656187-b300-4fb0-8bf4-3a50f872073c">Për disa shtesa dhe ndryshime në urdhrin nr. 370, datë 29.7.2014 "Për miratimin e rregullores "Mbi produktet mjekësore veterinare", i ndryshuar</Titulli>
    <Modifikuesi xmlns="0e656187-b300-4fb0-8bf4-3a50f872073c">valeta.kaftalli</Modifikuesi>
    <Nr_x002e__x0020_prot_x0020_QBZ xmlns="0e656187-b300-4fb0-8bf4-3a50f872073c">2200/1</Nr_x002e__x0020_prot_x0020_QBZ>
    <Data_x0020_e_x0020_Modifikimit xmlns="0e656187-b300-4fb0-8bf4-3a50f872073c">2026-01-08T10:46:42Z</Data_x0020_e_x0020_Modifikimit>
    <Dekretuar xmlns="0e656187-b300-4fb0-8bf4-3a50f872073c">false</Dekretuar>
    <Data xmlns="0e656187-b300-4fb0-8bf4-3a50f872073c">2025-12-18T00:00:00Z</Data>
    <Nr_x002e__x0020_protokolli_x0020_i_x0020_aktit xmlns="0e656187-b300-4fb0-8bf4-3a50f872073c">9029/1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D73B119A7A74DC2B0DA460C7FFC5C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D73B119A7A74DC2B0DA460C7FFC5C2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501B07-9DE5-482F-AAE1-7E9D031BE4AB}">
  <ds:schemaRefs>
    <ds:schemaRef ds:uri="http://www.w3.org/XML/1998/namespace"/>
    <ds:schemaRef ds:uri="http://purl.org/dc/elements/1.1/"/>
    <ds:schemaRef ds:uri="http://schemas.openxmlformats.org/package/2006/metadata/core-properties"/>
    <ds:schemaRef ds:uri="http://schemas.microsoft.com/office/2006/documentManagement/types"/>
    <ds:schemaRef ds:uri="0e656187-b300-4fb0-8bf4-3a50f872073c"/>
    <ds:schemaRef ds:uri="http://schemas.microsoft.com/office/2006/metadata/properties"/>
    <ds:schemaRef ds:uri="http://purl.org/dc/dcmitype/"/>
    <ds:schemaRef ds:uri="http://purl.org/dc/terms/"/>
  </ds:schemaRefs>
</ds:datastoreItem>
</file>

<file path=customXml/itemProps2.xml><?xml version="1.0" encoding="utf-8"?>
<ds:datastoreItem xmlns:ds="http://schemas.openxmlformats.org/officeDocument/2006/customXml" ds:itemID="{C62D61F0-3AB5-464D-81F7-F807643F5DD7}">
  <ds:schemaRefs>
    <ds:schemaRef ds:uri="http://schemas.microsoft.com/sharepoint/v3/contenttype/forms"/>
  </ds:schemaRefs>
</ds:datastoreItem>
</file>

<file path=customXml/itemProps3.xml><?xml version="1.0" encoding="utf-8"?>
<ds:datastoreItem xmlns:ds="http://schemas.openxmlformats.org/officeDocument/2006/customXml" ds:itemID="{03E2F528-E3FC-4695-864D-67A944CA04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79150E0-AC2A-4460-BD86-3BAD96CC6424}">
  <ds:schemaRefs>
    <ds:schemaRef ds:uri="http://schemas.microsoft.com/sharepoint/v3/contenttype/forms"/>
  </ds:schemaRefs>
</ds:datastoreItem>
</file>

<file path=customXml/itemProps5.xml><?xml version="1.0" encoding="utf-8"?>
<ds:datastoreItem xmlns:ds="http://schemas.openxmlformats.org/officeDocument/2006/customXml" ds:itemID="{493BEC69-56FA-478A-B47F-3DEEA5FAC5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D77D037-7C84-49D7-8D86-CBCE39A9B5AF}">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433</TotalTime>
  <Pages>65</Pages>
  <Words>27561</Words>
  <Characters>157099</Characters>
  <Application>Microsoft Office Word</Application>
  <DocSecurity>0</DocSecurity>
  <Lines>1309</Lines>
  <Paragraphs>368</Paragraphs>
  <ScaleCrop>false</ScaleCrop>
  <HeadingPairs>
    <vt:vector size="2" baseType="variant">
      <vt:variant>
        <vt:lpstr>Title</vt:lpstr>
      </vt:variant>
      <vt:variant>
        <vt:i4>1</vt:i4>
      </vt:variant>
    </vt:vector>
  </HeadingPairs>
  <TitlesOfParts>
    <vt:vector size="1" baseType="lpstr">
      <vt:lpstr>Për disa shtesa dhe ndryshime në urdhrin nr. 370, datë 29.7.2014 "Për miratimin e rregullores "Mbi produktet mjekësore veterinare", i ndryshuar</vt:lpstr>
    </vt:vector>
  </TitlesOfParts>
  <Company>AKSHI</Company>
  <LinksUpToDate>false</LinksUpToDate>
  <CharactersWithSpaces>184292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urdhrin nr. 370, datë 29.7.2014 "Për miratimin e rregullores "Mbi produktet mjekësore veterinare", i ndryshuar</dc:title>
  <dc:creator>Elona Sina</dc:creator>
  <cp:lastModifiedBy>Keisina Zace</cp:lastModifiedBy>
  <cp:revision>184</cp:revision>
  <cp:lastPrinted>2025-12-11T07:57:00Z</cp:lastPrinted>
  <dcterms:created xsi:type="dcterms:W3CDTF">2025-11-07T14:32:00Z</dcterms:created>
  <dcterms:modified xsi:type="dcterms:W3CDTF">2026-01-08T10:14:00Z</dcterms:modified>
</cp:coreProperties>
</file>