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CDAE7" w14:textId="0D38F583" w:rsidR="00CF5471" w:rsidRPr="00E21ED9" w:rsidRDefault="00CF5471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</w:p>
    <w:p w14:paraId="621CB4AA" w14:textId="77777777" w:rsidR="00FA455C" w:rsidRDefault="00FA455C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</w:p>
    <w:p w14:paraId="2DCF3A41" w14:textId="77777777" w:rsidR="00FA455C" w:rsidRDefault="00FA455C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</w:p>
    <w:p w14:paraId="15031B32" w14:textId="024BB79A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  <w:r w:rsidRPr="00E21ED9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>URDHËR</w:t>
      </w:r>
    </w:p>
    <w:p w14:paraId="5E9615FA" w14:textId="2BEAF6EA" w:rsidR="003B013B" w:rsidRPr="00E21ED9" w:rsidRDefault="00BF766E" w:rsidP="0043035C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E21ED9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 xml:space="preserve">Nr. </w:t>
      </w:r>
      <w:r w:rsidR="00BB26F4" w:rsidRPr="00E21ED9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>317</w:t>
      </w:r>
      <w:r w:rsidRPr="00E21ED9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 xml:space="preserve">, datë </w:t>
      </w:r>
      <w:r w:rsidR="00BB26F4" w:rsidRPr="00E21ED9">
        <w:rPr>
          <w:rFonts w:ascii="Garamond" w:hAnsi="Garamond"/>
          <w:b/>
          <w:bCs/>
          <w:color w:val="000000" w:themeColor="text1"/>
          <w:sz w:val="24"/>
          <w:szCs w:val="24"/>
        </w:rPr>
        <w:t>26.3</w:t>
      </w:r>
      <w:r w:rsidR="003B013B" w:rsidRPr="00E21ED9">
        <w:rPr>
          <w:rFonts w:ascii="Garamond" w:hAnsi="Garamond"/>
          <w:b/>
          <w:bCs/>
          <w:color w:val="000000" w:themeColor="text1"/>
          <w:sz w:val="24"/>
          <w:szCs w:val="24"/>
        </w:rPr>
        <w:t>.2026</w:t>
      </w:r>
    </w:p>
    <w:p w14:paraId="197ED5B4" w14:textId="3ED60631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</w:p>
    <w:p w14:paraId="0E3A6E46" w14:textId="11400E7D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  <w:r w:rsidRPr="00E21ED9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>PËR</w:t>
      </w:r>
      <w:r w:rsidR="00BB26F4" w:rsidRPr="00E21ED9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 xml:space="preserve"> </w:t>
      </w:r>
      <w:r w:rsidRPr="00E21ED9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>NDALIMIN E PESHKIMIT NË LIQENIN E SHKODRËS</w:t>
      </w:r>
    </w:p>
    <w:p w14:paraId="72A52315" w14:textId="77777777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</w:p>
    <w:p w14:paraId="443FCA8C" w14:textId="6B431F3D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</w:rPr>
      </w:pPr>
      <w:r w:rsidRPr="00E21ED9">
        <w:rPr>
          <w:rFonts w:ascii="Garamond" w:eastAsiaTheme="minorHAnsi" w:hAnsi="Garamond"/>
          <w:color w:val="000000" w:themeColor="text1"/>
          <w:sz w:val="24"/>
          <w:szCs w:val="24"/>
        </w:rPr>
        <w:t>Në mbështetje të pikës 4, të nenit 102 të Kushtetutës</w:t>
      </w:r>
      <w:r w:rsidR="00E21ED9">
        <w:rPr>
          <w:rFonts w:ascii="Garamond" w:eastAsiaTheme="minorHAnsi" w:hAnsi="Garamond"/>
          <w:color w:val="000000" w:themeColor="text1"/>
          <w:sz w:val="24"/>
          <w:szCs w:val="24"/>
        </w:rPr>
        <w:t>;</w:t>
      </w:r>
      <w:r w:rsidRPr="00E21ED9">
        <w:rPr>
          <w:rFonts w:ascii="Garamond" w:eastAsiaTheme="minorHAnsi" w:hAnsi="Garamond"/>
          <w:color w:val="000000" w:themeColor="text1"/>
          <w:sz w:val="24"/>
          <w:szCs w:val="24"/>
        </w:rPr>
        <w:t xml:space="preserve"> </w:t>
      </w:r>
      <w:r w:rsidR="00E21ED9">
        <w:rPr>
          <w:rFonts w:ascii="Garamond" w:eastAsiaTheme="minorHAnsi" w:hAnsi="Garamond"/>
          <w:color w:val="000000" w:themeColor="text1"/>
          <w:sz w:val="24"/>
          <w:szCs w:val="24"/>
        </w:rPr>
        <w:t xml:space="preserve">të </w:t>
      </w:r>
      <w:r w:rsidRPr="00E21ED9">
        <w:rPr>
          <w:rFonts w:ascii="Garamond" w:eastAsiaTheme="minorHAnsi" w:hAnsi="Garamond"/>
          <w:color w:val="000000" w:themeColor="text1"/>
          <w:sz w:val="24"/>
          <w:szCs w:val="24"/>
        </w:rPr>
        <w:t xml:space="preserve">pikës 1, të nenit 13, të </w:t>
      </w:r>
      <w:r w:rsidR="00E21ED9">
        <w:rPr>
          <w:rFonts w:ascii="Garamond" w:eastAsiaTheme="minorHAnsi" w:hAnsi="Garamond"/>
          <w:color w:val="000000" w:themeColor="text1"/>
          <w:sz w:val="24"/>
          <w:szCs w:val="24"/>
        </w:rPr>
        <w:t>l</w:t>
      </w:r>
      <w:r w:rsidR="001A3043" w:rsidRPr="00E21ED9">
        <w:rPr>
          <w:rFonts w:ascii="Garamond" w:eastAsiaTheme="minorHAnsi" w:hAnsi="Garamond"/>
          <w:color w:val="000000" w:themeColor="text1"/>
          <w:sz w:val="24"/>
          <w:szCs w:val="24"/>
        </w:rPr>
        <w:t>igjit</w:t>
      </w:r>
      <w:r w:rsidR="00E553CE" w:rsidRPr="00E21ED9">
        <w:rPr>
          <w:rFonts w:ascii="Garamond" w:eastAsiaTheme="minorHAnsi" w:hAnsi="Garamond"/>
          <w:color w:val="000000" w:themeColor="text1"/>
          <w:sz w:val="24"/>
          <w:szCs w:val="24"/>
        </w:rPr>
        <w:t xml:space="preserve"> </w:t>
      </w:r>
      <w:r w:rsidR="001A3043" w:rsidRPr="00E21ED9">
        <w:rPr>
          <w:rFonts w:ascii="Garamond" w:eastAsiaTheme="minorHAnsi" w:hAnsi="Garamond"/>
          <w:color w:val="000000" w:themeColor="text1"/>
          <w:sz w:val="24"/>
          <w:szCs w:val="24"/>
        </w:rPr>
        <w:t>nr. 64/2012, datë 31.</w:t>
      </w:r>
      <w:r w:rsidRPr="00E21ED9">
        <w:rPr>
          <w:rFonts w:ascii="Garamond" w:eastAsiaTheme="minorHAnsi" w:hAnsi="Garamond"/>
          <w:color w:val="000000" w:themeColor="text1"/>
          <w:sz w:val="24"/>
          <w:szCs w:val="24"/>
        </w:rPr>
        <w:t>5.2012, “Për peshkimin”, të ndryshuar,</w:t>
      </w:r>
    </w:p>
    <w:p w14:paraId="5E4A48AE" w14:textId="77777777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</w:rPr>
      </w:pPr>
    </w:p>
    <w:p w14:paraId="62D323A9" w14:textId="5DAEC230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 w:themeColor="text1"/>
          <w:sz w:val="24"/>
          <w:szCs w:val="24"/>
        </w:rPr>
      </w:pPr>
      <w:r w:rsidRPr="00E21ED9">
        <w:rPr>
          <w:rFonts w:ascii="Garamond" w:eastAsiaTheme="minorHAnsi" w:hAnsi="Garamond"/>
          <w:color w:val="000000" w:themeColor="text1"/>
          <w:sz w:val="24"/>
          <w:szCs w:val="24"/>
        </w:rPr>
        <w:t>URDHËROJ:</w:t>
      </w:r>
    </w:p>
    <w:p w14:paraId="590BEC2D" w14:textId="77777777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 w:themeColor="text1"/>
          <w:sz w:val="24"/>
          <w:szCs w:val="24"/>
        </w:rPr>
      </w:pPr>
    </w:p>
    <w:p w14:paraId="667EFEC4" w14:textId="27B4A556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1. Ndalimin e peshkimit me çfarëdolloj mjeti dhe metode gjuetie, si dhe mbajtjen në bord, tranzitimin në barkë, zbarkimin e qëllimtë të krapit – (</w:t>
      </w:r>
      <w:r w:rsidRPr="00E21ED9">
        <w:rPr>
          <w:rFonts w:ascii="Garamond" w:hAnsi="Garamond" w:cs="Garamond"/>
          <w:i/>
        </w:rPr>
        <w:t>Cyprinus carpio</w:t>
      </w:r>
      <w:r w:rsidRPr="00E21ED9">
        <w:rPr>
          <w:rFonts w:ascii="Garamond" w:hAnsi="Garamond" w:cs="Garamond"/>
        </w:rPr>
        <w:t>) në liqenin e Shkodrës, për periudhën 1.4.2026 deri më 30.4.2026.</w:t>
      </w:r>
    </w:p>
    <w:p w14:paraId="31009C91" w14:textId="29DB18E6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 xml:space="preserve">2. Ndalimin e peshkimit me çfarëdolloj mjeti dhe metode gjuetie, si dhe mbajtjen në bord, tranzitimin në barkë, zbarkimin e qëllimtë të gjuhcës (cironkës) – </w:t>
      </w:r>
      <w:r w:rsidRPr="00E21ED9">
        <w:rPr>
          <w:rFonts w:ascii="Garamond" w:hAnsi="Garamond" w:cs="Garamond"/>
          <w:i/>
        </w:rPr>
        <w:t>Alburnus Albidus Alborella</w:t>
      </w:r>
      <w:r w:rsidRPr="00E21ED9">
        <w:rPr>
          <w:rFonts w:ascii="Garamond" w:hAnsi="Garamond" w:cs="Garamond"/>
        </w:rPr>
        <w:t xml:space="preserve"> në liqenin e Shkodrës, për periudhën 1.4.2026 deri më 30.6.2026.</w:t>
      </w:r>
      <w:bookmarkStart w:id="0" w:name="_GoBack"/>
      <w:bookmarkEnd w:id="0"/>
    </w:p>
    <w:p w14:paraId="7F8327B6" w14:textId="06E7FB2D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3. Për periudhën 1.4.2026 deri më 30.4.2026 lejohet të peshkohet vetëm ngjala me grepa nga subjektet e pajisura me leje peshkimi nga Organizata e Menaxhimit të Peshkimit të liqenit të Shkodrës, siç është parashikuar në Planin e Menaxhimit të Ngjalës.</w:t>
      </w:r>
    </w:p>
    <w:p w14:paraId="6597646E" w14:textId="4C49EFBC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4. Për periudhën 1.5.2026 deri më 30.6.2026, ndalimin e peshkimit me rrjeta në fashën bregliqenore prej 200 m nga bregu.</w:t>
      </w:r>
    </w:p>
    <w:p w14:paraId="7BF4BEC7" w14:textId="5BE42AD1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5. Vendbazimi i varkave të peshkimit do të jetë sipas zonave të përcaktuara nga Organizata e Menaxhimit të Peshkimit të liqenit të Shkodrës.</w:t>
      </w:r>
    </w:p>
    <w:p w14:paraId="7747CAEE" w14:textId="7A9EA8C4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6. Për periudhën e lejimit të peshkimit të ngjalës, sipas pikës 3 të këtij urdhri, Organizata e Menaxhimit të Peshkimit të liqenit të Shkodrës të ketë monitorim të sasive ditore të peshkuara.</w:t>
      </w:r>
    </w:p>
    <w:p w14:paraId="1841095F" w14:textId="0143B46A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7. Peshku i sekuestruar nga peshkimi i paligjshëm groposet.</w:t>
      </w:r>
    </w:p>
    <w:p w14:paraId="12112D33" w14:textId="224ACA27" w:rsidR="0043035C" w:rsidRPr="00E21ED9" w:rsidRDefault="00E21ED9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8. Për zbatimin e këtij urdhri</w:t>
      </w:r>
      <w:r w:rsidR="0043035C" w:rsidRPr="00E21ED9">
        <w:rPr>
          <w:rFonts w:ascii="Garamond" w:hAnsi="Garamond" w:cs="Garamond"/>
        </w:rPr>
        <w:t xml:space="preserve"> të hartohet një Plan i Përbashkët Operativ Veprimi nga Drejtoria e Shërbimeve të Peshkimit dhe Akuakulturës në koordinim me Organizatën e Menaxhimit të Peshkimit të liqenit të Shkodrës.</w:t>
      </w:r>
    </w:p>
    <w:p w14:paraId="37FFAD08" w14:textId="7C06AA5A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9. Organizata e Menaxhimit të Peshkimit të liqenit të Shkodrës të marrë të gjitha masat e zhvendosjes së objekteve ku peshqit kanë lëshuar vezët, në rastet e rënies së nivelit të ujit në liqenin e Shkodrës.</w:t>
      </w:r>
    </w:p>
    <w:p w14:paraId="669DEBE3" w14:textId="0D27B00E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10. Organizata e Menaxhimit të P</w:t>
      </w:r>
      <w:r w:rsidR="00E21ED9">
        <w:rPr>
          <w:rFonts w:ascii="Garamond" w:hAnsi="Garamond" w:cs="Garamond"/>
        </w:rPr>
        <w:t>eshkimit të liqenit të Shkodrës</w:t>
      </w:r>
      <w:r w:rsidRPr="00E21ED9">
        <w:rPr>
          <w:rFonts w:ascii="Garamond" w:hAnsi="Garamond" w:cs="Garamond"/>
        </w:rPr>
        <w:t xml:space="preserve"> bashkëpunon me strukturat e qeverisjes vendore, Drejtorinë Rajonale të AKU-së Shkodër, Drejtorinë e Policisë së Rendit dhe atë Kufitare në qarkun e Shkodrës dhe Policinë Bashkiake të Shkodrës dhe Malësisë së Madhe.</w:t>
      </w:r>
    </w:p>
    <w:p w14:paraId="536F5774" w14:textId="125C9811" w:rsidR="0043035C" w:rsidRPr="00E21ED9" w:rsidRDefault="00E21ED9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11. Për zbatimin e këtij urdhri</w:t>
      </w:r>
      <w:r w:rsidR="0043035C" w:rsidRPr="00E21ED9">
        <w:rPr>
          <w:rFonts w:ascii="Garamond" w:hAnsi="Garamond" w:cs="Garamond"/>
        </w:rPr>
        <w:t xml:space="preserve"> ngarkohen Drejtoria e Shërbimeve të Peshkimit dhe Akuakulturës dhe Organizata e Menaxhimit të Peshkimit të liqenit të Shkodrës.</w:t>
      </w:r>
    </w:p>
    <w:p w14:paraId="717ADDDF" w14:textId="477FD7E1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  <w:r w:rsidRPr="00E21ED9">
        <w:rPr>
          <w:rFonts w:ascii="Garamond" w:hAnsi="Garamond" w:cs="Garamond"/>
        </w:rPr>
        <w:t>Ky urdhër hyn në fuqi menjëherë dhe botohet në Fletoren Zyrtare.</w:t>
      </w:r>
    </w:p>
    <w:p w14:paraId="0E899C79" w14:textId="77777777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Garamond"/>
        </w:rPr>
      </w:pPr>
    </w:p>
    <w:p w14:paraId="3FD9FE8E" w14:textId="55FB18C9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E21ED9">
        <w:rPr>
          <w:rFonts w:ascii="Garamond" w:hAnsi="Garamond" w:cs="Garamond"/>
        </w:rPr>
        <w:t>MINISTËR I BUJQËSISË</w:t>
      </w:r>
    </w:p>
    <w:p w14:paraId="29075BF6" w14:textId="77777777" w:rsidR="0043035C" w:rsidRPr="00E21ED9" w:rsidRDefault="0043035C" w:rsidP="0043035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E21ED9">
        <w:rPr>
          <w:rFonts w:ascii="Garamond" w:hAnsi="Garamond" w:cs="Garamond"/>
        </w:rPr>
        <w:t>DHE ZHVILLIMIT RURAL</w:t>
      </w:r>
    </w:p>
    <w:p w14:paraId="1275FEA8" w14:textId="237CCF61" w:rsidR="00BF766E" w:rsidRPr="00E21ED9" w:rsidRDefault="00E951F4" w:rsidP="004303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 w:themeColor="text1"/>
          <w:sz w:val="24"/>
          <w:szCs w:val="24"/>
        </w:rPr>
      </w:pPr>
      <w:r w:rsidRPr="00E21ED9">
        <w:rPr>
          <w:rFonts w:ascii="Garamond" w:eastAsiaTheme="minorHAnsi" w:hAnsi="Garamond"/>
          <w:b/>
          <w:color w:val="000000" w:themeColor="text1"/>
          <w:sz w:val="24"/>
          <w:szCs w:val="24"/>
        </w:rPr>
        <w:t>Andis Salla</w:t>
      </w:r>
    </w:p>
    <w:p w14:paraId="63C6CD6D" w14:textId="77777777" w:rsidR="00BF766E" w:rsidRPr="00E21ED9" w:rsidRDefault="00BF766E" w:rsidP="004303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</w:p>
    <w:p w14:paraId="742D5C30" w14:textId="05427914" w:rsidR="000F74B6" w:rsidRPr="00E21ED9" w:rsidRDefault="000F74B6" w:rsidP="00E21ED9">
      <w:pPr>
        <w:tabs>
          <w:tab w:val="left" w:pos="2730"/>
        </w:tabs>
        <w:spacing w:after="0" w:line="240" w:lineRule="auto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sectPr w:rsidR="000F74B6" w:rsidRPr="00E21ED9" w:rsidSect="003B013B">
      <w:pgSz w:w="12240" w:h="15840"/>
      <w:pgMar w:top="0" w:right="1440" w:bottom="0" w:left="1440" w:header="720" w:footer="5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F98AB" w14:textId="77777777" w:rsidR="00397E9E" w:rsidRDefault="00397E9E" w:rsidP="008E24E4">
      <w:pPr>
        <w:spacing w:after="0" w:line="240" w:lineRule="auto"/>
      </w:pPr>
      <w:r>
        <w:separator/>
      </w:r>
    </w:p>
  </w:endnote>
  <w:endnote w:type="continuationSeparator" w:id="0">
    <w:p w14:paraId="602216F0" w14:textId="77777777" w:rsidR="00397E9E" w:rsidRDefault="00397E9E" w:rsidP="008E24E4">
      <w:pPr>
        <w:spacing w:after="0" w:line="240" w:lineRule="auto"/>
      </w:pPr>
      <w:r>
        <w:continuationSeparator/>
      </w:r>
    </w:p>
  </w:endnote>
  <w:endnote w:type="continuationNotice" w:id="1">
    <w:p w14:paraId="4BB9BB3B" w14:textId="77777777" w:rsidR="00397E9E" w:rsidRDefault="00397E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D14BA" w14:textId="77777777" w:rsidR="00397E9E" w:rsidRDefault="00397E9E" w:rsidP="008E24E4">
      <w:pPr>
        <w:spacing w:after="0" w:line="240" w:lineRule="auto"/>
      </w:pPr>
      <w:r>
        <w:separator/>
      </w:r>
    </w:p>
  </w:footnote>
  <w:footnote w:type="continuationSeparator" w:id="0">
    <w:p w14:paraId="0992DA41" w14:textId="77777777" w:rsidR="00397E9E" w:rsidRDefault="00397E9E" w:rsidP="008E24E4">
      <w:pPr>
        <w:spacing w:after="0" w:line="240" w:lineRule="auto"/>
      </w:pPr>
      <w:r>
        <w:continuationSeparator/>
      </w:r>
    </w:p>
  </w:footnote>
  <w:footnote w:type="continuationNotice" w:id="1">
    <w:p w14:paraId="5EA96D78" w14:textId="77777777" w:rsidR="00397E9E" w:rsidRDefault="00397E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9278E"/>
    <w:multiLevelType w:val="hybridMultilevel"/>
    <w:tmpl w:val="6040D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A8D"/>
    <w:rsid w:val="00001E5A"/>
    <w:rsid w:val="00044F66"/>
    <w:rsid w:val="00057B2F"/>
    <w:rsid w:val="000B052B"/>
    <w:rsid w:val="000F3AA8"/>
    <w:rsid w:val="000F74B6"/>
    <w:rsid w:val="00192746"/>
    <w:rsid w:val="001A3043"/>
    <w:rsid w:val="001A5A88"/>
    <w:rsid w:val="001C0C09"/>
    <w:rsid w:val="00203965"/>
    <w:rsid w:val="00283256"/>
    <w:rsid w:val="002956F4"/>
    <w:rsid w:val="002E012F"/>
    <w:rsid w:val="00355C0C"/>
    <w:rsid w:val="00397E9E"/>
    <w:rsid w:val="003B013B"/>
    <w:rsid w:val="003C7C89"/>
    <w:rsid w:val="003F669C"/>
    <w:rsid w:val="00420FCC"/>
    <w:rsid w:val="0043035C"/>
    <w:rsid w:val="00495544"/>
    <w:rsid w:val="00576D33"/>
    <w:rsid w:val="005B5F43"/>
    <w:rsid w:val="005E0A70"/>
    <w:rsid w:val="005E3282"/>
    <w:rsid w:val="0061192E"/>
    <w:rsid w:val="0061636A"/>
    <w:rsid w:val="00670BC8"/>
    <w:rsid w:val="007115DE"/>
    <w:rsid w:val="007A461B"/>
    <w:rsid w:val="007B670D"/>
    <w:rsid w:val="007D3EAB"/>
    <w:rsid w:val="008038FB"/>
    <w:rsid w:val="00804A53"/>
    <w:rsid w:val="00810CD7"/>
    <w:rsid w:val="0081164C"/>
    <w:rsid w:val="008353E2"/>
    <w:rsid w:val="008569B9"/>
    <w:rsid w:val="0088453E"/>
    <w:rsid w:val="008C7EE7"/>
    <w:rsid w:val="008E24E4"/>
    <w:rsid w:val="008F20E2"/>
    <w:rsid w:val="009C3209"/>
    <w:rsid w:val="009D15AE"/>
    <w:rsid w:val="009F6FF0"/>
    <w:rsid w:val="009F763E"/>
    <w:rsid w:val="00AB3B62"/>
    <w:rsid w:val="00AD6F91"/>
    <w:rsid w:val="00AE7BD8"/>
    <w:rsid w:val="00B4088B"/>
    <w:rsid w:val="00B70A90"/>
    <w:rsid w:val="00B86D00"/>
    <w:rsid w:val="00B911DD"/>
    <w:rsid w:val="00BA3C51"/>
    <w:rsid w:val="00BB26F4"/>
    <w:rsid w:val="00BE28E3"/>
    <w:rsid w:val="00BF766E"/>
    <w:rsid w:val="00C16EF3"/>
    <w:rsid w:val="00C43A8D"/>
    <w:rsid w:val="00C500DA"/>
    <w:rsid w:val="00C76B8A"/>
    <w:rsid w:val="00CF5471"/>
    <w:rsid w:val="00E21ED9"/>
    <w:rsid w:val="00E44C01"/>
    <w:rsid w:val="00E50B66"/>
    <w:rsid w:val="00E51226"/>
    <w:rsid w:val="00E553CE"/>
    <w:rsid w:val="00E951F4"/>
    <w:rsid w:val="00F23FBB"/>
    <w:rsid w:val="00F24252"/>
    <w:rsid w:val="00F91DE6"/>
    <w:rsid w:val="00F93D58"/>
    <w:rsid w:val="00FA455C"/>
    <w:rsid w:val="00FC29C1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7ED5B4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66E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F7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66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E2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4E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C0C09"/>
    <w:pPr>
      <w:ind w:left="720"/>
      <w:contextualSpacing/>
    </w:pPr>
    <w:rPr>
      <w:rFonts w:eastAsia="Times New Roman"/>
    </w:rPr>
  </w:style>
  <w:style w:type="character" w:styleId="Hyperlink">
    <w:name w:val="Hyperlink"/>
    <w:unhideWhenUsed/>
    <w:rsid w:val="003B01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303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7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2026-04-07T07:39:23Z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ndalimin e peshkimit në liqenin e Shkodrës</Titulli>
    <Modifikuesi xmlns="0e656187-b300-4fb0-8bf4-3a50f872073c">elnejda.cokalli</Modifikuesi>
    <Nr_x002e__x0020_prot_x0020_QBZ xmlns="0e656187-b300-4fb0-8bf4-3a50f872073c">673/1</Nr_x002e__x0020_prot_x0020_QBZ>
    <Data_x0020_e_x0020_Modifikimit xmlns="0e656187-b300-4fb0-8bf4-3a50f872073c">2026-04-07T08:19:28Z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2191/2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D60EE1014E435D9CF3FDB135D7FE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BBB5FA-3AA2-4DE6-9ED7-C2A8E36A5EB0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12C05C3-C471-4C14-B686-D883DACD1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0353C-9808-45DC-8FB1-2B36F2509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Shkodrës</vt:lpstr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Shkodrës</dc:title>
  <dc:creator>Entela Suli</dc:creator>
  <cp:lastModifiedBy>fjora.cahani</cp:lastModifiedBy>
  <cp:revision>13</cp:revision>
  <dcterms:created xsi:type="dcterms:W3CDTF">2026-03-13T11:21:00Z</dcterms:created>
  <dcterms:modified xsi:type="dcterms:W3CDTF">2026-04-07T08:21:00Z</dcterms:modified>
</cp:coreProperties>
</file>