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8E4E5" w14:textId="1981027F" w:rsidR="0097650D" w:rsidRPr="00FB1767" w:rsidRDefault="0097650D" w:rsidP="004304FC">
      <w:pPr>
        <w:spacing w:after="0" w:line="240" w:lineRule="auto"/>
        <w:jc w:val="center"/>
        <w:rPr>
          <w:rFonts w:ascii="Garamond" w:eastAsia="Times New Roman" w:hAnsi="Garamond" w:cs="Times New Roman"/>
          <w:b/>
          <w:color w:val="000000"/>
          <w14:ligatures w14:val="none"/>
        </w:rPr>
      </w:pPr>
      <w:r w:rsidRPr="00FB1767">
        <w:rPr>
          <w:rFonts w:ascii="Garamond" w:eastAsia="Times New Roman" w:hAnsi="Garamond" w:cs="Times New Roman"/>
          <w:b/>
          <w:color w:val="000000"/>
          <w14:ligatures w14:val="none"/>
        </w:rPr>
        <w:t>URDHËR</w:t>
      </w:r>
    </w:p>
    <w:p w14:paraId="2E037A56" w14:textId="6828690E" w:rsidR="00B85075" w:rsidRPr="00FB1767" w:rsidRDefault="0097650D" w:rsidP="004304FC">
      <w:pPr>
        <w:spacing w:after="0" w:line="240" w:lineRule="auto"/>
        <w:jc w:val="center"/>
        <w:rPr>
          <w:rFonts w:ascii="Garamond" w:eastAsia="Times New Roman" w:hAnsi="Garamond" w:cs="Times New Roman"/>
          <w:b/>
          <w:iCs/>
          <w:color w:val="000000"/>
          <w14:ligatures w14:val="none"/>
        </w:rPr>
      </w:pPr>
      <w:r w:rsidRPr="00FB1767">
        <w:rPr>
          <w:rFonts w:ascii="Garamond" w:eastAsia="Times New Roman" w:hAnsi="Garamond" w:cs="Times New Roman"/>
          <w:b/>
          <w:color w:val="000000"/>
          <w14:ligatures w14:val="none"/>
        </w:rPr>
        <w:t xml:space="preserve">Nr. </w:t>
      </w:r>
      <w:r w:rsidR="0000084B" w:rsidRPr="00FB1767">
        <w:rPr>
          <w:rFonts w:ascii="Garamond" w:eastAsia="Times New Roman" w:hAnsi="Garamond" w:cs="Times New Roman"/>
          <w:b/>
          <w:color w:val="000000"/>
          <w14:ligatures w14:val="none"/>
        </w:rPr>
        <w:t>367</w:t>
      </w:r>
      <w:r w:rsidRPr="00FB1767">
        <w:rPr>
          <w:rFonts w:ascii="Garamond" w:eastAsia="Times New Roman" w:hAnsi="Garamond" w:cs="Times New Roman"/>
          <w:b/>
          <w:color w:val="000000"/>
          <w14:ligatures w14:val="none"/>
        </w:rPr>
        <w:t xml:space="preserve">, datë </w:t>
      </w:r>
      <w:r w:rsidR="0000084B" w:rsidRPr="00FB1767">
        <w:rPr>
          <w:rFonts w:ascii="Garamond" w:eastAsia="Times New Roman" w:hAnsi="Garamond" w:cs="Times New Roman"/>
          <w:b/>
          <w:iCs/>
          <w:color w:val="000000"/>
          <w14:ligatures w14:val="none"/>
        </w:rPr>
        <w:t>2</w:t>
      </w:r>
      <w:r w:rsidRPr="00FB1767">
        <w:rPr>
          <w:rFonts w:ascii="Garamond" w:eastAsia="Times New Roman" w:hAnsi="Garamond" w:cs="Times New Roman"/>
          <w:b/>
          <w:iCs/>
          <w:color w:val="000000"/>
          <w14:ligatures w14:val="none"/>
        </w:rPr>
        <w:t>.</w:t>
      </w:r>
      <w:r w:rsidR="0000084B" w:rsidRPr="00FB1767">
        <w:rPr>
          <w:rFonts w:ascii="Garamond" w:eastAsia="Times New Roman" w:hAnsi="Garamond" w:cs="Times New Roman"/>
          <w:b/>
          <w:iCs/>
          <w:color w:val="000000"/>
          <w14:ligatures w14:val="none"/>
        </w:rPr>
        <w:t>4</w:t>
      </w:r>
      <w:r w:rsidRPr="00FB1767">
        <w:rPr>
          <w:rFonts w:ascii="Garamond" w:eastAsia="Times New Roman" w:hAnsi="Garamond" w:cs="Times New Roman"/>
          <w:b/>
          <w:iCs/>
          <w:color w:val="000000"/>
          <w14:ligatures w14:val="none"/>
        </w:rPr>
        <w:t>.202</w:t>
      </w:r>
      <w:bookmarkStart w:id="0" w:name="_Hlk206144555"/>
      <w:r w:rsidRPr="00FB1767">
        <w:rPr>
          <w:rFonts w:ascii="Garamond" w:eastAsia="Times New Roman" w:hAnsi="Garamond" w:cs="Times New Roman"/>
          <w:b/>
          <w:iCs/>
          <w:color w:val="000000"/>
          <w14:ligatures w14:val="none"/>
        </w:rPr>
        <w:t>6</w:t>
      </w:r>
    </w:p>
    <w:p w14:paraId="715322A3" w14:textId="77777777" w:rsidR="004304FC" w:rsidRPr="00FB1767" w:rsidRDefault="004304FC" w:rsidP="004304FC">
      <w:pPr>
        <w:spacing w:after="0" w:line="240" w:lineRule="auto"/>
        <w:jc w:val="center"/>
        <w:rPr>
          <w:rFonts w:ascii="Garamond" w:eastAsia="Times New Roman" w:hAnsi="Garamond" w:cs="Times New Roman"/>
          <w:b/>
          <w:iCs/>
          <w:color w:val="000000"/>
          <w14:ligatures w14:val="none"/>
        </w:rPr>
      </w:pPr>
    </w:p>
    <w:p w14:paraId="3E373DC8" w14:textId="1DBB7CC9" w:rsidR="0097650D" w:rsidRPr="00FB1767" w:rsidRDefault="0097650D" w:rsidP="00517500">
      <w:pPr>
        <w:spacing w:after="0" w:line="240" w:lineRule="auto"/>
        <w:jc w:val="center"/>
        <w:rPr>
          <w:rFonts w:ascii="Garamond" w:eastAsia="Calibri" w:hAnsi="Garamond" w:cs="Times New Roman"/>
          <w:b/>
          <w:bCs/>
          <w:color w:val="000000"/>
          <w:spacing w:val="-4"/>
          <w14:ligatures w14:val="none"/>
        </w:rPr>
      </w:pPr>
      <w:r w:rsidRPr="00FB1767">
        <w:rPr>
          <w:rFonts w:ascii="Garamond" w:eastAsia="Calibri" w:hAnsi="Garamond" w:cs="Times New Roman"/>
          <w:b/>
          <w:bCs/>
          <w:color w:val="000000"/>
          <w:spacing w:val="-4"/>
          <w14:ligatures w14:val="none"/>
        </w:rPr>
        <w:t>PËR</w:t>
      </w:r>
      <w:r w:rsidR="004304FC" w:rsidRPr="00FB1767">
        <w:rPr>
          <w:rFonts w:ascii="Garamond" w:eastAsia="Calibri" w:hAnsi="Garamond" w:cs="Times New Roman"/>
          <w:b/>
          <w:bCs/>
          <w:color w:val="000000"/>
          <w:spacing w:val="-4"/>
          <w14:ligatures w14:val="none"/>
        </w:rPr>
        <w:t xml:space="preserve"> </w:t>
      </w:r>
      <w:r w:rsidRPr="00FB1767">
        <w:rPr>
          <w:rFonts w:ascii="Garamond" w:eastAsia="Calibri" w:hAnsi="Garamond" w:cs="Times New Roman"/>
          <w:b/>
          <w:bCs/>
          <w:color w:val="000000"/>
          <w:spacing w:val="-4"/>
          <w14:ligatures w14:val="none"/>
        </w:rPr>
        <w:t>DISA</w:t>
      </w:r>
      <w:r w:rsidR="006C5E9F" w:rsidRPr="00FB1767">
        <w:rPr>
          <w:rFonts w:ascii="Garamond" w:eastAsia="Calibri" w:hAnsi="Garamond" w:cs="Times New Roman"/>
          <w:b/>
          <w:bCs/>
          <w:color w:val="000000"/>
          <w:spacing w:val="-4"/>
          <w14:ligatures w14:val="none"/>
        </w:rPr>
        <w:t xml:space="preserve"> </w:t>
      </w:r>
      <w:r w:rsidRPr="00FB1767">
        <w:rPr>
          <w:rFonts w:ascii="Garamond" w:eastAsia="Calibri" w:hAnsi="Garamond" w:cs="Times New Roman"/>
          <w:b/>
          <w:bCs/>
          <w:color w:val="000000"/>
          <w:spacing w:val="-4"/>
          <w14:ligatures w14:val="none"/>
        </w:rPr>
        <w:t xml:space="preserve">NDRYSHIME </w:t>
      </w:r>
      <w:r w:rsidR="006C5E9F" w:rsidRPr="00FB1767">
        <w:rPr>
          <w:rFonts w:ascii="Garamond" w:eastAsia="Calibri" w:hAnsi="Garamond" w:cs="Times New Roman"/>
          <w:b/>
          <w:bCs/>
          <w:color w:val="000000"/>
          <w:spacing w:val="-4"/>
          <w14:ligatures w14:val="none"/>
        </w:rPr>
        <w:t xml:space="preserve">DHE NJË SHTESË </w:t>
      </w:r>
      <w:r w:rsidRPr="00FB1767">
        <w:rPr>
          <w:rFonts w:ascii="Garamond" w:eastAsia="Calibri" w:hAnsi="Garamond" w:cs="Times New Roman"/>
          <w:b/>
          <w:bCs/>
          <w:color w:val="000000"/>
          <w:spacing w:val="-4"/>
          <w14:ligatures w14:val="none"/>
        </w:rPr>
        <w:t xml:space="preserve">NË </w:t>
      </w:r>
      <w:bookmarkEnd w:id="0"/>
      <w:r w:rsidR="00FB1767" w:rsidRPr="00FB1767">
        <w:rPr>
          <w:rFonts w:ascii="Garamond" w:eastAsia="Calibri" w:hAnsi="Garamond" w:cs="Times New Roman"/>
          <w:b/>
          <w:bCs/>
          <w:color w:val="000000"/>
          <w:spacing w:val="-4"/>
          <w14:ligatures w14:val="none"/>
        </w:rPr>
        <w:t>URDHRIN</w:t>
      </w:r>
      <w:r w:rsidR="00E04059" w:rsidRPr="00FB1767">
        <w:rPr>
          <w:rFonts w:ascii="Garamond" w:eastAsia="Calibri" w:hAnsi="Garamond" w:cs="Times New Roman"/>
          <w:b/>
          <w:bCs/>
          <w:color w:val="000000"/>
          <w:spacing w:val="-4"/>
          <w14:ligatures w14:val="none"/>
        </w:rPr>
        <w:t xml:space="preserve"> </w:t>
      </w:r>
      <w:r w:rsidR="008946E6" w:rsidRPr="00FB1767">
        <w:rPr>
          <w:rFonts w:ascii="Garamond" w:hAnsi="Garamond" w:cs="Times New Roman"/>
          <w:b/>
          <w:bCs/>
        </w:rPr>
        <w:t>NR. 163</w:t>
      </w:r>
      <w:r w:rsidR="00D30E7C">
        <w:rPr>
          <w:rFonts w:ascii="Garamond" w:hAnsi="Garamond" w:cs="Times New Roman"/>
          <w:b/>
          <w:bCs/>
        </w:rPr>
        <w:t>,</w:t>
      </w:r>
      <w:r w:rsidR="008946E6" w:rsidRPr="00FB1767">
        <w:rPr>
          <w:rFonts w:ascii="Garamond" w:hAnsi="Garamond" w:cs="Times New Roman"/>
          <w:b/>
          <w:bCs/>
        </w:rPr>
        <w:t xml:space="preserve"> DATË 23.3.2023, “MBI PERFORMANCËN E METODAVE ANALITIKE PËR MBETJET E SUBSTANCAVE FARMAKOLOGJIKISHT AKTIVE TË PËRDORURA NË KAFSHËT QË PRODHOJNË USHQIM, INTERPRETIMIN E REZULTATEVE, SI DHE METODAT QË DO TË PËRDOREN PËR MARRJEN E MOSTR</w:t>
      </w:r>
      <w:r w:rsidR="00B54857" w:rsidRPr="00FB1767">
        <w:rPr>
          <w:rFonts w:ascii="Garamond" w:hAnsi="Garamond" w:cs="Times New Roman"/>
          <w:b/>
          <w:bCs/>
        </w:rPr>
        <w:t>AVE</w:t>
      </w:r>
      <w:r w:rsidR="008946E6" w:rsidRPr="00FB1767">
        <w:rPr>
          <w:rFonts w:ascii="Garamond" w:hAnsi="Garamond" w:cs="Times New Roman"/>
          <w:b/>
          <w:bCs/>
        </w:rPr>
        <w:t>”</w:t>
      </w:r>
      <w:r w:rsidR="00B4499D" w:rsidRPr="00FB1767">
        <w:rPr>
          <w:rFonts w:ascii="Garamond" w:eastAsia="Calibri" w:hAnsi="Garamond" w:cs="Times New Roman"/>
          <w:b/>
          <w:bCs/>
          <w:color w:val="000000"/>
          <w:spacing w:val="-4"/>
          <w14:ligatures w14:val="none"/>
        </w:rPr>
        <w:t xml:space="preserve"> </w:t>
      </w:r>
      <w:r w:rsidR="00B4499D" w:rsidRPr="00FB1767">
        <w:rPr>
          <w:rStyle w:val="FootnoteReference"/>
          <w:rFonts w:ascii="Garamond" w:eastAsia="Calibri" w:hAnsi="Garamond" w:cs="Times New Roman"/>
          <w:b/>
          <w:bCs/>
          <w:color w:val="000000"/>
          <w:spacing w:val="-4"/>
          <w14:ligatures w14:val="none"/>
        </w:rPr>
        <w:footnoteReference w:id="2"/>
      </w:r>
    </w:p>
    <w:p w14:paraId="6849FEDD" w14:textId="77777777" w:rsidR="0097650D" w:rsidRPr="00FB1767" w:rsidRDefault="0097650D" w:rsidP="00517500">
      <w:pPr>
        <w:spacing w:after="0" w:line="240" w:lineRule="auto"/>
        <w:jc w:val="center"/>
        <w:rPr>
          <w:rFonts w:ascii="Garamond" w:eastAsia="Times New Roman" w:hAnsi="Garamond" w:cs="Times New Roman"/>
          <w:b/>
          <w:bCs/>
          <w:color w:val="000000"/>
          <w14:ligatures w14:val="none"/>
        </w:rPr>
      </w:pPr>
    </w:p>
    <w:p w14:paraId="79C362FC" w14:textId="6209E9D7" w:rsidR="0097650D" w:rsidRPr="00FB1767" w:rsidRDefault="00950343" w:rsidP="00FB1767">
      <w:pPr>
        <w:spacing w:after="0" w:line="240" w:lineRule="auto"/>
        <w:ind w:firstLine="288"/>
        <w:jc w:val="both"/>
        <w:rPr>
          <w:rFonts w:ascii="Garamond" w:eastAsia="Calibri" w:hAnsi="Garamond" w:cs="Times New Roman"/>
          <w:color w:val="000000"/>
          <w14:ligatures w14:val="none"/>
        </w:rPr>
      </w:pPr>
      <w:r w:rsidRPr="00FB1767">
        <w:rPr>
          <w:rFonts w:ascii="Garamond" w:hAnsi="Garamond" w:cs="Times New Roman"/>
        </w:rPr>
        <w:t>Në mbështetje të nenit 102, pika 4 e Kushtetutës, pikës 3 të nenit 42, të ligjit nr. 9863, datë 28.1.2008, “Për ushqimin”, i ndryshuar dhe pikës 3 të nenit 81, të ligjit nr. 10465, datë 29.9.2011, “Për shërbimin veterinar në Republikën e Shqipërisë”, i ndryshuar</w:t>
      </w:r>
      <w:r w:rsidR="0097650D" w:rsidRPr="00FB1767">
        <w:rPr>
          <w:rFonts w:ascii="Garamond" w:eastAsia="Calibri" w:hAnsi="Garamond" w:cs="Times New Roman"/>
          <w:color w:val="000000"/>
          <w14:ligatures w14:val="none"/>
        </w:rPr>
        <w:t>,</w:t>
      </w:r>
    </w:p>
    <w:p w14:paraId="315CD73D" w14:textId="77777777" w:rsidR="004304FC" w:rsidRPr="00FB1767" w:rsidRDefault="004304FC" w:rsidP="004304FC">
      <w:pPr>
        <w:spacing w:after="0" w:line="240" w:lineRule="auto"/>
        <w:jc w:val="both"/>
        <w:rPr>
          <w:rFonts w:ascii="Garamond" w:eastAsia="Calibri" w:hAnsi="Garamond" w:cs="Times New Roman"/>
          <w:color w:val="000000"/>
          <w14:ligatures w14:val="none"/>
        </w:rPr>
      </w:pPr>
    </w:p>
    <w:p w14:paraId="57B963AB" w14:textId="4C39A860" w:rsidR="0097650D" w:rsidRPr="00FB1767" w:rsidRDefault="0097650D" w:rsidP="004304FC">
      <w:pPr>
        <w:tabs>
          <w:tab w:val="center" w:pos="4680"/>
        </w:tabs>
        <w:spacing w:after="0" w:line="240" w:lineRule="auto"/>
        <w:ind w:firstLine="284"/>
        <w:jc w:val="center"/>
        <w:rPr>
          <w:rFonts w:ascii="Garamond" w:eastAsia="Calibri" w:hAnsi="Garamond" w:cs="Times New Roman"/>
          <w:color w:val="000000"/>
          <w14:ligatures w14:val="none"/>
        </w:rPr>
      </w:pPr>
      <w:r w:rsidRPr="00FB1767">
        <w:rPr>
          <w:rFonts w:ascii="Garamond" w:eastAsia="Calibri" w:hAnsi="Garamond" w:cs="Times New Roman"/>
          <w:color w:val="000000"/>
          <w14:ligatures w14:val="none"/>
        </w:rPr>
        <w:t>URDHËROJ:</w:t>
      </w:r>
    </w:p>
    <w:p w14:paraId="5AFD3F05" w14:textId="77777777" w:rsidR="004304FC" w:rsidRPr="00FB1767" w:rsidRDefault="004304FC" w:rsidP="004304FC">
      <w:pPr>
        <w:tabs>
          <w:tab w:val="center" w:pos="4680"/>
        </w:tabs>
        <w:spacing w:after="0" w:line="240" w:lineRule="auto"/>
        <w:ind w:firstLine="284"/>
        <w:jc w:val="both"/>
        <w:rPr>
          <w:rFonts w:ascii="Garamond" w:eastAsia="Calibri" w:hAnsi="Garamond" w:cs="Times New Roman"/>
          <w:color w:val="000000"/>
          <w14:ligatures w14:val="none"/>
        </w:rPr>
      </w:pPr>
    </w:p>
    <w:p w14:paraId="381EE809" w14:textId="4A8A56FF"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 xml:space="preserve">Në </w:t>
      </w:r>
      <w:r w:rsidR="00F543CD" w:rsidRPr="00FB1767">
        <w:rPr>
          <w:rFonts w:ascii="Garamond" w:hAnsi="Garamond" w:cs="Times New Roman"/>
          <w:bCs/>
        </w:rPr>
        <w:t xml:space="preserve">rregulloren </w:t>
      </w:r>
      <w:r w:rsidRPr="00FB1767">
        <w:rPr>
          <w:rFonts w:ascii="Garamond" w:hAnsi="Garamond" w:cs="Times New Roman"/>
          <w:bCs/>
        </w:rPr>
        <w:t xml:space="preserve">bashkëlidhur dhe pjesë përbërëse të </w:t>
      </w:r>
      <w:r w:rsidR="00F543CD" w:rsidRPr="00FB1767">
        <w:rPr>
          <w:rFonts w:ascii="Garamond" w:hAnsi="Garamond" w:cs="Times New Roman"/>
          <w:bCs/>
        </w:rPr>
        <w:t xml:space="preserve">urdhrit të ministrit </w:t>
      </w:r>
      <w:r w:rsidRPr="00FB1767">
        <w:rPr>
          <w:rFonts w:ascii="Garamond" w:hAnsi="Garamond" w:cs="Times New Roman"/>
          <w:bCs/>
        </w:rPr>
        <w:t xml:space="preserve">nr. 163, datë 23.3.2023, “Mbi performancën e metodave analitike për mbetjet e substancave farmakologjikisht aktive të përdorura në kafshët që prodhojnë ushqim, interpretimin e rezultateve, si dhe metodat që do të përdoren për marrjen e mostrës”, bëhen ndryshimet si më poshtë: </w:t>
      </w:r>
    </w:p>
    <w:p w14:paraId="0451F31B" w14:textId="6860E9EB"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1. Përmbajtja e nenit 1 ndryshon si vijon:</w:t>
      </w:r>
    </w:p>
    <w:p w14:paraId="56E80E13" w14:textId="09D6F56E"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1.</w:t>
      </w:r>
      <w:r w:rsidR="00AD0E62">
        <w:rPr>
          <w:rFonts w:ascii="Garamond" w:hAnsi="Garamond" w:cs="Times New Roman"/>
          <w:bCs/>
        </w:rPr>
        <w:t xml:space="preserve"> </w:t>
      </w:r>
      <w:r w:rsidRPr="00FB1767">
        <w:rPr>
          <w:rFonts w:ascii="Garamond" w:hAnsi="Garamond" w:cs="Times New Roman"/>
          <w:bCs/>
        </w:rPr>
        <w:t>“Kjo rregullore përcakton rregulla</w:t>
      </w:r>
      <w:r w:rsidR="00FB1767">
        <w:rPr>
          <w:rFonts w:ascii="Garamond" w:hAnsi="Garamond" w:cs="Times New Roman"/>
          <w:bCs/>
        </w:rPr>
        <w:t xml:space="preserve"> </w:t>
      </w:r>
      <w:r w:rsidRPr="00FB1767">
        <w:rPr>
          <w:rFonts w:ascii="Garamond" w:hAnsi="Garamond" w:cs="Times New Roman"/>
          <w:bCs/>
        </w:rPr>
        <w:t xml:space="preserve">në lidhje me metodat e analizave të përdorura për marrjen e kampioneve dhe për analizat laboratorike që </w:t>
      </w:r>
      <w:r w:rsidR="00521EFF">
        <w:rPr>
          <w:rFonts w:ascii="Garamond" w:hAnsi="Garamond" w:cs="Times New Roman"/>
          <w:bCs/>
        </w:rPr>
        <w:t>u</w:t>
      </w:r>
      <w:r w:rsidRPr="00FB1767">
        <w:rPr>
          <w:rFonts w:ascii="Garamond" w:hAnsi="Garamond" w:cs="Times New Roman"/>
          <w:bCs/>
        </w:rPr>
        <w:t xml:space="preserve"> përkasin mbetjeve të substancave farmakologjikisht aktive</w:t>
      </w:r>
      <w:r w:rsidR="00521EFF" w:rsidRPr="007E4773">
        <w:rPr>
          <w:rFonts w:ascii="Garamond" w:hAnsi="Garamond" w:cs="Times New Roman"/>
          <w:bCs/>
        </w:rPr>
        <w:t>,</w:t>
      </w:r>
      <w:r w:rsidRPr="007E4773">
        <w:rPr>
          <w:rFonts w:ascii="Garamond" w:hAnsi="Garamond" w:cs="Times New Roman"/>
          <w:bCs/>
        </w:rPr>
        <w:t xml:space="preserve"> në kuadër të Planit Kombëtar të përcaktuar në nenin 3 të rregullores “Për miratimin e rregullave për praktikat uniforme në kryerjen e</w:t>
      </w:r>
      <w:r w:rsidRPr="00FB1767">
        <w:rPr>
          <w:rFonts w:ascii="Garamond" w:hAnsi="Garamond" w:cs="Times New Roman"/>
          <w:bCs/>
        </w:rPr>
        <w:t xml:space="preserve"> kontrolleve mbi përdorimin e substancave farmakologjikisht aktive të autorizuara si </w:t>
      </w:r>
      <w:r w:rsidR="007E4773" w:rsidRPr="00FB1767">
        <w:rPr>
          <w:rFonts w:ascii="Garamond" w:hAnsi="Garamond" w:cs="Times New Roman"/>
          <w:bCs/>
        </w:rPr>
        <w:t xml:space="preserve">PMV </w:t>
      </w:r>
      <w:r w:rsidRPr="00FB1767">
        <w:rPr>
          <w:rFonts w:ascii="Garamond" w:hAnsi="Garamond" w:cs="Times New Roman"/>
          <w:bCs/>
        </w:rPr>
        <w:t>ose si aditivë për ushqimet e kafshëve dhe mbetjeve të tyre, mbi substancat farmakologjikisht aktive të ndaluara</w:t>
      </w:r>
      <w:r w:rsidR="007E4773">
        <w:rPr>
          <w:rFonts w:ascii="Garamond" w:hAnsi="Garamond" w:cs="Times New Roman"/>
          <w:bCs/>
        </w:rPr>
        <w:t>,</w:t>
      </w:r>
      <w:r w:rsidRPr="00FB1767">
        <w:rPr>
          <w:rFonts w:ascii="Garamond" w:hAnsi="Garamond" w:cs="Times New Roman"/>
          <w:bCs/>
        </w:rPr>
        <w:t xml:space="preserve"> ose të paautorizuara</w:t>
      </w:r>
      <w:r w:rsidR="007E4773">
        <w:rPr>
          <w:rFonts w:ascii="Garamond" w:hAnsi="Garamond" w:cs="Times New Roman"/>
          <w:bCs/>
        </w:rPr>
        <w:t>,</w:t>
      </w:r>
      <w:r w:rsidRPr="00FB1767">
        <w:rPr>
          <w:rFonts w:ascii="Garamond" w:hAnsi="Garamond" w:cs="Times New Roman"/>
          <w:bCs/>
        </w:rPr>
        <w:t xml:space="preserve"> të përdorura në kafshët, që prodhojnë ushqim, mbetjet e tyre, si dhe për përmbajtjen specifike të planeve të kontrollit dhe mënyrat e hartimit të tyre, për zbatimin e planit kombëtar të monitorimit të mbetjeve”, të miratuar me </w:t>
      </w:r>
      <w:r w:rsidR="007E4773" w:rsidRPr="00FB1767">
        <w:rPr>
          <w:rFonts w:ascii="Garamond" w:hAnsi="Garamond" w:cs="Times New Roman"/>
          <w:bCs/>
        </w:rPr>
        <w:t xml:space="preserve">urdhrin </w:t>
      </w:r>
      <w:r w:rsidRPr="00FB1767">
        <w:rPr>
          <w:rFonts w:ascii="Garamond" w:hAnsi="Garamond" w:cs="Times New Roman"/>
          <w:bCs/>
        </w:rPr>
        <w:t>nr.</w:t>
      </w:r>
      <w:r w:rsidR="007E4773">
        <w:rPr>
          <w:rFonts w:ascii="Garamond" w:hAnsi="Garamond" w:cs="Times New Roman"/>
          <w:bCs/>
        </w:rPr>
        <w:t xml:space="preserve"> </w:t>
      </w:r>
      <w:r w:rsidRPr="00FB1767">
        <w:rPr>
          <w:rFonts w:ascii="Garamond" w:hAnsi="Garamond" w:cs="Times New Roman"/>
          <w:bCs/>
        </w:rPr>
        <w:t>122, datë 6.3.2023, të ndryshuar.</w:t>
      </w:r>
    </w:p>
    <w:p w14:paraId="1F70E2BE" w14:textId="627713DF"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2.</w:t>
      </w:r>
      <w:r w:rsidR="00AD0E62">
        <w:rPr>
          <w:rFonts w:ascii="Garamond" w:hAnsi="Garamond" w:cs="Times New Roman"/>
          <w:bCs/>
        </w:rPr>
        <w:t xml:space="preserve"> </w:t>
      </w:r>
      <w:r w:rsidRPr="00FB1767">
        <w:rPr>
          <w:rFonts w:ascii="Garamond" w:hAnsi="Garamond" w:cs="Times New Roman"/>
          <w:bCs/>
        </w:rPr>
        <w:t>Kjo rregullore zbatohet për kontrollet që synojnë verifikimin e përputhshmërisë me kërkesat ligjore për praninë e mbetjeve të substancave farmakologjikisht aktive.</w:t>
      </w:r>
    </w:p>
    <w:p w14:paraId="3EC9F81D" w14:textId="75C8404D"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 xml:space="preserve">2. Në nenin 2 bëhen këto ndryshime: </w:t>
      </w:r>
    </w:p>
    <w:p w14:paraId="65404DAB" w14:textId="7777777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a) Pika 36, riformulohet si vijon:</w:t>
      </w:r>
    </w:p>
    <w:p w14:paraId="6EF090DB" w14:textId="2A8D1ABD"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w:t>
      </w:r>
      <w:r w:rsidR="007E4773" w:rsidRPr="00FB1767">
        <w:rPr>
          <w:rFonts w:ascii="Garamond" w:hAnsi="Garamond" w:cs="Times New Roman"/>
          <w:bCs/>
        </w:rPr>
        <w:t>riprodhueshmëria</w:t>
      </w:r>
      <w:r w:rsidRPr="00FB1767">
        <w:rPr>
          <w:rFonts w:ascii="Garamond" w:hAnsi="Garamond" w:cs="Times New Roman"/>
          <w:bCs/>
        </w:rPr>
        <w:t>” është saktësia në kushte në të cilat rezultatet e testeve përftohen me të njëjtën metodë, në të njëjtën matricë, në laboratorë të ndryshëm, me operatorë të ndryshëm</w:t>
      </w:r>
      <w:r w:rsidR="007E4773">
        <w:rPr>
          <w:rFonts w:ascii="Garamond" w:hAnsi="Garamond" w:cs="Times New Roman"/>
          <w:bCs/>
        </w:rPr>
        <w:t>,</w:t>
      </w:r>
      <w:r w:rsidRPr="00FB1767">
        <w:rPr>
          <w:rFonts w:ascii="Garamond" w:hAnsi="Garamond" w:cs="Times New Roman"/>
          <w:bCs/>
        </w:rPr>
        <w:t xml:space="preserve"> që përdorin aparatura të ndryshme</w:t>
      </w:r>
      <w:r w:rsidR="007E4773">
        <w:rPr>
          <w:rFonts w:ascii="Garamond" w:hAnsi="Garamond" w:cs="Times New Roman"/>
          <w:bCs/>
        </w:rPr>
        <w:t>;</w:t>
      </w:r>
      <w:r w:rsidRPr="00FB1767">
        <w:rPr>
          <w:rFonts w:ascii="Garamond" w:hAnsi="Garamond" w:cs="Times New Roman"/>
          <w:bCs/>
        </w:rPr>
        <w:t xml:space="preserve">”. </w:t>
      </w:r>
    </w:p>
    <w:p w14:paraId="1DF20571" w14:textId="7777777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b) Pika 47, riformulohet si vijon:</w:t>
      </w:r>
    </w:p>
    <w:p w14:paraId="68C77878" w14:textId="24DF680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w:t>
      </w:r>
      <w:r w:rsidR="00315440" w:rsidRPr="00FB1767">
        <w:rPr>
          <w:rFonts w:ascii="Garamond" w:hAnsi="Garamond" w:cs="Times New Roman"/>
          <w:bCs/>
        </w:rPr>
        <w:t>njësi</w:t>
      </w:r>
      <w:r w:rsidRPr="00FB1767">
        <w:rPr>
          <w:rFonts w:ascii="Garamond" w:hAnsi="Garamond" w:cs="Times New Roman"/>
          <w:bCs/>
        </w:rPr>
        <w:t>” nënkupton ato njësi të përshkruara në ISO 80000-1:2022</w:t>
      </w:r>
      <w:r w:rsidR="00FB1767">
        <w:rPr>
          <w:rFonts w:ascii="Garamond" w:hAnsi="Garamond" w:cs="Times New Roman"/>
          <w:bCs/>
        </w:rPr>
        <w:t xml:space="preserve"> </w:t>
      </w:r>
      <w:r w:rsidRPr="00FB1767">
        <w:rPr>
          <w:rFonts w:ascii="Garamond" w:hAnsi="Garamond" w:cs="Times New Roman"/>
          <w:bCs/>
        </w:rPr>
        <w:t>dhe sipas legjislacionit në fuqi për</w:t>
      </w:r>
      <w:r w:rsidR="007E4773">
        <w:rPr>
          <w:rFonts w:ascii="Garamond" w:hAnsi="Garamond" w:cs="Times New Roman"/>
          <w:bCs/>
        </w:rPr>
        <w:t xml:space="preserve"> </w:t>
      </w:r>
      <w:r w:rsidRPr="00FB1767">
        <w:rPr>
          <w:rFonts w:ascii="Garamond" w:hAnsi="Garamond" w:cs="Times New Roman"/>
          <w:bCs/>
        </w:rPr>
        <w:t xml:space="preserve">sa </w:t>
      </w:r>
      <w:r w:rsidR="007E4773">
        <w:rPr>
          <w:rFonts w:ascii="Garamond" w:hAnsi="Garamond" w:cs="Times New Roman"/>
          <w:bCs/>
        </w:rPr>
        <w:t>u</w:t>
      </w:r>
      <w:r w:rsidRPr="00FB1767">
        <w:rPr>
          <w:rFonts w:ascii="Garamond" w:hAnsi="Garamond" w:cs="Times New Roman"/>
          <w:bCs/>
        </w:rPr>
        <w:t xml:space="preserve"> përket njësive të matjes;”</w:t>
      </w:r>
      <w:r w:rsidR="007E4773">
        <w:rPr>
          <w:rFonts w:ascii="Garamond" w:hAnsi="Garamond" w:cs="Times New Roman"/>
          <w:bCs/>
        </w:rPr>
        <w:t>.</w:t>
      </w:r>
    </w:p>
    <w:p w14:paraId="1D9939A8" w14:textId="2A07E5AE"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3. Pika 4 e nenit 3 ndryshon si vijon:</w:t>
      </w:r>
    </w:p>
    <w:p w14:paraId="1A45A29F" w14:textId="7FF79651"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 xml:space="preserve">“Ato lejojnë zbatimin e pikave të referencës për veprim të përcaktuara në urdhrin nr. 134, datë 10.3.2023, “Për miratimin e rregullores </w:t>
      </w:r>
      <w:r w:rsidR="007E4773">
        <w:rPr>
          <w:rFonts w:ascii="Garamond" w:hAnsi="Garamond" w:cs="Times New Roman"/>
          <w:bCs/>
        </w:rPr>
        <w:t>‘</w:t>
      </w:r>
      <w:r w:rsidRPr="00FB1767">
        <w:rPr>
          <w:rFonts w:ascii="Garamond" w:hAnsi="Garamond" w:cs="Times New Roman"/>
          <w:bCs/>
        </w:rPr>
        <w:t>Mbi pikat e referencës për veprim për substancat farmakologjikisht aktive të palejuara të pranishme në ushqimet me origjinë shtazore</w:t>
      </w:r>
      <w:r w:rsidR="007E4773">
        <w:rPr>
          <w:rFonts w:ascii="Garamond" w:hAnsi="Garamond" w:cs="Times New Roman"/>
          <w:bCs/>
        </w:rPr>
        <w:t>’</w:t>
      </w:r>
      <w:r w:rsidRPr="00FB1767">
        <w:rPr>
          <w:rFonts w:ascii="Garamond" w:hAnsi="Garamond" w:cs="Times New Roman"/>
          <w:bCs/>
        </w:rPr>
        <w:t>”, zbulimin e pranisë se</w:t>
      </w:r>
      <w:r w:rsidR="00FB1767">
        <w:rPr>
          <w:rFonts w:ascii="Garamond" w:hAnsi="Garamond" w:cs="Times New Roman"/>
          <w:bCs/>
        </w:rPr>
        <w:t xml:space="preserve"> </w:t>
      </w:r>
      <w:r w:rsidRPr="00FB1767">
        <w:rPr>
          <w:rFonts w:ascii="Garamond" w:hAnsi="Garamond" w:cs="Times New Roman"/>
          <w:bCs/>
        </w:rPr>
        <w:t>substancave të ndaluara dhe të paautorizuara dhe zbatimin e niveleve maksimale të përcaktuara nga legjislacioni në fuqi, dhe në udhëzimin</w:t>
      </w:r>
      <w:r w:rsidR="00FB1767">
        <w:rPr>
          <w:rFonts w:ascii="Garamond" w:hAnsi="Garamond" w:cs="Times New Roman"/>
          <w:bCs/>
        </w:rPr>
        <w:t xml:space="preserve"> </w:t>
      </w:r>
      <w:r w:rsidRPr="00FB1767">
        <w:rPr>
          <w:rFonts w:ascii="Garamond" w:hAnsi="Garamond" w:cs="Times New Roman"/>
          <w:bCs/>
        </w:rPr>
        <w:t>nr. 12, datë 13.7.2022, “Mbi përcaktimin e niveleve maksimale të pranisë së koksidiostatikëve dhe histomonostatikëve në qumësht, mëlçi, veshka, si dhe ushqime të tjera”</w:t>
      </w:r>
      <w:r w:rsidR="007E4773">
        <w:rPr>
          <w:rFonts w:ascii="Garamond" w:hAnsi="Garamond" w:cs="Times New Roman"/>
          <w:bCs/>
        </w:rPr>
        <w:t>,</w:t>
      </w:r>
      <w:r w:rsidRPr="00FB1767">
        <w:rPr>
          <w:rFonts w:ascii="Garamond" w:hAnsi="Garamond" w:cs="Times New Roman"/>
          <w:bCs/>
        </w:rPr>
        <w:t xml:space="preserve"> si dhe limiteve maksimale (MRL) të përcaktuara në</w:t>
      </w:r>
      <w:r w:rsidR="00FB1767">
        <w:rPr>
          <w:rFonts w:ascii="Garamond" w:hAnsi="Garamond" w:cs="Times New Roman"/>
          <w:bCs/>
        </w:rPr>
        <w:t xml:space="preserve"> </w:t>
      </w:r>
      <w:r w:rsidRPr="00FB1767">
        <w:rPr>
          <w:rFonts w:ascii="Garamond" w:hAnsi="Garamond" w:cs="Times New Roman"/>
          <w:bCs/>
        </w:rPr>
        <w:t xml:space="preserve">urdhrin nr. </w:t>
      </w:r>
      <w:r w:rsidRPr="00FB1767">
        <w:rPr>
          <w:rFonts w:ascii="Garamond" w:hAnsi="Garamond" w:cs="Times New Roman"/>
          <w:bCs/>
        </w:rPr>
        <w:lastRenderedPageBreak/>
        <w:t>991, datë 13.10.2025</w:t>
      </w:r>
      <w:r w:rsidR="007E4773">
        <w:rPr>
          <w:rFonts w:ascii="Garamond" w:hAnsi="Garamond" w:cs="Times New Roman"/>
          <w:bCs/>
        </w:rPr>
        <w:t>,</w:t>
      </w:r>
      <w:r w:rsidRPr="00FB1767">
        <w:rPr>
          <w:rFonts w:ascii="Garamond" w:hAnsi="Garamond" w:cs="Times New Roman"/>
          <w:bCs/>
        </w:rPr>
        <w:t xml:space="preserve"> “Mbi substancat farmakologjikisht aktive dhe klasifikimin e tyre</w:t>
      </w:r>
      <w:r w:rsidR="007E4773">
        <w:rPr>
          <w:rFonts w:ascii="Garamond" w:hAnsi="Garamond" w:cs="Times New Roman"/>
          <w:bCs/>
        </w:rPr>
        <w:t>,</w:t>
      </w:r>
      <w:r w:rsidRPr="00FB1767">
        <w:rPr>
          <w:rFonts w:ascii="Garamond" w:hAnsi="Garamond" w:cs="Times New Roman"/>
          <w:bCs/>
        </w:rPr>
        <w:t xml:space="preserve"> në lidhje me kufijtë maksimalë të mbetjeve në produktet ushqimore me origjinë shtazore”.</w:t>
      </w:r>
    </w:p>
    <w:p w14:paraId="7C7C7743" w14:textId="3E4A2DC0"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Në rastet kur gjat</w:t>
      </w:r>
      <w:r w:rsidR="007E4773">
        <w:rPr>
          <w:rFonts w:ascii="Garamond" w:hAnsi="Garamond" w:cs="Times New Roman"/>
          <w:bCs/>
        </w:rPr>
        <w:t>ë</w:t>
      </w:r>
      <w:r w:rsidRPr="00FB1767">
        <w:rPr>
          <w:rFonts w:ascii="Garamond" w:hAnsi="Garamond" w:cs="Times New Roman"/>
          <w:bCs/>
        </w:rPr>
        <w:t xml:space="preserve"> validimit vërehen mospërputhje me kërkesat e tabelave 1 dhe 2 bashkëlidhur kësaj rregulloreje, ndikimi i këtyre mospërputhjeve mbi rezultatin e validimit analizohet në mënyrë të dokumentuar dhe b</w:t>
      </w:r>
      <w:r w:rsidR="007E4773">
        <w:rPr>
          <w:rFonts w:ascii="Garamond" w:hAnsi="Garamond" w:cs="Times New Roman"/>
          <w:bCs/>
        </w:rPr>
        <w:t>ë</w:t>
      </w:r>
      <w:r w:rsidRPr="00FB1767">
        <w:rPr>
          <w:rFonts w:ascii="Garamond" w:hAnsi="Garamond" w:cs="Times New Roman"/>
          <w:bCs/>
        </w:rPr>
        <w:t>het i gjurmueshëm.”</w:t>
      </w:r>
      <w:r w:rsidR="007E4773">
        <w:rPr>
          <w:rFonts w:ascii="Garamond" w:hAnsi="Garamond" w:cs="Times New Roman"/>
          <w:bCs/>
        </w:rPr>
        <w:t>.</w:t>
      </w:r>
    </w:p>
    <w:p w14:paraId="49A78AA0" w14:textId="33CA8FB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 xml:space="preserve">4. Në kapitullin 1, të aneksit I të </w:t>
      </w:r>
      <w:r w:rsidR="00315440" w:rsidRPr="00FB1767">
        <w:rPr>
          <w:rFonts w:ascii="Garamond" w:hAnsi="Garamond" w:cs="Times New Roman"/>
          <w:bCs/>
        </w:rPr>
        <w:t>rregullores</w:t>
      </w:r>
      <w:r w:rsidRPr="00FB1767">
        <w:rPr>
          <w:rFonts w:ascii="Garamond" w:hAnsi="Garamond" w:cs="Times New Roman"/>
          <w:bCs/>
        </w:rPr>
        <w:t>, bëh</w:t>
      </w:r>
      <w:r w:rsidR="007E4773">
        <w:rPr>
          <w:rFonts w:ascii="Garamond" w:hAnsi="Garamond" w:cs="Times New Roman"/>
          <w:bCs/>
        </w:rPr>
        <w:t>e</w:t>
      </w:r>
      <w:r w:rsidRPr="00FB1767">
        <w:rPr>
          <w:rFonts w:ascii="Garamond" w:hAnsi="Garamond" w:cs="Times New Roman"/>
          <w:bCs/>
        </w:rPr>
        <w:t>n ndryshimet e mëposhtme:</w:t>
      </w:r>
    </w:p>
    <w:p w14:paraId="3B7DE568" w14:textId="01646A5B"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a) Pika 1.2.1, riformulohet</w:t>
      </w:r>
      <w:r w:rsidR="00FB1767">
        <w:rPr>
          <w:rFonts w:ascii="Garamond" w:hAnsi="Garamond" w:cs="Times New Roman"/>
          <w:bCs/>
        </w:rPr>
        <w:t xml:space="preserve"> </w:t>
      </w:r>
      <w:r w:rsidRPr="00FB1767">
        <w:rPr>
          <w:rFonts w:ascii="Garamond" w:hAnsi="Garamond" w:cs="Times New Roman"/>
          <w:bCs/>
        </w:rPr>
        <w:t xml:space="preserve">si vijon: </w:t>
      </w:r>
    </w:p>
    <w:p w14:paraId="67D692FB" w14:textId="7DC2B2FF"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“1.2.1 Kërkesat e përgjithshme për metodat konfirmuese</w:t>
      </w:r>
    </w:p>
    <w:p w14:paraId="2DD19CF9" w14:textId="25D5D529"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Për substancat e ndaluara ose të paautorizuara, CCα duhet të jetë aq i ulët sa është e arsyeshme të arrihet. Për substancat e ndaluara ose të paautorizuara, për të cilat është përcaktuar një vler</w:t>
      </w:r>
      <w:r w:rsidR="007E4773">
        <w:rPr>
          <w:rFonts w:ascii="Garamond" w:hAnsi="Garamond" w:cs="Times New Roman"/>
          <w:bCs/>
        </w:rPr>
        <w:t>ë</w:t>
      </w:r>
      <w:r w:rsidRPr="00FB1767">
        <w:rPr>
          <w:rFonts w:ascii="Garamond" w:hAnsi="Garamond" w:cs="Times New Roman"/>
          <w:bCs/>
        </w:rPr>
        <w:t xml:space="preserve"> e referencës për ndërhyrje (RPA)</w:t>
      </w:r>
      <w:r w:rsidR="007E4773">
        <w:rPr>
          <w:rFonts w:ascii="Garamond" w:hAnsi="Garamond" w:cs="Times New Roman"/>
          <w:bCs/>
        </w:rPr>
        <w:t>,</w:t>
      </w:r>
      <w:r w:rsidRPr="00FB1767">
        <w:rPr>
          <w:rFonts w:ascii="Garamond" w:hAnsi="Garamond" w:cs="Times New Roman"/>
          <w:bCs/>
        </w:rPr>
        <w:t xml:space="preserve"> sipas urdhrit nr. 134, datë 10.3.2023</w:t>
      </w:r>
      <w:r w:rsidR="007E4773">
        <w:rPr>
          <w:rFonts w:ascii="Garamond" w:hAnsi="Garamond" w:cs="Times New Roman"/>
          <w:bCs/>
        </w:rPr>
        <w:t>,</w:t>
      </w:r>
      <w:r w:rsidRPr="00FB1767">
        <w:rPr>
          <w:rFonts w:ascii="Garamond" w:hAnsi="Garamond" w:cs="Times New Roman"/>
          <w:bCs/>
        </w:rPr>
        <w:t xml:space="preserve"> “Për miratimin e rregullores </w:t>
      </w:r>
      <w:r w:rsidR="007E4773">
        <w:rPr>
          <w:rFonts w:ascii="Garamond" w:hAnsi="Garamond" w:cs="Times New Roman"/>
          <w:bCs/>
        </w:rPr>
        <w:t>‘</w:t>
      </w:r>
      <w:r w:rsidRPr="00FB1767">
        <w:rPr>
          <w:rFonts w:ascii="Garamond" w:hAnsi="Garamond" w:cs="Times New Roman"/>
          <w:bCs/>
        </w:rPr>
        <w:t>Mbi pikat e referencës për veprim për substancat farmakologjikisht aktive të palejuara të pranishme në ushqimet me origjinë shtazore</w:t>
      </w:r>
      <w:r w:rsidR="007E4773">
        <w:rPr>
          <w:rFonts w:ascii="Garamond" w:hAnsi="Garamond" w:cs="Times New Roman"/>
          <w:bCs/>
        </w:rPr>
        <w:t>’</w:t>
      </w:r>
      <w:r w:rsidRPr="00FB1767">
        <w:rPr>
          <w:rFonts w:ascii="Garamond" w:hAnsi="Garamond" w:cs="Times New Roman"/>
          <w:bCs/>
        </w:rPr>
        <w:t>”, CCα është më e ulët ose e barabartë me vlerën e referencës për veprim.</w:t>
      </w:r>
    </w:p>
    <w:p w14:paraId="5D7FC49D" w14:textId="1E841A7A"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Për substancat e autorizuara, CCα duhet të jetë më e madhe ose sa me afër që të jet</w:t>
      </w:r>
      <w:r w:rsidR="007E4773">
        <w:rPr>
          <w:rFonts w:ascii="Garamond" w:hAnsi="Garamond" w:cs="Times New Roman"/>
          <w:bCs/>
        </w:rPr>
        <w:t>ë</w:t>
      </w:r>
      <w:r w:rsidRPr="00FB1767">
        <w:rPr>
          <w:rFonts w:ascii="Garamond" w:hAnsi="Garamond" w:cs="Times New Roman"/>
          <w:bCs/>
        </w:rPr>
        <w:t xml:space="preserve"> e mundshme me MRL</w:t>
      </w:r>
      <w:r w:rsidR="00EF57A3">
        <w:rPr>
          <w:rFonts w:ascii="Garamond" w:hAnsi="Garamond" w:cs="Times New Roman"/>
          <w:bCs/>
        </w:rPr>
        <w:t>-në</w:t>
      </w:r>
      <w:r w:rsidRPr="00FB1767">
        <w:rPr>
          <w:rFonts w:ascii="Garamond" w:hAnsi="Garamond" w:cs="Times New Roman"/>
          <w:bCs/>
        </w:rPr>
        <w:t xml:space="preserve"> ose ML</w:t>
      </w:r>
      <w:r w:rsidR="00EF57A3">
        <w:rPr>
          <w:rFonts w:ascii="Garamond" w:hAnsi="Garamond" w:cs="Times New Roman"/>
          <w:bCs/>
        </w:rPr>
        <w:t>-në</w:t>
      </w:r>
      <w:r w:rsidRPr="00FB1767">
        <w:rPr>
          <w:rFonts w:ascii="Garamond" w:hAnsi="Garamond" w:cs="Times New Roman"/>
          <w:bCs/>
        </w:rPr>
        <w:t>.</w:t>
      </w:r>
    </w:p>
    <w:p w14:paraId="09A691CE" w14:textId="79F56A89"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Për qëllime konfirmimi përdoren vetëm metodat analitike për të cilat mund të demonstrohet në mënyrë të dokumentuar se ato janë të validuara dhe të gjurmueshme, dhe kanë një nivel fals të papërputhshmërisë</w:t>
      </w:r>
      <w:r w:rsidR="00FB1767">
        <w:rPr>
          <w:rFonts w:ascii="Garamond" w:hAnsi="Garamond" w:cs="Times New Roman"/>
          <w:bCs/>
        </w:rPr>
        <w:t xml:space="preserve"> </w:t>
      </w:r>
      <w:r w:rsidRPr="00FB1767">
        <w:rPr>
          <w:rFonts w:ascii="Garamond" w:hAnsi="Garamond" w:cs="Times New Roman"/>
          <w:bCs/>
        </w:rPr>
        <w:t>(gabim α), që është më i vogël ose i barabartë me 1% për substancat e ndaluara dhe të paautorizuara, ose që është me i vogël ose i barabartë me 5% për substancat e autorizuara.</w:t>
      </w:r>
    </w:p>
    <w:p w14:paraId="56344C59" w14:textId="7777777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Metodat konfirmuese duhet të japin informacione mbi përbërjen kimike dhe strukturën e analitit. Rrjedhimisht, metodat konfirmuese të bazuara vetëm në analiza kromatografike pa përdorimin të detektimit nëpërmjet spektrometrisë së masës, nuk janë të përshtatshme për t’u përdorur si metoda konfirmuese për substancat farmakologjikisht aktive të ndaluara ose të paautorizuara. Në rastin kur spektrometria e masës nuk është e përshtatshme për substanca të autorizuara, mund të përdoren metoda të tjera si HPLC-DAD dhe HPLC -FLD, ose një kombinim i tyre.</w:t>
      </w:r>
    </w:p>
    <w:p w14:paraId="2F61DB3C" w14:textId="6B893AD0"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Kur kërkohet</w:t>
      </w:r>
      <w:r w:rsidR="00216B49">
        <w:rPr>
          <w:rFonts w:ascii="Garamond" w:hAnsi="Garamond" w:cs="Times New Roman"/>
          <w:bCs/>
        </w:rPr>
        <w:t>.</w:t>
      </w:r>
      <w:r w:rsidR="00FB1767">
        <w:rPr>
          <w:rFonts w:ascii="Garamond" w:hAnsi="Garamond" w:cs="Times New Roman"/>
          <w:bCs/>
        </w:rPr>
        <w:t xml:space="preserve"> </w:t>
      </w:r>
      <w:r w:rsidRPr="00FB1767">
        <w:rPr>
          <w:rFonts w:ascii="Garamond" w:hAnsi="Garamond" w:cs="Times New Roman"/>
          <w:bCs/>
        </w:rPr>
        <w:t>sipas metodës s</w:t>
      </w:r>
      <w:r w:rsidR="00216B49">
        <w:rPr>
          <w:rFonts w:ascii="Garamond" w:hAnsi="Garamond" w:cs="Times New Roman"/>
          <w:bCs/>
        </w:rPr>
        <w:t>ë</w:t>
      </w:r>
      <w:r w:rsidRPr="00FB1767">
        <w:rPr>
          <w:rFonts w:ascii="Garamond" w:hAnsi="Garamond" w:cs="Times New Roman"/>
          <w:bCs/>
        </w:rPr>
        <w:t xml:space="preserve"> konfirmimit, në fillim të procedurës s</w:t>
      </w:r>
      <w:r w:rsidR="00216B49">
        <w:rPr>
          <w:rFonts w:ascii="Garamond" w:hAnsi="Garamond" w:cs="Times New Roman"/>
          <w:bCs/>
        </w:rPr>
        <w:t>ë</w:t>
      </w:r>
      <w:r w:rsidRPr="00FB1767">
        <w:rPr>
          <w:rFonts w:ascii="Garamond" w:hAnsi="Garamond" w:cs="Times New Roman"/>
          <w:bCs/>
        </w:rPr>
        <w:t xml:space="preserve"> ekstraktimit</w:t>
      </w:r>
      <w:r w:rsidR="00216B49">
        <w:rPr>
          <w:rFonts w:ascii="Garamond" w:hAnsi="Garamond" w:cs="Times New Roman"/>
          <w:bCs/>
        </w:rPr>
        <w:t>,</w:t>
      </w:r>
      <w:r w:rsidRPr="00FB1767">
        <w:rPr>
          <w:rFonts w:ascii="Garamond" w:hAnsi="Garamond" w:cs="Times New Roman"/>
          <w:bCs/>
        </w:rPr>
        <w:t xml:space="preserve"> sasisë që analizohet i shtohet një standard i brendshëm i përshtatshëm. Në varësi të disponueshmërisë, përdoren forma të stabilizuara të analitit të markuar me izotope, të cilat janë të përshkruara veçanërisht për detektimin me psikometrinë e masës</w:t>
      </w:r>
      <w:r w:rsidR="00216B49">
        <w:rPr>
          <w:rFonts w:ascii="Garamond" w:hAnsi="Garamond" w:cs="Times New Roman"/>
          <w:bCs/>
        </w:rPr>
        <w:t>,</w:t>
      </w:r>
      <w:r w:rsidRPr="00FB1767">
        <w:rPr>
          <w:rFonts w:ascii="Garamond" w:hAnsi="Garamond" w:cs="Times New Roman"/>
          <w:bCs/>
        </w:rPr>
        <w:t xml:space="preserve"> ose përbërje analoge ngushtësisht të bashkëlidhura në mënyrë strukturale me analitin.”</w:t>
      </w:r>
      <w:r w:rsidR="00216B49">
        <w:rPr>
          <w:rFonts w:ascii="Garamond" w:hAnsi="Garamond" w:cs="Times New Roman"/>
          <w:bCs/>
        </w:rPr>
        <w:t>.</w:t>
      </w:r>
    </w:p>
    <w:p w14:paraId="03777B73" w14:textId="5E5AE7EC"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b) Pas nënpikës 1.2.1 shtohet nënpika 1.2.1</w:t>
      </w:r>
      <w:r w:rsidR="00A62EEF">
        <w:rPr>
          <w:rFonts w:ascii="Garamond" w:hAnsi="Garamond" w:cs="Times New Roman"/>
          <w:bCs/>
        </w:rPr>
        <w:t>(</w:t>
      </w:r>
      <w:r w:rsidRPr="00FB1767">
        <w:rPr>
          <w:rFonts w:ascii="Garamond" w:hAnsi="Garamond" w:cs="Times New Roman"/>
          <w:bCs/>
        </w:rPr>
        <w:t>a</w:t>
      </w:r>
      <w:r w:rsidR="00A62EEF">
        <w:rPr>
          <w:rFonts w:ascii="Garamond" w:hAnsi="Garamond" w:cs="Times New Roman"/>
          <w:bCs/>
        </w:rPr>
        <w:t>)</w:t>
      </w:r>
      <w:r w:rsidRPr="00FB1767">
        <w:rPr>
          <w:rFonts w:ascii="Garamond" w:hAnsi="Garamond" w:cs="Times New Roman"/>
          <w:bCs/>
        </w:rPr>
        <w:t xml:space="preserve"> , me këtë përmbajtje: </w:t>
      </w:r>
    </w:p>
    <w:p w14:paraId="19C79138" w14:textId="36E5D085"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“1.2.1</w:t>
      </w:r>
      <w:r w:rsidR="00A62EEF">
        <w:rPr>
          <w:rFonts w:ascii="Garamond" w:hAnsi="Garamond" w:cs="Times New Roman"/>
          <w:bCs/>
        </w:rPr>
        <w:t>(</w:t>
      </w:r>
      <w:r w:rsidRPr="00DD4310">
        <w:rPr>
          <w:rFonts w:ascii="Garamond" w:hAnsi="Garamond" w:cs="Times New Roman"/>
          <w:bCs/>
        </w:rPr>
        <w:t>a</w:t>
      </w:r>
      <w:r w:rsidR="00DD4310" w:rsidRPr="00DD4310">
        <w:rPr>
          <w:rFonts w:ascii="Garamond" w:hAnsi="Garamond" w:cs="Times New Roman"/>
          <w:bCs/>
        </w:rPr>
        <w:t>)</w:t>
      </w:r>
      <w:r w:rsidRPr="00FB1767">
        <w:rPr>
          <w:rFonts w:ascii="Garamond" w:hAnsi="Garamond" w:cs="Times New Roman"/>
          <w:bCs/>
        </w:rPr>
        <w:t xml:space="preserve"> Përdorimi specifik i Ko-kromatografisë</w:t>
      </w:r>
      <w:r w:rsidR="00216B49">
        <w:rPr>
          <w:rFonts w:ascii="Garamond" w:hAnsi="Garamond" w:cs="Times New Roman"/>
          <w:bCs/>
        </w:rPr>
        <w:t>,</w:t>
      </w:r>
      <w:r w:rsidRPr="00FB1767">
        <w:rPr>
          <w:rFonts w:ascii="Garamond" w:hAnsi="Garamond" w:cs="Times New Roman"/>
          <w:bCs/>
        </w:rPr>
        <w:t xml:space="preserve"> kur nuk janë të disponushëm standarde të brendshme.</w:t>
      </w:r>
    </w:p>
    <w:p w14:paraId="181ACBCA" w14:textId="0BD841F1"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 xml:space="preserve">Kur nuk është e mundshme të përdoren standarde të brendshme të përshtatshme, caktimi i analitit, në mënyrë të preferueshme, përcaktohet nga </w:t>
      </w:r>
      <w:r w:rsidR="00216B49" w:rsidRPr="00FB1767">
        <w:rPr>
          <w:rFonts w:ascii="Garamond" w:hAnsi="Garamond" w:cs="Times New Roman"/>
          <w:bCs/>
        </w:rPr>
        <w:t>Ko</w:t>
      </w:r>
      <w:r w:rsidRPr="00FB1767">
        <w:rPr>
          <w:rFonts w:ascii="Garamond" w:hAnsi="Garamond" w:cs="Times New Roman"/>
          <w:bCs/>
        </w:rPr>
        <w:t>-kromatografia. Në këtë rast përfitohet vetëm një pikë më e lartë dhe pika (ose zona) më lartë e zmadhuar është e barasvlershme me sasinë e analitit të shtuar. Nëse kjo nuk është e mundshme, duhet të përdoren standarde me matric</w:t>
      </w:r>
      <w:r w:rsidR="00216B49">
        <w:rPr>
          <w:rFonts w:ascii="Garamond" w:hAnsi="Garamond" w:cs="Times New Roman"/>
          <w:bCs/>
        </w:rPr>
        <w:t>ë</w:t>
      </w:r>
      <w:r w:rsidRPr="00FB1767">
        <w:rPr>
          <w:rFonts w:ascii="Garamond" w:hAnsi="Garamond" w:cs="Times New Roman"/>
          <w:bCs/>
        </w:rPr>
        <w:t xml:space="preserve"> të kombinuar ose një matric</w:t>
      </w:r>
      <w:r w:rsidR="00216B49">
        <w:rPr>
          <w:rFonts w:ascii="Garamond" w:hAnsi="Garamond" w:cs="Times New Roman"/>
          <w:bCs/>
        </w:rPr>
        <w:t>ë</w:t>
      </w:r>
      <w:r w:rsidRPr="00FB1767">
        <w:rPr>
          <w:rFonts w:ascii="Garamond" w:hAnsi="Garamond" w:cs="Times New Roman"/>
          <w:bCs/>
        </w:rPr>
        <w:t xml:space="preserve"> e përforcuar.”</w:t>
      </w:r>
      <w:r w:rsidR="00216B49">
        <w:rPr>
          <w:rFonts w:ascii="Garamond" w:hAnsi="Garamond" w:cs="Times New Roman"/>
          <w:bCs/>
        </w:rPr>
        <w:t>.</w:t>
      </w:r>
    </w:p>
    <w:p w14:paraId="086A9798" w14:textId="297D4700"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c) Paragrafi i fundit i në</w:t>
      </w:r>
      <w:r w:rsidR="00216B49">
        <w:rPr>
          <w:rFonts w:ascii="Garamond" w:hAnsi="Garamond" w:cs="Times New Roman"/>
          <w:bCs/>
        </w:rPr>
        <w:t>n</w:t>
      </w:r>
      <w:r w:rsidRPr="00FB1767">
        <w:rPr>
          <w:rFonts w:ascii="Garamond" w:hAnsi="Garamond" w:cs="Times New Roman"/>
          <w:bCs/>
        </w:rPr>
        <w:t>pikës 1.2.2.2 ndryshon si vijon:</w:t>
      </w:r>
    </w:p>
    <w:p w14:paraId="7C46468E" w14:textId="60739B61"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 xml:space="preserve">“Për analizat e kryera në kushtet e përsëritshmërisë, koeficienti i variancës në kushtet e përsëritshmërisë është përgjithësisht më </w:t>
      </w:r>
      <w:r w:rsidR="00216B49">
        <w:rPr>
          <w:rFonts w:ascii="Garamond" w:hAnsi="Garamond" w:cs="Times New Roman"/>
          <w:bCs/>
        </w:rPr>
        <w:t>i</w:t>
      </w:r>
      <w:r w:rsidRPr="00FB1767">
        <w:rPr>
          <w:rFonts w:ascii="Garamond" w:hAnsi="Garamond" w:cs="Times New Roman"/>
          <w:bCs/>
        </w:rPr>
        <w:t xml:space="preserve"> vogël se dy të tretat e vlerave të listuara në tabelën 2 dhe duhet të</w:t>
      </w:r>
      <w:r w:rsidR="00FB1767">
        <w:rPr>
          <w:rFonts w:ascii="Garamond" w:hAnsi="Garamond" w:cs="Times New Roman"/>
          <w:bCs/>
        </w:rPr>
        <w:t xml:space="preserve"> </w:t>
      </w:r>
      <w:r w:rsidRPr="00FB1767">
        <w:rPr>
          <w:rFonts w:ascii="Garamond" w:hAnsi="Garamond" w:cs="Times New Roman"/>
          <w:bCs/>
        </w:rPr>
        <w:t>jetë e barabart</w:t>
      </w:r>
      <w:r w:rsidR="00216B49">
        <w:rPr>
          <w:rFonts w:ascii="Garamond" w:hAnsi="Garamond" w:cs="Times New Roman"/>
          <w:bCs/>
        </w:rPr>
        <w:t>ë</w:t>
      </w:r>
      <w:r w:rsidRPr="00FB1767">
        <w:rPr>
          <w:rFonts w:ascii="Garamond" w:hAnsi="Garamond" w:cs="Times New Roman"/>
          <w:bCs/>
        </w:rPr>
        <w:t xml:space="preserve"> ose me </w:t>
      </w:r>
      <w:r w:rsidR="00216B49">
        <w:rPr>
          <w:rFonts w:ascii="Garamond" w:hAnsi="Garamond" w:cs="Times New Roman"/>
          <w:bCs/>
        </w:rPr>
        <w:t>i</w:t>
      </w:r>
      <w:r w:rsidRPr="00FB1767">
        <w:rPr>
          <w:rFonts w:ascii="Garamond" w:hAnsi="Garamond" w:cs="Times New Roman"/>
          <w:bCs/>
        </w:rPr>
        <w:t xml:space="preserve"> vogël se koeficienti i</w:t>
      </w:r>
      <w:r w:rsidR="00216B49">
        <w:rPr>
          <w:rFonts w:ascii="Garamond" w:hAnsi="Garamond" w:cs="Times New Roman"/>
          <w:bCs/>
        </w:rPr>
        <w:t xml:space="preserve"> </w:t>
      </w:r>
      <w:r w:rsidRPr="00FB1767">
        <w:rPr>
          <w:rFonts w:ascii="Garamond" w:hAnsi="Garamond" w:cs="Times New Roman"/>
          <w:bCs/>
        </w:rPr>
        <w:t>variancës në kushtet e përsëritshmërisë</w:t>
      </w:r>
      <w:r w:rsidR="00216B49">
        <w:rPr>
          <w:rFonts w:ascii="Garamond" w:hAnsi="Garamond" w:cs="Times New Roman"/>
          <w:bCs/>
        </w:rPr>
        <w:t>.</w:t>
      </w:r>
      <w:r w:rsidRPr="00FB1767">
        <w:rPr>
          <w:rFonts w:ascii="Garamond" w:hAnsi="Garamond" w:cs="Times New Roman"/>
          <w:bCs/>
        </w:rPr>
        <w:t>”</w:t>
      </w:r>
      <w:r w:rsidR="00216B49">
        <w:rPr>
          <w:rFonts w:ascii="Garamond" w:hAnsi="Garamond" w:cs="Times New Roman"/>
          <w:bCs/>
        </w:rPr>
        <w:t>.</w:t>
      </w:r>
    </w:p>
    <w:p w14:paraId="2F0DB976" w14:textId="6ADAE5B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ç) Nënpika 1.2.3, ndryshon si vijon:</w:t>
      </w:r>
    </w:p>
    <w:p w14:paraId="3C90B1B8" w14:textId="7777777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1.2.3 Kërkesat për ndarjen kromatografike</w:t>
      </w:r>
    </w:p>
    <w:p w14:paraId="15FEAF1F" w14:textId="7777777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1.2.3.1 Koha e retencionit minimal të pranueshëm (koha e mbajtjes)</w:t>
      </w:r>
    </w:p>
    <w:p w14:paraId="6690F27B" w14:textId="037C80BF"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Për kromatografinë e lëngët (LC) ose gaz-kromatografinë (GC), koha minimale e pranueshme e retencionit për analitin/tet</w:t>
      </w:r>
      <w:r w:rsidR="00216B49">
        <w:rPr>
          <w:rFonts w:ascii="Garamond" w:hAnsi="Garamond" w:cs="Times New Roman"/>
          <w:bCs/>
        </w:rPr>
        <w:t xml:space="preserve">, </w:t>
      </w:r>
      <w:r w:rsidRPr="00FB1767">
        <w:rPr>
          <w:rFonts w:ascii="Garamond" w:hAnsi="Garamond" w:cs="Times New Roman"/>
          <w:bCs/>
        </w:rPr>
        <w:t>që i nënshtrohen analizës</w:t>
      </w:r>
      <w:r w:rsidR="00777B6B">
        <w:rPr>
          <w:rFonts w:ascii="Garamond" w:hAnsi="Garamond" w:cs="Times New Roman"/>
          <w:bCs/>
        </w:rPr>
        <w:t>,</w:t>
      </w:r>
      <w:r w:rsidRPr="00FB1767">
        <w:rPr>
          <w:rFonts w:ascii="Garamond" w:hAnsi="Garamond" w:cs="Times New Roman"/>
          <w:bCs/>
        </w:rPr>
        <w:t xml:space="preserve"> është e barabarte me dyfishin e kohës së retencionit</w:t>
      </w:r>
      <w:r w:rsidR="00FB1767">
        <w:rPr>
          <w:rFonts w:ascii="Garamond" w:hAnsi="Garamond" w:cs="Times New Roman"/>
          <w:bCs/>
        </w:rPr>
        <w:t xml:space="preserve"> </w:t>
      </w:r>
      <w:r w:rsidRPr="00FB1767">
        <w:rPr>
          <w:rFonts w:ascii="Garamond" w:hAnsi="Garamond" w:cs="Times New Roman"/>
          <w:bCs/>
        </w:rPr>
        <w:t xml:space="preserve">që korrespondon me vëllimin e zbrazët të kolonës. </w:t>
      </w:r>
    </w:p>
    <w:p w14:paraId="61B337B1" w14:textId="5A63CBF8"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1.2.3.2 Koha e retencionit të analitit në ekstrakt</w:t>
      </w:r>
    </w:p>
    <w:p w14:paraId="336C676E" w14:textId="06A2FEEC"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 xml:space="preserve"> Koha e retencionit të analitit në ekstrakt duhet të korrespondojë me atë të standardit të kalibrimit, të një standardi me matric</w:t>
      </w:r>
      <w:r w:rsidR="00777B6B">
        <w:rPr>
          <w:rFonts w:ascii="Garamond" w:hAnsi="Garamond" w:cs="Times New Roman"/>
          <w:bCs/>
        </w:rPr>
        <w:t>ë</w:t>
      </w:r>
      <w:r w:rsidRPr="00FB1767">
        <w:rPr>
          <w:rFonts w:ascii="Garamond" w:hAnsi="Garamond" w:cs="Times New Roman"/>
          <w:bCs/>
        </w:rPr>
        <w:t xml:space="preserve"> të përshtatur</w:t>
      </w:r>
      <w:r w:rsidR="00777B6B">
        <w:rPr>
          <w:rFonts w:ascii="Garamond" w:hAnsi="Garamond" w:cs="Times New Roman"/>
          <w:bCs/>
        </w:rPr>
        <w:t>,</w:t>
      </w:r>
      <w:r w:rsidRPr="00FB1767">
        <w:rPr>
          <w:rFonts w:ascii="Garamond" w:hAnsi="Garamond" w:cs="Times New Roman"/>
          <w:bCs/>
        </w:rPr>
        <w:t xml:space="preserve"> ose të një standardi me matric</w:t>
      </w:r>
      <w:r w:rsidR="00777B6B">
        <w:rPr>
          <w:rFonts w:ascii="Garamond" w:hAnsi="Garamond" w:cs="Times New Roman"/>
          <w:bCs/>
        </w:rPr>
        <w:t>ë</w:t>
      </w:r>
      <w:r w:rsidRPr="00FB1767">
        <w:rPr>
          <w:rFonts w:ascii="Garamond" w:hAnsi="Garamond" w:cs="Times New Roman"/>
          <w:bCs/>
        </w:rPr>
        <w:t xml:space="preserve"> të fortifikuar </w:t>
      </w:r>
      <w:r w:rsidRPr="00FB1767">
        <w:rPr>
          <w:rFonts w:ascii="Garamond" w:hAnsi="Garamond" w:cs="Times New Roman"/>
          <w:bCs/>
        </w:rPr>
        <w:lastRenderedPageBreak/>
        <w:t>me një toleranc</w:t>
      </w:r>
      <w:r w:rsidR="00777B6B">
        <w:rPr>
          <w:rFonts w:ascii="Garamond" w:hAnsi="Garamond" w:cs="Times New Roman"/>
          <w:bCs/>
        </w:rPr>
        <w:t>ë</w:t>
      </w:r>
      <w:r w:rsidRPr="00FB1767">
        <w:rPr>
          <w:rFonts w:ascii="Garamond" w:hAnsi="Garamond" w:cs="Times New Roman"/>
          <w:bCs/>
        </w:rPr>
        <w:t xml:space="preserve"> prej ± 0,1 minuta. Për kromatografinë e shpejtë, me një koh</w:t>
      </w:r>
      <w:r w:rsidR="00777B6B">
        <w:rPr>
          <w:rFonts w:ascii="Garamond" w:hAnsi="Garamond" w:cs="Times New Roman"/>
          <w:bCs/>
        </w:rPr>
        <w:t xml:space="preserve">ë </w:t>
      </w:r>
      <w:r w:rsidRPr="00FB1767">
        <w:rPr>
          <w:rFonts w:ascii="Garamond" w:hAnsi="Garamond" w:cs="Times New Roman"/>
          <w:bCs/>
        </w:rPr>
        <w:t>të retencionit më të vogël se</w:t>
      </w:r>
      <w:r w:rsidR="00FB1767">
        <w:rPr>
          <w:rFonts w:ascii="Garamond" w:hAnsi="Garamond" w:cs="Times New Roman"/>
          <w:bCs/>
        </w:rPr>
        <w:t xml:space="preserve"> </w:t>
      </w:r>
      <w:r w:rsidRPr="00FB1767">
        <w:rPr>
          <w:rFonts w:ascii="Garamond" w:hAnsi="Garamond" w:cs="Times New Roman"/>
          <w:bCs/>
        </w:rPr>
        <w:t>2 minuta, është i pranueshëm një devijim prej më pak se 5% të kohës së retencionit.</w:t>
      </w:r>
    </w:p>
    <w:p w14:paraId="60C8B08A" w14:textId="7777777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1.2.3.3 Koha e retencionit në rastin e përdorimit të një standardi të brendshëm.</w:t>
      </w:r>
    </w:p>
    <w:p w14:paraId="0E298636" w14:textId="7410B606"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 xml:space="preserve"> Në rast se përdoret një standard i brendshëm, raporti i kohës së retencionit kromatografik të analitit me atë të standardit të brendshëm, që nënkupton koh</w:t>
      </w:r>
      <w:r w:rsidR="00777B6B">
        <w:rPr>
          <w:rFonts w:ascii="Garamond" w:hAnsi="Garamond" w:cs="Times New Roman"/>
          <w:bCs/>
        </w:rPr>
        <w:t>ën</w:t>
      </w:r>
      <w:r w:rsidRPr="00FB1767">
        <w:rPr>
          <w:rFonts w:ascii="Garamond" w:hAnsi="Garamond" w:cs="Times New Roman"/>
          <w:bCs/>
        </w:rPr>
        <w:t xml:space="preserve"> relative të retencionit të analitit, duhet të korrespondojë me atë të standardit të kalibrimit, të standardit me matrice të përshtatur</w:t>
      </w:r>
      <w:r w:rsidR="00777B6B">
        <w:rPr>
          <w:rFonts w:ascii="Garamond" w:hAnsi="Garamond" w:cs="Times New Roman"/>
          <w:bCs/>
        </w:rPr>
        <w:t>,</w:t>
      </w:r>
      <w:r w:rsidRPr="00FB1767">
        <w:rPr>
          <w:rFonts w:ascii="Garamond" w:hAnsi="Garamond" w:cs="Times New Roman"/>
          <w:bCs/>
        </w:rPr>
        <w:t xml:space="preserve"> ose të standardit me matric</w:t>
      </w:r>
      <w:r w:rsidR="00777B6B">
        <w:rPr>
          <w:rFonts w:ascii="Garamond" w:hAnsi="Garamond" w:cs="Times New Roman"/>
          <w:bCs/>
        </w:rPr>
        <w:t>ë</w:t>
      </w:r>
      <w:r w:rsidRPr="00FB1767">
        <w:rPr>
          <w:rFonts w:ascii="Garamond" w:hAnsi="Garamond" w:cs="Times New Roman"/>
          <w:bCs/>
        </w:rPr>
        <w:t xml:space="preserve"> të përforcuar</w:t>
      </w:r>
      <w:r w:rsidR="00777B6B">
        <w:rPr>
          <w:rFonts w:ascii="Garamond" w:hAnsi="Garamond" w:cs="Times New Roman"/>
          <w:bCs/>
        </w:rPr>
        <w:t>,</w:t>
      </w:r>
      <w:r w:rsidRPr="00FB1767">
        <w:rPr>
          <w:rFonts w:ascii="Garamond" w:hAnsi="Garamond" w:cs="Times New Roman"/>
          <w:bCs/>
        </w:rPr>
        <w:t xml:space="preserve"> me një devijim maksimal prej 0,5% për gaz- kromatografinë dhe 1% për kromatografinë e lëngët, për metodat e validuara nga dita e hyrjes në fuqi të këtij urdhri.</w:t>
      </w:r>
    </w:p>
    <w:p w14:paraId="4A002B9A" w14:textId="7847640D"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5. N</w:t>
      </w:r>
      <w:r w:rsidR="00FB1767">
        <w:rPr>
          <w:rFonts w:ascii="Garamond" w:hAnsi="Garamond" w:cs="Times New Roman"/>
          <w:bCs/>
        </w:rPr>
        <w:t xml:space="preserve"> </w:t>
      </w:r>
      <w:r w:rsidRPr="00FB1767">
        <w:rPr>
          <w:rFonts w:ascii="Garamond" w:hAnsi="Garamond" w:cs="Times New Roman"/>
          <w:bCs/>
        </w:rPr>
        <w:t xml:space="preserve">kapitullin 2 të aneksit I, të </w:t>
      </w:r>
      <w:r w:rsidR="00315440" w:rsidRPr="00315440">
        <w:rPr>
          <w:rFonts w:ascii="Garamond" w:hAnsi="Garamond" w:cs="Times New Roman"/>
          <w:bCs/>
        </w:rPr>
        <w:t>rregullores</w:t>
      </w:r>
      <w:r w:rsidRPr="00315440">
        <w:rPr>
          <w:rFonts w:ascii="Garamond" w:hAnsi="Garamond" w:cs="Times New Roman"/>
          <w:bCs/>
        </w:rPr>
        <w:t>,</w:t>
      </w:r>
      <w:r w:rsidRPr="00FB1767">
        <w:rPr>
          <w:rFonts w:ascii="Garamond" w:hAnsi="Garamond" w:cs="Times New Roman"/>
          <w:bCs/>
        </w:rPr>
        <w:t xml:space="preserve"> bëhen ndryshimet si vijojnë:</w:t>
      </w:r>
    </w:p>
    <w:p w14:paraId="0395A1FE" w14:textId="13829BBB"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a) Pika 2.1 ndryshon si vijon:</w:t>
      </w:r>
    </w:p>
    <w:p w14:paraId="1E744818" w14:textId="77777777"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“2.1 Kriteret e performancës që duhet të përcaktohen për metodat analitike</w:t>
      </w:r>
    </w:p>
    <w:p w14:paraId="6DFE8ABF" w14:textId="797F6E62" w:rsidR="004304FC" w:rsidRPr="00FB1767" w:rsidRDefault="004304FC" w:rsidP="004304FC">
      <w:pPr>
        <w:pStyle w:val="ListParagraph"/>
        <w:spacing w:after="0" w:line="240" w:lineRule="auto"/>
        <w:ind w:left="0" w:firstLine="284"/>
        <w:jc w:val="both"/>
        <w:rPr>
          <w:rFonts w:ascii="Garamond" w:hAnsi="Garamond" w:cs="Times New Roman"/>
          <w:bCs/>
        </w:rPr>
      </w:pPr>
      <w:r w:rsidRPr="00FB1767">
        <w:rPr>
          <w:rFonts w:ascii="Garamond" w:hAnsi="Garamond" w:cs="Times New Roman"/>
          <w:bCs/>
        </w:rPr>
        <w:t xml:space="preserve">Nëpërmjet validimit të metodës do të demonstrohet që metoda analitike është në përputhje me kriteret e zbatueshme për karakteristikat përkatës të performancës. Qëllime të ndryshme kontrolli, kërkojnë kategori të ndryshme metodash. Tabela 5 përcakton </w:t>
      </w:r>
      <w:r w:rsidR="00777B6B">
        <w:rPr>
          <w:rFonts w:ascii="Garamond" w:hAnsi="Garamond" w:cs="Times New Roman"/>
          <w:bCs/>
        </w:rPr>
        <w:t xml:space="preserve">se </w:t>
      </w:r>
      <w:r w:rsidRPr="00FB1767">
        <w:rPr>
          <w:rFonts w:ascii="Garamond" w:hAnsi="Garamond" w:cs="Times New Roman"/>
          <w:bCs/>
        </w:rPr>
        <w:t>cilat nga karakteristika e performancës do të</w:t>
      </w:r>
      <w:r w:rsidR="00777B6B">
        <w:rPr>
          <w:rFonts w:ascii="Garamond" w:hAnsi="Garamond" w:cs="Times New Roman"/>
          <w:bCs/>
        </w:rPr>
        <w:t xml:space="preserve"> </w:t>
      </w:r>
      <w:r w:rsidRPr="00FB1767">
        <w:rPr>
          <w:rFonts w:ascii="Garamond" w:hAnsi="Garamond" w:cs="Times New Roman"/>
          <w:bCs/>
        </w:rPr>
        <w:t xml:space="preserve">verifikohen dhe për cilën metodë. Shpjegim i </w:t>
      </w:r>
      <w:r w:rsidR="00777B6B" w:rsidRPr="00FB1767">
        <w:rPr>
          <w:rFonts w:ascii="Garamond" w:hAnsi="Garamond" w:cs="Times New Roman"/>
          <w:bCs/>
        </w:rPr>
        <w:t>mëtejshëm</w:t>
      </w:r>
      <w:r w:rsidRPr="00FB1767">
        <w:rPr>
          <w:rFonts w:ascii="Garamond" w:hAnsi="Garamond" w:cs="Times New Roman"/>
          <w:bCs/>
        </w:rPr>
        <w:t xml:space="preserve"> i secilit parametër jepet në këtë kapitull.</w:t>
      </w:r>
      <w:r w:rsidR="00FB1767">
        <w:rPr>
          <w:rFonts w:ascii="Garamond" w:hAnsi="Garamond" w:cs="Times New Roman"/>
          <w:bCs/>
        </w:rPr>
        <w:t xml:space="preserve"> </w:t>
      </w:r>
    </w:p>
    <w:p w14:paraId="19BCF580" w14:textId="77777777" w:rsidR="00777B6B" w:rsidRDefault="00777B6B" w:rsidP="004304FC">
      <w:pPr>
        <w:pStyle w:val="ListParagraph"/>
        <w:spacing w:after="0" w:line="240" w:lineRule="auto"/>
        <w:ind w:left="0" w:firstLine="284"/>
        <w:jc w:val="both"/>
        <w:rPr>
          <w:rFonts w:ascii="Garamond" w:hAnsi="Garamond" w:cs="Times New Roman"/>
          <w:bCs/>
        </w:rPr>
      </w:pPr>
    </w:p>
    <w:p w14:paraId="0730FD11" w14:textId="70B64F41" w:rsidR="00BB7C4B" w:rsidRPr="00777B6B" w:rsidRDefault="004304FC" w:rsidP="00777B6B">
      <w:pPr>
        <w:pStyle w:val="ListParagraph"/>
        <w:spacing w:after="0" w:line="240" w:lineRule="auto"/>
        <w:ind w:left="0"/>
        <w:jc w:val="center"/>
        <w:rPr>
          <w:rFonts w:ascii="Garamond" w:hAnsi="Garamond" w:cs="Times New Roman"/>
          <w:bCs/>
          <w:i/>
          <w:iCs/>
        </w:rPr>
      </w:pPr>
      <w:r w:rsidRPr="00777B6B">
        <w:rPr>
          <w:rFonts w:ascii="Garamond" w:hAnsi="Garamond" w:cs="Times New Roman"/>
          <w:b/>
          <w:i/>
          <w:iCs/>
        </w:rPr>
        <w:t>Tabela 5</w:t>
      </w:r>
      <w:r w:rsidR="00777B6B" w:rsidRPr="00777B6B">
        <w:rPr>
          <w:rFonts w:ascii="Garamond" w:hAnsi="Garamond" w:cs="Times New Roman"/>
          <w:b/>
          <w:i/>
          <w:iCs/>
        </w:rPr>
        <w:t>.</w:t>
      </w:r>
      <w:r w:rsidR="00777B6B" w:rsidRPr="00777B6B">
        <w:rPr>
          <w:rFonts w:ascii="Garamond" w:hAnsi="Garamond" w:cs="Times New Roman"/>
          <w:bCs/>
          <w:i/>
          <w:iCs/>
        </w:rPr>
        <w:t xml:space="preserve"> </w:t>
      </w:r>
      <w:r w:rsidRPr="00777B6B">
        <w:rPr>
          <w:rFonts w:ascii="Garamond" w:hAnsi="Garamond" w:cs="Times New Roman"/>
          <w:bCs/>
          <w:i/>
          <w:iCs/>
        </w:rPr>
        <w:t>Klasifikimi i metodave analitike sipas kritereve të performancës që duhet të përcaktohen</w:t>
      </w:r>
    </w:p>
    <w:tbl>
      <w:tblPr>
        <w:tblStyle w:val="TableGrid"/>
        <w:tblW w:w="5000" w:type="pct"/>
        <w:tblLook w:val="04A0" w:firstRow="1" w:lastRow="0" w:firstColumn="1" w:lastColumn="0" w:noHBand="0" w:noVBand="1"/>
      </w:tblPr>
      <w:tblGrid>
        <w:gridCol w:w="3228"/>
        <w:gridCol w:w="1093"/>
        <w:gridCol w:w="986"/>
        <w:gridCol w:w="1093"/>
        <w:gridCol w:w="1626"/>
        <w:gridCol w:w="990"/>
      </w:tblGrid>
      <w:tr w:rsidR="00BB7C4B" w:rsidRPr="00777B6B" w14:paraId="494E9728" w14:textId="77777777" w:rsidTr="00777B6B">
        <w:trPr>
          <w:trHeight w:val="20"/>
        </w:trPr>
        <w:tc>
          <w:tcPr>
            <w:tcW w:w="1792" w:type="pct"/>
            <w:vMerge w:val="restart"/>
            <w:vAlign w:val="center"/>
            <w:hideMark/>
          </w:tcPr>
          <w:p w14:paraId="7D6925CD" w14:textId="77777777" w:rsidR="00BB7C4B" w:rsidRPr="00777B6B" w:rsidRDefault="00BB7C4B" w:rsidP="00777B6B">
            <w:pPr>
              <w:jc w:val="center"/>
              <w:rPr>
                <w:rFonts w:ascii="Garamond" w:hAnsi="Garamond" w:cs="Times New Roman"/>
                <w:b/>
                <w:bCs/>
                <w:sz w:val="20"/>
                <w:szCs w:val="20"/>
                <w:lang w:val="sq-AL"/>
              </w:rPr>
            </w:pPr>
            <w:r w:rsidRPr="00777B6B">
              <w:rPr>
                <w:rFonts w:ascii="Garamond" w:hAnsi="Garamond" w:cs="Times New Roman"/>
                <w:b/>
                <w:i/>
                <w:sz w:val="20"/>
                <w:szCs w:val="20"/>
                <w:lang w:val="sq-AL"/>
              </w:rPr>
              <w:t>Metoda</w:t>
            </w:r>
          </w:p>
        </w:tc>
        <w:tc>
          <w:tcPr>
            <w:tcW w:w="1155" w:type="pct"/>
            <w:gridSpan w:val="2"/>
            <w:vAlign w:val="center"/>
            <w:hideMark/>
          </w:tcPr>
          <w:p w14:paraId="45DC2541" w14:textId="77777777" w:rsidR="00BB7C4B" w:rsidRPr="00777B6B" w:rsidRDefault="00BB7C4B" w:rsidP="00777B6B">
            <w:pPr>
              <w:jc w:val="center"/>
              <w:rPr>
                <w:rFonts w:ascii="Garamond" w:hAnsi="Garamond" w:cs="Times New Roman"/>
                <w:b/>
                <w:bCs/>
                <w:sz w:val="20"/>
                <w:szCs w:val="20"/>
                <w:lang w:val="sq-AL"/>
              </w:rPr>
            </w:pPr>
            <w:r w:rsidRPr="00777B6B">
              <w:rPr>
                <w:rFonts w:ascii="Garamond" w:hAnsi="Garamond" w:cs="Times New Roman"/>
                <w:b/>
                <w:i/>
                <w:sz w:val="20"/>
                <w:szCs w:val="20"/>
                <w:lang w:val="sq-AL"/>
              </w:rPr>
              <w:t>Konfirmatore</w:t>
            </w:r>
          </w:p>
        </w:tc>
        <w:tc>
          <w:tcPr>
            <w:tcW w:w="2052" w:type="pct"/>
            <w:gridSpan w:val="3"/>
            <w:vAlign w:val="center"/>
            <w:hideMark/>
          </w:tcPr>
          <w:p w14:paraId="298E0B27" w14:textId="77777777" w:rsidR="00BB7C4B" w:rsidRPr="00777B6B" w:rsidRDefault="00BB7C4B" w:rsidP="00777B6B">
            <w:pPr>
              <w:jc w:val="center"/>
              <w:rPr>
                <w:rFonts w:ascii="Garamond" w:hAnsi="Garamond" w:cs="Times New Roman"/>
                <w:b/>
                <w:bCs/>
                <w:sz w:val="20"/>
                <w:szCs w:val="20"/>
                <w:lang w:val="sq-AL"/>
              </w:rPr>
            </w:pPr>
            <w:r w:rsidRPr="00777B6B">
              <w:rPr>
                <w:rFonts w:ascii="Garamond" w:hAnsi="Garamond" w:cs="Times New Roman"/>
                <w:b/>
                <w:i/>
                <w:sz w:val="20"/>
                <w:szCs w:val="20"/>
                <w:lang w:val="sq-AL"/>
              </w:rPr>
              <w:t>Screening</w:t>
            </w:r>
          </w:p>
        </w:tc>
      </w:tr>
      <w:tr w:rsidR="00E02E12" w:rsidRPr="00777B6B" w14:paraId="5430964D" w14:textId="77777777" w:rsidTr="00777B6B">
        <w:trPr>
          <w:trHeight w:val="20"/>
        </w:trPr>
        <w:tc>
          <w:tcPr>
            <w:tcW w:w="1792" w:type="pct"/>
            <w:vMerge/>
            <w:vAlign w:val="center"/>
            <w:hideMark/>
          </w:tcPr>
          <w:p w14:paraId="6709B804" w14:textId="77777777" w:rsidR="00BB7C4B" w:rsidRPr="00777B6B" w:rsidRDefault="00BB7C4B" w:rsidP="00777B6B">
            <w:pPr>
              <w:jc w:val="center"/>
              <w:rPr>
                <w:rFonts w:ascii="Garamond" w:hAnsi="Garamond" w:cs="Times New Roman"/>
                <w:b/>
                <w:bCs/>
                <w:sz w:val="20"/>
                <w:szCs w:val="20"/>
                <w:lang w:val="sq-AL"/>
              </w:rPr>
            </w:pPr>
          </w:p>
        </w:tc>
        <w:tc>
          <w:tcPr>
            <w:tcW w:w="607" w:type="pct"/>
            <w:vAlign w:val="center"/>
            <w:hideMark/>
          </w:tcPr>
          <w:p w14:paraId="7AE54D29" w14:textId="77777777" w:rsidR="00BB7C4B" w:rsidRPr="00777B6B" w:rsidRDefault="00BB7C4B" w:rsidP="00777B6B">
            <w:pPr>
              <w:jc w:val="center"/>
              <w:rPr>
                <w:rFonts w:ascii="Garamond" w:hAnsi="Garamond" w:cs="Times New Roman"/>
                <w:b/>
                <w:bCs/>
                <w:sz w:val="20"/>
                <w:szCs w:val="20"/>
                <w:lang w:val="sq-AL"/>
              </w:rPr>
            </w:pPr>
            <w:r w:rsidRPr="00777B6B">
              <w:rPr>
                <w:rFonts w:ascii="Garamond" w:hAnsi="Garamond" w:cs="Times New Roman"/>
                <w:b/>
                <w:i/>
                <w:sz w:val="20"/>
                <w:szCs w:val="20"/>
                <w:lang w:val="sq-AL"/>
              </w:rPr>
              <w:t>Cilësore</w:t>
            </w:r>
          </w:p>
        </w:tc>
        <w:tc>
          <w:tcPr>
            <w:tcW w:w="548" w:type="pct"/>
            <w:vAlign w:val="center"/>
            <w:hideMark/>
          </w:tcPr>
          <w:p w14:paraId="49CE2AAF" w14:textId="77777777" w:rsidR="00BB7C4B" w:rsidRPr="00777B6B" w:rsidRDefault="00BB7C4B" w:rsidP="00777B6B">
            <w:pPr>
              <w:jc w:val="center"/>
              <w:rPr>
                <w:rFonts w:ascii="Garamond" w:hAnsi="Garamond" w:cs="Times New Roman"/>
                <w:b/>
                <w:bCs/>
                <w:sz w:val="20"/>
                <w:szCs w:val="20"/>
                <w:lang w:val="sq-AL"/>
              </w:rPr>
            </w:pPr>
            <w:r w:rsidRPr="00777B6B">
              <w:rPr>
                <w:rFonts w:ascii="Garamond" w:hAnsi="Garamond" w:cs="Times New Roman"/>
                <w:b/>
                <w:i/>
                <w:sz w:val="20"/>
                <w:szCs w:val="20"/>
                <w:lang w:val="sq-AL"/>
              </w:rPr>
              <w:t>Sasiore</w:t>
            </w:r>
          </w:p>
        </w:tc>
        <w:tc>
          <w:tcPr>
            <w:tcW w:w="607" w:type="pct"/>
            <w:vAlign w:val="center"/>
            <w:hideMark/>
          </w:tcPr>
          <w:p w14:paraId="0548611B" w14:textId="77777777" w:rsidR="00BB7C4B" w:rsidRPr="00777B6B" w:rsidRDefault="00BB7C4B" w:rsidP="00777B6B">
            <w:pPr>
              <w:jc w:val="center"/>
              <w:rPr>
                <w:rFonts w:ascii="Garamond" w:hAnsi="Garamond" w:cs="Times New Roman"/>
                <w:b/>
                <w:bCs/>
                <w:sz w:val="20"/>
                <w:szCs w:val="20"/>
                <w:lang w:val="sq-AL"/>
              </w:rPr>
            </w:pPr>
            <w:r w:rsidRPr="00777B6B">
              <w:rPr>
                <w:rFonts w:ascii="Garamond" w:hAnsi="Garamond" w:cs="Times New Roman"/>
                <w:b/>
                <w:i/>
                <w:sz w:val="20"/>
                <w:szCs w:val="20"/>
                <w:lang w:val="sq-AL"/>
              </w:rPr>
              <w:t>Cilësore</w:t>
            </w:r>
          </w:p>
        </w:tc>
        <w:tc>
          <w:tcPr>
            <w:tcW w:w="896" w:type="pct"/>
            <w:vAlign w:val="center"/>
            <w:hideMark/>
          </w:tcPr>
          <w:p w14:paraId="44C20101" w14:textId="6EE676F9" w:rsidR="00BB7C4B" w:rsidRPr="00777B6B" w:rsidRDefault="00BB7C4B" w:rsidP="00777B6B">
            <w:pPr>
              <w:jc w:val="center"/>
              <w:rPr>
                <w:rFonts w:ascii="Garamond" w:hAnsi="Garamond" w:cs="Times New Roman"/>
                <w:b/>
                <w:bCs/>
                <w:sz w:val="20"/>
                <w:szCs w:val="20"/>
                <w:lang w:val="sq-AL"/>
              </w:rPr>
            </w:pPr>
            <w:r w:rsidRPr="00777B6B">
              <w:rPr>
                <w:rFonts w:ascii="Garamond" w:hAnsi="Garamond" w:cs="Times New Roman"/>
                <w:b/>
                <w:i/>
                <w:sz w:val="20"/>
                <w:szCs w:val="20"/>
                <w:lang w:val="sq-AL"/>
              </w:rPr>
              <w:t>Gjysmësasiore</w:t>
            </w:r>
            <w:r w:rsidRPr="00777B6B">
              <w:rPr>
                <w:rFonts w:ascii="Garamond" w:hAnsi="Garamond" w:cs="Times New Roman"/>
                <w:b/>
                <w:bCs/>
                <w:sz w:val="20"/>
                <w:szCs w:val="20"/>
                <w:lang w:val="sq-AL"/>
              </w:rPr>
              <w:t> </w:t>
            </w:r>
            <w:r w:rsidRPr="00777B6B">
              <w:rPr>
                <w:rFonts w:ascii="Garamond" w:hAnsi="Garamond" w:cs="Times New Roman"/>
                <w:sz w:val="20"/>
                <w:szCs w:val="20"/>
                <w:vertAlign w:val="superscript"/>
                <w:lang w:val="sq-AL"/>
              </w:rPr>
              <w:t>(1)</w:t>
            </w:r>
          </w:p>
        </w:tc>
        <w:tc>
          <w:tcPr>
            <w:tcW w:w="549" w:type="pct"/>
            <w:vAlign w:val="center"/>
            <w:hideMark/>
          </w:tcPr>
          <w:p w14:paraId="61AD660B" w14:textId="77777777" w:rsidR="00BB7C4B" w:rsidRPr="00777B6B" w:rsidRDefault="00BB7C4B" w:rsidP="00777B6B">
            <w:pPr>
              <w:jc w:val="center"/>
              <w:rPr>
                <w:rFonts w:ascii="Garamond" w:hAnsi="Garamond" w:cs="Times New Roman"/>
                <w:b/>
                <w:bCs/>
                <w:sz w:val="20"/>
                <w:szCs w:val="20"/>
                <w:lang w:val="sq-AL"/>
              </w:rPr>
            </w:pPr>
            <w:r w:rsidRPr="00777B6B">
              <w:rPr>
                <w:rFonts w:ascii="Garamond" w:hAnsi="Garamond" w:cs="Times New Roman"/>
                <w:b/>
                <w:i/>
                <w:sz w:val="20"/>
                <w:szCs w:val="20"/>
                <w:lang w:val="sq-AL"/>
              </w:rPr>
              <w:t>Sasiore</w:t>
            </w:r>
          </w:p>
        </w:tc>
      </w:tr>
      <w:tr w:rsidR="00E02E12" w:rsidRPr="00777B6B" w14:paraId="13E87E7A" w14:textId="77777777" w:rsidTr="00777B6B">
        <w:trPr>
          <w:trHeight w:val="20"/>
        </w:trPr>
        <w:tc>
          <w:tcPr>
            <w:tcW w:w="1792" w:type="pct"/>
            <w:hideMark/>
          </w:tcPr>
          <w:p w14:paraId="6702EDCC" w14:textId="77777777"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Substancat</w:t>
            </w:r>
          </w:p>
        </w:tc>
        <w:tc>
          <w:tcPr>
            <w:tcW w:w="607" w:type="pct"/>
            <w:vAlign w:val="center"/>
            <w:hideMark/>
          </w:tcPr>
          <w:p w14:paraId="7669A58A"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A</w:t>
            </w:r>
          </w:p>
        </w:tc>
        <w:tc>
          <w:tcPr>
            <w:tcW w:w="548" w:type="pct"/>
            <w:vAlign w:val="center"/>
            <w:hideMark/>
          </w:tcPr>
          <w:p w14:paraId="4E0097B1"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A, B</w:t>
            </w:r>
          </w:p>
        </w:tc>
        <w:tc>
          <w:tcPr>
            <w:tcW w:w="607" w:type="pct"/>
            <w:vAlign w:val="center"/>
            <w:hideMark/>
          </w:tcPr>
          <w:p w14:paraId="07C8452F"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A, B</w:t>
            </w:r>
          </w:p>
        </w:tc>
        <w:tc>
          <w:tcPr>
            <w:tcW w:w="896" w:type="pct"/>
            <w:vAlign w:val="center"/>
            <w:hideMark/>
          </w:tcPr>
          <w:p w14:paraId="2912D46C"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A, B</w:t>
            </w:r>
          </w:p>
        </w:tc>
        <w:tc>
          <w:tcPr>
            <w:tcW w:w="549" w:type="pct"/>
            <w:vAlign w:val="center"/>
            <w:hideMark/>
          </w:tcPr>
          <w:p w14:paraId="526BFD7D"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A, B</w:t>
            </w:r>
          </w:p>
        </w:tc>
      </w:tr>
      <w:tr w:rsidR="00E02E12" w:rsidRPr="00777B6B" w14:paraId="58B4235B" w14:textId="77777777" w:rsidTr="00777B6B">
        <w:trPr>
          <w:trHeight w:val="20"/>
        </w:trPr>
        <w:tc>
          <w:tcPr>
            <w:tcW w:w="1792" w:type="pct"/>
            <w:hideMark/>
          </w:tcPr>
          <w:p w14:paraId="5948CE88" w14:textId="3D0FC49F"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Identifikimi në përputhje me</w:t>
            </w:r>
            <w:r w:rsidR="009E44EB" w:rsidRPr="00777B6B">
              <w:rPr>
                <w:rFonts w:ascii="Garamond" w:hAnsi="Garamond" w:cs="Times New Roman"/>
                <w:sz w:val="20"/>
                <w:szCs w:val="20"/>
                <w:lang w:val="sq-AL"/>
              </w:rPr>
              <w:t xml:space="preserve"> </w:t>
            </w:r>
            <w:r w:rsidR="00E02E12" w:rsidRPr="00777B6B">
              <w:rPr>
                <w:rFonts w:ascii="Garamond" w:hAnsi="Garamond" w:cs="Times New Roman"/>
                <w:sz w:val="20"/>
                <w:szCs w:val="20"/>
                <w:lang w:val="sq-AL"/>
              </w:rPr>
              <w:t>pikë</w:t>
            </w:r>
            <w:r w:rsidRPr="00777B6B">
              <w:rPr>
                <w:rFonts w:ascii="Garamond" w:hAnsi="Garamond" w:cs="Times New Roman"/>
                <w:sz w:val="20"/>
                <w:szCs w:val="20"/>
                <w:lang w:val="sq-AL"/>
              </w:rPr>
              <w:t>n 1.2</w:t>
            </w:r>
          </w:p>
        </w:tc>
        <w:tc>
          <w:tcPr>
            <w:tcW w:w="607" w:type="pct"/>
            <w:vAlign w:val="center"/>
            <w:hideMark/>
          </w:tcPr>
          <w:p w14:paraId="59282ACB" w14:textId="062F71E1"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548" w:type="pct"/>
            <w:vAlign w:val="center"/>
            <w:hideMark/>
          </w:tcPr>
          <w:p w14:paraId="74FEA375"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607" w:type="pct"/>
            <w:vAlign w:val="center"/>
            <w:hideMark/>
          </w:tcPr>
          <w:p w14:paraId="67D1A70D" w14:textId="77777777" w:rsidR="00BB7C4B" w:rsidRPr="00777B6B" w:rsidRDefault="00BB7C4B" w:rsidP="00777B6B">
            <w:pPr>
              <w:jc w:val="center"/>
              <w:rPr>
                <w:rFonts w:ascii="Garamond" w:hAnsi="Garamond" w:cs="Times New Roman"/>
                <w:sz w:val="20"/>
                <w:szCs w:val="20"/>
                <w:lang w:val="sq-AL"/>
              </w:rPr>
            </w:pPr>
          </w:p>
        </w:tc>
        <w:tc>
          <w:tcPr>
            <w:tcW w:w="896" w:type="pct"/>
            <w:vAlign w:val="center"/>
            <w:hideMark/>
          </w:tcPr>
          <w:p w14:paraId="71029F1F" w14:textId="77777777" w:rsidR="00BB7C4B" w:rsidRPr="00777B6B" w:rsidRDefault="00BB7C4B" w:rsidP="00777B6B">
            <w:pPr>
              <w:jc w:val="center"/>
              <w:rPr>
                <w:rFonts w:ascii="Garamond" w:hAnsi="Garamond" w:cs="Times New Roman"/>
                <w:sz w:val="20"/>
                <w:szCs w:val="20"/>
                <w:lang w:val="sq-AL"/>
              </w:rPr>
            </w:pPr>
          </w:p>
        </w:tc>
        <w:tc>
          <w:tcPr>
            <w:tcW w:w="549" w:type="pct"/>
            <w:vAlign w:val="center"/>
            <w:hideMark/>
          </w:tcPr>
          <w:p w14:paraId="0C9F5CB4" w14:textId="77777777" w:rsidR="00BB7C4B" w:rsidRPr="00777B6B" w:rsidRDefault="00BB7C4B" w:rsidP="00777B6B">
            <w:pPr>
              <w:jc w:val="center"/>
              <w:rPr>
                <w:rFonts w:ascii="Garamond" w:hAnsi="Garamond" w:cs="Times New Roman"/>
                <w:sz w:val="20"/>
                <w:szCs w:val="20"/>
                <w:lang w:val="sq-AL"/>
              </w:rPr>
            </w:pPr>
          </w:p>
        </w:tc>
      </w:tr>
      <w:tr w:rsidR="00E02E12" w:rsidRPr="00777B6B" w14:paraId="2C3E949D" w14:textId="77777777" w:rsidTr="00777B6B">
        <w:trPr>
          <w:trHeight w:val="20"/>
        </w:trPr>
        <w:tc>
          <w:tcPr>
            <w:tcW w:w="1792" w:type="pct"/>
            <w:hideMark/>
          </w:tcPr>
          <w:p w14:paraId="11BD3C38" w14:textId="77777777"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CCα</w:t>
            </w:r>
          </w:p>
        </w:tc>
        <w:tc>
          <w:tcPr>
            <w:tcW w:w="607" w:type="pct"/>
            <w:vAlign w:val="center"/>
            <w:hideMark/>
          </w:tcPr>
          <w:p w14:paraId="23BBE1E0" w14:textId="65307C2F"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548" w:type="pct"/>
            <w:vAlign w:val="center"/>
            <w:hideMark/>
          </w:tcPr>
          <w:p w14:paraId="79D50452"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607" w:type="pct"/>
            <w:vAlign w:val="center"/>
            <w:hideMark/>
          </w:tcPr>
          <w:p w14:paraId="7C13B599" w14:textId="77777777" w:rsidR="00BB7C4B" w:rsidRPr="00777B6B" w:rsidRDefault="00BB7C4B" w:rsidP="00777B6B">
            <w:pPr>
              <w:jc w:val="center"/>
              <w:rPr>
                <w:rFonts w:ascii="Garamond" w:hAnsi="Garamond" w:cs="Times New Roman"/>
                <w:sz w:val="20"/>
                <w:szCs w:val="20"/>
                <w:lang w:val="sq-AL"/>
              </w:rPr>
            </w:pPr>
          </w:p>
        </w:tc>
        <w:tc>
          <w:tcPr>
            <w:tcW w:w="896" w:type="pct"/>
            <w:vAlign w:val="center"/>
            <w:hideMark/>
          </w:tcPr>
          <w:p w14:paraId="1B2A9982" w14:textId="77777777" w:rsidR="00BB7C4B" w:rsidRPr="00777B6B" w:rsidRDefault="00BB7C4B" w:rsidP="00777B6B">
            <w:pPr>
              <w:jc w:val="center"/>
              <w:rPr>
                <w:rFonts w:ascii="Garamond" w:hAnsi="Garamond" w:cs="Times New Roman"/>
                <w:sz w:val="20"/>
                <w:szCs w:val="20"/>
                <w:lang w:val="sq-AL"/>
              </w:rPr>
            </w:pPr>
          </w:p>
        </w:tc>
        <w:tc>
          <w:tcPr>
            <w:tcW w:w="549" w:type="pct"/>
            <w:vAlign w:val="center"/>
            <w:hideMark/>
          </w:tcPr>
          <w:p w14:paraId="4C4FCB7F" w14:textId="77777777" w:rsidR="00BB7C4B" w:rsidRPr="00777B6B" w:rsidRDefault="00BB7C4B" w:rsidP="00777B6B">
            <w:pPr>
              <w:jc w:val="center"/>
              <w:rPr>
                <w:rFonts w:ascii="Garamond" w:hAnsi="Garamond" w:cs="Times New Roman"/>
                <w:sz w:val="20"/>
                <w:szCs w:val="20"/>
                <w:lang w:val="sq-AL"/>
              </w:rPr>
            </w:pPr>
          </w:p>
        </w:tc>
      </w:tr>
      <w:tr w:rsidR="00E02E12" w:rsidRPr="00777B6B" w14:paraId="74A61399" w14:textId="77777777" w:rsidTr="00777B6B">
        <w:trPr>
          <w:trHeight w:val="20"/>
        </w:trPr>
        <w:tc>
          <w:tcPr>
            <w:tcW w:w="1792" w:type="pct"/>
            <w:hideMark/>
          </w:tcPr>
          <w:p w14:paraId="77D81DD4" w14:textId="77777777"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CCβ</w:t>
            </w:r>
          </w:p>
        </w:tc>
        <w:tc>
          <w:tcPr>
            <w:tcW w:w="607" w:type="pct"/>
            <w:vMerge w:val="restart"/>
            <w:vAlign w:val="center"/>
            <w:hideMark/>
          </w:tcPr>
          <w:p w14:paraId="38FD4334" w14:textId="101900CD"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w:t>
            </w:r>
          </w:p>
        </w:tc>
        <w:tc>
          <w:tcPr>
            <w:tcW w:w="548" w:type="pct"/>
            <w:vAlign w:val="center"/>
            <w:hideMark/>
          </w:tcPr>
          <w:p w14:paraId="6707FF06" w14:textId="77777777" w:rsidR="00BB7C4B" w:rsidRPr="00777B6B" w:rsidRDefault="00BB7C4B" w:rsidP="00777B6B">
            <w:pPr>
              <w:jc w:val="center"/>
              <w:rPr>
                <w:rFonts w:ascii="Garamond" w:hAnsi="Garamond" w:cs="Times New Roman"/>
                <w:sz w:val="20"/>
                <w:szCs w:val="20"/>
                <w:lang w:val="sq-AL"/>
              </w:rPr>
            </w:pPr>
          </w:p>
        </w:tc>
        <w:tc>
          <w:tcPr>
            <w:tcW w:w="607" w:type="pct"/>
            <w:vAlign w:val="center"/>
            <w:hideMark/>
          </w:tcPr>
          <w:p w14:paraId="38CF80EA"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896" w:type="pct"/>
            <w:vAlign w:val="center"/>
            <w:hideMark/>
          </w:tcPr>
          <w:p w14:paraId="0B9174E4"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549" w:type="pct"/>
            <w:vAlign w:val="center"/>
            <w:hideMark/>
          </w:tcPr>
          <w:p w14:paraId="663E072C"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r>
      <w:tr w:rsidR="00E02E12" w:rsidRPr="00777B6B" w14:paraId="7AC3500A" w14:textId="77777777" w:rsidTr="00777B6B">
        <w:trPr>
          <w:trHeight w:val="20"/>
        </w:trPr>
        <w:tc>
          <w:tcPr>
            <w:tcW w:w="1792" w:type="pct"/>
            <w:hideMark/>
          </w:tcPr>
          <w:p w14:paraId="224AD503" w14:textId="77777777"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Vërtetësi</w:t>
            </w:r>
          </w:p>
        </w:tc>
        <w:tc>
          <w:tcPr>
            <w:tcW w:w="607" w:type="pct"/>
            <w:vMerge/>
            <w:vAlign w:val="center"/>
            <w:hideMark/>
          </w:tcPr>
          <w:p w14:paraId="2BDA9474" w14:textId="77777777" w:rsidR="00BB7C4B" w:rsidRPr="00777B6B" w:rsidRDefault="00BB7C4B" w:rsidP="00777B6B">
            <w:pPr>
              <w:jc w:val="center"/>
              <w:rPr>
                <w:rFonts w:ascii="Garamond" w:hAnsi="Garamond" w:cs="Times New Roman"/>
                <w:sz w:val="20"/>
                <w:szCs w:val="20"/>
                <w:lang w:val="sq-AL"/>
              </w:rPr>
            </w:pPr>
          </w:p>
        </w:tc>
        <w:tc>
          <w:tcPr>
            <w:tcW w:w="548" w:type="pct"/>
            <w:vAlign w:val="center"/>
            <w:hideMark/>
          </w:tcPr>
          <w:p w14:paraId="7B7E011A"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607" w:type="pct"/>
            <w:vAlign w:val="center"/>
            <w:hideMark/>
          </w:tcPr>
          <w:p w14:paraId="2BFD2FEB" w14:textId="77777777" w:rsidR="00BB7C4B" w:rsidRPr="00777B6B" w:rsidRDefault="00BB7C4B" w:rsidP="00777B6B">
            <w:pPr>
              <w:jc w:val="center"/>
              <w:rPr>
                <w:rFonts w:ascii="Garamond" w:hAnsi="Garamond" w:cs="Times New Roman"/>
                <w:sz w:val="20"/>
                <w:szCs w:val="20"/>
                <w:lang w:val="sq-AL"/>
              </w:rPr>
            </w:pPr>
          </w:p>
        </w:tc>
        <w:tc>
          <w:tcPr>
            <w:tcW w:w="896" w:type="pct"/>
            <w:vAlign w:val="center"/>
            <w:hideMark/>
          </w:tcPr>
          <w:p w14:paraId="2B240C62" w14:textId="77777777" w:rsidR="00BB7C4B" w:rsidRPr="00777B6B" w:rsidRDefault="00BB7C4B" w:rsidP="00777B6B">
            <w:pPr>
              <w:jc w:val="center"/>
              <w:rPr>
                <w:rFonts w:ascii="Garamond" w:hAnsi="Garamond" w:cs="Times New Roman"/>
                <w:sz w:val="20"/>
                <w:szCs w:val="20"/>
                <w:lang w:val="sq-AL"/>
              </w:rPr>
            </w:pPr>
          </w:p>
        </w:tc>
        <w:tc>
          <w:tcPr>
            <w:tcW w:w="549" w:type="pct"/>
            <w:vAlign w:val="center"/>
            <w:hideMark/>
          </w:tcPr>
          <w:p w14:paraId="20FBE66B"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r>
      <w:tr w:rsidR="00E02E12" w:rsidRPr="00777B6B" w14:paraId="76DA99AC" w14:textId="77777777" w:rsidTr="00777B6B">
        <w:trPr>
          <w:trHeight w:val="20"/>
        </w:trPr>
        <w:tc>
          <w:tcPr>
            <w:tcW w:w="1792" w:type="pct"/>
            <w:hideMark/>
          </w:tcPr>
          <w:p w14:paraId="31E2802D" w14:textId="77777777"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Përpikëria</w:t>
            </w:r>
          </w:p>
        </w:tc>
        <w:tc>
          <w:tcPr>
            <w:tcW w:w="607" w:type="pct"/>
            <w:vMerge/>
            <w:vAlign w:val="center"/>
            <w:hideMark/>
          </w:tcPr>
          <w:p w14:paraId="595C1197" w14:textId="77777777" w:rsidR="00BB7C4B" w:rsidRPr="00777B6B" w:rsidRDefault="00BB7C4B" w:rsidP="00777B6B">
            <w:pPr>
              <w:jc w:val="center"/>
              <w:rPr>
                <w:rFonts w:ascii="Garamond" w:hAnsi="Garamond" w:cs="Times New Roman"/>
                <w:sz w:val="20"/>
                <w:szCs w:val="20"/>
                <w:lang w:val="sq-AL"/>
              </w:rPr>
            </w:pPr>
          </w:p>
        </w:tc>
        <w:tc>
          <w:tcPr>
            <w:tcW w:w="548" w:type="pct"/>
            <w:vAlign w:val="center"/>
            <w:hideMark/>
          </w:tcPr>
          <w:p w14:paraId="3C1BC67E"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607" w:type="pct"/>
            <w:vAlign w:val="center"/>
            <w:hideMark/>
          </w:tcPr>
          <w:p w14:paraId="109A9430" w14:textId="77777777" w:rsidR="00BB7C4B" w:rsidRPr="00777B6B" w:rsidRDefault="00BB7C4B" w:rsidP="00777B6B">
            <w:pPr>
              <w:jc w:val="center"/>
              <w:rPr>
                <w:rFonts w:ascii="Garamond" w:hAnsi="Garamond" w:cs="Times New Roman"/>
                <w:sz w:val="20"/>
                <w:szCs w:val="20"/>
                <w:lang w:val="sq-AL"/>
              </w:rPr>
            </w:pPr>
          </w:p>
        </w:tc>
        <w:tc>
          <w:tcPr>
            <w:tcW w:w="896" w:type="pct"/>
            <w:vAlign w:val="center"/>
            <w:hideMark/>
          </w:tcPr>
          <w:p w14:paraId="1533A2B2"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549" w:type="pct"/>
            <w:vAlign w:val="center"/>
            <w:hideMark/>
          </w:tcPr>
          <w:p w14:paraId="78F55569"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r>
      <w:tr w:rsidR="00E02E12" w:rsidRPr="00777B6B" w14:paraId="5E7D36B0" w14:textId="77777777" w:rsidTr="00777B6B">
        <w:trPr>
          <w:trHeight w:val="20"/>
        </w:trPr>
        <w:tc>
          <w:tcPr>
            <w:tcW w:w="1792" w:type="pct"/>
            <w:hideMark/>
          </w:tcPr>
          <w:p w14:paraId="3B46577E" w14:textId="77777777"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 xml:space="preserve">Efekti relativ i matricës/rifitimi absolut </w:t>
            </w:r>
            <w:hyperlink r:id="rId13" w:anchor="E0021" w:history="1">
              <w:r w:rsidRPr="00777B6B">
                <w:rPr>
                  <w:rStyle w:val="Hyperlink"/>
                  <w:rFonts w:ascii="Garamond" w:hAnsi="Garamond" w:cs="Times New Roman"/>
                  <w:sz w:val="20"/>
                  <w:szCs w:val="20"/>
                  <w:vertAlign w:val="superscript"/>
                  <w:lang w:val="sq-AL"/>
                </w:rPr>
                <w:t>(*1)</w:t>
              </w:r>
            </w:hyperlink>
          </w:p>
        </w:tc>
        <w:tc>
          <w:tcPr>
            <w:tcW w:w="607" w:type="pct"/>
            <w:vMerge/>
            <w:vAlign w:val="center"/>
            <w:hideMark/>
          </w:tcPr>
          <w:p w14:paraId="149747EE" w14:textId="77777777" w:rsidR="00BB7C4B" w:rsidRPr="00777B6B" w:rsidRDefault="00BB7C4B" w:rsidP="00777B6B">
            <w:pPr>
              <w:jc w:val="center"/>
              <w:rPr>
                <w:rFonts w:ascii="Garamond" w:hAnsi="Garamond" w:cs="Times New Roman"/>
                <w:sz w:val="20"/>
                <w:szCs w:val="20"/>
                <w:lang w:val="sq-AL"/>
              </w:rPr>
            </w:pPr>
          </w:p>
        </w:tc>
        <w:tc>
          <w:tcPr>
            <w:tcW w:w="548" w:type="pct"/>
            <w:vAlign w:val="center"/>
            <w:hideMark/>
          </w:tcPr>
          <w:p w14:paraId="0AAF300F"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607" w:type="pct"/>
            <w:vAlign w:val="center"/>
            <w:hideMark/>
          </w:tcPr>
          <w:p w14:paraId="7DD36492" w14:textId="77777777" w:rsidR="00BB7C4B" w:rsidRPr="00777B6B" w:rsidRDefault="00BB7C4B" w:rsidP="00777B6B">
            <w:pPr>
              <w:jc w:val="center"/>
              <w:rPr>
                <w:rFonts w:ascii="Garamond" w:hAnsi="Garamond" w:cs="Times New Roman"/>
                <w:sz w:val="20"/>
                <w:szCs w:val="20"/>
                <w:lang w:val="sq-AL"/>
              </w:rPr>
            </w:pPr>
          </w:p>
        </w:tc>
        <w:tc>
          <w:tcPr>
            <w:tcW w:w="896" w:type="pct"/>
            <w:vAlign w:val="center"/>
            <w:hideMark/>
          </w:tcPr>
          <w:p w14:paraId="31C62CED" w14:textId="77777777" w:rsidR="00BB7C4B" w:rsidRPr="00777B6B" w:rsidRDefault="00BB7C4B" w:rsidP="00777B6B">
            <w:pPr>
              <w:jc w:val="center"/>
              <w:rPr>
                <w:rFonts w:ascii="Garamond" w:hAnsi="Garamond" w:cs="Times New Roman"/>
                <w:sz w:val="20"/>
                <w:szCs w:val="20"/>
                <w:lang w:val="sq-AL"/>
              </w:rPr>
            </w:pPr>
          </w:p>
        </w:tc>
        <w:tc>
          <w:tcPr>
            <w:tcW w:w="549" w:type="pct"/>
            <w:vAlign w:val="center"/>
            <w:hideMark/>
          </w:tcPr>
          <w:p w14:paraId="1AB64B8E"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r>
      <w:tr w:rsidR="00E02E12" w:rsidRPr="00777B6B" w14:paraId="255F7B2E" w14:textId="77777777" w:rsidTr="00777B6B">
        <w:trPr>
          <w:trHeight w:val="20"/>
        </w:trPr>
        <w:tc>
          <w:tcPr>
            <w:tcW w:w="1792" w:type="pct"/>
            <w:hideMark/>
          </w:tcPr>
          <w:p w14:paraId="04A7EF4F" w14:textId="77777777"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Selektiviteti/ specificiteti</w:t>
            </w:r>
          </w:p>
        </w:tc>
        <w:tc>
          <w:tcPr>
            <w:tcW w:w="607" w:type="pct"/>
            <w:vMerge/>
            <w:vAlign w:val="center"/>
            <w:hideMark/>
          </w:tcPr>
          <w:p w14:paraId="3994565B" w14:textId="77777777" w:rsidR="00BB7C4B" w:rsidRPr="00777B6B" w:rsidRDefault="00BB7C4B" w:rsidP="00777B6B">
            <w:pPr>
              <w:jc w:val="center"/>
              <w:rPr>
                <w:rFonts w:ascii="Garamond" w:hAnsi="Garamond" w:cs="Times New Roman"/>
                <w:sz w:val="20"/>
                <w:szCs w:val="20"/>
                <w:lang w:val="sq-AL"/>
              </w:rPr>
            </w:pPr>
          </w:p>
        </w:tc>
        <w:tc>
          <w:tcPr>
            <w:tcW w:w="548" w:type="pct"/>
            <w:vAlign w:val="center"/>
            <w:hideMark/>
          </w:tcPr>
          <w:p w14:paraId="0AC1C4CB"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607" w:type="pct"/>
            <w:vAlign w:val="center"/>
            <w:hideMark/>
          </w:tcPr>
          <w:p w14:paraId="46A74A28"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896" w:type="pct"/>
            <w:vAlign w:val="center"/>
            <w:hideMark/>
          </w:tcPr>
          <w:p w14:paraId="1AD4B308"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549" w:type="pct"/>
            <w:vAlign w:val="center"/>
            <w:hideMark/>
          </w:tcPr>
          <w:p w14:paraId="6CE4ECDB"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r>
      <w:tr w:rsidR="00E02E12" w:rsidRPr="00777B6B" w14:paraId="397DF0B9" w14:textId="77777777" w:rsidTr="00777B6B">
        <w:trPr>
          <w:trHeight w:val="20"/>
        </w:trPr>
        <w:tc>
          <w:tcPr>
            <w:tcW w:w="1792" w:type="pct"/>
            <w:hideMark/>
          </w:tcPr>
          <w:p w14:paraId="5B0563A8" w14:textId="77777777"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Stabiliteti </w:t>
            </w:r>
            <w:hyperlink r:id="rId14" w:anchor="E0022" w:history="1">
              <w:r w:rsidRPr="00777B6B">
                <w:rPr>
                  <w:rStyle w:val="Hyperlink"/>
                  <w:rFonts w:ascii="Garamond" w:hAnsi="Garamond" w:cs="Times New Roman"/>
                  <w:sz w:val="20"/>
                  <w:szCs w:val="20"/>
                  <w:vertAlign w:val="superscript"/>
                  <w:lang w:val="sq-AL"/>
                </w:rPr>
                <w:t>(2)</w:t>
              </w:r>
            </w:hyperlink>
          </w:p>
        </w:tc>
        <w:tc>
          <w:tcPr>
            <w:tcW w:w="607" w:type="pct"/>
            <w:vMerge/>
            <w:vAlign w:val="center"/>
            <w:hideMark/>
          </w:tcPr>
          <w:p w14:paraId="78CD1CF6" w14:textId="77777777" w:rsidR="00BB7C4B" w:rsidRPr="00777B6B" w:rsidRDefault="00BB7C4B" w:rsidP="00777B6B">
            <w:pPr>
              <w:jc w:val="center"/>
              <w:rPr>
                <w:rFonts w:ascii="Garamond" w:hAnsi="Garamond" w:cs="Times New Roman"/>
                <w:sz w:val="20"/>
                <w:szCs w:val="20"/>
                <w:lang w:val="sq-AL"/>
              </w:rPr>
            </w:pPr>
          </w:p>
        </w:tc>
        <w:tc>
          <w:tcPr>
            <w:tcW w:w="548" w:type="pct"/>
            <w:vAlign w:val="center"/>
            <w:hideMark/>
          </w:tcPr>
          <w:p w14:paraId="6FDD1003"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607" w:type="pct"/>
            <w:vAlign w:val="center"/>
            <w:hideMark/>
          </w:tcPr>
          <w:p w14:paraId="0EBC2CAB"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896" w:type="pct"/>
            <w:vAlign w:val="center"/>
            <w:hideMark/>
          </w:tcPr>
          <w:p w14:paraId="640A4D0C"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549" w:type="pct"/>
            <w:vAlign w:val="center"/>
            <w:hideMark/>
          </w:tcPr>
          <w:p w14:paraId="7A3AB6A6"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r>
      <w:tr w:rsidR="00E02E12" w:rsidRPr="00777B6B" w14:paraId="0DA0A260" w14:textId="77777777" w:rsidTr="00777B6B">
        <w:trPr>
          <w:trHeight w:val="20"/>
        </w:trPr>
        <w:tc>
          <w:tcPr>
            <w:tcW w:w="1792" w:type="pct"/>
            <w:hideMark/>
          </w:tcPr>
          <w:p w14:paraId="2F88AAC5" w14:textId="77777777"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Qëndrueshmëria</w:t>
            </w:r>
          </w:p>
        </w:tc>
        <w:tc>
          <w:tcPr>
            <w:tcW w:w="607" w:type="pct"/>
            <w:vMerge/>
            <w:vAlign w:val="center"/>
            <w:hideMark/>
          </w:tcPr>
          <w:p w14:paraId="290C1EEF" w14:textId="77777777" w:rsidR="00BB7C4B" w:rsidRPr="00777B6B" w:rsidRDefault="00BB7C4B" w:rsidP="00777B6B">
            <w:pPr>
              <w:jc w:val="center"/>
              <w:rPr>
                <w:rFonts w:ascii="Garamond" w:hAnsi="Garamond" w:cs="Times New Roman"/>
                <w:sz w:val="20"/>
                <w:szCs w:val="20"/>
                <w:lang w:val="sq-AL"/>
              </w:rPr>
            </w:pPr>
          </w:p>
        </w:tc>
        <w:tc>
          <w:tcPr>
            <w:tcW w:w="548" w:type="pct"/>
            <w:vAlign w:val="center"/>
            <w:hideMark/>
          </w:tcPr>
          <w:p w14:paraId="510B88B8"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607" w:type="pct"/>
            <w:vAlign w:val="center"/>
            <w:hideMark/>
          </w:tcPr>
          <w:p w14:paraId="4288E923"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896" w:type="pct"/>
            <w:vAlign w:val="center"/>
            <w:hideMark/>
          </w:tcPr>
          <w:p w14:paraId="1964CBF1"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c>
          <w:tcPr>
            <w:tcW w:w="549" w:type="pct"/>
            <w:vAlign w:val="center"/>
            <w:hideMark/>
          </w:tcPr>
          <w:p w14:paraId="4AF0A96D" w14:textId="77777777" w:rsidR="00BB7C4B" w:rsidRPr="00777B6B" w:rsidRDefault="00BB7C4B" w:rsidP="00777B6B">
            <w:pPr>
              <w:jc w:val="center"/>
              <w:rPr>
                <w:rFonts w:ascii="Garamond" w:hAnsi="Garamond" w:cs="Times New Roman"/>
                <w:sz w:val="20"/>
                <w:szCs w:val="20"/>
                <w:lang w:val="sq-AL"/>
              </w:rPr>
            </w:pPr>
            <w:r w:rsidRPr="00777B6B">
              <w:rPr>
                <w:rFonts w:ascii="Garamond" w:hAnsi="Garamond" w:cs="Times New Roman"/>
                <w:sz w:val="20"/>
                <w:szCs w:val="20"/>
                <w:lang w:val="sq-AL"/>
              </w:rPr>
              <w:t>x</w:t>
            </w:r>
          </w:p>
        </w:tc>
      </w:tr>
      <w:tr w:rsidR="00BB7C4B" w:rsidRPr="00777B6B" w14:paraId="5BB59542" w14:textId="77777777" w:rsidTr="00777B6B">
        <w:trPr>
          <w:trHeight w:val="20"/>
        </w:trPr>
        <w:tc>
          <w:tcPr>
            <w:tcW w:w="5000" w:type="pct"/>
            <w:gridSpan w:val="6"/>
            <w:hideMark/>
          </w:tcPr>
          <w:p w14:paraId="6682064D" w14:textId="3A3342C7" w:rsidR="00BB7C4B" w:rsidRPr="00777B6B" w:rsidRDefault="00BB7C4B" w:rsidP="004304FC">
            <w:pPr>
              <w:rPr>
                <w:rFonts w:ascii="Garamond" w:hAnsi="Garamond" w:cs="Times New Roman"/>
                <w:sz w:val="20"/>
                <w:szCs w:val="20"/>
                <w:vertAlign w:val="superscript"/>
                <w:lang w:val="sq-AL"/>
              </w:rPr>
            </w:pPr>
            <w:r w:rsidRPr="00777B6B">
              <w:rPr>
                <w:rFonts w:ascii="Garamond" w:hAnsi="Garamond" w:cs="Times New Roman"/>
                <w:sz w:val="20"/>
                <w:szCs w:val="20"/>
                <w:vertAlign w:val="superscript"/>
                <w:lang w:val="sq-AL"/>
              </w:rPr>
              <w:t>(1)</w:t>
            </w:r>
            <w:r w:rsidR="00FB1767" w:rsidRPr="00777B6B">
              <w:rPr>
                <w:rFonts w:ascii="Garamond" w:hAnsi="Garamond" w:cs="Times New Roman"/>
                <w:sz w:val="20"/>
                <w:szCs w:val="20"/>
                <w:vertAlign w:val="superscript"/>
              </w:rPr>
              <w:t xml:space="preserve"> </w:t>
            </w:r>
            <w:r w:rsidRPr="00777B6B">
              <w:rPr>
                <w:rFonts w:ascii="Garamond" w:hAnsi="Garamond" w:cs="Times New Roman"/>
                <w:sz w:val="20"/>
                <w:szCs w:val="20"/>
                <w:lang w:val="sq-AL"/>
              </w:rPr>
              <w:t xml:space="preserve">Një metode </w:t>
            </w:r>
            <w:r w:rsidRPr="00777B6B">
              <w:rPr>
                <w:rFonts w:ascii="Garamond" w:hAnsi="Garamond" w:cs="Times New Roman"/>
                <w:bCs/>
                <w:i/>
                <w:sz w:val="20"/>
                <w:szCs w:val="20"/>
                <w:lang w:val="sq-AL"/>
              </w:rPr>
              <w:t xml:space="preserve">Screening </w:t>
            </w:r>
            <w:r w:rsidRPr="00777B6B">
              <w:rPr>
                <w:rFonts w:ascii="Garamond" w:hAnsi="Garamond" w:cs="Times New Roman"/>
                <w:sz w:val="20"/>
                <w:szCs w:val="20"/>
                <w:lang w:val="sq-AL"/>
              </w:rPr>
              <w:t xml:space="preserve">gjysmësasior është një metode </w:t>
            </w:r>
            <w:r w:rsidRPr="00777B6B">
              <w:rPr>
                <w:rFonts w:ascii="Garamond" w:hAnsi="Garamond" w:cs="Times New Roman"/>
                <w:bCs/>
                <w:i/>
                <w:sz w:val="20"/>
                <w:szCs w:val="20"/>
                <w:lang w:val="sq-AL"/>
              </w:rPr>
              <w:t>Screening</w:t>
            </w:r>
            <w:r w:rsidR="00777B6B">
              <w:rPr>
                <w:rFonts w:ascii="Garamond" w:hAnsi="Garamond" w:cs="Times New Roman"/>
                <w:bCs/>
                <w:i/>
                <w:sz w:val="20"/>
                <w:szCs w:val="20"/>
                <w:lang w:val="sq-AL"/>
              </w:rPr>
              <w:t>,</w:t>
            </w:r>
            <w:r w:rsidRPr="00777B6B">
              <w:rPr>
                <w:rFonts w:ascii="Garamond" w:hAnsi="Garamond" w:cs="Times New Roman"/>
                <w:sz w:val="20"/>
                <w:szCs w:val="20"/>
                <w:lang w:val="sq-AL"/>
              </w:rPr>
              <w:t xml:space="preserve"> që jep rezultate</w:t>
            </w:r>
            <w:r w:rsidR="00FB1767" w:rsidRPr="00777B6B">
              <w:rPr>
                <w:rFonts w:ascii="Garamond" w:hAnsi="Garamond" w:cs="Times New Roman"/>
                <w:sz w:val="20"/>
                <w:szCs w:val="20"/>
              </w:rPr>
              <w:t xml:space="preserve"> </w:t>
            </w:r>
            <w:r w:rsidRPr="00777B6B">
              <w:rPr>
                <w:rFonts w:ascii="Garamond" w:hAnsi="Garamond" w:cs="Times New Roman"/>
                <w:sz w:val="20"/>
                <w:szCs w:val="20"/>
                <w:lang w:val="sq-AL"/>
              </w:rPr>
              <w:t xml:space="preserve">sasiore, porse nuk plotëson kërkesat e përpikërisë sipas përshkrimeve </w:t>
            </w:r>
            <w:r w:rsidR="006C17F9" w:rsidRPr="00777B6B">
              <w:rPr>
                <w:rFonts w:ascii="Garamond" w:hAnsi="Garamond" w:cs="Times New Roman"/>
                <w:sz w:val="20"/>
                <w:szCs w:val="20"/>
                <w:lang w:val="sq-AL"/>
              </w:rPr>
              <w:t xml:space="preserve">në </w:t>
            </w:r>
            <w:r w:rsidRPr="00777B6B">
              <w:rPr>
                <w:rFonts w:ascii="Garamond" w:hAnsi="Garamond" w:cs="Times New Roman"/>
                <w:sz w:val="20"/>
                <w:szCs w:val="20"/>
                <w:lang w:val="sq-AL"/>
              </w:rPr>
              <w:t xml:space="preserve">aneksit I, tabela 2 të kësaj rregulloreje. </w:t>
            </w:r>
          </w:p>
          <w:p w14:paraId="2538B87A" w14:textId="3EEAD6C9" w:rsidR="00BB7C4B" w:rsidRPr="00777B6B" w:rsidRDefault="00BB7C4B" w:rsidP="004304FC">
            <w:pPr>
              <w:rPr>
                <w:rFonts w:ascii="Garamond" w:hAnsi="Garamond" w:cs="Times New Roman"/>
                <w:sz w:val="20"/>
                <w:szCs w:val="20"/>
                <w:vertAlign w:val="superscript"/>
                <w:lang w:val="sq-AL"/>
              </w:rPr>
            </w:pPr>
            <w:r w:rsidRPr="00777B6B">
              <w:rPr>
                <w:rFonts w:ascii="Garamond" w:hAnsi="Garamond" w:cs="Times New Roman"/>
                <w:sz w:val="20"/>
                <w:szCs w:val="20"/>
                <w:vertAlign w:val="superscript"/>
                <w:lang w:val="sq-AL"/>
              </w:rPr>
              <w:t>(*1)</w:t>
            </w:r>
            <w:r w:rsidR="00FB1767" w:rsidRPr="00777B6B">
              <w:rPr>
                <w:rFonts w:ascii="Garamond" w:hAnsi="Garamond" w:cs="Times New Roman"/>
                <w:sz w:val="20"/>
                <w:szCs w:val="20"/>
                <w:vertAlign w:val="superscript"/>
              </w:rPr>
              <w:t xml:space="preserve"> </w:t>
            </w:r>
            <w:r w:rsidRPr="00777B6B">
              <w:rPr>
                <w:rFonts w:ascii="Garamond" w:hAnsi="Garamond" w:cs="Times New Roman"/>
                <w:sz w:val="20"/>
                <w:szCs w:val="20"/>
                <w:lang w:val="sq-AL"/>
              </w:rPr>
              <w:t>Për metodat MS, plotësimi i kërkesave</w:t>
            </w:r>
            <w:r w:rsidR="00777B6B">
              <w:rPr>
                <w:rFonts w:ascii="Garamond" w:hAnsi="Garamond" w:cs="Times New Roman"/>
                <w:sz w:val="20"/>
                <w:szCs w:val="20"/>
                <w:lang w:val="sq-AL"/>
              </w:rPr>
              <w:t>,</w:t>
            </w:r>
            <w:r w:rsidRPr="00777B6B">
              <w:rPr>
                <w:rFonts w:ascii="Garamond" w:hAnsi="Garamond" w:cs="Times New Roman"/>
                <w:sz w:val="20"/>
                <w:szCs w:val="20"/>
                <w:lang w:val="sq-AL"/>
              </w:rPr>
              <w:t xml:space="preserve"> që </w:t>
            </w:r>
            <w:r w:rsidR="00777B6B">
              <w:rPr>
                <w:rFonts w:ascii="Garamond" w:hAnsi="Garamond" w:cs="Times New Roman"/>
                <w:sz w:val="20"/>
                <w:szCs w:val="20"/>
                <w:lang w:val="sq-AL"/>
              </w:rPr>
              <w:t>u</w:t>
            </w:r>
            <w:r w:rsidRPr="00777B6B">
              <w:rPr>
                <w:rFonts w:ascii="Garamond" w:hAnsi="Garamond" w:cs="Times New Roman"/>
                <w:sz w:val="20"/>
                <w:szCs w:val="20"/>
                <w:lang w:val="sq-AL"/>
              </w:rPr>
              <w:t xml:space="preserve"> përkasin karakteristikave të rendimentit duhet</w:t>
            </w:r>
            <w:r w:rsidR="00E02E12" w:rsidRPr="00777B6B">
              <w:rPr>
                <w:rFonts w:ascii="Garamond" w:hAnsi="Garamond" w:cs="Times New Roman"/>
                <w:sz w:val="20"/>
                <w:szCs w:val="20"/>
                <w:lang w:val="sq-AL"/>
              </w:rPr>
              <w:t xml:space="preserve"> të </w:t>
            </w:r>
            <w:r w:rsidRPr="00777B6B">
              <w:rPr>
                <w:rFonts w:ascii="Garamond" w:hAnsi="Garamond" w:cs="Times New Roman"/>
                <w:sz w:val="20"/>
                <w:szCs w:val="20"/>
                <w:lang w:val="sq-AL"/>
              </w:rPr>
              <w:t>plotësohen nëpërmjet provave</w:t>
            </w:r>
            <w:r w:rsidR="00E02E12" w:rsidRPr="00777B6B">
              <w:rPr>
                <w:rFonts w:ascii="Garamond" w:hAnsi="Garamond" w:cs="Times New Roman"/>
                <w:sz w:val="20"/>
                <w:szCs w:val="20"/>
                <w:lang w:val="sq-AL"/>
              </w:rPr>
              <w:t xml:space="preserve"> të </w:t>
            </w:r>
            <w:r w:rsidRPr="00777B6B">
              <w:rPr>
                <w:rFonts w:ascii="Garamond" w:hAnsi="Garamond" w:cs="Times New Roman"/>
                <w:sz w:val="20"/>
                <w:szCs w:val="20"/>
                <w:lang w:val="sq-AL"/>
              </w:rPr>
              <w:t>validimit. Efekti relativ i matricës së metodës duhet të përcaktohet nëse ky efekt nuk është vlerësuar gjatë procedurës së validimit. Rifitimi absolut i metodës duhet të përcaktohet</w:t>
            </w:r>
            <w:r w:rsidR="00777B6B">
              <w:rPr>
                <w:rFonts w:ascii="Garamond" w:hAnsi="Garamond" w:cs="Times New Roman"/>
                <w:sz w:val="20"/>
                <w:szCs w:val="20"/>
                <w:lang w:val="sq-AL"/>
              </w:rPr>
              <w:t>,</w:t>
            </w:r>
            <w:r w:rsidRPr="00777B6B">
              <w:rPr>
                <w:rFonts w:ascii="Garamond" w:hAnsi="Garamond" w:cs="Times New Roman"/>
                <w:sz w:val="20"/>
                <w:szCs w:val="20"/>
                <w:lang w:val="sq-AL"/>
              </w:rPr>
              <w:t xml:space="preserve"> kur nuk përdoret standard i brendshëm ose lakore kalibrimi në mostër të fortifikuar.</w:t>
            </w:r>
          </w:p>
          <w:p w14:paraId="0C09E781" w14:textId="523EA327" w:rsidR="00BB7C4B" w:rsidRPr="00777B6B" w:rsidRDefault="00BB7C4B" w:rsidP="004304FC">
            <w:pPr>
              <w:rPr>
                <w:rFonts w:ascii="Garamond" w:hAnsi="Garamond" w:cs="Times New Roman"/>
                <w:sz w:val="20"/>
                <w:szCs w:val="20"/>
                <w:vertAlign w:val="superscript"/>
                <w:lang w:val="sq-AL"/>
              </w:rPr>
            </w:pPr>
            <w:r w:rsidRPr="00777B6B">
              <w:rPr>
                <w:rFonts w:ascii="Garamond" w:hAnsi="Garamond" w:cs="Times New Roman"/>
                <w:sz w:val="20"/>
                <w:szCs w:val="20"/>
                <w:vertAlign w:val="superscript"/>
                <w:lang w:val="sq-AL"/>
              </w:rPr>
              <w:t>(2)</w:t>
            </w:r>
            <w:r w:rsidR="00FB1767" w:rsidRPr="00777B6B">
              <w:rPr>
                <w:rFonts w:ascii="Garamond" w:hAnsi="Garamond" w:cs="Times New Roman"/>
                <w:sz w:val="20"/>
                <w:szCs w:val="20"/>
                <w:vertAlign w:val="superscript"/>
              </w:rPr>
              <w:t xml:space="preserve"> </w:t>
            </w:r>
            <w:r w:rsidRPr="00777B6B">
              <w:rPr>
                <w:rFonts w:ascii="Garamond" w:hAnsi="Garamond" w:cs="Times New Roman"/>
                <w:sz w:val="20"/>
                <w:szCs w:val="20"/>
                <w:lang w:val="sq-AL"/>
              </w:rPr>
              <w:t>Nëse të dhënat e stabilitetit për analitet në një matricë janë të disponueshme në literaturën shkencore ose në të dhënat e një laboratori tjetër, nuk është e nevojshme që këto të dhëna të përcaktohen përsëri nga laboratori. Referimi në</w:t>
            </w:r>
            <w:r w:rsidR="00E02E12" w:rsidRPr="00777B6B">
              <w:rPr>
                <w:rFonts w:ascii="Garamond" w:hAnsi="Garamond" w:cs="Times New Roman"/>
                <w:sz w:val="20"/>
                <w:szCs w:val="20"/>
                <w:lang w:val="sq-AL"/>
              </w:rPr>
              <w:t xml:space="preserve"> të </w:t>
            </w:r>
            <w:r w:rsidRPr="00777B6B">
              <w:rPr>
                <w:rFonts w:ascii="Garamond" w:hAnsi="Garamond" w:cs="Times New Roman"/>
                <w:sz w:val="20"/>
                <w:szCs w:val="20"/>
                <w:lang w:val="sq-AL"/>
              </w:rPr>
              <w:t>dhënat e disponueshme mbi stabilitetin</w:t>
            </w:r>
            <w:r w:rsidR="00FB1767" w:rsidRPr="00777B6B">
              <w:rPr>
                <w:rFonts w:ascii="Garamond" w:hAnsi="Garamond" w:cs="Times New Roman"/>
                <w:sz w:val="20"/>
                <w:szCs w:val="20"/>
              </w:rPr>
              <w:t xml:space="preserve"> </w:t>
            </w:r>
            <w:r w:rsidRPr="00777B6B">
              <w:rPr>
                <w:rFonts w:ascii="Garamond" w:hAnsi="Garamond" w:cs="Times New Roman"/>
                <w:sz w:val="20"/>
                <w:szCs w:val="20"/>
                <w:lang w:val="sq-AL"/>
              </w:rPr>
              <w:t>e analiteve në tretësirë është e pranueshme</w:t>
            </w:r>
            <w:r w:rsidR="00777B6B">
              <w:rPr>
                <w:rFonts w:ascii="Garamond" w:hAnsi="Garamond" w:cs="Times New Roman"/>
                <w:sz w:val="20"/>
                <w:szCs w:val="20"/>
                <w:lang w:val="sq-AL"/>
              </w:rPr>
              <w:t>,</w:t>
            </w:r>
            <w:r w:rsidRPr="00777B6B">
              <w:rPr>
                <w:rFonts w:ascii="Garamond" w:hAnsi="Garamond" w:cs="Times New Roman"/>
                <w:sz w:val="20"/>
                <w:szCs w:val="20"/>
                <w:lang w:val="sq-AL"/>
              </w:rPr>
              <w:t xml:space="preserve"> vetëm nëse zbatohen kushte identike.</w:t>
            </w:r>
          </w:p>
          <w:p w14:paraId="730308C4" w14:textId="4805E99B"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x:</w:t>
            </w:r>
            <w:r w:rsidR="00FB1767" w:rsidRPr="00777B6B">
              <w:rPr>
                <w:rFonts w:ascii="Garamond" w:hAnsi="Garamond" w:cs="Times New Roman"/>
                <w:sz w:val="20"/>
                <w:szCs w:val="20"/>
              </w:rPr>
              <w:t xml:space="preserve"> </w:t>
            </w:r>
            <w:r w:rsidRPr="00777B6B">
              <w:rPr>
                <w:rFonts w:ascii="Garamond" w:hAnsi="Garamond" w:cs="Times New Roman"/>
                <w:sz w:val="20"/>
                <w:szCs w:val="20"/>
                <w:lang w:val="sq-AL"/>
              </w:rPr>
              <w:t>Kërkohet të vërtetohet me anë të validimit</w:t>
            </w:r>
            <w:r w:rsidR="00777B6B">
              <w:rPr>
                <w:rFonts w:ascii="Garamond" w:hAnsi="Garamond" w:cs="Times New Roman"/>
                <w:sz w:val="20"/>
                <w:szCs w:val="20"/>
                <w:lang w:val="sq-AL"/>
              </w:rPr>
              <w:t>,</w:t>
            </w:r>
            <w:r w:rsidRPr="00777B6B">
              <w:rPr>
                <w:rFonts w:ascii="Garamond" w:hAnsi="Garamond" w:cs="Times New Roman"/>
                <w:sz w:val="20"/>
                <w:szCs w:val="20"/>
                <w:lang w:val="sq-AL"/>
              </w:rPr>
              <w:t xml:space="preserve"> se janë përmbushur kërkesat për kriteret e performancës.</w:t>
            </w:r>
          </w:p>
          <w:p w14:paraId="56743D4A" w14:textId="14304893"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x)</w:t>
            </w:r>
            <w:r w:rsidR="00FB1767" w:rsidRPr="00777B6B">
              <w:rPr>
                <w:rFonts w:ascii="Garamond" w:hAnsi="Garamond" w:cs="Times New Roman"/>
                <w:sz w:val="20"/>
                <w:szCs w:val="20"/>
              </w:rPr>
              <w:t xml:space="preserve"> </w:t>
            </w:r>
            <w:r w:rsidRPr="00777B6B">
              <w:rPr>
                <w:rFonts w:ascii="Garamond" w:hAnsi="Garamond" w:cs="Times New Roman"/>
                <w:sz w:val="20"/>
                <w:szCs w:val="20"/>
                <w:lang w:val="sq-AL"/>
              </w:rPr>
              <w:t xml:space="preserve">Nuk është e nevojshme që të respektohen të gjitha kërkesat përpikërisë të përshkruara në pikën 1.2.2.2 për metodat e </w:t>
            </w:r>
            <w:r w:rsidRPr="00777B6B">
              <w:rPr>
                <w:rFonts w:ascii="Garamond" w:hAnsi="Garamond" w:cs="Times New Roman"/>
                <w:bCs/>
                <w:i/>
                <w:sz w:val="20"/>
                <w:szCs w:val="20"/>
                <w:lang w:val="sq-AL"/>
              </w:rPr>
              <w:t>Screening</w:t>
            </w:r>
            <w:r w:rsidRPr="00777B6B">
              <w:rPr>
                <w:rFonts w:ascii="Garamond" w:hAnsi="Garamond" w:cs="Times New Roman"/>
                <w:sz w:val="20"/>
                <w:szCs w:val="20"/>
                <w:lang w:val="sq-AL"/>
              </w:rPr>
              <w:t xml:space="preserve"> gjysmësasior. Përpikëria duhet të përcaktohet për të demonstruar përshtatshmërinë e metodës</w:t>
            </w:r>
            <w:r w:rsidR="00777B6B">
              <w:rPr>
                <w:rFonts w:ascii="Garamond" w:hAnsi="Garamond" w:cs="Times New Roman"/>
                <w:sz w:val="20"/>
                <w:szCs w:val="20"/>
                <w:lang w:val="sq-AL"/>
              </w:rPr>
              <w:t>,</w:t>
            </w:r>
            <w:r w:rsidRPr="00777B6B">
              <w:rPr>
                <w:rFonts w:ascii="Garamond" w:hAnsi="Garamond" w:cs="Times New Roman"/>
                <w:sz w:val="20"/>
                <w:szCs w:val="20"/>
                <w:lang w:val="sq-AL"/>
              </w:rPr>
              <w:t xml:space="preserve"> me qëllim që të parandalohen rezultate analitike false konforme. </w:t>
            </w:r>
          </w:p>
          <w:p w14:paraId="446023EA" w14:textId="06803B1D"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A:</w:t>
            </w:r>
            <w:r w:rsidR="00FB1767" w:rsidRPr="00777B6B">
              <w:rPr>
                <w:rFonts w:ascii="Garamond" w:hAnsi="Garamond" w:cs="Times New Roman"/>
                <w:sz w:val="20"/>
                <w:szCs w:val="20"/>
              </w:rPr>
              <w:t xml:space="preserve"> </w:t>
            </w:r>
            <w:r w:rsidRPr="00777B6B">
              <w:rPr>
                <w:rFonts w:ascii="Garamond" w:hAnsi="Garamond" w:cs="Times New Roman"/>
                <w:sz w:val="20"/>
                <w:szCs w:val="20"/>
                <w:lang w:val="sq-AL"/>
              </w:rPr>
              <w:t>substanc</w:t>
            </w:r>
            <w:r w:rsidR="00777B6B">
              <w:rPr>
                <w:rFonts w:ascii="Garamond" w:hAnsi="Garamond" w:cs="Times New Roman"/>
                <w:sz w:val="20"/>
                <w:szCs w:val="20"/>
                <w:lang w:val="sq-AL"/>
              </w:rPr>
              <w:t>a</w:t>
            </w:r>
            <w:r w:rsidR="00E02E12" w:rsidRPr="00777B6B">
              <w:rPr>
                <w:rFonts w:ascii="Garamond" w:hAnsi="Garamond" w:cs="Times New Roman"/>
                <w:sz w:val="20"/>
                <w:szCs w:val="20"/>
                <w:lang w:val="sq-AL"/>
              </w:rPr>
              <w:t xml:space="preserve"> të </w:t>
            </w:r>
            <w:r w:rsidRPr="00777B6B">
              <w:rPr>
                <w:rFonts w:ascii="Garamond" w:hAnsi="Garamond" w:cs="Times New Roman"/>
                <w:sz w:val="20"/>
                <w:szCs w:val="20"/>
                <w:lang w:val="sq-AL"/>
              </w:rPr>
              <w:t>ndaluara ose të paautorizuara.</w:t>
            </w:r>
          </w:p>
          <w:p w14:paraId="374E8E4B" w14:textId="40D14FF4" w:rsidR="00BB7C4B" w:rsidRPr="00777B6B" w:rsidRDefault="00BB7C4B" w:rsidP="004304FC">
            <w:pPr>
              <w:rPr>
                <w:rFonts w:ascii="Garamond" w:hAnsi="Garamond" w:cs="Times New Roman"/>
                <w:sz w:val="20"/>
                <w:szCs w:val="20"/>
                <w:lang w:val="sq-AL"/>
              </w:rPr>
            </w:pPr>
            <w:r w:rsidRPr="00777B6B">
              <w:rPr>
                <w:rFonts w:ascii="Garamond" w:hAnsi="Garamond" w:cs="Times New Roman"/>
                <w:sz w:val="20"/>
                <w:szCs w:val="20"/>
                <w:lang w:val="sq-AL"/>
              </w:rPr>
              <w:t>B:</w:t>
            </w:r>
            <w:r w:rsidR="00FB1767" w:rsidRPr="00777B6B">
              <w:rPr>
                <w:rFonts w:ascii="Garamond" w:hAnsi="Garamond" w:cs="Times New Roman"/>
                <w:sz w:val="20"/>
                <w:szCs w:val="20"/>
              </w:rPr>
              <w:t xml:space="preserve"> </w:t>
            </w:r>
            <w:r w:rsidRPr="00777B6B">
              <w:rPr>
                <w:rFonts w:ascii="Garamond" w:hAnsi="Garamond" w:cs="Times New Roman"/>
                <w:sz w:val="20"/>
                <w:szCs w:val="20"/>
                <w:lang w:val="sq-AL"/>
              </w:rPr>
              <w:t>substanc</w:t>
            </w:r>
            <w:r w:rsidR="00777B6B">
              <w:rPr>
                <w:rFonts w:ascii="Garamond" w:hAnsi="Garamond" w:cs="Times New Roman"/>
                <w:sz w:val="20"/>
                <w:szCs w:val="20"/>
                <w:lang w:val="sq-AL"/>
              </w:rPr>
              <w:t>a</w:t>
            </w:r>
            <w:r w:rsidR="00E02E12" w:rsidRPr="00777B6B">
              <w:rPr>
                <w:rFonts w:ascii="Garamond" w:hAnsi="Garamond" w:cs="Times New Roman"/>
                <w:sz w:val="20"/>
                <w:szCs w:val="20"/>
                <w:lang w:val="sq-AL"/>
              </w:rPr>
              <w:t xml:space="preserve"> të </w:t>
            </w:r>
            <w:r w:rsidRPr="00777B6B">
              <w:rPr>
                <w:rFonts w:ascii="Garamond" w:hAnsi="Garamond" w:cs="Times New Roman"/>
                <w:sz w:val="20"/>
                <w:szCs w:val="20"/>
                <w:lang w:val="sq-AL"/>
              </w:rPr>
              <w:t xml:space="preserve">autorizuara. </w:t>
            </w:r>
          </w:p>
        </w:tc>
      </w:tr>
    </w:tbl>
    <w:p w14:paraId="30CEBCD8" w14:textId="77777777" w:rsidR="00777B6B" w:rsidRDefault="00777B6B" w:rsidP="004304FC">
      <w:pPr>
        <w:spacing w:after="0" w:line="240" w:lineRule="auto"/>
        <w:ind w:firstLine="284"/>
        <w:jc w:val="both"/>
        <w:rPr>
          <w:rFonts w:ascii="Garamond" w:hAnsi="Garamond" w:cs="Times New Roman"/>
        </w:rPr>
      </w:pPr>
    </w:p>
    <w:p w14:paraId="722F4422" w14:textId="57C1F48F" w:rsidR="004304FC" w:rsidRPr="00FB1767" w:rsidRDefault="00080AC7" w:rsidP="004304FC">
      <w:pPr>
        <w:spacing w:after="0" w:line="240" w:lineRule="auto"/>
        <w:ind w:firstLine="284"/>
        <w:jc w:val="both"/>
        <w:rPr>
          <w:rFonts w:ascii="Garamond" w:hAnsi="Garamond" w:cs="Times New Roman"/>
        </w:rPr>
      </w:pPr>
      <w:r>
        <w:rPr>
          <w:rFonts w:ascii="Garamond" w:hAnsi="Garamond" w:cs="Times New Roman"/>
        </w:rPr>
        <w:t>b</w:t>
      </w:r>
      <w:r w:rsidR="004304FC" w:rsidRPr="00FB1767">
        <w:rPr>
          <w:rFonts w:ascii="Garamond" w:hAnsi="Garamond" w:cs="Times New Roman"/>
        </w:rPr>
        <w:t xml:space="preserve">) Pika 2.2.1, ndryshon si vijon: </w:t>
      </w:r>
    </w:p>
    <w:p w14:paraId="1A55CE94" w14:textId="77777777" w:rsidR="004304FC" w:rsidRPr="00FB1767" w:rsidRDefault="004304FC" w:rsidP="004304FC">
      <w:pPr>
        <w:spacing w:after="0" w:line="240" w:lineRule="auto"/>
        <w:ind w:firstLine="284"/>
        <w:jc w:val="both"/>
        <w:rPr>
          <w:rFonts w:ascii="Garamond" w:hAnsi="Garamond" w:cs="Times New Roman"/>
        </w:rPr>
      </w:pPr>
      <w:r w:rsidRPr="00FB1767">
        <w:rPr>
          <w:rFonts w:ascii="Garamond" w:hAnsi="Garamond" w:cs="Times New Roman"/>
        </w:rPr>
        <w:t xml:space="preserve">“2.2.1 Validimi konvencional </w:t>
      </w:r>
    </w:p>
    <w:p w14:paraId="1A3EF052" w14:textId="066E0B87" w:rsidR="00BB7C4B" w:rsidRPr="00FB1767" w:rsidRDefault="004304FC" w:rsidP="004304FC">
      <w:pPr>
        <w:spacing w:after="0" w:line="240" w:lineRule="auto"/>
        <w:ind w:firstLine="284"/>
        <w:jc w:val="both"/>
        <w:rPr>
          <w:rFonts w:ascii="Garamond" w:hAnsi="Garamond" w:cs="Times New Roman"/>
        </w:rPr>
      </w:pPr>
      <w:r w:rsidRPr="00F04D10">
        <w:rPr>
          <w:rFonts w:ascii="Garamond" w:hAnsi="Garamond" w:cs="Times New Roman"/>
        </w:rPr>
        <w:t xml:space="preserve">Llogaritja e parametrave në bazë të metodave konvencionale kërkon kryerjen e shumë eksperimenteve individuale (shiko tabelën 5 të këtij aneksi). Për kryerjen e ndryshimeve të rëndësishme është e nevojshme të verifikohet ruajtja </w:t>
      </w:r>
      <w:r w:rsidRPr="00A62EEF">
        <w:rPr>
          <w:rFonts w:ascii="Garamond" w:hAnsi="Garamond" w:cs="Times New Roman"/>
        </w:rPr>
        <w:t>e validi</w:t>
      </w:r>
      <w:bookmarkStart w:id="2" w:name="_GoBack"/>
      <w:bookmarkEnd w:id="2"/>
      <w:r w:rsidRPr="00A62EEF">
        <w:rPr>
          <w:rFonts w:ascii="Garamond" w:hAnsi="Garamond" w:cs="Times New Roman"/>
        </w:rPr>
        <w:t>tetit</w:t>
      </w:r>
      <w:r w:rsidRPr="00F04D10">
        <w:rPr>
          <w:rFonts w:ascii="Garamond" w:hAnsi="Garamond" w:cs="Times New Roman"/>
        </w:rPr>
        <w:t xml:space="preserve"> të karakteristikave të performancës. Për metodat që përdoren ndaj </w:t>
      </w:r>
      <w:r w:rsidR="00BB7C4B" w:rsidRPr="00F04D10">
        <w:rPr>
          <w:rFonts w:ascii="Garamond" w:hAnsi="Garamond" w:cs="Times New Roman"/>
        </w:rPr>
        <w:t>një analiti të shumëfishtë është e mundur</w:t>
      </w:r>
      <w:r w:rsidR="00E02E12" w:rsidRPr="00F04D10">
        <w:rPr>
          <w:rFonts w:ascii="Garamond" w:hAnsi="Garamond" w:cs="Times New Roman"/>
        </w:rPr>
        <w:t xml:space="preserve"> të </w:t>
      </w:r>
      <w:r w:rsidR="00BB7C4B" w:rsidRPr="00F04D10">
        <w:rPr>
          <w:rFonts w:ascii="Garamond" w:hAnsi="Garamond" w:cs="Times New Roman"/>
        </w:rPr>
        <w:t>analizohen njëkohësisht shumë analite, me kusht që të jenë përjashtuar më parë mundësitë e</w:t>
      </w:r>
      <w:r w:rsidR="00BB7C4B" w:rsidRPr="00FB1767">
        <w:rPr>
          <w:rFonts w:ascii="Garamond" w:hAnsi="Garamond" w:cs="Times New Roman"/>
        </w:rPr>
        <w:t xml:space="preserve"> interferencave përkatëse. Në këtë mënyrë është e mundur të përcaktohen shumë karakteristika të performancës. </w:t>
      </w:r>
    </w:p>
    <w:p w14:paraId="7B963E1F" w14:textId="764F5A4C"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lastRenderedPageBreak/>
        <w:t>Për këtë, më qëllim uljen e ngarkesës së punës është e këshillueshme, për</w:t>
      </w:r>
      <w:r w:rsidR="00F04D10">
        <w:rPr>
          <w:rFonts w:ascii="Garamond" w:hAnsi="Garamond" w:cs="Times New Roman"/>
        </w:rPr>
        <w:t xml:space="preserve"> </w:t>
      </w:r>
      <w:r w:rsidRPr="00FB1767">
        <w:rPr>
          <w:rFonts w:ascii="Garamond" w:hAnsi="Garamond" w:cs="Times New Roman"/>
        </w:rPr>
        <w:t>sa është e mundur, të kombinohen eksperimentet (të tilla si: përsëritshmëria dhe riprodhueshmëria ndërlaboratorike me specifi</w:t>
      </w:r>
      <w:r w:rsidR="005D74D0" w:rsidRPr="00FB1767">
        <w:rPr>
          <w:rFonts w:ascii="Garamond" w:hAnsi="Garamond" w:cs="Times New Roman"/>
        </w:rPr>
        <w:t>ci</w:t>
      </w:r>
      <w:r w:rsidRPr="00FB1767">
        <w:rPr>
          <w:rFonts w:ascii="Garamond" w:hAnsi="Garamond" w:cs="Times New Roman"/>
        </w:rPr>
        <w:t>tetin, analizat e kampioneve të bardha për të përcaktuar kufirin e vendimmarrjes së konfirmimit dhe të provës së specifitetit)</w:t>
      </w:r>
      <w:r w:rsidR="00E02E12" w:rsidRPr="00FB1767">
        <w:rPr>
          <w:rFonts w:ascii="Garamond" w:hAnsi="Garamond" w:cs="Times New Roman"/>
        </w:rPr>
        <w:t>.</w:t>
      </w:r>
    </w:p>
    <w:p w14:paraId="726B419F" w14:textId="77777777" w:rsidR="000150CD" w:rsidRDefault="00813599" w:rsidP="004304FC">
      <w:pPr>
        <w:pStyle w:val="ListParagraph"/>
        <w:spacing w:after="0" w:line="240" w:lineRule="auto"/>
        <w:ind w:left="0" w:firstLine="284"/>
        <w:jc w:val="both"/>
        <w:rPr>
          <w:rFonts w:ascii="Garamond" w:hAnsi="Garamond" w:cs="Times New Roman"/>
        </w:rPr>
      </w:pPr>
      <w:r>
        <w:rPr>
          <w:rFonts w:ascii="Garamond" w:hAnsi="Garamond" w:cs="Times New Roman"/>
        </w:rPr>
        <w:t>c</w:t>
      </w:r>
      <w:r w:rsidR="004304FC" w:rsidRPr="00FB1767">
        <w:rPr>
          <w:rFonts w:ascii="Garamond" w:hAnsi="Garamond" w:cs="Times New Roman"/>
        </w:rPr>
        <w:t>) Në pikën 2.2.1.2</w:t>
      </w:r>
      <w:r w:rsidR="0003325E">
        <w:rPr>
          <w:rFonts w:ascii="Garamond" w:hAnsi="Garamond" w:cs="Times New Roman"/>
        </w:rPr>
        <w:t>,</w:t>
      </w:r>
      <w:r w:rsidR="00FB1767">
        <w:rPr>
          <w:rFonts w:ascii="Garamond" w:hAnsi="Garamond" w:cs="Times New Roman"/>
        </w:rPr>
        <w:t xml:space="preserve"> </w:t>
      </w:r>
      <w:r w:rsidR="0003325E" w:rsidRPr="00FB1767">
        <w:rPr>
          <w:rFonts w:ascii="Garamond" w:hAnsi="Garamond" w:cs="Times New Roman"/>
        </w:rPr>
        <w:t xml:space="preserve">nënpika </w:t>
      </w:r>
      <w:r w:rsidR="004304FC" w:rsidRPr="00FB1767">
        <w:rPr>
          <w:rFonts w:ascii="Garamond" w:hAnsi="Garamond" w:cs="Times New Roman"/>
        </w:rPr>
        <w:t xml:space="preserve">1, ndryshon si vijon: </w:t>
      </w:r>
    </w:p>
    <w:p w14:paraId="789A9B6B" w14:textId="0C429C1A"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“1. Për metodat e validuara, duke filluar nga data e hyrjes</w:t>
      </w:r>
      <w:r w:rsidR="00E02E12" w:rsidRPr="00FB1767">
        <w:rPr>
          <w:rFonts w:ascii="Garamond" w:hAnsi="Garamond" w:cs="Times New Roman"/>
        </w:rPr>
        <w:t xml:space="preserve"> në </w:t>
      </w:r>
      <w:r w:rsidRPr="00FB1767">
        <w:rPr>
          <w:rFonts w:ascii="Garamond" w:hAnsi="Garamond" w:cs="Times New Roman"/>
        </w:rPr>
        <w:t>fuqi të kë</w:t>
      </w:r>
      <w:r w:rsidR="00C10D11" w:rsidRPr="00FB1767">
        <w:rPr>
          <w:rFonts w:ascii="Garamond" w:hAnsi="Garamond" w:cs="Times New Roman"/>
        </w:rPr>
        <w:t>tij urdhri</w:t>
      </w:r>
      <w:r w:rsidRPr="00FB1767">
        <w:rPr>
          <w:rFonts w:ascii="Garamond" w:hAnsi="Garamond" w:cs="Times New Roman"/>
        </w:rPr>
        <w:t>, përzgjidhet material i bardhë dhe fortifikohet në përqendrimet prej:</w:t>
      </w:r>
    </w:p>
    <w:p w14:paraId="5E495320" w14:textId="76D5EA0F"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a) 0,5</w:t>
      </w:r>
      <w:r w:rsidRPr="00FB1767">
        <w:rPr>
          <w:rStyle w:val="FootnoteReference"/>
          <w:rFonts w:ascii="Garamond" w:hAnsi="Garamond" w:cs="Times New Roman"/>
          <w:b/>
          <w:bCs/>
        </w:rPr>
        <w:footnoteReference w:id="3"/>
      </w:r>
      <w:r w:rsidRPr="00FB1767">
        <w:rPr>
          <w:rFonts w:ascii="Garamond" w:hAnsi="Garamond" w:cs="Times New Roman"/>
          <w:b/>
          <w:bCs/>
        </w:rPr>
        <w:t xml:space="preserve"> </w:t>
      </w:r>
      <w:r w:rsidRPr="00FB1767">
        <w:rPr>
          <w:rFonts w:ascii="Garamond" w:hAnsi="Garamond" w:cs="Times New Roman"/>
        </w:rPr>
        <w:t>, 1,0 dhe 1,5 herë RPA; ose</w:t>
      </w:r>
    </w:p>
    <w:p w14:paraId="3E06EB2F" w14:textId="078126AE"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b) 0,1</w:t>
      </w:r>
      <w:r w:rsidRPr="00FB1767">
        <w:rPr>
          <w:rStyle w:val="FootnoteReference"/>
          <w:rFonts w:ascii="Garamond" w:hAnsi="Garamond" w:cs="Times New Roman"/>
          <w:b/>
          <w:bCs/>
        </w:rPr>
        <w:footnoteReference w:id="4"/>
      </w:r>
      <w:r w:rsidR="00FB1767">
        <w:rPr>
          <w:rFonts w:ascii="Garamond" w:hAnsi="Garamond" w:cs="Times New Roman"/>
        </w:rPr>
        <w:t xml:space="preserve"> </w:t>
      </w:r>
      <w:r w:rsidRPr="00FB1767">
        <w:rPr>
          <w:rFonts w:ascii="Garamond" w:hAnsi="Garamond" w:cs="Times New Roman"/>
        </w:rPr>
        <w:t>, 1,0 dhe 1,5 herë MRL ose ML për substancat e autorizuara; ose</w:t>
      </w:r>
    </w:p>
    <w:p w14:paraId="2A794DE1" w14:textId="77777777"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c) 1,0, 2,0 dhe 3,0 herë LCL për substancat e paautorizuara (për të cilat nuk ka RPA).”</w:t>
      </w:r>
    </w:p>
    <w:p w14:paraId="0AAD887C" w14:textId="53605B3A" w:rsidR="00BB7C4B" w:rsidRPr="00FB1767" w:rsidRDefault="00BB7C4B" w:rsidP="004304FC">
      <w:pPr>
        <w:spacing w:after="0" w:line="240" w:lineRule="auto"/>
        <w:ind w:firstLine="284"/>
        <w:jc w:val="both"/>
        <w:rPr>
          <w:rFonts w:ascii="Garamond" w:hAnsi="Garamond" w:cs="Times New Roman"/>
        </w:rPr>
      </w:pPr>
      <w:r w:rsidRPr="00FB1767">
        <w:rPr>
          <w:rFonts w:ascii="Garamond" w:hAnsi="Garamond" w:cs="Times New Roman"/>
        </w:rPr>
        <w:t>ç)</w:t>
      </w:r>
      <w:r w:rsidR="00E02E12" w:rsidRPr="00FB1767">
        <w:rPr>
          <w:rFonts w:ascii="Garamond" w:hAnsi="Garamond" w:cs="Times New Roman"/>
        </w:rPr>
        <w:t xml:space="preserve"> </w:t>
      </w:r>
      <w:r w:rsidR="003E770E" w:rsidRPr="00FB1767">
        <w:rPr>
          <w:rFonts w:ascii="Garamond" w:hAnsi="Garamond" w:cs="Times New Roman"/>
        </w:rPr>
        <w:t>në pikën</w:t>
      </w:r>
      <w:r w:rsidRPr="00FB1767">
        <w:rPr>
          <w:rFonts w:ascii="Garamond" w:hAnsi="Garamond" w:cs="Times New Roman"/>
        </w:rPr>
        <w:t xml:space="preserve"> 2.2.1.3 nën pikat 1 dhe 6</w:t>
      </w:r>
      <w:r w:rsidR="00FB1767">
        <w:rPr>
          <w:rFonts w:ascii="Garamond" w:hAnsi="Garamond" w:cs="Times New Roman"/>
        </w:rPr>
        <w:t xml:space="preserve"> </w:t>
      </w:r>
      <w:r w:rsidRPr="00FB1767">
        <w:rPr>
          <w:rFonts w:ascii="Garamond" w:hAnsi="Garamond" w:cs="Times New Roman"/>
        </w:rPr>
        <w:t>ndryshojnë</w:t>
      </w:r>
      <w:r w:rsidR="0003325E">
        <w:rPr>
          <w:rFonts w:ascii="Garamond" w:hAnsi="Garamond" w:cs="Times New Roman"/>
        </w:rPr>
        <w:t>,</w:t>
      </w:r>
      <w:r w:rsidRPr="00FB1767">
        <w:rPr>
          <w:rFonts w:ascii="Garamond" w:hAnsi="Garamond" w:cs="Times New Roman"/>
        </w:rPr>
        <w:t xml:space="preserve"> si vijon:</w:t>
      </w:r>
    </w:p>
    <w:p w14:paraId="3E59A50F" w14:textId="3F1B33F9"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i</w:t>
      </w:r>
      <w:r w:rsidR="00700452">
        <w:rPr>
          <w:rFonts w:ascii="Garamond" w:hAnsi="Garamond" w:cs="Times New Roman"/>
        </w:rPr>
        <w:t>.</w:t>
      </w:r>
      <w:r w:rsidRPr="00FB1767">
        <w:rPr>
          <w:rFonts w:ascii="Garamond" w:hAnsi="Garamond" w:cs="Times New Roman"/>
        </w:rPr>
        <w:t xml:space="preserve"> nënpika 1 ndryshon si vijon:</w:t>
      </w:r>
    </w:p>
    <w:p w14:paraId="101E0A24" w14:textId="0BE147F5" w:rsidR="00BB7C4B" w:rsidRPr="00700452" w:rsidRDefault="0003325E" w:rsidP="004304FC">
      <w:pPr>
        <w:pStyle w:val="ListParagraph"/>
        <w:spacing w:after="0" w:line="240" w:lineRule="auto"/>
        <w:ind w:left="0" w:firstLine="284"/>
        <w:jc w:val="both"/>
        <w:rPr>
          <w:rFonts w:ascii="Garamond" w:hAnsi="Garamond" w:cs="Times New Roman"/>
        </w:rPr>
      </w:pPr>
      <w:r>
        <w:rPr>
          <w:rFonts w:ascii="Garamond" w:hAnsi="Garamond" w:cs="Times New Roman"/>
        </w:rPr>
        <w:t>“</w:t>
      </w:r>
      <w:r w:rsidR="00BB7C4B" w:rsidRPr="00FB1767">
        <w:rPr>
          <w:rFonts w:ascii="Garamond" w:hAnsi="Garamond" w:cs="Times New Roman"/>
        </w:rPr>
        <w:t>1. Për metodat e validuara, duke filluar nga data e hyrjes</w:t>
      </w:r>
      <w:r w:rsidR="00E02E12" w:rsidRPr="00FB1767">
        <w:rPr>
          <w:rFonts w:ascii="Garamond" w:hAnsi="Garamond" w:cs="Times New Roman"/>
        </w:rPr>
        <w:t xml:space="preserve"> në </w:t>
      </w:r>
      <w:r w:rsidR="00BB7C4B" w:rsidRPr="00FB1767">
        <w:rPr>
          <w:rFonts w:ascii="Garamond" w:hAnsi="Garamond" w:cs="Times New Roman"/>
        </w:rPr>
        <w:t xml:space="preserve">fuqi </w:t>
      </w:r>
      <w:r w:rsidR="00371495" w:rsidRPr="00FB1767">
        <w:rPr>
          <w:rFonts w:ascii="Garamond" w:hAnsi="Garamond" w:cs="Times New Roman"/>
        </w:rPr>
        <w:t>t</w:t>
      </w:r>
      <w:r>
        <w:rPr>
          <w:rFonts w:ascii="Garamond" w:hAnsi="Garamond" w:cs="Times New Roman"/>
        </w:rPr>
        <w:t>ë</w:t>
      </w:r>
      <w:r w:rsidR="00371495" w:rsidRPr="00FB1767">
        <w:rPr>
          <w:rFonts w:ascii="Garamond" w:hAnsi="Garamond" w:cs="Times New Roman"/>
        </w:rPr>
        <w:t xml:space="preserve"> </w:t>
      </w:r>
      <w:r w:rsidRPr="00FB1767">
        <w:rPr>
          <w:rFonts w:ascii="Garamond" w:hAnsi="Garamond" w:cs="Times New Roman"/>
        </w:rPr>
        <w:t>këtij</w:t>
      </w:r>
      <w:r w:rsidR="00371495" w:rsidRPr="00FB1767">
        <w:rPr>
          <w:rFonts w:ascii="Garamond" w:hAnsi="Garamond" w:cs="Times New Roman"/>
        </w:rPr>
        <w:t xml:space="preserve"> urdhri</w:t>
      </w:r>
      <w:r w:rsidR="00BB7C4B" w:rsidRPr="00FB1767">
        <w:rPr>
          <w:rFonts w:ascii="Garamond" w:hAnsi="Garamond" w:cs="Times New Roman"/>
        </w:rPr>
        <w:t>,</w:t>
      </w:r>
      <w:r w:rsidR="00FB1767">
        <w:rPr>
          <w:rFonts w:ascii="Garamond" w:hAnsi="Garamond" w:cs="Times New Roman"/>
        </w:rPr>
        <w:t xml:space="preserve"> </w:t>
      </w:r>
      <w:r w:rsidR="00BB7C4B" w:rsidRPr="00FB1767">
        <w:rPr>
          <w:rFonts w:ascii="Garamond" w:hAnsi="Garamond" w:cs="Times New Roman"/>
        </w:rPr>
        <w:t>përgatitet një grupmostrash të matricave identike të bardha të së njëjtës specie</w:t>
      </w:r>
      <w:r>
        <w:rPr>
          <w:rFonts w:ascii="Garamond" w:hAnsi="Garamond" w:cs="Times New Roman"/>
        </w:rPr>
        <w:t>,</w:t>
      </w:r>
      <w:r w:rsidR="00E02E12" w:rsidRPr="00FB1767">
        <w:rPr>
          <w:rFonts w:ascii="Garamond" w:hAnsi="Garamond" w:cs="Times New Roman"/>
        </w:rPr>
        <w:t xml:space="preserve"> që </w:t>
      </w:r>
      <w:r w:rsidR="00BB7C4B" w:rsidRPr="00FB1767">
        <w:rPr>
          <w:rFonts w:ascii="Garamond" w:hAnsi="Garamond" w:cs="Times New Roman"/>
        </w:rPr>
        <w:t xml:space="preserve">fortifikohen me analitin për </w:t>
      </w:r>
      <w:r w:rsidR="00BB7C4B" w:rsidRPr="00700452">
        <w:rPr>
          <w:rFonts w:ascii="Garamond" w:hAnsi="Garamond" w:cs="Times New Roman"/>
        </w:rPr>
        <w:t>të përftuar përqendrime</w:t>
      </w:r>
      <w:r w:rsidR="00E02E12" w:rsidRPr="00700452">
        <w:rPr>
          <w:rFonts w:ascii="Garamond" w:hAnsi="Garamond" w:cs="Times New Roman"/>
        </w:rPr>
        <w:t xml:space="preserve"> të </w:t>
      </w:r>
      <w:r w:rsidR="00BB7C4B" w:rsidRPr="00700452">
        <w:rPr>
          <w:rFonts w:ascii="Garamond" w:hAnsi="Garamond" w:cs="Times New Roman"/>
        </w:rPr>
        <w:t>barasvlershme</w:t>
      </w:r>
      <w:r w:rsidRPr="00700452">
        <w:rPr>
          <w:rFonts w:ascii="Garamond" w:hAnsi="Garamond" w:cs="Times New Roman"/>
        </w:rPr>
        <w:t>,</w:t>
      </w:r>
      <w:r w:rsidR="00BB7C4B" w:rsidRPr="00700452">
        <w:rPr>
          <w:rFonts w:ascii="Garamond" w:hAnsi="Garamond" w:cs="Times New Roman"/>
        </w:rPr>
        <w:t xml:space="preserve"> me:</w:t>
      </w:r>
    </w:p>
    <w:p w14:paraId="6B77CAD0" w14:textId="5C9229CA" w:rsidR="00BB7C4B" w:rsidRPr="00700452" w:rsidRDefault="00BB7C4B" w:rsidP="004304FC">
      <w:pPr>
        <w:pStyle w:val="ListParagraph"/>
        <w:spacing w:after="0" w:line="240" w:lineRule="auto"/>
        <w:ind w:left="0" w:firstLine="284"/>
        <w:jc w:val="both"/>
        <w:rPr>
          <w:rFonts w:ascii="Garamond" w:hAnsi="Garamond" w:cs="Times New Roman"/>
        </w:rPr>
      </w:pPr>
      <w:r w:rsidRPr="00700452">
        <w:rPr>
          <w:rFonts w:ascii="Garamond" w:hAnsi="Garamond" w:cs="Times New Roman"/>
        </w:rPr>
        <w:t>a) 0,5</w:t>
      </w:r>
      <w:r w:rsidRPr="00700452">
        <w:rPr>
          <w:rStyle w:val="FootnoteReference"/>
          <w:rFonts w:ascii="Garamond" w:hAnsi="Garamond" w:cs="Times New Roman"/>
        </w:rPr>
        <w:footnoteReference w:id="5"/>
      </w:r>
      <w:r w:rsidRPr="00700452">
        <w:rPr>
          <w:rFonts w:ascii="Garamond" w:hAnsi="Garamond" w:cs="Times New Roman"/>
          <w:b/>
          <w:bCs/>
        </w:rPr>
        <w:t xml:space="preserve"> </w:t>
      </w:r>
      <w:r w:rsidRPr="00700452">
        <w:rPr>
          <w:rFonts w:ascii="Garamond" w:hAnsi="Garamond" w:cs="Times New Roman"/>
        </w:rPr>
        <w:t>, 1,0 dhe 1,5 herë RPA; ose</w:t>
      </w:r>
    </w:p>
    <w:p w14:paraId="6DAC6F31" w14:textId="6E5A1587" w:rsidR="00BB7C4B" w:rsidRPr="00700452" w:rsidRDefault="00BB7C4B" w:rsidP="004304FC">
      <w:pPr>
        <w:pStyle w:val="ListParagraph"/>
        <w:spacing w:after="0" w:line="240" w:lineRule="auto"/>
        <w:ind w:left="0" w:firstLine="284"/>
        <w:jc w:val="both"/>
        <w:rPr>
          <w:rFonts w:ascii="Garamond" w:hAnsi="Garamond" w:cs="Times New Roman"/>
        </w:rPr>
      </w:pPr>
      <w:r w:rsidRPr="00700452">
        <w:rPr>
          <w:rFonts w:ascii="Garamond" w:hAnsi="Garamond" w:cs="Times New Roman"/>
        </w:rPr>
        <w:t>b) 0,1</w:t>
      </w:r>
      <w:r w:rsidRPr="00700452">
        <w:rPr>
          <w:rStyle w:val="FootnoteReference"/>
          <w:rFonts w:ascii="Garamond" w:hAnsi="Garamond" w:cs="Times New Roman"/>
        </w:rPr>
        <w:footnoteReference w:id="6"/>
      </w:r>
      <w:r w:rsidRPr="00700452">
        <w:rPr>
          <w:rFonts w:ascii="Garamond" w:hAnsi="Garamond" w:cs="Times New Roman"/>
        </w:rPr>
        <w:t>, 1,0 dhe 1,5 herë MRL ose ML për substancat e autorizuara; ose</w:t>
      </w:r>
    </w:p>
    <w:p w14:paraId="0B329EB8" w14:textId="1475A9A9" w:rsidR="00BB7C4B" w:rsidRPr="00700452" w:rsidRDefault="00BB7C4B" w:rsidP="004304FC">
      <w:pPr>
        <w:pStyle w:val="ListParagraph"/>
        <w:spacing w:after="0" w:line="240" w:lineRule="auto"/>
        <w:ind w:left="0" w:firstLine="284"/>
        <w:jc w:val="both"/>
        <w:rPr>
          <w:rFonts w:ascii="Garamond" w:hAnsi="Garamond" w:cs="Times New Roman"/>
        </w:rPr>
      </w:pPr>
      <w:r w:rsidRPr="00700452">
        <w:rPr>
          <w:rFonts w:ascii="Garamond" w:hAnsi="Garamond" w:cs="Times New Roman"/>
        </w:rPr>
        <w:t>c) 1,0, 2,0 dhe 3,0 herë LCL për substancat e paautorizuara</w:t>
      </w:r>
      <w:r w:rsidR="00700452">
        <w:rPr>
          <w:rFonts w:ascii="Garamond" w:hAnsi="Garamond" w:cs="Times New Roman"/>
        </w:rPr>
        <w:t>,</w:t>
      </w:r>
      <w:r w:rsidRPr="00700452">
        <w:rPr>
          <w:rFonts w:ascii="Garamond" w:hAnsi="Garamond" w:cs="Times New Roman"/>
        </w:rPr>
        <w:t xml:space="preserve"> ose të ndaluara</w:t>
      </w:r>
      <w:r w:rsidR="00700452">
        <w:rPr>
          <w:rFonts w:ascii="Garamond" w:hAnsi="Garamond" w:cs="Times New Roman"/>
        </w:rPr>
        <w:t>,</w:t>
      </w:r>
      <w:r w:rsidRPr="00700452">
        <w:rPr>
          <w:rFonts w:ascii="Garamond" w:hAnsi="Garamond" w:cs="Times New Roman"/>
        </w:rPr>
        <w:t xml:space="preserve"> në rast se nuk aplikohet RPA</w:t>
      </w:r>
      <w:r w:rsidR="00700452">
        <w:rPr>
          <w:rFonts w:ascii="Garamond" w:hAnsi="Garamond" w:cs="Times New Roman"/>
        </w:rPr>
        <w:t>.”</w:t>
      </w:r>
      <w:r w:rsidRPr="00700452">
        <w:rPr>
          <w:rFonts w:ascii="Garamond" w:hAnsi="Garamond" w:cs="Times New Roman"/>
        </w:rPr>
        <w:t>.</w:t>
      </w:r>
    </w:p>
    <w:p w14:paraId="2FFFAC52" w14:textId="1DCBB40F"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ii</w:t>
      </w:r>
      <w:r w:rsidR="00700452">
        <w:rPr>
          <w:rFonts w:ascii="Garamond" w:hAnsi="Garamond" w:cs="Times New Roman"/>
        </w:rPr>
        <w:t>.</w:t>
      </w:r>
      <w:r w:rsidRPr="00FB1767">
        <w:rPr>
          <w:rFonts w:ascii="Garamond" w:hAnsi="Garamond" w:cs="Times New Roman"/>
        </w:rPr>
        <w:t xml:space="preserve"> Pika 6 ndryshon si vijon:</w:t>
      </w:r>
    </w:p>
    <w:p w14:paraId="7E829775" w14:textId="00FA7A30"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w:t>
      </w:r>
      <w:r w:rsidR="009A2D49" w:rsidRPr="00FB1767">
        <w:rPr>
          <w:rFonts w:ascii="Garamond" w:hAnsi="Garamond" w:cs="Times New Roman"/>
        </w:rPr>
        <w:t>6.</w:t>
      </w:r>
      <w:r w:rsidR="00700452">
        <w:rPr>
          <w:rFonts w:ascii="Garamond" w:hAnsi="Garamond" w:cs="Times New Roman"/>
        </w:rPr>
        <w:t xml:space="preserve"> </w:t>
      </w:r>
      <w:r w:rsidRPr="00FB1767">
        <w:rPr>
          <w:rFonts w:ascii="Garamond" w:hAnsi="Garamond" w:cs="Times New Roman"/>
        </w:rPr>
        <w:t>Përsëriten këta hapa në të paktën dy raste të tjera, për</w:t>
      </w:r>
      <w:r w:rsidR="00E02E12" w:rsidRPr="00FB1767">
        <w:rPr>
          <w:rFonts w:ascii="Garamond" w:hAnsi="Garamond" w:cs="Times New Roman"/>
        </w:rPr>
        <w:t xml:space="preserve"> të </w:t>
      </w:r>
      <w:r w:rsidRPr="00FB1767">
        <w:rPr>
          <w:rFonts w:ascii="Garamond" w:hAnsi="Garamond" w:cs="Times New Roman"/>
        </w:rPr>
        <w:t>paktën 18 përsëritës (dublime)</w:t>
      </w:r>
      <w:r w:rsidR="00E02E12" w:rsidRPr="00FB1767">
        <w:rPr>
          <w:rFonts w:ascii="Garamond" w:hAnsi="Garamond" w:cs="Times New Roman"/>
        </w:rPr>
        <w:t xml:space="preserve"> për </w:t>
      </w:r>
      <w:r w:rsidRPr="00FB1767">
        <w:rPr>
          <w:rFonts w:ascii="Garamond" w:hAnsi="Garamond" w:cs="Times New Roman"/>
        </w:rPr>
        <w:t>çdo nivel</w:t>
      </w:r>
      <w:r w:rsidR="00700452">
        <w:rPr>
          <w:rFonts w:ascii="Garamond" w:hAnsi="Garamond" w:cs="Times New Roman"/>
        </w:rPr>
        <w:t>.</w:t>
      </w:r>
      <w:r w:rsidRPr="00FB1767">
        <w:rPr>
          <w:rFonts w:ascii="Garamond" w:hAnsi="Garamond" w:cs="Times New Roman"/>
        </w:rPr>
        <w:t>”</w:t>
      </w:r>
    </w:p>
    <w:p w14:paraId="3E8823AF" w14:textId="77777777" w:rsidR="00A410C3" w:rsidRDefault="00BA2125" w:rsidP="004304FC">
      <w:pPr>
        <w:pStyle w:val="ListParagraph"/>
        <w:spacing w:after="0" w:line="240" w:lineRule="auto"/>
        <w:ind w:left="0" w:firstLine="284"/>
        <w:jc w:val="both"/>
        <w:rPr>
          <w:rFonts w:ascii="Garamond" w:hAnsi="Garamond" w:cs="Times New Roman"/>
        </w:rPr>
      </w:pPr>
      <w:r>
        <w:rPr>
          <w:rFonts w:ascii="Garamond" w:hAnsi="Garamond" w:cs="Times New Roman"/>
        </w:rPr>
        <w:t>d</w:t>
      </w:r>
      <w:r w:rsidR="004304FC" w:rsidRPr="00FB1767">
        <w:rPr>
          <w:rFonts w:ascii="Garamond" w:hAnsi="Garamond" w:cs="Times New Roman"/>
        </w:rPr>
        <w:t xml:space="preserve">) Në pikën 2.2.1.4. shkronja </w:t>
      </w:r>
      <w:r w:rsidR="00700452">
        <w:rPr>
          <w:rFonts w:ascii="Garamond" w:hAnsi="Garamond" w:cs="Times New Roman"/>
        </w:rPr>
        <w:t>“</w:t>
      </w:r>
      <w:r w:rsidR="004304FC" w:rsidRPr="00FB1767">
        <w:rPr>
          <w:rFonts w:ascii="Garamond" w:hAnsi="Garamond" w:cs="Times New Roman"/>
        </w:rPr>
        <w:t>a</w:t>
      </w:r>
      <w:r w:rsidR="00700452">
        <w:rPr>
          <w:rFonts w:ascii="Garamond" w:hAnsi="Garamond" w:cs="Times New Roman"/>
        </w:rPr>
        <w:t>”</w:t>
      </w:r>
      <w:r w:rsidR="004304FC" w:rsidRPr="00FB1767">
        <w:rPr>
          <w:rFonts w:ascii="Garamond" w:hAnsi="Garamond" w:cs="Times New Roman"/>
        </w:rPr>
        <w:t xml:space="preserve"> e n</w:t>
      </w:r>
      <w:r w:rsidR="00700452">
        <w:rPr>
          <w:rFonts w:ascii="Garamond" w:hAnsi="Garamond" w:cs="Times New Roman"/>
        </w:rPr>
        <w:t>ë</w:t>
      </w:r>
      <w:r w:rsidR="004304FC" w:rsidRPr="00FB1767">
        <w:rPr>
          <w:rFonts w:ascii="Garamond" w:hAnsi="Garamond" w:cs="Times New Roman"/>
        </w:rPr>
        <w:t>npikës 1 dhe nën pika 5 ndryshojnë si vijon:</w:t>
      </w:r>
    </w:p>
    <w:p w14:paraId="6461A946" w14:textId="07CDCEC3"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i</w:t>
      </w:r>
      <w:r w:rsidR="00700452">
        <w:rPr>
          <w:rFonts w:ascii="Garamond" w:hAnsi="Garamond" w:cs="Times New Roman"/>
        </w:rPr>
        <w:t>.</w:t>
      </w:r>
      <w:r w:rsidRPr="00FB1767">
        <w:rPr>
          <w:rFonts w:ascii="Garamond" w:hAnsi="Garamond" w:cs="Times New Roman"/>
        </w:rPr>
        <w:t xml:space="preserve"> shkronja </w:t>
      </w:r>
      <w:r w:rsidR="00700452">
        <w:rPr>
          <w:rFonts w:ascii="Garamond" w:hAnsi="Garamond" w:cs="Times New Roman"/>
        </w:rPr>
        <w:t>“</w:t>
      </w:r>
      <w:r w:rsidRPr="00FB1767">
        <w:rPr>
          <w:rFonts w:ascii="Garamond" w:hAnsi="Garamond" w:cs="Times New Roman"/>
        </w:rPr>
        <w:t>a</w:t>
      </w:r>
      <w:r w:rsidR="00700452">
        <w:rPr>
          <w:rFonts w:ascii="Garamond" w:hAnsi="Garamond" w:cs="Times New Roman"/>
        </w:rPr>
        <w:t xml:space="preserve">”, </w:t>
      </w:r>
      <w:r w:rsidRPr="00FB1767">
        <w:rPr>
          <w:rFonts w:ascii="Garamond" w:hAnsi="Garamond" w:cs="Times New Roman"/>
        </w:rPr>
        <w:t>nënpika 1 ndryshon si vijon:</w:t>
      </w:r>
    </w:p>
    <w:p w14:paraId="11A7DB98" w14:textId="2FA58FB5" w:rsidR="00BB7C4B" w:rsidRPr="00FB1767" w:rsidRDefault="00BB7C4B"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“a) 0,5</w:t>
      </w:r>
      <w:r w:rsidRPr="00FB1767">
        <w:rPr>
          <w:rStyle w:val="FootnoteReference"/>
          <w:rFonts w:ascii="Garamond" w:hAnsi="Garamond" w:cs="Times New Roman"/>
        </w:rPr>
        <w:footnoteReference w:id="7"/>
      </w:r>
      <w:r w:rsidRPr="00FB1767">
        <w:rPr>
          <w:rFonts w:ascii="Garamond" w:hAnsi="Garamond" w:cs="Times New Roman"/>
        </w:rPr>
        <w:t>, 1,0 dhe 1,5 herë RPA; ose”</w:t>
      </w:r>
      <w:r w:rsidR="00700452">
        <w:rPr>
          <w:rFonts w:ascii="Garamond" w:hAnsi="Garamond" w:cs="Times New Roman"/>
        </w:rPr>
        <w:t>.</w:t>
      </w:r>
    </w:p>
    <w:p w14:paraId="6F9FFEAD" w14:textId="61577F5F" w:rsidR="00BB7C4B" w:rsidRPr="00FB1767" w:rsidRDefault="00700452" w:rsidP="004304FC">
      <w:pPr>
        <w:pStyle w:val="ListParagraph"/>
        <w:spacing w:after="0" w:line="240" w:lineRule="auto"/>
        <w:ind w:left="0" w:firstLine="284"/>
        <w:jc w:val="both"/>
        <w:rPr>
          <w:rFonts w:ascii="Garamond" w:hAnsi="Garamond" w:cs="Times New Roman"/>
        </w:rPr>
      </w:pPr>
      <w:r w:rsidRPr="00FB1767">
        <w:rPr>
          <w:rFonts w:ascii="Garamond" w:hAnsi="Garamond" w:cs="Times New Roman"/>
        </w:rPr>
        <w:t>ii</w:t>
      </w:r>
      <w:r>
        <w:rPr>
          <w:rFonts w:ascii="Garamond" w:hAnsi="Garamond" w:cs="Times New Roman"/>
        </w:rPr>
        <w:t>/</w:t>
      </w:r>
      <w:r w:rsidR="00BB7C4B" w:rsidRPr="00FB1767">
        <w:rPr>
          <w:rFonts w:ascii="Garamond" w:hAnsi="Garamond" w:cs="Times New Roman"/>
        </w:rPr>
        <w:t xml:space="preserve"> Pika 5 ndryshon si vijon:</w:t>
      </w:r>
    </w:p>
    <w:p w14:paraId="7CC74E23" w14:textId="4FF5C98C" w:rsidR="00BB7C4B" w:rsidRPr="00FB1767" w:rsidRDefault="00C430CC" w:rsidP="00A92B26">
      <w:pPr>
        <w:spacing w:after="0" w:line="240" w:lineRule="auto"/>
        <w:ind w:firstLine="284"/>
        <w:jc w:val="both"/>
        <w:rPr>
          <w:rFonts w:ascii="Garamond" w:hAnsi="Garamond" w:cs="Times New Roman"/>
        </w:rPr>
      </w:pPr>
      <w:r w:rsidRPr="00FB1767">
        <w:rPr>
          <w:rFonts w:ascii="Garamond" w:hAnsi="Garamond" w:cs="Times New Roman"/>
        </w:rPr>
        <w:t>“5.</w:t>
      </w:r>
      <w:r w:rsidR="00A92B26">
        <w:rPr>
          <w:rFonts w:ascii="Garamond" w:hAnsi="Garamond" w:cs="Times New Roman"/>
        </w:rPr>
        <w:t xml:space="preserve"> </w:t>
      </w:r>
      <w:r w:rsidR="00BB7C4B" w:rsidRPr="00FB1767">
        <w:rPr>
          <w:rFonts w:ascii="Garamond" w:hAnsi="Garamond" w:cs="Times New Roman"/>
        </w:rPr>
        <w:t>Përsëriten këta hapa në të paktën dy raste të tjera</w:t>
      </w:r>
      <w:r w:rsidR="00A92B26">
        <w:rPr>
          <w:rFonts w:ascii="Garamond" w:hAnsi="Garamond" w:cs="Times New Roman"/>
        </w:rPr>
        <w:t xml:space="preserve"> </w:t>
      </w:r>
      <w:r w:rsidR="00BB7C4B" w:rsidRPr="00FB1767">
        <w:rPr>
          <w:rFonts w:ascii="Garamond" w:hAnsi="Garamond" w:cs="Times New Roman"/>
        </w:rPr>
        <w:t>(për</w:t>
      </w:r>
      <w:r w:rsidR="00E02E12" w:rsidRPr="00FB1767">
        <w:rPr>
          <w:rFonts w:ascii="Garamond" w:hAnsi="Garamond" w:cs="Times New Roman"/>
        </w:rPr>
        <w:t xml:space="preserve"> të </w:t>
      </w:r>
      <w:r w:rsidR="00BB7C4B" w:rsidRPr="00FB1767">
        <w:rPr>
          <w:rFonts w:ascii="Garamond" w:hAnsi="Garamond" w:cs="Times New Roman"/>
        </w:rPr>
        <w:t>paktën 18 përsëritës</w:t>
      </w:r>
      <w:r w:rsidR="00A92B26">
        <w:rPr>
          <w:rFonts w:ascii="Garamond" w:hAnsi="Garamond" w:cs="Times New Roman"/>
        </w:rPr>
        <w:t xml:space="preserve"> </w:t>
      </w:r>
      <w:r w:rsidR="00BB7C4B" w:rsidRPr="00FB1767">
        <w:rPr>
          <w:rFonts w:ascii="Garamond" w:hAnsi="Garamond" w:cs="Times New Roman"/>
        </w:rPr>
        <w:t>(dublim) për çdo nivel), me lote</w:t>
      </w:r>
      <w:r w:rsidR="00E02E12" w:rsidRPr="00FB1767">
        <w:rPr>
          <w:rFonts w:ascii="Garamond" w:hAnsi="Garamond" w:cs="Times New Roman"/>
        </w:rPr>
        <w:t xml:space="preserve"> të </w:t>
      </w:r>
      <w:r w:rsidR="00BB7C4B" w:rsidRPr="00FB1767">
        <w:rPr>
          <w:rFonts w:ascii="Garamond" w:hAnsi="Garamond" w:cs="Times New Roman"/>
        </w:rPr>
        <w:t>ndryshme</w:t>
      </w:r>
      <w:r w:rsidR="00E02E12" w:rsidRPr="00FB1767">
        <w:rPr>
          <w:rFonts w:ascii="Garamond" w:hAnsi="Garamond" w:cs="Times New Roman"/>
        </w:rPr>
        <w:t xml:space="preserve"> të </w:t>
      </w:r>
      <w:r w:rsidR="00BB7C4B" w:rsidRPr="00FB1767">
        <w:rPr>
          <w:rFonts w:ascii="Garamond" w:hAnsi="Garamond" w:cs="Times New Roman"/>
        </w:rPr>
        <w:t>materialit</w:t>
      </w:r>
      <w:r w:rsidR="00A92B26">
        <w:rPr>
          <w:rFonts w:ascii="Garamond" w:hAnsi="Garamond" w:cs="Times New Roman"/>
        </w:rPr>
        <w:t xml:space="preserve"> </w:t>
      </w:r>
      <w:r w:rsidR="00E02E12" w:rsidRPr="00FB1767">
        <w:rPr>
          <w:rFonts w:ascii="Garamond" w:hAnsi="Garamond" w:cs="Times New Roman"/>
        </w:rPr>
        <w:t xml:space="preserve">të </w:t>
      </w:r>
      <w:r w:rsidR="00BB7C4B" w:rsidRPr="00FB1767">
        <w:rPr>
          <w:rFonts w:ascii="Garamond" w:hAnsi="Garamond" w:cs="Times New Roman"/>
        </w:rPr>
        <w:t>bardh</w:t>
      </w:r>
      <w:r w:rsidR="00A92B26">
        <w:rPr>
          <w:rFonts w:ascii="Garamond" w:hAnsi="Garamond" w:cs="Times New Roman"/>
        </w:rPr>
        <w:t>ë</w:t>
      </w:r>
      <w:r w:rsidR="00BB7C4B" w:rsidRPr="00FB1767">
        <w:rPr>
          <w:rFonts w:ascii="Garamond" w:hAnsi="Garamond" w:cs="Times New Roman"/>
        </w:rPr>
        <w:t>, operator</w:t>
      </w:r>
      <w:r w:rsidR="00A92B26">
        <w:rPr>
          <w:rFonts w:ascii="Garamond" w:hAnsi="Garamond" w:cs="Times New Roman"/>
        </w:rPr>
        <w:t>ë</w:t>
      </w:r>
      <w:r w:rsidR="00E02E12" w:rsidRPr="00FB1767">
        <w:rPr>
          <w:rFonts w:ascii="Garamond" w:hAnsi="Garamond" w:cs="Times New Roman"/>
        </w:rPr>
        <w:t xml:space="preserve"> të </w:t>
      </w:r>
      <w:r w:rsidR="00BB7C4B" w:rsidRPr="00FB1767">
        <w:rPr>
          <w:rFonts w:ascii="Garamond" w:hAnsi="Garamond" w:cs="Times New Roman"/>
        </w:rPr>
        <w:t>ndryshëm</w:t>
      </w:r>
      <w:r w:rsidR="00E02E12" w:rsidRPr="00FB1767">
        <w:rPr>
          <w:rFonts w:ascii="Garamond" w:hAnsi="Garamond" w:cs="Times New Roman"/>
        </w:rPr>
        <w:t xml:space="preserve"> në </w:t>
      </w:r>
      <w:r w:rsidR="00BB7C4B" w:rsidRPr="00FB1767">
        <w:rPr>
          <w:rFonts w:ascii="Garamond" w:hAnsi="Garamond" w:cs="Times New Roman"/>
        </w:rPr>
        <w:t xml:space="preserve">kushte </w:t>
      </w:r>
      <w:r w:rsidR="00A92B26">
        <w:rPr>
          <w:rFonts w:ascii="Garamond" w:hAnsi="Garamond" w:cs="Times New Roman"/>
        </w:rPr>
        <w:t>m</w:t>
      </w:r>
      <w:r w:rsidR="00BB7C4B" w:rsidRPr="00FB1767">
        <w:rPr>
          <w:rFonts w:ascii="Garamond" w:hAnsi="Garamond" w:cs="Times New Roman"/>
        </w:rPr>
        <w:t>jedisore sa m</w:t>
      </w:r>
      <w:r w:rsidR="00A92B26">
        <w:rPr>
          <w:rFonts w:ascii="Garamond" w:hAnsi="Garamond" w:cs="Times New Roman"/>
        </w:rPr>
        <w:t>ë</w:t>
      </w:r>
      <w:r w:rsidR="00BB7C4B" w:rsidRPr="00FB1767">
        <w:rPr>
          <w:rFonts w:ascii="Garamond" w:hAnsi="Garamond" w:cs="Times New Roman"/>
        </w:rPr>
        <w:t xml:space="preserve"> shume</w:t>
      </w:r>
      <w:r w:rsidR="00E02E12" w:rsidRPr="00FB1767">
        <w:rPr>
          <w:rFonts w:ascii="Garamond" w:hAnsi="Garamond" w:cs="Times New Roman"/>
        </w:rPr>
        <w:t xml:space="preserve"> të</w:t>
      </w:r>
      <w:r w:rsidR="00A92B26">
        <w:rPr>
          <w:rFonts w:ascii="Garamond" w:hAnsi="Garamond" w:cs="Times New Roman"/>
        </w:rPr>
        <w:t xml:space="preserve"> </w:t>
      </w:r>
      <w:r w:rsidR="00BB7C4B" w:rsidRPr="00FB1767">
        <w:rPr>
          <w:rFonts w:ascii="Garamond" w:hAnsi="Garamond" w:cs="Times New Roman"/>
        </w:rPr>
        <w:t>ndryshme, si p.sh.</w:t>
      </w:r>
      <w:r w:rsidR="00A92B26">
        <w:rPr>
          <w:rFonts w:ascii="Garamond" w:hAnsi="Garamond" w:cs="Times New Roman"/>
        </w:rPr>
        <w:t xml:space="preserve">, </w:t>
      </w:r>
      <w:r w:rsidR="00BB7C4B" w:rsidRPr="00FB1767">
        <w:rPr>
          <w:rFonts w:ascii="Garamond" w:hAnsi="Garamond" w:cs="Times New Roman"/>
        </w:rPr>
        <w:t>lote</w:t>
      </w:r>
      <w:r w:rsidR="00E02E12" w:rsidRPr="00FB1767">
        <w:rPr>
          <w:rFonts w:ascii="Garamond" w:hAnsi="Garamond" w:cs="Times New Roman"/>
        </w:rPr>
        <w:t xml:space="preserve"> të </w:t>
      </w:r>
      <w:r w:rsidR="00BB7C4B" w:rsidRPr="00FB1767">
        <w:rPr>
          <w:rFonts w:ascii="Garamond" w:hAnsi="Garamond" w:cs="Times New Roman"/>
        </w:rPr>
        <w:t>reag</w:t>
      </w:r>
      <w:r w:rsidR="00A92B26">
        <w:rPr>
          <w:rFonts w:ascii="Garamond" w:hAnsi="Garamond" w:cs="Times New Roman"/>
        </w:rPr>
        <w:t>j</w:t>
      </w:r>
      <w:r w:rsidR="00BB7C4B" w:rsidRPr="00FB1767">
        <w:rPr>
          <w:rFonts w:ascii="Garamond" w:hAnsi="Garamond" w:cs="Times New Roman"/>
        </w:rPr>
        <w:t>entëve ose</w:t>
      </w:r>
      <w:r w:rsidR="00E02E12" w:rsidRPr="00FB1767">
        <w:rPr>
          <w:rFonts w:ascii="Garamond" w:hAnsi="Garamond" w:cs="Times New Roman"/>
        </w:rPr>
        <w:t xml:space="preserve"> të </w:t>
      </w:r>
      <w:r w:rsidR="00BB7C4B" w:rsidRPr="00FB1767">
        <w:rPr>
          <w:rFonts w:ascii="Garamond" w:hAnsi="Garamond" w:cs="Times New Roman"/>
        </w:rPr>
        <w:t>tretësirave</w:t>
      </w:r>
      <w:r w:rsidR="00E02E12" w:rsidRPr="00FB1767">
        <w:rPr>
          <w:rFonts w:ascii="Garamond" w:hAnsi="Garamond" w:cs="Times New Roman"/>
        </w:rPr>
        <w:t xml:space="preserve"> të</w:t>
      </w:r>
      <w:r w:rsidR="00A92B26">
        <w:rPr>
          <w:rFonts w:ascii="Garamond" w:hAnsi="Garamond" w:cs="Times New Roman"/>
        </w:rPr>
        <w:t xml:space="preserve"> </w:t>
      </w:r>
      <w:r w:rsidR="00BB7C4B" w:rsidRPr="00FB1767">
        <w:rPr>
          <w:rFonts w:ascii="Garamond" w:hAnsi="Garamond" w:cs="Times New Roman"/>
        </w:rPr>
        <w:t>ndryshme etj., temperatura</w:t>
      </w:r>
      <w:r w:rsidR="00E02E12" w:rsidRPr="00FB1767">
        <w:rPr>
          <w:rFonts w:ascii="Garamond" w:hAnsi="Garamond" w:cs="Times New Roman"/>
        </w:rPr>
        <w:t xml:space="preserve"> të </w:t>
      </w:r>
      <w:r w:rsidR="00BB7C4B" w:rsidRPr="00FB1767">
        <w:rPr>
          <w:rFonts w:ascii="Garamond" w:hAnsi="Garamond" w:cs="Times New Roman"/>
        </w:rPr>
        <w:t>ndryshme</w:t>
      </w:r>
      <w:r w:rsidR="00E02E12" w:rsidRPr="00FB1767">
        <w:rPr>
          <w:rFonts w:ascii="Garamond" w:hAnsi="Garamond" w:cs="Times New Roman"/>
        </w:rPr>
        <w:t xml:space="preserve"> të </w:t>
      </w:r>
      <w:r w:rsidR="00BB7C4B" w:rsidRPr="00FB1767">
        <w:rPr>
          <w:rFonts w:ascii="Garamond" w:hAnsi="Garamond" w:cs="Times New Roman"/>
        </w:rPr>
        <w:t>ambientit, instrumente</w:t>
      </w:r>
      <w:r w:rsidR="00E02E12" w:rsidRPr="00FB1767">
        <w:rPr>
          <w:rFonts w:ascii="Garamond" w:hAnsi="Garamond" w:cs="Times New Roman"/>
        </w:rPr>
        <w:t xml:space="preserve"> të </w:t>
      </w:r>
      <w:r w:rsidR="00BB7C4B" w:rsidRPr="00FB1767">
        <w:rPr>
          <w:rFonts w:ascii="Garamond" w:hAnsi="Garamond" w:cs="Times New Roman"/>
        </w:rPr>
        <w:t>ndryshme</w:t>
      </w:r>
      <w:r w:rsidR="00A92B26">
        <w:rPr>
          <w:rFonts w:ascii="Garamond" w:hAnsi="Garamond" w:cs="Times New Roman"/>
        </w:rPr>
        <w:t xml:space="preserve"> </w:t>
      </w:r>
      <w:r w:rsidR="00BB7C4B" w:rsidRPr="00FB1767">
        <w:rPr>
          <w:rFonts w:ascii="Garamond" w:hAnsi="Garamond" w:cs="Times New Roman"/>
        </w:rPr>
        <w:t>ose variacione</w:t>
      </w:r>
      <w:r w:rsidR="00E02E12" w:rsidRPr="00FB1767">
        <w:rPr>
          <w:rFonts w:ascii="Garamond" w:hAnsi="Garamond" w:cs="Times New Roman"/>
        </w:rPr>
        <w:t xml:space="preserve"> të </w:t>
      </w:r>
      <w:r w:rsidR="00BB7C4B" w:rsidRPr="00FB1767">
        <w:rPr>
          <w:rFonts w:ascii="Garamond" w:hAnsi="Garamond" w:cs="Times New Roman"/>
        </w:rPr>
        <w:t>parametrave</w:t>
      </w:r>
      <w:r w:rsidR="00E02E12" w:rsidRPr="00FB1767">
        <w:rPr>
          <w:rFonts w:ascii="Garamond" w:hAnsi="Garamond" w:cs="Times New Roman"/>
        </w:rPr>
        <w:t xml:space="preserve"> të </w:t>
      </w:r>
      <w:r w:rsidR="00BB7C4B" w:rsidRPr="00FB1767">
        <w:rPr>
          <w:rFonts w:ascii="Garamond" w:hAnsi="Garamond" w:cs="Times New Roman"/>
        </w:rPr>
        <w:t>tjerë.</w:t>
      </w:r>
    </w:p>
    <w:p w14:paraId="050D95AC" w14:textId="3265E163" w:rsidR="00BB7C4B" w:rsidRPr="00FB1767" w:rsidRDefault="00B85075" w:rsidP="00A92B26">
      <w:pPr>
        <w:spacing w:after="0" w:line="240" w:lineRule="auto"/>
        <w:ind w:firstLine="284"/>
        <w:rPr>
          <w:rFonts w:ascii="Garamond" w:hAnsi="Garamond" w:cs="Times New Roman"/>
        </w:rPr>
      </w:pPr>
      <w:r w:rsidRPr="00FB1767">
        <w:rPr>
          <w:rFonts w:ascii="Garamond" w:hAnsi="Garamond" w:cs="Times New Roman"/>
        </w:rPr>
        <w:t>d</w:t>
      </w:r>
      <w:r w:rsidR="00CF3602" w:rsidRPr="00FB1767">
        <w:rPr>
          <w:rFonts w:ascii="Garamond" w:hAnsi="Garamond" w:cs="Times New Roman"/>
        </w:rPr>
        <w:t>h</w:t>
      </w:r>
      <w:r w:rsidRPr="00FB1767">
        <w:rPr>
          <w:rFonts w:ascii="Garamond" w:hAnsi="Garamond" w:cs="Times New Roman"/>
        </w:rPr>
        <w:t>)</w:t>
      </w:r>
      <w:r w:rsidR="00CF3602" w:rsidRPr="00FB1767">
        <w:rPr>
          <w:rFonts w:ascii="Garamond" w:hAnsi="Garamond" w:cs="Times New Roman"/>
        </w:rPr>
        <w:t xml:space="preserve"> </w:t>
      </w:r>
      <w:r w:rsidR="00530179" w:rsidRPr="00FB1767">
        <w:rPr>
          <w:rFonts w:ascii="Garamond" w:hAnsi="Garamond" w:cs="Times New Roman"/>
        </w:rPr>
        <w:t xml:space="preserve">në </w:t>
      </w:r>
      <w:r w:rsidR="00E02E12" w:rsidRPr="00FB1767">
        <w:rPr>
          <w:rFonts w:ascii="Garamond" w:hAnsi="Garamond" w:cs="Times New Roman"/>
        </w:rPr>
        <w:t>pikë</w:t>
      </w:r>
      <w:r w:rsidR="00BB7C4B" w:rsidRPr="00FB1767">
        <w:rPr>
          <w:rFonts w:ascii="Garamond" w:hAnsi="Garamond" w:cs="Times New Roman"/>
        </w:rPr>
        <w:t>n 2.2.2</w:t>
      </w:r>
      <w:r w:rsidR="00A92B26">
        <w:rPr>
          <w:rFonts w:ascii="Garamond" w:hAnsi="Garamond" w:cs="Times New Roman"/>
        </w:rPr>
        <w:t>,</w:t>
      </w:r>
      <w:r w:rsidR="00BB7C4B" w:rsidRPr="00FB1767">
        <w:rPr>
          <w:rFonts w:ascii="Garamond" w:hAnsi="Garamond" w:cs="Times New Roman"/>
        </w:rPr>
        <w:t xml:space="preserve"> nënshkrimi i tabelës 6 ndryshon si vijon:</w:t>
      </w:r>
    </w:p>
    <w:p w14:paraId="75338BD2" w14:textId="521E8C37"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lastRenderedPageBreak/>
        <w:t>“Llogaritja e kritereve të metodës kryhet siç përshkruhet nga Jülicher et al</w:t>
      </w:r>
      <w:r w:rsidRPr="00FB1767">
        <w:rPr>
          <w:rStyle w:val="FootnoteReference"/>
          <w:rFonts w:ascii="Garamond" w:hAnsi="Garamond" w:cs="Times New Roman"/>
          <w:b/>
          <w:bCs/>
          <w:i/>
          <w:iCs/>
        </w:rPr>
        <w:footnoteReference w:id="8"/>
      </w:r>
      <w:r w:rsidRPr="00FB1767">
        <w:rPr>
          <w:rFonts w:ascii="Garamond" w:hAnsi="Garamond" w:cs="Times New Roman"/>
          <w:b/>
          <w:bCs/>
          <w:i/>
          <w:iCs/>
        </w:rPr>
        <w:t xml:space="preserve"> </w:t>
      </w:r>
      <w:r w:rsidRPr="00FB1767">
        <w:rPr>
          <w:rFonts w:ascii="Garamond" w:hAnsi="Garamond" w:cs="Times New Roman"/>
        </w:rPr>
        <w:t>ose nga norma ISO/TS 23471:2022</w:t>
      </w:r>
      <w:r w:rsidR="00404BDE">
        <w:rPr>
          <w:rFonts w:ascii="Garamond" w:hAnsi="Garamond" w:cs="Times New Roman"/>
        </w:rPr>
        <w:t>.</w:t>
      </w:r>
      <w:r w:rsidRPr="00A92B26">
        <w:rPr>
          <w:rStyle w:val="FootnoteReference"/>
          <w:rFonts w:ascii="Garamond" w:hAnsi="Garamond" w:cs="Times New Roman"/>
          <w:b/>
          <w:bCs/>
        </w:rPr>
        <w:footnoteReference w:id="9"/>
      </w:r>
      <w:r w:rsidRPr="00A92B26">
        <w:rPr>
          <w:rFonts w:ascii="Garamond" w:hAnsi="Garamond" w:cs="Times New Roman"/>
        </w:rPr>
        <w:t>”</w:t>
      </w:r>
      <w:r w:rsidR="00A92B26">
        <w:rPr>
          <w:rFonts w:ascii="Garamond" w:hAnsi="Garamond" w:cs="Times New Roman"/>
        </w:rPr>
        <w:t>.</w:t>
      </w:r>
    </w:p>
    <w:p w14:paraId="5587FB29" w14:textId="08C5DCC0" w:rsidR="00BB7C4B" w:rsidRPr="00FB1767" w:rsidRDefault="0079576A" w:rsidP="00CA73D8">
      <w:pPr>
        <w:spacing w:after="0" w:line="240" w:lineRule="auto"/>
        <w:ind w:firstLine="284"/>
        <w:jc w:val="both"/>
        <w:rPr>
          <w:rFonts w:ascii="Garamond" w:hAnsi="Garamond" w:cs="Times New Roman"/>
        </w:rPr>
      </w:pPr>
      <w:r w:rsidRPr="00FB1767">
        <w:rPr>
          <w:rFonts w:ascii="Garamond" w:hAnsi="Garamond" w:cs="Times New Roman"/>
        </w:rPr>
        <w:t>e</w:t>
      </w:r>
      <w:r w:rsidR="00BB7C4B" w:rsidRPr="00FB1767">
        <w:rPr>
          <w:rFonts w:ascii="Garamond" w:hAnsi="Garamond" w:cs="Times New Roman"/>
        </w:rPr>
        <w:t>)</w:t>
      </w:r>
      <w:r w:rsidR="00E02E12" w:rsidRPr="00FB1767">
        <w:rPr>
          <w:rFonts w:ascii="Garamond" w:hAnsi="Garamond" w:cs="Times New Roman"/>
        </w:rPr>
        <w:t xml:space="preserve"> </w:t>
      </w:r>
      <w:r w:rsidR="00CF20C1" w:rsidRPr="00FB1767">
        <w:rPr>
          <w:rFonts w:ascii="Garamond" w:hAnsi="Garamond" w:cs="Times New Roman"/>
        </w:rPr>
        <w:t>Pika</w:t>
      </w:r>
      <w:r w:rsidR="00BB7C4B" w:rsidRPr="00FB1767">
        <w:rPr>
          <w:rFonts w:ascii="Garamond" w:hAnsi="Garamond" w:cs="Times New Roman"/>
        </w:rPr>
        <w:t xml:space="preserve"> 2.5, ndryshon si vijon:</w:t>
      </w:r>
    </w:p>
    <w:p w14:paraId="5CBB481B" w14:textId="4FFB6758"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“Nevojitet</w:t>
      </w:r>
      <w:r w:rsidR="00E02E12" w:rsidRPr="00FB1767">
        <w:rPr>
          <w:rFonts w:ascii="Garamond" w:hAnsi="Garamond" w:cs="Times New Roman"/>
        </w:rPr>
        <w:t xml:space="preserve"> të </w:t>
      </w:r>
      <w:r w:rsidRPr="00FB1767">
        <w:rPr>
          <w:rFonts w:ascii="Garamond" w:hAnsi="Garamond" w:cs="Times New Roman"/>
        </w:rPr>
        <w:t>përcaktohet stabiliteti i standardeve të kalibrimit, standardit me matric</w:t>
      </w:r>
      <w:r w:rsidR="00404BDE">
        <w:rPr>
          <w:rFonts w:ascii="Garamond" w:hAnsi="Garamond" w:cs="Times New Roman"/>
        </w:rPr>
        <w:t xml:space="preserve">ë </w:t>
      </w:r>
      <w:r w:rsidRPr="00FB1767">
        <w:rPr>
          <w:rFonts w:ascii="Garamond" w:hAnsi="Garamond" w:cs="Times New Roman"/>
        </w:rPr>
        <w:t xml:space="preserve">krahasuese </w:t>
      </w:r>
      <w:r w:rsidRPr="00404BDE">
        <w:rPr>
          <w:rFonts w:ascii="Garamond" w:hAnsi="Garamond" w:cs="Times New Roman"/>
          <w:i/>
          <w:iCs/>
        </w:rPr>
        <w:t xml:space="preserve">(matrix-matched) </w:t>
      </w:r>
      <w:r w:rsidRPr="00FB1767">
        <w:rPr>
          <w:rFonts w:ascii="Garamond" w:hAnsi="Garamond" w:cs="Times New Roman"/>
        </w:rPr>
        <w:t>dhe/ose i standardit</w:t>
      </w:r>
      <w:r w:rsidR="00E02E12" w:rsidRPr="00FB1767">
        <w:rPr>
          <w:rFonts w:ascii="Garamond" w:hAnsi="Garamond" w:cs="Times New Roman"/>
        </w:rPr>
        <w:t xml:space="preserve"> të </w:t>
      </w:r>
      <w:r w:rsidRPr="00FB1767">
        <w:rPr>
          <w:rFonts w:ascii="Garamond" w:hAnsi="Garamond" w:cs="Times New Roman"/>
        </w:rPr>
        <w:t>përforcuar dhe i përbërësve</w:t>
      </w:r>
      <w:r w:rsidR="00E02E12" w:rsidRPr="00FB1767">
        <w:rPr>
          <w:rFonts w:ascii="Garamond" w:hAnsi="Garamond" w:cs="Times New Roman"/>
        </w:rPr>
        <w:t xml:space="preserve"> të </w:t>
      </w:r>
      <w:r w:rsidRPr="00FB1767">
        <w:rPr>
          <w:rFonts w:ascii="Garamond" w:hAnsi="Garamond" w:cs="Times New Roman"/>
        </w:rPr>
        <w:t>analitit</w:t>
      </w:r>
      <w:r w:rsidR="00FA7ADB">
        <w:rPr>
          <w:rFonts w:ascii="Garamond" w:hAnsi="Garamond" w:cs="Times New Roman"/>
        </w:rPr>
        <w:t>,</w:t>
      </w:r>
      <w:r w:rsidRPr="00FB1767">
        <w:rPr>
          <w:rFonts w:ascii="Garamond" w:hAnsi="Garamond" w:cs="Times New Roman"/>
        </w:rPr>
        <w:t xml:space="preserve"> ose i matricës</w:t>
      </w:r>
      <w:r w:rsidR="00E02E12" w:rsidRPr="00FB1767">
        <w:rPr>
          <w:rFonts w:ascii="Garamond" w:hAnsi="Garamond" w:cs="Times New Roman"/>
        </w:rPr>
        <w:t xml:space="preserve"> në </w:t>
      </w:r>
      <w:r w:rsidRPr="00FB1767">
        <w:rPr>
          <w:rFonts w:ascii="Garamond" w:hAnsi="Garamond" w:cs="Times New Roman"/>
        </w:rPr>
        <w:t>përbërje</w:t>
      </w:r>
      <w:r w:rsidR="00E02E12" w:rsidRPr="00FB1767">
        <w:rPr>
          <w:rFonts w:ascii="Garamond" w:hAnsi="Garamond" w:cs="Times New Roman"/>
        </w:rPr>
        <w:t xml:space="preserve"> të </w:t>
      </w:r>
      <w:r w:rsidRPr="00FB1767">
        <w:rPr>
          <w:rFonts w:ascii="Garamond" w:hAnsi="Garamond" w:cs="Times New Roman"/>
        </w:rPr>
        <w:t>kampionit gjat</w:t>
      </w:r>
      <w:r w:rsidR="00FA7ADB">
        <w:rPr>
          <w:rFonts w:ascii="Garamond" w:hAnsi="Garamond" w:cs="Times New Roman"/>
        </w:rPr>
        <w:t>ë</w:t>
      </w:r>
      <w:r w:rsidRPr="00FB1767">
        <w:rPr>
          <w:rFonts w:ascii="Garamond" w:hAnsi="Garamond" w:cs="Times New Roman"/>
        </w:rPr>
        <w:t xml:space="preserve"> ruajtjes ose analizave, pasi</w:t>
      </w:r>
      <w:r w:rsidR="00E02E12" w:rsidRPr="00FB1767">
        <w:rPr>
          <w:rFonts w:ascii="Garamond" w:hAnsi="Garamond" w:cs="Times New Roman"/>
        </w:rPr>
        <w:t xml:space="preserve"> që </w:t>
      </w:r>
      <w:r w:rsidRPr="00FB1767">
        <w:rPr>
          <w:rFonts w:ascii="Garamond" w:hAnsi="Garamond" w:cs="Times New Roman"/>
        </w:rPr>
        <w:t>paqëndrueshmëritë mund</w:t>
      </w:r>
      <w:r w:rsidR="00E02E12" w:rsidRPr="00FB1767">
        <w:rPr>
          <w:rFonts w:ascii="Garamond" w:hAnsi="Garamond" w:cs="Times New Roman"/>
        </w:rPr>
        <w:t xml:space="preserve"> të </w:t>
      </w:r>
      <w:r w:rsidRPr="00FB1767">
        <w:rPr>
          <w:rFonts w:ascii="Garamond" w:hAnsi="Garamond" w:cs="Times New Roman"/>
        </w:rPr>
        <w:t>ndikojnë</w:t>
      </w:r>
      <w:r w:rsidR="00E02E12" w:rsidRPr="00FB1767">
        <w:rPr>
          <w:rFonts w:ascii="Garamond" w:hAnsi="Garamond" w:cs="Times New Roman"/>
        </w:rPr>
        <w:t xml:space="preserve"> në </w:t>
      </w:r>
      <w:r w:rsidRPr="00FB1767">
        <w:rPr>
          <w:rFonts w:ascii="Garamond" w:hAnsi="Garamond" w:cs="Times New Roman"/>
        </w:rPr>
        <w:t xml:space="preserve">rezultatet e testeve. </w:t>
      </w:r>
    </w:p>
    <w:p w14:paraId="17CA2973" w14:textId="7AB87F4B"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Zakonisht</w:t>
      </w:r>
      <w:r w:rsidR="00FA7ADB">
        <w:rPr>
          <w:rFonts w:ascii="Garamond" w:hAnsi="Garamond" w:cs="Times New Roman"/>
        </w:rPr>
        <w:t>,</w:t>
      </w:r>
      <w:r w:rsidRPr="00FB1767">
        <w:rPr>
          <w:rFonts w:ascii="Garamond" w:hAnsi="Garamond" w:cs="Times New Roman"/>
        </w:rPr>
        <w:t xml:space="preserve"> stabiliteti i analitit karakterizohet mirë në kushte të ndryshme ruajtjeje. Eksperimentet e kryera për monitorimin e kushteve të ruajtjes së standardeve dhe mostrave, të cilat kryhen</w:t>
      </w:r>
      <w:r w:rsidR="00231545" w:rsidRPr="00FB1767">
        <w:rPr>
          <w:rFonts w:ascii="Garamond" w:hAnsi="Garamond" w:cs="Times New Roman"/>
        </w:rPr>
        <w:t xml:space="preserve"> në </w:t>
      </w:r>
      <w:r w:rsidRPr="00FB1767">
        <w:rPr>
          <w:rFonts w:ascii="Garamond" w:hAnsi="Garamond" w:cs="Times New Roman"/>
        </w:rPr>
        <w:t>kuadër</w:t>
      </w:r>
      <w:r w:rsidR="00E02E12" w:rsidRPr="00FB1767">
        <w:rPr>
          <w:rFonts w:ascii="Garamond" w:hAnsi="Garamond" w:cs="Times New Roman"/>
        </w:rPr>
        <w:t xml:space="preserve"> të </w:t>
      </w:r>
      <w:r w:rsidRPr="00FB1767">
        <w:rPr>
          <w:rFonts w:ascii="Garamond" w:hAnsi="Garamond" w:cs="Times New Roman"/>
        </w:rPr>
        <w:t>sistemi normal</w:t>
      </w:r>
      <w:r w:rsidR="00E02E12" w:rsidRPr="00FB1767">
        <w:rPr>
          <w:rFonts w:ascii="Garamond" w:hAnsi="Garamond" w:cs="Times New Roman"/>
        </w:rPr>
        <w:t xml:space="preserve"> të </w:t>
      </w:r>
      <w:r w:rsidRPr="00FB1767">
        <w:rPr>
          <w:rFonts w:ascii="Garamond" w:hAnsi="Garamond" w:cs="Times New Roman"/>
        </w:rPr>
        <w:t>akreditimit</w:t>
      </w:r>
      <w:r w:rsidR="00E02E12" w:rsidRPr="00FB1767">
        <w:rPr>
          <w:rFonts w:ascii="Garamond" w:hAnsi="Garamond" w:cs="Times New Roman"/>
        </w:rPr>
        <w:t xml:space="preserve"> të </w:t>
      </w:r>
      <w:r w:rsidRPr="00FB1767">
        <w:rPr>
          <w:rFonts w:ascii="Garamond" w:hAnsi="Garamond" w:cs="Times New Roman"/>
        </w:rPr>
        <w:t>laboratorit dhe</w:t>
      </w:r>
      <w:r w:rsidR="00E02E12" w:rsidRPr="00FB1767">
        <w:rPr>
          <w:rFonts w:ascii="Garamond" w:hAnsi="Garamond" w:cs="Times New Roman"/>
        </w:rPr>
        <w:t xml:space="preserve"> të </w:t>
      </w:r>
      <w:r w:rsidRPr="00FB1767">
        <w:rPr>
          <w:rFonts w:ascii="Garamond" w:hAnsi="Garamond" w:cs="Times New Roman"/>
        </w:rPr>
        <w:t>kontrollit</w:t>
      </w:r>
      <w:r w:rsidR="00E02E12" w:rsidRPr="00FB1767">
        <w:rPr>
          <w:rFonts w:ascii="Garamond" w:hAnsi="Garamond" w:cs="Times New Roman"/>
        </w:rPr>
        <w:t xml:space="preserve"> të </w:t>
      </w:r>
      <w:r w:rsidRPr="00FB1767">
        <w:rPr>
          <w:rFonts w:ascii="Garamond" w:hAnsi="Garamond" w:cs="Times New Roman"/>
        </w:rPr>
        <w:t>cilësisë mund</w:t>
      </w:r>
      <w:r w:rsidR="00E02E12" w:rsidRPr="00FB1767">
        <w:rPr>
          <w:rFonts w:ascii="Garamond" w:hAnsi="Garamond" w:cs="Times New Roman"/>
        </w:rPr>
        <w:t xml:space="preserve"> të </w:t>
      </w:r>
      <w:r w:rsidRPr="00FB1767">
        <w:rPr>
          <w:rFonts w:ascii="Garamond" w:hAnsi="Garamond" w:cs="Times New Roman"/>
        </w:rPr>
        <w:t>japin</w:t>
      </w:r>
      <w:r w:rsidR="00FB1767">
        <w:rPr>
          <w:rFonts w:ascii="Garamond" w:hAnsi="Garamond" w:cs="Times New Roman"/>
        </w:rPr>
        <w:t xml:space="preserve"> </w:t>
      </w:r>
      <w:r w:rsidRPr="00FB1767">
        <w:rPr>
          <w:rFonts w:ascii="Garamond" w:hAnsi="Garamond" w:cs="Times New Roman"/>
        </w:rPr>
        <w:t xml:space="preserve">informacionin e kërkuar. </w:t>
      </w:r>
    </w:p>
    <w:p w14:paraId="41A4DAFF" w14:textId="30944134"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Nëse të dhënat e stabilitetit për analitët në matricë janë të disponueshme (p.sh. në bazë të informacionit nga EURL-të, të dhënat e publikuara etj.), këto të dhëna nuk kanë nevojë të përcaktohen nga secili laborator. Referimi</w:t>
      </w:r>
      <w:r w:rsidR="00E02E12" w:rsidRPr="00FB1767">
        <w:rPr>
          <w:rFonts w:ascii="Garamond" w:hAnsi="Garamond" w:cs="Times New Roman"/>
        </w:rPr>
        <w:t xml:space="preserve"> në të </w:t>
      </w:r>
      <w:r w:rsidRPr="00FB1767">
        <w:rPr>
          <w:rFonts w:ascii="Garamond" w:hAnsi="Garamond" w:cs="Times New Roman"/>
        </w:rPr>
        <w:t>dhënat e disponueshme mbi stabilitetin e analiteve</w:t>
      </w:r>
      <w:r w:rsidR="00E02E12" w:rsidRPr="00FB1767">
        <w:rPr>
          <w:rFonts w:ascii="Garamond" w:hAnsi="Garamond" w:cs="Times New Roman"/>
        </w:rPr>
        <w:t xml:space="preserve"> në </w:t>
      </w:r>
      <w:r w:rsidRPr="00FB1767">
        <w:rPr>
          <w:rFonts w:ascii="Garamond" w:hAnsi="Garamond" w:cs="Times New Roman"/>
        </w:rPr>
        <w:t>tretësira dhe</w:t>
      </w:r>
      <w:r w:rsidR="00E02E12" w:rsidRPr="00FB1767">
        <w:rPr>
          <w:rFonts w:ascii="Garamond" w:hAnsi="Garamond" w:cs="Times New Roman"/>
        </w:rPr>
        <w:t xml:space="preserve"> në </w:t>
      </w:r>
      <w:r w:rsidRPr="00FB1767">
        <w:rPr>
          <w:rFonts w:ascii="Garamond" w:hAnsi="Garamond" w:cs="Times New Roman"/>
        </w:rPr>
        <w:t>matricat është e pranueshme vetëm nëse zbatohen</w:t>
      </w:r>
      <w:r w:rsidR="00E02E12" w:rsidRPr="00FB1767">
        <w:rPr>
          <w:rFonts w:ascii="Garamond" w:hAnsi="Garamond" w:cs="Times New Roman"/>
        </w:rPr>
        <w:t xml:space="preserve"> në </w:t>
      </w:r>
      <w:r w:rsidRPr="00FB1767">
        <w:rPr>
          <w:rFonts w:ascii="Garamond" w:hAnsi="Garamond" w:cs="Times New Roman"/>
        </w:rPr>
        <w:t xml:space="preserve">kushte teknike identike. </w:t>
      </w:r>
    </w:p>
    <w:p w14:paraId="6C7247A5" w14:textId="1F67D7C6"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Në rast se nuk janë</w:t>
      </w:r>
      <w:r w:rsidR="00E02E12" w:rsidRPr="00FB1767">
        <w:rPr>
          <w:rFonts w:ascii="Garamond" w:hAnsi="Garamond" w:cs="Times New Roman"/>
        </w:rPr>
        <w:t xml:space="preserve"> të </w:t>
      </w:r>
      <w:r w:rsidRPr="00FB1767">
        <w:rPr>
          <w:rFonts w:ascii="Garamond" w:hAnsi="Garamond" w:cs="Times New Roman"/>
        </w:rPr>
        <w:t>disponueshme</w:t>
      </w:r>
      <w:r w:rsidR="00E02E12" w:rsidRPr="00FB1767">
        <w:rPr>
          <w:rFonts w:ascii="Garamond" w:hAnsi="Garamond" w:cs="Times New Roman"/>
        </w:rPr>
        <w:t xml:space="preserve"> të </w:t>
      </w:r>
      <w:r w:rsidRPr="00FB1767">
        <w:rPr>
          <w:rFonts w:ascii="Garamond" w:hAnsi="Garamond" w:cs="Times New Roman"/>
        </w:rPr>
        <w:t>dhëna mbi stabilitetin e kërkuar, duhet të përdoren qasjet</w:t>
      </w:r>
      <w:r w:rsidR="00E02E12" w:rsidRPr="00FB1767">
        <w:rPr>
          <w:rFonts w:ascii="Garamond" w:hAnsi="Garamond" w:cs="Times New Roman"/>
        </w:rPr>
        <w:t xml:space="preserve"> që </w:t>
      </w:r>
      <w:r w:rsidRPr="00FB1767">
        <w:rPr>
          <w:rFonts w:ascii="Garamond" w:hAnsi="Garamond" w:cs="Times New Roman"/>
        </w:rPr>
        <w:t>vijojnë. Gjithashtu</w:t>
      </w:r>
      <w:r w:rsidR="00FA7ADB">
        <w:rPr>
          <w:rFonts w:ascii="Garamond" w:hAnsi="Garamond" w:cs="Times New Roman"/>
        </w:rPr>
        <w:t>,</w:t>
      </w:r>
      <w:r w:rsidRPr="00FB1767">
        <w:rPr>
          <w:rFonts w:ascii="Garamond" w:hAnsi="Garamond" w:cs="Times New Roman"/>
        </w:rPr>
        <w:t xml:space="preserve"> është e mundur</w:t>
      </w:r>
      <w:r w:rsidR="00E02E12" w:rsidRPr="00FB1767">
        <w:rPr>
          <w:rFonts w:ascii="Garamond" w:hAnsi="Garamond" w:cs="Times New Roman"/>
        </w:rPr>
        <w:t xml:space="preserve"> të </w:t>
      </w:r>
      <w:r w:rsidRPr="00FB1767">
        <w:rPr>
          <w:rFonts w:ascii="Garamond" w:hAnsi="Garamond" w:cs="Times New Roman"/>
        </w:rPr>
        <w:t xml:space="preserve">përqasja e </w:t>
      </w:r>
      <w:r w:rsidRPr="00FA7ADB">
        <w:rPr>
          <w:rFonts w:ascii="Garamond" w:hAnsi="Garamond" w:cs="Times New Roman"/>
          <w:i/>
          <w:iCs/>
        </w:rPr>
        <w:t>“isochronous approach”</w:t>
      </w:r>
      <w:r w:rsidRPr="00FB1767">
        <w:rPr>
          <w:rFonts w:ascii="Garamond" w:hAnsi="Garamond" w:cs="Times New Roman"/>
        </w:rPr>
        <w:t xml:space="preserve"> (“barazisë kohore”)</w:t>
      </w:r>
      <w:r w:rsidRPr="00FB1767">
        <w:rPr>
          <w:rStyle w:val="FootnoteReference"/>
          <w:rFonts w:ascii="Garamond" w:hAnsi="Garamond" w:cs="Times New Roman"/>
        </w:rPr>
        <w:footnoteReference w:id="10"/>
      </w:r>
      <w:r w:rsidRPr="00FB1767">
        <w:rPr>
          <w:rFonts w:ascii="Garamond" w:hAnsi="Garamond" w:cs="Times New Roman"/>
        </w:rPr>
        <w:t>, me një skeme</w:t>
      </w:r>
      <w:r w:rsidR="00E02E12" w:rsidRPr="00FB1767">
        <w:rPr>
          <w:rFonts w:ascii="Garamond" w:hAnsi="Garamond" w:cs="Times New Roman"/>
        </w:rPr>
        <w:t xml:space="preserve"> të </w:t>
      </w:r>
      <w:r w:rsidRPr="00FB1767">
        <w:rPr>
          <w:rFonts w:ascii="Garamond" w:hAnsi="Garamond" w:cs="Times New Roman"/>
        </w:rPr>
        <w:t>temperaturës se ruajtjes</w:t>
      </w:r>
      <w:r w:rsidR="00E02E12" w:rsidRPr="00FB1767">
        <w:rPr>
          <w:rFonts w:ascii="Garamond" w:hAnsi="Garamond" w:cs="Times New Roman"/>
        </w:rPr>
        <w:t xml:space="preserve"> të </w:t>
      </w:r>
      <w:r w:rsidRPr="00FB1767">
        <w:rPr>
          <w:rFonts w:ascii="Garamond" w:hAnsi="Garamond" w:cs="Times New Roman"/>
        </w:rPr>
        <w:t>ngjashme me skemën e përcaktuar</w:t>
      </w:r>
      <w:r w:rsidR="00E02E12" w:rsidRPr="00FB1767">
        <w:rPr>
          <w:rFonts w:ascii="Garamond" w:hAnsi="Garamond" w:cs="Times New Roman"/>
        </w:rPr>
        <w:t xml:space="preserve"> në </w:t>
      </w:r>
      <w:r w:rsidRPr="00FB1767">
        <w:rPr>
          <w:rFonts w:ascii="Garamond" w:hAnsi="Garamond" w:cs="Times New Roman"/>
        </w:rPr>
        <w:t>tabelën 7</w:t>
      </w:r>
      <w:r w:rsidR="00E02E12" w:rsidRPr="00FB1767">
        <w:rPr>
          <w:rFonts w:ascii="Garamond" w:hAnsi="Garamond" w:cs="Times New Roman"/>
        </w:rPr>
        <w:t xml:space="preserve"> të </w:t>
      </w:r>
      <w:r w:rsidRPr="00FB1767">
        <w:rPr>
          <w:rFonts w:ascii="Garamond" w:hAnsi="Garamond" w:cs="Times New Roman"/>
        </w:rPr>
        <w:t>këtij aneksi, e cila bën</w:t>
      </w:r>
      <w:r w:rsidR="00E02E12" w:rsidRPr="00FB1767">
        <w:rPr>
          <w:rFonts w:ascii="Garamond" w:hAnsi="Garamond" w:cs="Times New Roman"/>
        </w:rPr>
        <w:t xml:space="preserve"> të </w:t>
      </w:r>
      <w:r w:rsidRPr="00FB1767">
        <w:rPr>
          <w:rFonts w:ascii="Garamond" w:hAnsi="Garamond" w:cs="Times New Roman"/>
        </w:rPr>
        <w:t>mundur</w:t>
      </w:r>
      <w:r w:rsidR="00E02E12" w:rsidRPr="00FB1767">
        <w:rPr>
          <w:rFonts w:ascii="Garamond" w:hAnsi="Garamond" w:cs="Times New Roman"/>
        </w:rPr>
        <w:t xml:space="preserve"> që të </w:t>
      </w:r>
      <w:r w:rsidRPr="00FB1767">
        <w:rPr>
          <w:rFonts w:ascii="Garamond" w:hAnsi="Garamond" w:cs="Times New Roman"/>
        </w:rPr>
        <w:t>përcaktohet paqëndrueshmëria e mundshme e analitit dhe</w:t>
      </w:r>
      <w:r w:rsidR="00E02E12" w:rsidRPr="00FB1767">
        <w:rPr>
          <w:rFonts w:ascii="Garamond" w:hAnsi="Garamond" w:cs="Times New Roman"/>
        </w:rPr>
        <w:t xml:space="preserve"> të </w:t>
      </w:r>
      <w:r w:rsidRPr="00FB1767">
        <w:rPr>
          <w:rFonts w:ascii="Garamond" w:hAnsi="Garamond" w:cs="Times New Roman"/>
        </w:rPr>
        <w:t>kryhet një vlerësim i periudhave</w:t>
      </w:r>
      <w:r w:rsidR="00E02E12" w:rsidRPr="00FB1767">
        <w:rPr>
          <w:rFonts w:ascii="Garamond" w:hAnsi="Garamond" w:cs="Times New Roman"/>
        </w:rPr>
        <w:t xml:space="preserve"> të </w:t>
      </w:r>
      <w:r w:rsidRPr="00FB1767">
        <w:rPr>
          <w:rFonts w:ascii="Garamond" w:hAnsi="Garamond" w:cs="Times New Roman"/>
        </w:rPr>
        <w:t>ruajtjes se përshtatshme.”</w:t>
      </w:r>
      <w:r w:rsidR="00FA7ADB">
        <w:rPr>
          <w:rFonts w:ascii="Garamond" w:hAnsi="Garamond" w:cs="Times New Roman"/>
        </w:rPr>
        <w:t>.</w:t>
      </w:r>
    </w:p>
    <w:p w14:paraId="0A9F5B32" w14:textId="022DABA4" w:rsidR="00BB7C4B" w:rsidRPr="00FB1767" w:rsidRDefault="00FC3E7A" w:rsidP="00CA73D8">
      <w:pPr>
        <w:pStyle w:val="ListParagraph"/>
        <w:spacing w:after="0" w:line="240" w:lineRule="auto"/>
        <w:ind w:left="0" w:firstLine="284"/>
        <w:jc w:val="both"/>
        <w:rPr>
          <w:rFonts w:ascii="Garamond" w:hAnsi="Garamond" w:cs="Times New Roman"/>
        </w:rPr>
      </w:pPr>
      <w:r>
        <w:rPr>
          <w:rFonts w:ascii="Garamond" w:hAnsi="Garamond" w:cs="Times New Roman"/>
        </w:rPr>
        <w:t>e</w:t>
      </w:r>
      <w:r w:rsidR="00473373" w:rsidRPr="00FB1767">
        <w:rPr>
          <w:rFonts w:ascii="Garamond" w:hAnsi="Garamond" w:cs="Times New Roman"/>
        </w:rPr>
        <w:t xml:space="preserve">) Pika 2.5.2. ndryshon si vijon: </w:t>
      </w:r>
      <w:r w:rsidR="00BB7C4B" w:rsidRPr="00FB1767">
        <w:rPr>
          <w:rFonts w:ascii="Garamond" w:hAnsi="Garamond" w:cs="Times New Roman"/>
        </w:rPr>
        <w:t>“2.5.2. Përcaktimi i stabilitetit</w:t>
      </w:r>
      <w:r w:rsidR="00E02E12" w:rsidRPr="00FB1767">
        <w:rPr>
          <w:rFonts w:ascii="Garamond" w:hAnsi="Garamond" w:cs="Times New Roman"/>
        </w:rPr>
        <w:t xml:space="preserve"> të </w:t>
      </w:r>
      <w:r w:rsidR="00BB7C4B" w:rsidRPr="00FB1767">
        <w:rPr>
          <w:rFonts w:ascii="Garamond" w:hAnsi="Garamond" w:cs="Times New Roman"/>
        </w:rPr>
        <w:t>analitit/ analiteve</w:t>
      </w:r>
      <w:r w:rsidR="00E02E12" w:rsidRPr="00FB1767">
        <w:rPr>
          <w:rFonts w:ascii="Garamond" w:hAnsi="Garamond" w:cs="Times New Roman"/>
        </w:rPr>
        <w:t xml:space="preserve"> në </w:t>
      </w:r>
      <w:r w:rsidR="00BB7C4B" w:rsidRPr="00FB1767">
        <w:rPr>
          <w:rFonts w:ascii="Garamond" w:hAnsi="Garamond" w:cs="Times New Roman"/>
        </w:rPr>
        <w:t>matrice</w:t>
      </w:r>
    </w:p>
    <w:p w14:paraId="1E7A55EC" w14:textId="6DCD9022"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 xml:space="preserve">1. Aty ku është e mundur përdoren mostrat </w:t>
      </w:r>
      <w:r w:rsidRPr="00FA7ADB">
        <w:rPr>
          <w:rFonts w:ascii="Garamond" w:hAnsi="Garamond" w:cs="Times New Roman"/>
          <w:i/>
          <w:iCs/>
        </w:rPr>
        <w:t>“incurred”</w:t>
      </w:r>
      <w:r w:rsidRPr="00FB1767">
        <w:rPr>
          <w:rStyle w:val="FootnoteReference"/>
          <w:rFonts w:ascii="Garamond" w:hAnsi="Garamond" w:cs="Times New Roman"/>
        </w:rPr>
        <w:footnoteReference w:id="11"/>
      </w:r>
      <w:r w:rsidRPr="00FB1767">
        <w:rPr>
          <w:rFonts w:ascii="Garamond" w:hAnsi="Garamond" w:cs="Times New Roman"/>
        </w:rPr>
        <w:t>. Kur nuk ka matricë të tillë, do të përdoret një matricë e bardhë e fortifikuar me analitin.</w:t>
      </w:r>
    </w:p>
    <w:p w14:paraId="563F0085" w14:textId="0C748E79"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 xml:space="preserve">2. Kur është e disponueshme matrica </w:t>
      </w:r>
      <w:r w:rsidRPr="00FC3488">
        <w:rPr>
          <w:rFonts w:ascii="Garamond" w:hAnsi="Garamond" w:cs="Times New Roman"/>
          <w:i/>
          <w:iCs/>
        </w:rPr>
        <w:t>“incurred”,</w:t>
      </w:r>
      <w:r w:rsidRPr="00FB1767">
        <w:rPr>
          <w:rFonts w:ascii="Garamond" w:hAnsi="Garamond" w:cs="Times New Roman"/>
        </w:rPr>
        <w:t xml:space="preserve"> homogjenizohet,</w:t>
      </w:r>
      <w:r w:rsidR="00E02E12" w:rsidRPr="00FB1767">
        <w:rPr>
          <w:rFonts w:ascii="Garamond" w:hAnsi="Garamond" w:cs="Times New Roman"/>
        </w:rPr>
        <w:t xml:space="preserve"> në </w:t>
      </w:r>
      <w:r w:rsidRPr="00FB1767">
        <w:rPr>
          <w:rFonts w:ascii="Garamond" w:hAnsi="Garamond" w:cs="Times New Roman"/>
        </w:rPr>
        <w:t>mënyrë</w:t>
      </w:r>
      <w:r w:rsidR="00E02E12" w:rsidRPr="00FB1767">
        <w:rPr>
          <w:rFonts w:ascii="Garamond" w:hAnsi="Garamond" w:cs="Times New Roman"/>
        </w:rPr>
        <w:t xml:space="preserve"> të </w:t>
      </w:r>
      <w:r w:rsidRPr="00FB1767">
        <w:rPr>
          <w:rFonts w:ascii="Garamond" w:hAnsi="Garamond" w:cs="Times New Roman"/>
        </w:rPr>
        <w:t>preferueshme për</w:t>
      </w:r>
      <w:r w:rsidR="00FC3488">
        <w:rPr>
          <w:rFonts w:ascii="Garamond" w:hAnsi="Garamond" w:cs="Times New Roman"/>
        </w:rPr>
        <w:t xml:space="preserve"> </w:t>
      </w:r>
      <w:r w:rsidRPr="00FB1767">
        <w:rPr>
          <w:rFonts w:ascii="Garamond" w:hAnsi="Garamond" w:cs="Times New Roman"/>
        </w:rPr>
        <w:t>sa koh</w:t>
      </w:r>
      <w:r w:rsidR="00231545" w:rsidRPr="00FB1767">
        <w:rPr>
          <w:rFonts w:ascii="Garamond" w:hAnsi="Garamond" w:cs="Times New Roman"/>
        </w:rPr>
        <w:t>ë</w:t>
      </w:r>
      <w:r w:rsidRPr="00FB1767">
        <w:rPr>
          <w:rFonts w:ascii="Garamond" w:hAnsi="Garamond" w:cs="Times New Roman"/>
        </w:rPr>
        <w:t xml:space="preserve"> është e freskët. Matrica ndahet</w:t>
      </w:r>
      <w:r w:rsidR="00E02E12" w:rsidRPr="00FB1767">
        <w:rPr>
          <w:rFonts w:ascii="Garamond" w:hAnsi="Garamond" w:cs="Times New Roman"/>
        </w:rPr>
        <w:t xml:space="preserve"> në </w:t>
      </w:r>
      <w:r w:rsidRPr="00FB1767">
        <w:rPr>
          <w:rFonts w:ascii="Garamond" w:hAnsi="Garamond" w:cs="Times New Roman"/>
        </w:rPr>
        <w:t>pes</w:t>
      </w:r>
      <w:r w:rsidR="00231545" w:rsidRPr="00FB1767">
        <w:rPr>
          <w:rFonts w:ascii="Garamond" w:hAnsi="Garamond" w:cs="Times New Roman"/>
        </w:rPr>
        <w:t>ë</w:t>
      </w:r>
      <w:r w:rsidRPr="00FB1767">
        <w:rPr>
          <w:rFonts w:ascii="Garamond" w:hAnsi="Garamond" w:cs="Times New Roman"/>
        </w:rPr>
        <w:t xml:space="preserve"> pjes</w:t>
      </w:r>
      <w:r w:rsidR="00231545" w:rsidRPr="00FB1767">
        <w:rPr>
          <w:rFonts w:ascii="Garamond" w:hAnsi="Garamond" w:cs="Times New Roman"/>
        </w:rPr>
        <w:t>ë</w:t>
      </w:r>
      <w:r w:rsidRPr="00FB1767">
        <w:rPr>
          <w:rFonts w:ascii="Garamond" w:hAnsi="Garamond" w:cs="Times New Roman"/>
        </w:rPr>
        <w:t xml:space="preserve"> dhe analizohet një sasi e secilës pjes</w:t>
      </w:r>
      <w:r w:rsidR="00231545" w:rsidRPr="00FB1767">
        <w:rPr>
          <w:rFonts w:ascii="Garamond" w:hAnsi="Garamond" w:cs="Times New Roman"/>
        </w:rPr>
        <w:t>ë</w:t>
      </w:r>
      <w:r w:rsidRPr="00FB1767">
        <w:rPr>
          <w:rFonts w:ascii="Garamond" w:hAnsi="Garamond" w:cs="Times New Roman"/>
        </w:rPr>
        <w:t xml:space="preserve">. </w:t>
      </w:r>
    </w:p>
    <w:p w14:paraId="4A03DA96" w14:textId="16684173"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 xml:space="preserve">3. Nëse nuk ka matricë </w:t>
      </w:r>
      <w:r w:rsidRPr="00FC3488">
        <w:rPr>
          <w:rFonts w:ascii="Garamond" w:hAnsi="Garamond" w:cs="Times New Roman"/>
          <w:i/>
          <w:iCs/>
        </w:rPr>
        <w:t>“incurred”,</w:t>
      </w:r>
      <w:r w:rsidRPr="00FB1767">
        <w:rPr>
          <w:rFonts w:ascii="Garamond" w:hAnsi="Garamond" w:cs="Times New Roman"/>
        </w:rPr>
        <w:t xml:space="preserve"> merret një pjesë </w:t>
      </w:r>
      <w:r w:rsidR="00231545" w:rsidRPr="00FB1767">
        <w:rPr>
          <w:rFonts w:ascii="Garamond" w:hAnsi="Garamond" w:cs="Times New Roman"/>
        </w:rPr>
        <w:t>e</w:t>
      </w:r>
      <w:r w:rsidRPr="00FB1767">
        <w:rPr>
          <w:rFonts w:ascii="Garamond" w:hAnsi="Garamond" w:cs="Times New Roman"/>
        </w:rPr>
        <w:t xml:space="preserve"> matricës </w:t>
      </w:r>
      <w:r w:rsidR="00231545" w:rsidRPr="00FB1767">
        <w:rPr>
          <w:rFonts w:ascii="Garamond" w:hAnsi="Garamond" w:cs="Times New Roman"/>
        </w:rPr>
        <w:t xml:space="preserve">së </w:t>
      </w:r>
      <w:r w:rsidRPr="00FB1767">
        <w:rPr>
          <w:rFonts w:ascii="Garamond" w:hAnsi="Garamond" w:cs="Times New Roman"/>
        </w:rPr>
        <w:t>bardhë dhe homogjenizohet. Matrica ndahet</w:t>
      </w:r>
      <w:r w:rsidR="00FB1767">
        <w:rPr>
          <w:rFonts w:ascii="Garamond" w:hAnsi="Garamond" w:cs="Times New Roman"/>
        </w:rPr>
        <w:t xml:space="preserve"> </w:t>
      </w:r>
      <w:r w:rsidRPr="00FB1767">
        <w:rPr>
          <w:rFonts w:ascii="Garamond" w:hAnsi="Garamond" w:cs="Times New Roman"/>
        </w:rPr>
        <w:t>në pesë pjesë. Fortifikohet secila pjes</w:t>
      </w:r>
      <w:r w:rsidR="00231545" w:rsidRPr="00FB1767">
        <w:rPr>
          <w:rFonts w:ascii="Garamond" w:hAnsi="Garamond" w:cs="Times New Roman"/>
        </w:rPr>
        <w:t>ë</w:t>
      </w:r>
      <w:r w:rsidRPr="00FB1767">
        <w:rPr>
          <w:rFonts w:ascii="Garamond" w:hAnsi="Garamond" w:cs="Times New Roman"/>
        </w:rPr>
        <w:t xml:space="preserve"> me analitin, deri</w:t>
      </w:r>
      <w:r w:rsidR="00E02E12" w:rsidRPr="00FB1767">
        <w:rPr>
          <w:rFonts w:ascii="Garamond" w:hAnsi="Garamond" w:cs="Times New Roman"/>
        </w:rPr>
        <w:t xml:space="preserve"> në </w:t>
      </w:r>
      <w:r w:rsidRPr="00FB1767">
        <w:rPr>
          <w:rFonts w:ascii="Garamond" w:hAnsi="Garamond" w:cs="Times New Roman"/>
        </w:rPr>
        <w:t>afërsi</w:t>
      </w:r>
      <w:r w:rsidR="00E02E12" w:rsidRPr="00FB1767">
        <w:rPr>
          <w:rFonts w:ascii="Garamond" w:hAnsi="Garamond" w:cs="Times New Roman"/>
        </w:rPr>
        <w:t xml:space="preserve"> të </w:t>
      </w:r>
      <w:r w:rsidRPr="00FB1767">
        <w:rPr>
          <w:rFonts w:ascii="Garamond" w:hAnsi="Garamond" w:cs="Times New Roman"/>
        </w:rPr>
        <w:t>nivelit</w:t>
      </w:r>
      <w:r w:rsidR="00E02E12" w:rsidRPr="00FB1767">
        <w:rPr>
          <w:rFonts w:ascii="Garamond" w:hAnsi="Garamond" w:cs="Times New Roman"/>
        </w:rPr>
        <w:t xml:space="preserve"> të </w:t>
      </w:r>
      <w:r w:rsidRPr="00FB1767">
        <w:rPr>
          <w:rFonts w:ascii="Garamond" w:hAnsi="Garamond" w:cs="Times New Roman"/>
        </w:rPr>
        <w:t>kërkuar, që</w:t>
      </w:r>
      <w:r w:rsidR="00E02E12" w:rsidRPr="00FB1767">
        <w:rPr>
          <w:rFonts w:ascii="Garamond" w:hAnsi="Garamond" w:cs="Times New Roman"/>
        </w:rPr>
        <w:t xml:space="preserve"> në </w:t>
      </w:r>
      <w:r w:rsidRPr="00FB1767">
        <w:rPr>
          <w:rFonts w:ascii="Garamond" w:hAnsi="Garamond" w:cs="Times New Roman"/>
        </w:rPr>
        <w:t>mënyrë</w:t>
      </w:r>
      <w:r w:rsidR="00E02E12" w:rsidRPr="00FB1767">
        <w:rPr>
          <w:rFonts w:ascii="Garamond" w:hAnsi="Garamond" w:cs="Times New Roman"/>
        </w:rPr>
        <w:t xml:space="preserve"> të </w:t>
      </w:r>
      <w:r w:rsidRPr="00FB1767">
        <w:rPr>
          <w:rFonts w:ascii="Garamond" w:hAnsi="Garamond" w:cs="Times New Roman"/>
        </w:rPr>
        <w:t>preferueshme përgatitet</w:t>
      </w:r>
      <w:r w:rsidR="00E02E12" w:rsidRPr="00FB1767">
        <w:rPr>
          <w:rFonts w:ascii="Garamond" w:hAnsi="Garamond" w:cs="Times New Roman"/>
        </w:rPr>
        <w:t xml:space="preserve"> në </w:t>
      </w:r>
      <w:r w:rsidRPr="00FB1767">
        <w:rPr>
          <w:rFonts w:ascii="Garamond" w:hAnsi="Garamond" w:cs="Times New Roman"/>
        </w:rPr>
        <w:t>një sasi</w:t>
      </w:r>
      <w:r w:rsidR="00E02E12" w:rsidRPr="00FB1767">
        <w:rPr>
          <w:rFonts w:ascii="Garamond" w:hAnsi="Garamond" w:cs="Times New Roman"/>
        </w:rPr>
        <w:t xml:space="preserve"> të </w:t>
      </w:r>
      <w:r w:rsidRPr="00FB1767">
        <w:rPr>
          <w:rFonts w:ascii="Garamond" w:hAnsi="Garamond" w:cs="Times New Roman"/>
        </w:rPr>
        <w:t>vogël</w:t>
      </w:r>
      <w:r w:rsidR="00E02E12" w:rsidRPr="00FB1767">
        <w:rPr>
          <w:rFonts w:ascii="Garamond" w:hAnsi="Garamond" w:cs="Times New Roman"/>
        </w:rPr>
        <w:t xml:space="preserve"> të </w:t>
      </w:r>
      <w:r w:rsidRPr="00FB1767">
        <w:rPr>
          <w:rFonts w:ascii="Garamond" w:hAnsi="Garamond" w:cs="Times New Roman"/>
        </w:rPr>
        <w:t>tretësirës ujore. Analizohet menjëherë një sasi për secilën pjes</w:t>
      </w:r>
      <w:r w:rsidR="00231545" w:rsidRPr="00FB1767">
        <w:rPr>
          <w:rFonts w:ascii="Garamond" w:hAnsi="Garamond" w:cs="Times New Roman"/>
        </w:rPr>
        <w:t>ë</w:t>
      </w:r>
      <w:r w:rsidRPr="00FB1767">
        <w:rPr>
          <w:rFonts w:ascii="Garamond" w:hAnsi="Garamond" w:cs="Times New Roman"/>
        </w:rPr>
        <w:t xml:space="preserve">. </w:t>
      </w:r>
    </w:p>
    <w:p w14:paraId="10E59864" w14:textId="0F56D8C1"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 xml:space="preserve">4. Pjesët (nënkampionet) e matricës </w:t>
      </w:r>
      <w:r w:rsidRPr="0037121C">
        <w:rPr>
          <w:rFonts w:ascii="Garamond" w:hAnsi="Garamond" w:cs="Times New Roman"/>
          <w:i/>
          <w:iCs/>
        </w:rPr>
        <w:t>“incurred”</w:t>
      </w:r>
      <w:r w:rsidRPr="00FB1767">
        <w:rPr>
          <w:rFonts w:ascii="Garamond" w:hAnsi="Garamond" w:cs="Times New Roman"/>
        </w:rPr>
        <w:t xml:space="preserve"> s</w:t>
      </w:r>
      <w:r w:rsidR="00974BCD" w:rsidRPr="00FB1767">
        <w:rPr>
          <w:rFonts w:ascii="Garamond" w:hAnsi="Garamond" w:cs="Times New Roman"/>
        </w:rPr>
        <w:t>ë</w:t>
      </w:r>
      <w:r w:rsidRPr="00FB1767">
        <w:rPr>
          <w:rFonts w:ascii="Garamond" w:hAnsi="Garamond" w:cs="Times New Roman"/>
        </w:rPr>
        <w:t xml:space="preserve"> homogjenizuar ose</w:t>
      </w:r>
      <w:r w:rsidR="00E02E12" w:rsidRPr="00FB1767">
        <w:rPr>
          <w:rFonts w:ascii="Garamond" w:hAnsi="Garamond" w:cs="Times New Roman"/>
        </w:rPr>
        <w:t xml:space="preserve"> të </w:t>
      </w:r>
      <w:r w:rsidRPr="00FB1767">
        <w:rPr>
          <w:rFonts w:ascii="Garamond" w:hAnsi="Garamond" w:cs="Times New Roman"/>
        </w:rPr>
        <w:t>matricës se</w:t>
      </w:r>
      <w:r w:rsidR="00FB1767">
        <w:rPr>
          <w:rFonts w:ascii="Garamond" w:hAnsi="Garamond" w:cs="Times New Roman"/>
        </w:rPr>
        <w:t xml:space="preserve"> </w:t>
      </w:r>
      <w:r w:rsidRPr="00FB1767">
        <w:rPr>
          <w:rFonts w:ascii="Garamond" w:hAnsi="Garamond" w:cs="Times New Roman"/>
        </w:rPr>
        <w:t>bardh</w:t>
      </w:r>
      <w:r w:rsidR="00231545" w:rsidRPr="00FB1767">
        <w:rPr>
          <w:rFonts w:ascii="Garamond" w:hAnsi="Garamond" w:cs="Times New Roman"/>
        </w:rPr>
        <w:t>ë</w:t>
      </w:r>
      <w:r w:rsidR="00E02E12" w:rsidRPr="00FB1767">
        <w:rPr>
          <w:rFonts w:ascii="Garamond" w:hAnsi="Garamond" w:cs="Times New Roman"/>
        </w:rPr>
        <w:t xml:space="preserve"> të </w:t>
      </w:r>
      <w:r w:rsidRPr="00FB1767">
        <w:rPr>
          <w:rFonts w:ascii="Garamond" w:hAnsi="Garamond" w:cs="Times New Roman"/>
        </w:rPr>
        <w:t>përforcuar ruhen</w:t>
      </w:r>
      <w:r w:rsidR="00E02E12" w:rsidRPr="00FB1767">
        <w:rPr>
          <w:rFonts w:ascii="Garamond" w:hAnsi="Garamond" w:cs="Times New Roman"/>
        </w:rPr>
        <w:t xml:space="preserve"> në </w:t>
      </w:r>
      <w:r w:rsidRPr="00FB1767">
        <w:rPr>
          <w:rFonts w:ascii="Garamond" w:hAnsi="Garamond" w:cs="Times New Roman"/>
        </w:rPr>
        <w:t>një temperatur</w:t>
      </w:r>
      <w:r w:rsidR="00231545" w:rsidRPr="00FB1767">
        <w:rPr>
          <w:rFonts w:ascii="Garamond" w:hAnsi="Garamond" w:cs="Times New Roman"/>
        </w:rPr>
        <w:t>ë</w:t>
      </w:r>
      <w:r w:rsidR="0037121C">
        <w:rPr>
          <w:rFonts w:ascii="Garamond" w:hAnsi="Garamond" w:cs="Times New Roman"/>
        </w:rPr>
        <w:t>,</w:t>
      </w:r>
      <w:r w:rsidRPr="00FB1767">
        <w:rPr>
          <w:rFonts w:ascii="Garamond" w:hAnsi="Garamond" w:cs="Times New Roman"/>
        </w:rPr>
        <w:t xml:space="preserve"> e cila pasqyron kushtet e ruajtjes</w:t>
      </w:r>
      <w:r w:rsidR="00E02E12" w:rsidRPr="00FB1767">
        <w:rPr>
          <w:rFonts w:ascii="Garamond" w:hAnsi="Garamond" w:cs="Times New Roman"/>
        </w:rPr>
        <w:t xml:space="preserve"> të </w:t>
      </w:r>
      <w:r w:rsidRPr="00FB1767">
        <w:rPr>
          <w:rFonts w:ascii="Garamond" w:hAnsi="Garamond" w:cs="Times New Roman"/>
        </w:rPr>
        <w:t>krijuara</w:t>
      </w:r>
      <w:r w:rsidR="00E02E12" w:rsidRPr="00FB1767">
        <w:rPr>
          <w:rFonts w:ascii="Garamond" w:hAnsi="Garamond" w:cs="Times New Roman"/>
        </w:rPr>
        <w:t xml:space="preserve"> në </w:t>
      </w:r>
      <w:r w:rsidRPr="00FB1767">
        <w:rPr>
          <w:rFonts w:ascii="Garamond" w:hAnsi="Garamond" w:cs="Times New Roman"/>
        </w:rPr>
        <w:t>laborator për një ndërlidhje</w:t>
      </w:r>
      <w:r w:rsidR="00E02E12" w:rsidRPr="00FB1767">
        <w:rPr>
          <w:rFonts w:ascii="Garamond" w:hAnsi="Garamond" w:cs="Times New Roman"/>
        </w:rPr>
        <w:t xml:space="preserve"> të </w:t>
      </w:r>
      <w:r w:rsidRPr="00FB1767">
        <w:rPr>
          <w:rFonts w:ascii="Garamond" w:hAnsi="Garamond" w:cs="Times New Roman"/>
        </w:rPr>
        <w:t>caktuar analit/matrice dhe përcaktohen përqendrimet e analitit pas ruajtjes</w:t>
      </w:r>
      <w:r w:rsidR="00E02E12" w:rsidRPr="00FB1767">
        <w:rPr>
          <w:rFonts w:ascii="Garamond" w:hAnsi="Garamond" w:cs="Times New Roman"/>
        </w:rPr>
        <w:t xml:space="preserve"> në </w:t>
      </w:r>
      <w:r w:rsidRPr="00FB1767">
        <w:rPr>
          <w:rFonts w:ascii="Garamond" w:hAnsi="Garamond" w:cs="Times New Roman"/>
        </w:rPr>
        <w:t>një kohe</w:t>
      </w:r>
      <w:r w:rsidR="00E02E12" w:rsidRPr="00FB1767">
        <w:rPr>
          <w:rFonts w:ascii="Garamond" w:hAnsi="Garamond" w:cs="Times New Roman"/>
        </w:rPr>
        <w:t xml:space="preserve"> të </w:t>
      </w:r>
      <w:r w:rsidRPr="00FB1767">
        <w:rPr>
          <w:rFonts w:ascii="Garamond" w:hAnsi="Garamond" w:cs="Times New Roman"/>
        </w:rPr>
        <w:t>shkurtër,</w:t>
      </w:r>
      <w:r w:rsidR="00E02E12" w:rsidRPr="00FB1767">
        <w:rPr>
          <w:rFonts w:ascii="Garamond" w:hAnsi="Garamond" w:cs="Times New Roman"/>
        </w:rPr>
        <w:t xml:space="preserve"> të </w:t>
      </w:r>
      <w:r w:rsidRPr="00FB1767">
        <w:rPr>
          <w:rFonts w:ascii="Garamond" w:hAnsi="Garamond" w:cs="Times New Roman"/>
        </w:rPr>
        <w:t>mesme ose gjat</w:t>
      </w:r>
      <w:r w:rsidR="00231545" w:rsidRPr="00FB1767">
        <w:rPr>
          <w:rFonts w:ascii="Garamond" w:hAnsi="Garamond" w:cs="Times New Roman"/>
        </w:rPr>
        <w:t>ë</w:t>
      </w:r>
      <w:r w:rsidRPr="00FB1767">
        <w:rPr>
          <w:rFonts w:ascii="Garamond" w:hAnsi="Garamond" w:cs="Times New Roman"/>
        </w:rPr>
        <w:t xml:space="preserve"> (t</w:t>
      </w:r>
      <w:r w:rsidR="00231545" w:rsidRPr="00FB1767">
        <w:rPr>
          <w:rFonts w:ascii="Garamond" w:hAnsi="Garamond" w:cs="Times New Roman"/>
        </w:rPr>
        <w:t>ë</w:t>
      </w:r>
      <w:r w:rsidRPr="00FB1767">
        <w:rPr>
          <w:rFonts w:ascii="Garamond" w:hAnsi="Garamond" w:cs="Times New Roman"/>
        </w:rPr>
        <w:t xml:space="preserve"> paktën për koh</w:t>
      </w:r>
      <w:r w:rsidR="00974BCD" w:rsidRPr="00FB1767">
        <w:rPr>
          <w:rFonts w:ascii="Garamond" w:hAnsi="Garamond" w:cs="Times New Roman"/>
        </w:rPr>
        <w:t>ë</w:t>
      </w:r>
      <w:r w:rsidRPr="00FB1767">
        <w:rPr>
          <w:rFonts w:ascii="Garamond" w:hAnsi="Garamond" w:cs="Times New Roman"/>
        </w:rPr>
        <w:t>n</w:t>
      </w:r>
      <w:r w:rsidR="00E02E12" w:rsidRPr="00FB1767">
        <w:rPr>
          <w:rFonts w:ascii="Garamond" w:hAnsi="Garamond" w:cs="Times New Roman"/>
        </w:rPr>
        <w:t xml:space="preserve"> në të </w:t>
      </w:r>
      <w:r w:rsidRPr="00FB1767">
        <w:rPr>
          <w:rFonts w:ascii="Garamond" w:hAnsi="Garamond" w:cs="Times New Roman"/>
        </w:rPr>
        <w:t>cilën kampioni</w:t>
      </w:r>
      <w:r w:rsidR="00974BCD" w:rsidRPr="00FB1767">
        <w:rPr>
          <w:rFonts w:ascii="Garamond" w:hAnsi="Garamond" w:cs="Times New Roman"/>
        </w:rPr>
        <w:t xml:space="preserve"> zakonisht</w:t>
      </w:r>
      <w:r w:rsidRPr="00FB1767">
        <w:rPr>
          <w:rFonts w:ascii="Garamond" w:hAnsi="Garamond" w:cs="Times New Roman"/>
        </w:rPr>
        <w:t xml:space="preserve"> ruhet </w:t>
      </w:r>
      <w:r w:rsidR="00E02E12" w:rsidRPr="00FB1767">
        <w:rPr>
          <w:rFonts w:ascii="Garamond" w:hAnsi="Garamond" w:cs="Times New Roman"/>
        </w:rPr>
        <w:t xml:space="preserve">në </w:t>
      </w:r>
      <w:r w:rsidRPr="00FB1767">
        <w:rPr>
          <w:rFonts w:ascii="Garamond" w:hAnsi="Garamond" w:cs="Times New Roman"/>
        </w:rPr>
        <w:t>laborator).</w:t>
      </w:r>
    </w:p>
    <w:p w14:paraId="5313FD62" w14:textId="45CFE528"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5. Vlera mesatare e pes</w:t>
      </w:r>
      <w:r w:rsidR="00231545" w:rsidRPr="00FB1767">
        <w:rPr>
          <w:rFonts w:ascii="Garamond" w:hAnsi="Garamond" w:cs="Times New Roman"/>
        </w:rPr>
        <w:t>ë</w:t>
      </w:r>
      <w:r w:rsidRPr="00FB1767">
        <w:rPr>
          <w:rFonts w:ascii="Garamond" w:hAnsi="Garamond" w:cs="Times New Roman"/>
        </w:rPr>
        <w:t xml:space="preserve"> pjesëve</w:t>
      </w:r>
      <w:r w:rsidR="00E02E12" w:rsidRPr="00FB1767">
        <w:rPr>
          <w:rFonts w:ascii="Garamond" w:hAnsi="Garamond" w:cs="Times New Roman"/>
        </w:rPr>
        <w:t xml:space="preserve"> të </w:t>
      </w:r>
      <w:r w:rsidRPr="00FB1767">
        <w:rPr>
          <w:rFonts w:ascii="Garamond" w:hAnsi="Garamond" w:cs="Times New Roman"/>
        </w:rPr>
        <w:t>një sasie</w:t>
      </w:r>
      <w:r w:rsidR="00E02E12" w:rsidRPr="00FB1767">
        <w:rPr>
          <w:rFonts w:ascii="Garamond" w:hAnsi="Garamond" w:cs="Times New Roman"/>
        </w:rPr>
        <w:t xml:space="preserve"> të </w:t>
      </w:r>
      <w:r w:rsidRPr="00FB1767">
        <w:rPr>
          <w:rFonts w:ascii="Garamond" w:hAnsi="Garamond" w:cs="Times New Roman"/>
        </w:rPr>
        <w:t>ruajtur nuk duhet</w:t>
      </w:r>
      <w:r w:rsidR="00E02E12" w:rsidRPr="00FB1767">
        <w:rPr>
          <w:rFonts w:ascii="Garamond" w:hAnsi="Garamond" w:cs="Times New Roman"/>
        </w:rPr>
        <w:t xml:space="preserve"> të </w:t>
      </w:r>
      <w:r w:rsidRPr="00FB1767">
        <w:rPr>
          <w:rFonts w:ascii="Garamond" w:hAnsi="Garamond" w:cs="Times New Roman"/>
        </w:rPr>
        <w:t>ketë diferenca me</w:t>
      </w:r>
      <w:r w:rsidR="00E02E12" w:rsidRPr="00FB1767">
        <w:rPr>
          <w:rFonts w:ascii="Garamond" w:hAnsi="Garamond" w:cs="Times New Roman"/>
        </w:rPr>
        <w:t xml:space="preserve"> të</w:t>
      </w:r>
      <w:r w:rsidR="00231545" w:rsidRPr="00FB1767">
        <w:rPr>
          <w:rFonts w:ascii="Garamond" w:hAnsi="Garamond" w:cs="Times New Roman"/>
        </w:rPr>
        <w:t xml:space="preserve"> madhe</w:t>
      </w:r>
      <w:r w:rsidR="00E02E12" w:rsidRPr="00FB1767">
        <w:rPr>
          <w:rFonts w:ascii="Garamond" w:hAnsi="Garamond" w:cs="Times New Roman"/>
        </w:rPr>
        <w:t xml:space="preserve"> </w:t>
      </w:r>
      <w:r w:rsidRPr="00FB1767">
        <w:rPr>
          <w:rFonts w:ascii="Garamond" w:hAnsi="Garamond" w:cs="Times New Roman"/>
        </w:rPr>
        <w:t>se riprodhueshmëria nd</w:t>
      </w:r>
      <w:r w:rsidR="00231545" w:rsidRPr="00FB1767">
        <w:rPr>
          <w:rFonts w:ascii="Garamond" w:hAnsi="Garamond" w:cs="Times New Roman"/>
        </w:rPr>
        <w:t>ë</w:t>
      </w:r>
      <w:r w:rsidRPr="00FB1767">
        <w:rPr>
          <w:rFonts w:ascii="Garamond" w:hAnsi="Garamond" w:cs="Times New Roman"/>
        </w:rPr>
        <w:t>rlaboratorike e metodës nga vlera mesatare e pjesëve</w:t>
      </w:r>
      <w:r w:rsidR="00E02E12" w:rsidRPr="00FB1767">
        <w:rPr>
          <w:rFonts w:ascii="Garamond" w:hAnsi="Garamond" w:cs="Times New Roman"/>
        </w:rPr>
        <w:t xml:space="preserve"> të </w:t>
      </w:r>
      <w:r w:rsidRPr="00FB1767">
        <w:rPr>
          <w:rFonts w:ascii="Garamond" w:hAnsi="Garamond" w:cs="Times New Roman"/>
        </w:rPr>
        <w:t>sapopërgatitura. Vlera mesatare e pes</w:t>
      </w:r>
      <w:r w:rsidR="00974BCD" w:rsidRPr="00FB1767">
        <w:rPr>
          <w:rFonts w:ascii="Garamond" w:hAnsi="Garamond" w:cs="Times New Roman"/>
        </w:rPr>
        <w:t>ë</w:t>
      </w:r>
      <w:r w:rsidRPr="00FB1767">
        <w:rPr>
          <w:rFonts w:ascii="Garamond" w:hAnsi="Garamond" w:cs="Times New Roman"/>
        </w:rPr>
        <w:t xml:space="preserve"> pjesëve</w:t>
      </w:r>
      <w:r w:rsidR="00E02E12" w:rsidRPr="00FB1767">
        <w:rPr>
          <w:rFonts w:ascii="Garamond" w:hAnsi="Garamond" w:cs="Times New Roman"/>
        </w:rPr>
        <w:t xml:space="preserve"> të </w:t>
      </w:r>
      <w:r w:rsidRPr="00FB1767">
        <w:rPr>
          <w:rFonts w:ascii="Garamond" w:hAnsi="Garamond" w:cs="Times New Roman"/>
        </w:rPr>
        <w:t>porsapërgatitura përdoret si baz</w:t>
      </w:r>
      <w:r w:rsidR="0037121C">
        <w:rPr>
          <w:rFonts w:ascii="Garamond" w:hAnsi="Garamond" w:cs="Times New Roman"/>
        </w:rPr>
        <w:t>ë</w:t>
      </w:r>
      <w:r w:rsidRPr="00FB1767">
        <w:rPr>
          <w:rFonts w:ascii="Garamond" w:hAnsi="Garamond" w:cs="Times New Roman"/>
        </w:rPr>
        <w:t xml:space="preserve"> për</w:t>
      </w:r>
      <w:r w:rsidR="00E02E12" w:rsidRPr="00FB1767">
        <w:rPr>
          <w:rFonts w:ascii="Garamond" w:hAnsi="Garamond" w:cs="Times New Roman"/>
        </w:rPr>
        <w:t xml:space="preserve"> të </w:t>
      </w:r>
      <w:r w:rsidRPr="00FB1767">
        <w:rPr>
          <w:rFonts w:ascii="Garamond" w:hAnsi="Garamond" w:cs="Times New Roman"/>
        </w:rPr>
        <w:t>llogaritur diferencën</w:t>
      </w:r>
      <w:r w:rsidR="00E02E12" w:rsidRPr="00FB1767">
        <w:rPr>
          <w:rFonts w:ascii="Garamond" w:hAnsi="Garamond" w:cs="Times New Roman"/>
        </w:rPr>
        <w:t xml:space="preserve"> në </w:t>
      </w:r>
      <w:r w:rsidRPr="00FB1767">
        <w:rPr>
          <w:rFonts w:ascii="Garamond" w:hAnsi="Garamond" w:cs="Times New Roman"/>
        </w:rPr>
        <w:t>përqindje.</w:t>
      </w:r>
    </w:p>
    <w:p w14:paraId="40EC7643" w14:textId="5396FAFC"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6. Regjistrohet koha maksimale e pranueshme e ruajtjes dhe kushtet optimale të ruajtjes</w:t>
      </w:r>
      <w:r w:rsidR="0037121C">
        <w:rPr>
          <w:rFonts w:ascii="Garamond" w:hAnsi="Garamond" w:cs="Times New Roman"/>
        </w:rPr>
        <w:t>.</w:t>
      </w:r>
      <w:r w:rsidRPr="00FB1767">
        <w:rPr>
          <w:rFonts w:ascii="Garamond" w:hAnsi="Garamond" w:cs="Times New Roman"/>
        </w:rPr>
        <w:t>”.</w:t>
      </w:r>
    </w:p>
    <w:p w14:paraId="0C2E390C" w14:textId="68391133" w:rsidR="00473373" w:rsidRPr="00FB1767" w:rsidRDefault="00EB254E" w:rsidP="00CA73D8">
      <w:pPr>
        <w:pStyle w:val="ListParagraph"/>
        <w:spacing w:after="0" w:line="240" w:lineRule="auto"/>
        <w:ind w:left="0" w:firstLine="284"/>
        <w:jc w:val="both"/>
        <w:rPr>
          <w:rFonts w:ascii="Garamond" w:hAnsi="Garamond" w:cs="Times New Roman"/>
        </w:rPr>
      </w:pPr>
      <w:r>
        <w:rPr>
          <w:rFonts w:ascii="Garamond" w:hAnsi="Garamond" w:cs="Times New Roman"/>
        </w:rPr>
        <w:t>f</w:t>
      </w:r>
      <w:r w:rsidR="00473373" w:rsidRPr="00FB1767">
        <w:rPr>
          <w:rFonts w:ascii="Garamond" w:hAnsi="Garamond" w:cs="Times New Roman"/>
        </w:rPr>
        <w:t>) Në</w:t>
      </w:r>
      <w:r w:rsidR="00FB1767">
        <w:rPr>
          <w:rFonts w:ascii="Garamond" w:hAnsi="Garamond" w:cs="Times New Roman"/>
        </w:rPr>
        <w:t xml:space="preserve"> </w:t>
      </w:r>
      <w:r w:rsidR="00473373" w:rsidRPr="00FB1767">
        <w:rPr>
          <w:rFonts w:ascii="Garamond" w:hAnsi="Garamond" w:cs="Times New Roman"/>
        </w:rPr>
        <w:t>pikën 2.7 b</w:t>
      </w:r>
      <w:r w:rsidR="0037121C">
        <w:rPr>
          <w:rFonts w:ascii="Garamond" w:hAnsi="Garamond" w:cs="Times New Roman"/>
        </w:rPr>
        <w:t>ë</w:t>
      </w:r>
      <w:r w:rsidR="00473373" w:rsidRPr="00FB1767">
        <w:rPr>
          <w:rFonts w:ascii="Garamond" w:hAnsi="Garamond" w:cs="Times New Roman"/>
        </w:rPr>
        <w:t>h</w:t>
      </w:r>
      <w:r w:rsidR="0037121C">
        <w:rPr>
          <w:rFonts w:ascii="Garamond" w:hAnsi="Garamond" w:cs="Times New Roman"/>
        </w:rPr>
        <w:t>e</w:t>
      </w:r>
      <w:r w:rsidR="00473373" w:rsidRPr="00FB1767">
        <w:rPr>
          <w:rFonts w:ascii="Garamond" w:hAnsi="Garamond" w:cs="Times New Roman"/>
        </w:rPr>
        <w:t>n ndryshimet që vijojnë:</w:t>
      </w:r>
    </w:p>
    <w:p w14:paraId="53BDBEE2" w14:textId="77777777" w:rsidR="009E7976" w:rsidRDefault="00473373"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i</w:t>
      </w:r>
      <w:r w:rsidR="0037121C">
        <w:rPr>
          <w:rFonts w:ascii="Garamond" w:hAnsi="Garamond" w:cs="Times New Roman"/>
        </w:rPr>
        <w:t>.</w:t>
      </w:r>
      <w:r w:rsidRPr="00FB1767">
        <w:rPr>
          <w:rFonts w:ascii="Garamond" w:hAnsi="Garamond" w:cs="Times New Roman"/>
        </w:rPr>
        <w:t xml:space="preserve"> Shkronja </w:t>
      </w:r>
      <w:r w:rsidR="0037121C">
        <w:rPr>
          <w:rFonts w:ascii="Garamond" w:hAnsi="Garamond" w:cs="Times New Roman"/>
        </w:rPr>
        <w:t>“</w:t>
      </w:r>
      <w:r w:rsidRPr="00FB1767">
        <w:rPr>
          <w:rFonts w:ascii="Garamond" w:hAnsi="Garamond" w:cs="Times New Roman"/>
        </w:rPr>
        <w:t>b</w:t>
      </w:r>
      <w:r w:rsidR="0037121C">
        <w:rPr>
          <w:rFonts w:ascii="Garamond" w:hAnsi="Garamond" w:cs="Times New Roman"/>
        </w:rPr>
        <w:t>”</w:t>
      </w:r>
      <w:r w:rsidRPr="00FB1767">
        <w:rPr>
          <w:rFonts w:ascii="Garamond" w:hAnsi="Garamond" w:cs="Times New Roman"/>
        </w:rPr>
        <w:t xml:space="preserve"> e pikës 1 riformulohet si vijon: </w:t>
      </w:r>
    </w:p>
    <w:p w14:paraId="41A86ADA" w14:textId="0357A0BA" w:rsidR="00080B60"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“b) Metoda 2: Studimi i materialit</w:t>
      </w:r>
      <w:r w:rsidR="00E02E12" w:rsidRPr="00FB1767">
        <w:rPr>
          <w:rFonts w:ascii="Garamond" w:hAnsi="Garamond" w:cs="Times New Roman"/>
        </w:rPr>
        <w:t xml:space="preserve"> të </w:t>
      </w:r>
      <w:r w:rsidRPr="00FB1767">
        <w:rPr>
          <w:rFonts w:ascii="Garamond" w:hAnsi="Garamond" w:cs="Times New Roman"/>
        </w:rPr>
        <w:t>bardhë</w:t>
      </w:r>
      <w:r w:rsidR="00E02E12" w:rsidRPr="00FB1767">
        <w:rPr>
          <w:rFonts w:ascii="Garamond" w:hAnsi="Garamond" w:cs="Times New Roman"/>
        </w:rPr>
        <w:t xml:space="preserve"> të </w:t>
      </w:r>
      <w:r w:rsidRPr="00FB1767">
        <w:rPr>
          <w:rFonts w:ascii="Garamond" w:hAnsi="Garamond" w:cs="Times New Roman"/>
        </w:rPr>
        <w:t>fortifikuar</w:t>
      </w:r>
      <w:r w:rsidR="00E02E12" w:rsidRPr="00FB1767">
        <w:rPr>
          <w:rFonts w:ascii="Garamond" w:hAnsi="Garamond" w:cs="Times New Roman"/>
        </w:rPr>
        <w:t xml:space="preserve"> në </w:t>
      </w:r>
      <w:r w:rsidRPr="00FB1767">
        <w:rPr>
          <w:rFonts w:ascii="Garamond" w:hAnsi="Garamond" w:cs="Times New Roman"/>
        </w:rPr>
        <w:t>nivel STC</w:t>
      </w:r>
      <w:r w:rsidR="00E02E12" w:rsidRPr="00FB1767">
        <w:rPr>
          <w:rFonts w:ascii="Garamond" w:hAnsi="Garamond" w:cs="Times New Roman"/>
        </w:rPr>
        <w:t xml:space="preserve"> të </w:t>
      </w:r>
      <w:r w:rsidRPr="00FB1767">
        <w:rPr>
          <w:rFonts w:ascii="Garamond" w:hAnsi="Garamond" w:cs="Times New Roman"/>
        </w:rPr>
        <w:t>përzgjedhur fillimisht. Në këtë nivel</w:t>
      </w:r>
      <w:r w:rsidR="00E02E12" w:rsidRPr="00FB1767">
        <w:rPr>
          <w:rFonts w:ascii="Garamond" w:hAnsi="Garamond" w:cs="Times New Roman"/>
        </w:rPr>
        <w:t xml:space="preserve"> të </w:t>
      </w:r>
      <w:r w:rsidRPr="00FB1767">
        <w:rPr>
          <w:rFonts w:ascii="Garamond" w:hAnsi="Garamond" w:cs="Times New Roman"/>
        </w:rPr>
        <w:t>përqendrimit analizohen 20 kampion</w:t>
      </w:r>
      <w:r w:rsidR="00E02E12" w:rsidRPr="00FB1767">
        <w:rPr>
          <w:rFonts w:ascii="Garamond" w:hAnsi="Garamond" w:cs="Times New Roman"/>
        </w:rPr>
        <w:t xml:space="preserve"> të </w:t>
      </w:r>
      <w:r w:rsidRPr="00FB1767">
        <w:rPr>
          <w:rFonts w:ascii="Garamond" w:hAnsi="Garamond" w:cs="Times New Roman"/>
        </w:rPr>
        <w:t>bardha</w:t>
      </w:r>
      <w:r w:rsidR="00E02E12" w:rsidRPr="00FB1767">
        <w:rPr>
          <w:rFonts w:ascii="Garamond" w:hAnsi="Garamond" w:cs="Times New Roman"/>
        </w:rPr>
        <w:t xml:space="preserve"> të </w:t>
      </w:r>
      <w:r w:rsidRPr="00FB1767">
        <w:rPr>
          <w:rFonts w:ascii="Garamond" w:hAnsi="Garamond" w:cs="Times New Roman"/>
        </w:rPr>
        <w:t>fortifikuara me q</w:t>
      </w:r>
      <w:r w:rsidR="0037121C">
        <w:rPr>
          <w:rFonts w:ascii="Garamond" w:hAnsi="Garamond" w:cs="Times New Roman"/>
        </w:rPr>
        <w:t>ë</w:t>
      </w:r>
      <w:r w:rsidRPr="00FB1767">
        <w:rPr>
          <w:rFonts w:ascii="Garamond" w:hAnsi="Garamond" w:cs="Times New Roman"/>
        </w:rPr>
        <w:t>llim</w:t>
      </w:r>
      <w:r w:rsidR="00E02E12" w:rsidRPr="00FB1767">
        <w:rPr>
          <w:rFonts w:ascii="Garamond" w:hAnsi="Garamond" w:cs="Times New Roman"/>
        </w:rPr>
        <w:t xml:space="preserve"> që </w:t>
      </w:r>
      <w:r w:rsidR="0037121C">
        <w:rPr>
          <w:rFonts w:ascii="Garamond" w:hAnsi="Garamond" w:cs="Times New Roman"/>
        </w:rPr>
        <w:t xml:space="preserve">të </w:t>
      </w:r>
      <w:r w:rsidRPr="00FB1767">
        <w:rPr>
          <w:rFonts w:ascii="Garamond" w:hAnsi="Garamond" w:cs="Times New Roman"/>
        </w:rPr>
        <w:t>garantohet një bazë e besueshme për këtë përcaktim. Nëse</w:t>
      </w:r>
      <w:r w:rsidR="00E02E12" w:rsidRPr="00FB1767">
        <w:rPr>
          <w:rFonts w:ascii="Garamond" w:hAnsi="Garamond" w:cs="Times New Roman"/>
        </w:rPr>
        <w:t xml:space="preserve"> në </w:t>
      </w:r>
      <w:r w:rsidRPr="00FB1767">
        <w:rPr>
          <w:rFonts w:ascii="Garamond" w:hAnsi="Garamond" w:cs="Times New Roman"/>
        </w:rPr>
        <w:t>një nivel</w:t>
      </w:r>
      <w:r w:rsidR="00E02E12" w:rsidRPr="00FB1767">
        <w:rPr>
          <w:rFonts w:ascii="Garamond" w:hAnsi="Garamond" w:cs="Times New Roman"/>
        </w:rPr>
        <w:t xml:space="preserve"> të </w:t>
      </w:r>
      <w:r w:rsidRPr="00FB1767">
        <w:rPr>
          <w:rFonts w:ascii="Garamond" w:hAnsi="Garamond" w:cs="Times New Roman"/>
        </w:rPr>
        <w:t>till</w:t>
      </w:r>
      <w:r w:rsidR="0037121C">
        <w:rPr>
          <w:rFonts w:ascii="Garamond" w:hAnsi="Garamond" w:cs="Times New Roman"/>
        </w:rPr>
        <w:t>ë</w:t>
      </w:r>
      <w:r w:rsidR="00E02E12" w:rsidRPr="00FB1767">
        <w:rPr>
          <w:rFonts w:ascii="Garamond" w:hAnsi="Garamond" w:cs="Times New Roman"/>
        </w:rPr>
        <w:t xml:space="preserve"> të </w:t>
      </w:r>
      <w:r w:rsidRPr="00FB1767">
        <w:rPr>
          <w:rFonts w:ascii="Garamond" w:hAnsi="Garamond" w:cs="Times New Roman"/>
        </w:rPr>
        <w:t>përqendrimit, rezultati i rezultateve fals</w:t>
      </w:r>
      <w:r w:rsidR="0037121C">
        <w:rPr>
          <w:rFonts w:ascii="Garamond" w:hAnsi="Garamond" w:cs="Times New Roman"/>
        </w:rPr>
        <w:t>e</w:t>
      </w:r>
      <w:r w:rsidRPr="00FB1767">
        <w:rPr>
          <w:rFonts w:ascii="Garamond" w:hAnsi="Garamond" w:cs="Times New Roman"/>
        </w:rPr>
        <w:t xml:space="preserve"> konforme</w:t>
      </w:r>
      <w:r w:rsidR="00FB1767">
        <w:rPr>
          <w:rFonts w:ascii="Garamond" w:hAnsi="Garamond" w:cs="Times New Roman"/>
        </w:rPr>
        <w:t xml:space="preserve"> </w:t>
      </w:r>
      <w:r w:rsidRPr="00FB1767">
        <w:rPr>
          <w:rFonts w:ascii="Garamond" w:hAnsi="Garamond" w:cs="Times New Roman"/>
        </w:rPr>
        <w:t xml:space="preserve">ngelet ≤ 5%, niveli </w:t>
      </w:r>
      <w:r w:rsidR="0037121C" w:rsidRPr="00FB1767">
        <w:rPr>
          <w:rFonts w:ascii="Garamond" w:hAnsi="Garamond" w:cs="Times New Roman"/>
        </w:rPr>
        <w:t>është</w:t>
      </w:r>
      <w:r w:rsidRPr="00FB1767">
        <w:rPr>
          <w:rFonts w:ascii="Garamond" w:hAnsi="Garamond" w:cs="Times New Roman"/>
        </w:rPr>
        <w:t xml:space="preserve"> i barasvlershëm</w:t>
      </w:r>
      <w:r w:rsidR="00FB1767">
        <w:rPr>
          <w:rFonts w:ascii="Garamond" w:hAnsi="Garamond" w:cs="Times New Roman"/>
        </w:rPr>
        <w:t xml:space="preserve"> </w:t>
      </w:r>
      <w:r w:rsidRPr="00FB1767">
        <w:rPr>
          <w:rFonts w:ascii="Garamond" w:hAnsi="Garamond" w:cs="Times New Roman"/>
        </w:rPr>
        <w:t>me aftësinë përcaktuese</w:t>
      </w:r>
      <w:r w:rsidR="00E02E12" w:rsidRPr="00FB1767">
        <w:rPr>
          <w:rFonts w:ascii="Garamond" w:hAnsi="Garamond" w:cs="Times New Roman"/>
        </w:rPr>
        <w:t xml:space="preserve"> të </w:t>
      </w:r>
      <w:r w:rsidRPr="00FB1767">
        <w:rPr>
          <w:rFonts w:ascii="Garamond" w:hAnsi="Garamond" w:cs="Times New Roman"/>
        </w:rPr>
        <w:t>metodës. Nëse përftohet &gt; 5%</w:t>
      </w:r>
      <w:r w:rsidR="00FB1767">
        <w:rPr>
          <w:rFonts w:ascii="Garamond" w:hAnsi="Garamond" w:cs="Times New Roman"/>
        </w:rPr>
        <w:t xml:space="preserve"> </w:t>
      </w:r>
      <w:r w:rsidRPr="00FB1767">
        <w:rPr>
          <w:rFonts w:ascii="Garamond" w:hAnsi="Garamond" w:cs="Times New Roman"/>
        </w:rPr>
        <w:t>e rezultateve fal</w:t>
      </w:r>
      <w:r w:rsidR="00974BCD" w:rsidRPr="00FB1767">
        <w:rPr>
          <w:rFonts w:ascii="Garamond" w:hAnsi="Garamond" w:cs="Times New Roman"/>
        </w:rPr>
        <w:t>s</w:t>
      </w:r>
      <w:r w:rsidRPr="00FB1767">
        <w:rPr>
          <w:rFonts w:ascii="Garamond" w:hAnsi="Garamond" w:cs="Times New Roman"/>
        </w:rPr>
        <w:t>e konforme, STC</w:t>
      </w:r>
      <w:r w:rsidR="0037121C">
        <w:rPr>
          <w:rFonts w:ascii="Garamond" w:hAnsi="Garamond" w:cs="Times New Roman"/>
        </w:rPr>
        <w:t>-ja</w:t>
      </w:r>
      <w:r w:rsidRPr="00FB1767">
        <w:rPr>
          <w:rFonts w:ascii="Garamond" w:hAnsi="Garamond" w:cs="Times New Roman"/>
        </w:rPr>
        <w:t xml:space="preserve"> rritet dhe </w:t>
      </w:r>
      <w:r w:rsidRPr="00FB1767">
        <w:rPr>
          <w:rFonts w:ascii="Garamond" w:hAnsi="Garamond" w:cs="Times New Roman"/>
        </w:rPr>
        <w:lastRenderedPageBreak/>
        <w:t>studimi përsëritet për</w:t>
      </w:r>
      <w:r w:rsidR="00E02E12" w:rsidRPr="00FB1767">
        <w:rPr>
          <w:rFonts w:ascii="Garamond" w:hAnsi="Garamond" w:cs="Times New Roman"/>
        </w:rPr>
        <w:t xml:space="preserve"> të </w:t>
      </w:r>
      <w:r w:rsidRPr="00FB1767">
        <w:rPr>
          <w:rFonts w:ascii="Garamond" w:hAnsi="Garamond" w:cs="Times New Roman"/>
        </w:rPr>
        <w:t>verifikuar përputhshmërinë me kërkesën prej ≤ 5 %</w:t>
      </w:r>
      <w:r w:rsidR="00E02E12" w:rsidRPr="00FB1767">
        <w:rPr>
          <w:rFonts w:ascii="Garamond" w:hAnsi="Garamond" w:cs="Times New Roman"/>
        </w:rPr>
        <w:t xml:space="preserve"> të </w:t>
      </w:r>
      <w:r w:rsidRPr="00FB1767">
        <w:rPr>
          <w:rFonts w:ascii="Garamond" w:hAnsi="Garamond" w:cs="Times New Roman"/>
        </w:rPr>
        <w:t>rezultateve false konforme.</w:t>
      </w:r>
    </w:p>
    <w:p w14:paraId="407BD952" w14:textId="0A321F5D" w:rsidR="00080B60"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ii</w:t>
      </w:r>
      <w:r w:rsidR="003B1107">
        <w:rPr>
          <w:rFonts w:ascii="Garamond" w:hAnsi="Garamond" w:cs="Times New Roman"/>
        </w:rPr>
        <w:t>.</w:t>
      </w:r>
      <w:r w:rsidR="00E02E12" w:rsidRPr="00FB1767">
        <w:rPr>
          <w:rFonts w:ascii="Garamond" w:hAnsi="Garamond" w:cs="Times New Roman"/>
        </w:rPr>
        <w:t xml:space="preserve"> në </w:t>
      </w:r>
      <w:r w:rsidRPr="00FB1767">
        <w:rPr>
          <w:rFonts w:ascii="Garamond" w:hAnsi="Garamond" w:cs="Times New Roman"/>
        </w:rPr>
        <w:t>pikë</w:t>
      </w:r>
      <w:r w:rsidR="0094595D" w:rsidRPr="00FB1767">
        <w:rPr>
          <w:rFonts w:ascii="Garamond" w:hAnsi="Garamond" w:cs="Times New Roman"/>
        </w:rPr>
        <w:t>n</w:t>
      </w:r>
      <w:r w:rsidRPr="00FB1767">
        <w:rPr>
          <w:rFonts w:ascii="Garamond" w:hAnsi="Garamond" w:cs="Times New Roman"/>
        </w:rPr>
        <w:t xml:space="preserve"> 2</w:t>
      </w:r>
      <w:r w:rsidR="0066121D" w:rsidRPr="00FB1767">
        <w:rPr>
          <w:rFonts w:ascii="Garamond" w:hAnsi="Garamond" w:cs="Times New Roman"/>
        </w:rPr>
        <w:t xml:space="preserve">, shkronja </w:t>
      </w:r>
      <w:r w:rsidR="003B1107">
        <w:rPr>
          <w:rFonts w:ascii="Garamond" w:hAnsi="Garamond" w:cs="Times New Roman"/>
        </w:rPr>
        <w:t>“</w:t>
      </w:r>
      <w:r w:rsidR="0066121D" w:rsidRPr="00FB1767">
        <w:rPr>
          <w:rFonts w:ascii="Garamond" w:hAnsi="Garamond" w:cs="Times New Roman"/>
        </w:rPr>
        <w:t>c</w:t>
      </w:r>
      <w:r w:rsidR="003B1107">
        <w:rPr>
          <w:rFonts w:ascii="Garamond" w:hAnsi="Garamond" w:cs="Times New Roman"/>
        </w:rPr>
        <w:t>”</w:t>
      </w:r>
      <w:r w:rsidR="0066121D" w:rsidRPr="00FB1767">
        <w:rPr>
          <w:rFonts w:ascii="Garamond" w:hAnsi="Garamond" w:cs="Times New Roman"/>
        </w:rPr>
        <w:t xml:space="preserve">, paragrafi: </w:t>
      </w:r>
      <w:r w:rsidR="00080B60" w:rsidRPr="003B1107">
        <w:rPr>
          <w:rFonts w:ascii="Garamond" w:hAnsi="Garamond" w:cs="Times New Roman"/>
        </w:rPr>
        <w:t>“Për substancat farmakologjikisht aktive</w:t>
      </w:r>
      <w:r w:rsidR="003B1107" w:rsidRPr="003B1107">
        <w:rPr>
          <w:rFonts w:ascii="Garamond" w:hAnsi="Garamond" w:cs="Times New Roman"/>
        </w:rPr>
        <w:t>,</w:t>
      </w:r>
      <w:r w:rsidR="00080B60" w:rsidRPr="003B1107">
        <w:rPr>
          <w:rFonts w:ascii="Garamond" w:hAnsi="Garamond" w:cs="Times New Roman"/>
        </w:rPr>
        <w:t xml:space="preserve"> për të cilat është vendosur MRL për shumën e substancave të ndryshme, CCβ e substancës me përqendrimin më të lartë në kampion do të përdoret si CCβ për të vlerësuar shumën e substancave në kampionin e matur”</w:t>
      </w:r>
      <w:r w:rsidR="0066121D" w:rsidRPr="003B1107">
        <w:rPr>
          <w:rFonts w:ascii="Garamond" w:hAnsi="Garamond" w:cs="Times New Roman"/>
        </w:rPr>
        <w:t>,</w:t>
      </w:r>
      <w:r w:rsidR="0066121D" w:rsidRPr="00FB1767">
        <w:rPr>
          <w:rFonts w:ascii="Garamond" w:hAnsi="Garamond" w:cs="Times New Roman"/>
        </w:rPr>
        <w:t xml:space="preserve"> shfuqizohet.</w:t>
      </w:r>
    </w:p>
    <w:p w14:paraId="6D95FAEE" w14:textId="77777777" w:rsidR="00395B36" w:rsidRDefault="00BF7001" w:rsidP="00CA73D8">
      <w:pPr>
        <w:pStyle w:val="ListParagraph"/>
        <w:spacing w:after="0" w:line="240" w:lineRule="auto"/>
        <w:ind w:left="0" w:firstLine="284"/>
        <w:jc w:val="both"/>
        <w:rPr>
          <w:rFonts w:ascii="Garamond" w:hAnsi="Garamond" w:cs="Times New Roman"/>
        </w:rPr>
      </w:pPr>
      <w:r>
        <w:rPr>
          <w:rFonts w:ascii="Garamond" w:hAnsi="Garamond" w:cs="Times New Roman"/>
        </w:rPr>
        <w:t>g</w:t>
      </w:r>
      <w:r w:rsidR="00473373" w:rsidRPr="00FB1767">
        <w:rPr>
          <w:rFonts w:ascii="Garamond" w:hAnsi="Garamond" w:cs="Times New Roman"/>
        </w:rPr>
        <w:t xml:space="preserve">) Paragrafi i parë i pikës 2.9 ndryshon si vijon: </w:t>
      </w:r>
    </w:p>
    <w:p w14:paraId="1403B70D" w14:textId="6593AE63"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“Nuk nevojitet</w:t>
      </w:r>
      <w:r w:rsidR="00E02E12" w:rsidRPr="00FB1767">
        <w:rPr>
          <w:rFonts w:ascii="Garamond" w:hAnsi="Garamond" w:cs="Times New Roman"/>
        </w:rPr>
        <w:t xml:space="preserve"> të </w:t>
      </w:r>
      <w:r w:rsidRPr="00FB1767">
        <w:rPr>
          <w:rFonts w:ascii="Garamond" w:hAnsi="Garamond" w:cs="Times New Roman"/>
        </w:rPr>
        <w:t xml:space="preserve">përcaktohet </w:t>
      </w:r>
      <w:r w:rsidR="0094595D" w:rsidRPr="00FB1767">
        <w:rPr>
          <w:rFonts w:ascii="Garamond" w:hAnsi="Garamond" w:cs="Times New Roman"/>
        </w:rPr>
        <w:t>r</w:t>
      </w:r>
      <w:r w:rsidRPr="00FB1767">
        <w:rPr>
          <w:rFonts w:ascii="Garamond" w:hAnsi="Garamond" w:cs="Times New Roman"/>
        </w:rPr>
        <w:t xml:space="preserve">ifitimi absolut i metodës nëse </w:t>
      </w:r>
      <w:r w:rsidR="003B1107" w:rsidRPr="00FB1767">
        <w:rPr>
          <w:rFonts w:ascii="Garamond" w:hAnsi="Garamond" w:cs="Times New Roman"/>
        </w:rPr>
        <w:t>është</w:t>
      </w:r>
      <w:r w:rsidRPr="00FB1767">
        <w:rPr>
          <w:rFonts w:ascii="Garamond" w:hAnsi="Garamond" w:cs="Times New Roman"/>
        </w:rPr>
        <w:t xml:space="preserve"> i disponushëm</w:t>
      </w:r>
      <w:r w:rsidR="00FB1767">
        <w:rPr>
          <w:rFonts w:ascii="Garamond" w:hAnsi="Garamond" w:cs="Times New Roman"/>
        </w:rPr>
        <w:t xml:space="preserve"> </w:t>
      </w:r>
      <w:r w:rsidRPr="00FB1767">
        <w:rPr>
          <w:rFonts w:ascii="Garamond" w:hAnsi="Garamond" w:cs="Times New Roman"/>
        </w:rPr>
        <w:t>një standard i brendshëm</w:t>
      </w:r>
      <w:r w:rsidR="003B1107">
        <w:rPr>
          <w:rFonts w:ascii="Garamond" w:hAnsi="Garamond" w:cs="Times New Roman"/>
        </w:rPr>
        <w:t>,</w:t>
      </w:r>
      <w:r w:rsidRPr="00FB1767">
        <w:rPr>
          <w:rFonts w:ascii="Garamond" w:hAnsi="Garamond" w:cs="Times New Roman"/>
        </w:rPr>
        <w:t xml:space="preserve"> ose një kalibrim i matricës s</w:t>
      </w:r>
      <w:r w:rsidR="003B1107">
        <w:rPr>
          <w:rFonts w:ascii="Garamond" w:hAnsi="Garamond" w:cs="Times New Roman"/>
        </w:rPr>
        <w:t>ë</w:t>
      </w:r>
      <w:r w:rsidRPr="00FB1767">
        <w:rPr>
          <w:rFonts w:ascii="Garamond" w:hAnsi="Garamond" w:cs="Times New Roman"/>
        </w:rPr>
        <w:t xml:space="preserve"> fortifikuar</w:t>
      </w:r>
      <w:r w:rsidR="008355F1">
        <w:rPr>
          <w:rFonts w:ascii="Garamond" w:hAnsi="Garamond" w:cs="Times New Roman"/>
        </w:rPr>
        <w:t>,</w:t>
      </w:r>
      <w:r w:rsidRPr="00FB1767">
        <w:rPr>
          <w:rFonts w:ascii="Garamond" w:hAnsi="Garamond" w:cs="Times New Roman"/>
        </w:rPr>
        <w:t xml:space="preserve"> ose nëse janë</w:t>
      </w:r>
      <w:r w:rsidR="00E02E12" w:rsidRPr="00FB1767">
        <w:rPr>
          <w:rFonts w:ascii="Garamond" w:hAnsi="Garamond" w:cs="Times New Roman"/>
        </w:rPr>
        <w:t xml:space="preserve"> të </w:t>
      </w:r>
      <w:r w:rsidRPr="00FB1767">
        <w:rPr>
          <w:rFonts w:ascii="Garamond" w:hAnsi="Garamond" w:cs="Times New Roman"/>
        </w:rPr>
        <w:t>disponushëm</w:t>
      </w:r>
      <w:r w:rsidR="00E02E12" w:rsidRPr="00FB1767">
        <w:rPr>
          <w:rFonts w:ascii="Garamond" w:hAnsi="Garamond" w:cs="Times New Roman"/>
        </w:rPr>
        <w:t xml:space="preserve"> që të </w:t>
      </w:r>
      <w:r w:rsidRPr="00FB1767">
        <w:rPr>
          <w:rFonts w:ascii="Garamond" w:hAnsi="Garamond" w:cs="Times New Roman"/>
        </w:rPr>
        <w:t>dy</w:t>
      </w:r>
      <w:r w:rsidR="00974BCD" w:rsidRPr="00FB1767">
        <w:rPr>
          <w:rFonts w:ascii="Garamond" w:hAnsi="Garamond" w:cs="Times New Roman"/>
        </w:rPr>
        <w:t>,</w:t>
      </w:r>
      <w:r w:rsidR="00E02E12" w:rsidRPr="00FB1767">
        <w:rPr>
          <w:rFonts w:ascii="Garamond" w:hAnsi="Garamond" w:cs="Times New Roman"/>
        </w:rPr>
        <w:t xml:space="preserve"> </w:t>
      </w:r>
      <w:r w:rsidR="00974BCD" w:rsidRPr="00FB1767">
        <w:rPr>
          <w:rFonts w:ascii="Garamond" w:hAnsi="Garamond" w:cs="Times New Roman"/>
        </w:rPr>
        <w:t>n</w:t>
      </w:r>
      <w:r w:rsidR="00E02E12" w:rsidRPr="00FB1767">
        <w:rPr>
          <w:rFonts w:ascii="Garamond" w:hAnsi="Garamond" w:cs="Times New Roman"/>
        </w:rPr>
        <w:t xml:space="preserve">ë të </w:t>
      </w:r>
      <w:r w:rsidRPr="00FB1767">
        <w:rPr>
          <w:rFonts w:ascii="Garamond" w:hAnsi="Garamond" w:cs="Times New Roman"/>
        </w:rPr>
        <w:t>gjitha rastet e tjera përcaktohet rifitimi absolut i metodës</w:t>
      </w:r>
      <w:r w:rsidR="008355F1">
        <w:rPr>
          <w:rFonts w:ascii="Garamond" w:hAnsi="Garamond" w:cs="Times New Roman"/>
        </w:rPr>
        <w:t>.</w:t>
      </w:r>
      <w:r w:rsidRPr="00FB1767">
        <w:rPr>
          <w:rFonts w:ascii="Garamond" w:hAnsi="Garamond" w:cs="Times New Roman"/>
        </w:rPr>
        <w:t>”</w:t>
      </w:r>
      <w:r w:rsidR="008355F1">
        <w:rPr>
          <w:rFonts w:ascii="Garamond" w:hAnsi="Garamond" w:cs="Times New Roman"/>
        </w:rPr>
        <w:t>.</w:t>
      </w:r>
    </w:p>
    <w:p w14:paraId="7F71B6C8" w14:textId="77777777" w:rsidR="00395B36" w:rsidRDefault="00395B36" w:rsidP="0092296A">
      <w:pPr>
        <w:pStyle w:val="ListParagraph"/>
        <w:spacing w:after="0" w:line="240" w:lineRule="auto"/>
        <w:ind w:left="0" w:firstLine="284"/>
        <w:rPr>
          <w:rFonts w:ascii="Garamond" w:hAnsi="Garamond" w:cs="Times New Roman"/>
        </w:rPr>
      </w:pPr>
      <w:r>
        <w:rPr>
          <w:rFonts w:ascii="Garamond" w:hAnsi="Garamond" w:cs="Times New Roman"/>
        </w:rPr>
        <w:t>h</w:t>
      </w:r>
      <w:r w:rsidR="00473373" w:rsidRPr="00FB1767">
        <w:rPr>
          <w:rFonts w:ascii="Garamond" w:hAnsi="Garamond" w:cs="Times New Roman"/>
        </w:rPr>
        <w:t>) N</w:t>
      </w:r>
      <w:r w:rsidR="007D61A0">
        <w:rPr>
          <w:rFonts w:ascii="Garamond" w:hAnsi="Garamond" w:cs="Times New Roman"/>
        </w:rPr>
        <w:t>ë</w:t>
      </w:r>
      <w:r w:rsidR="00473373" w:rsidRPr="00FB1767">
        <w:rPr>
          <w:rFonts w:ascii="Garamond" w:hAnsi="Garamond" w:cs="Times New Roman"/>
        </w:rPr>
        <w:t xml:space="preserve"> pikën</w:t>
      </w:r>
      <w:r w:rsidR="00FB1767">
        <w:rPr>
          <w:rFonts w:ascii="Garamond" w:hAnsi="Garamond" w:cs="Times New Roman"/>
        </w:rPr>
        <w:t xml:space="preserve"> </w:t>
      </w:r>
      <w:r w:rsidR="00473373" w:rsidRPr="00FB1767">
        <w:rPr>
          <w:rFonts w:ascii="Garamond" w:hAnsi="Garamond" w:cs="Times New Roman"/>
        </w:rPr>
        <w:t xml:space="preserve">2.10 teksti përshkrues i formulës ndryshon si vijon: </w:t>
      </w:r>
    </w:p>
    <w:p w14:paraId="0D6AECB5" w14:textId="714AA25E" w:rsidR="0094279C" w:rsidRDefault="00BB7C4B" w:rsidP="0092296A">
      <w:pPr>
        <w:pStyle w:val="ListParagraph"/>
        <w:spacing w:after="0" w:line="240" w:lineRule="auto"/>
        <w:ind w:left="0" w:firstLine="284"/>
        <w:rPr>
          <w:rFonts w:ascii="Garamond" w:hAnsi="Garamond" w:cs="Times New Roman"/>
        </w:rPr>
      </w:pPr>
      <w:r w:rsidRPr="00FB1767">
        <w:rPr>
          <w:rFonts w:ascii="Garamond" w:hAnsi="Garamond" w:cs="Times New Roman"/>
        </w:rPr>
        <w:t>“IS: standardi i brendshëm</w:t>
      </w:r>
      <w:r w:rsidR="0094279C">
        <w:rPr>
          <w:rFonts w:ascii="Garamond" w:hAnsi="Garamond" w:cs="Times New Roman"/>
        </w:rPr>
        <w:t>;</w:t>
      </w:r>
    </w:p>
    <w:p w14:paraId="1EC2C574" w14:textId="3403B607" w:rsidR="00BB7C4B" w:rsidRPr="0092296A" w:rsidRDefault="00BB7C4B" w:rsidP="0092296A">
      <w:pPr>
        <w:pStyle w:val="ListParagraph"/>
        <w:spacing w:after="0" w:line="240" w:lineRule="auto"/>
        <w:ind w:left="0" w:firstLine="284"/>
        <w:rPr>
          <w:rFonts w:ascii="Garamond" w:hAnsi="Garamond" w:cs="Times New Roman"/>
          <w:i/>
          <w:iCs/>
        </w:rPr>
      </w:pPr>
      <w:r w:rsidRPr="00FB1767">
        <w:rPr>
          <w:rFonts w:ascii="Garamond" w:hAnsi="Garamond" w:cs="Times New Roman"/>
        </w:rPr>
        <w:t xml:space="preserve">MMS: standard me matrice </w:t>
      </w:r>
      <w:r w:rsidRPr="0092296A">
        <w:rPr>
          <w:rFonts w:ascii="Garamond" w:hAnsi="Garamond" w:cs="Times New Roman"/>
          <w:i/>
          <w:iCs/>
        </w:rPr>
        <w:t>(matrix-matched standard)</w:t>
      </w:r>
      <w:r w:rsidRPr="00671F77">
        <w:rPr>
          <w:rFonts w:ascii="Garamond" w:hAnsi="Garamond" w:cs="Times New Roman"/>
        </w:rPr>
        <w:t>.</w:t>
      </w:r>
    </w:p>
    <w:p w14:paraId="311DB5D4" w14:textId="0A13C57F" w:rsidR="00BB7C4B" w:rsidRPr="00FB1767" w:rsidRDefault="00BB7C4B" w:rsidP="00CA73D8">
      <w:pPr>
        <w:pStyle w:val="ListParagraph"/>
        <w:spacing w:after="0" w:line="240" w:lineRule="auto"/>
        <w:ind w:left="0" w:firstLine="284"/>
        <w:jc w:val="both"/>
        <w:rPr>
          <w:rFonts w:ascii="Garamond" w:hAnsi="Garamond" w:cs="Times New Roman"/>
        </w:rPr>
      </w:pPr>
      <w:r w:rsidRPr="00FB1767">
        <w:rPr>
          <w:rFonts w:ascii="Garamond" w:hAnsi="Garamond" w:cs="Times New Roman"/>
        </w:rPr>
        <w:t>Koeficienti i variancës nuk duhet të jetë më i madh se vlerat e përshkruara</w:t>
      </w:r>
      <w:r w:rsidR="00E02E12" w:rsidRPr="00FB1767">
        <w:rPr>
          <w:rFonts w:ascii="Garamond" w:hAnsi="Garamond" w:cs="Times New Roman"/>
        </w:rPr>
        <w:t xml:space="preserve"> në </w:t>
      </w:r>
      <w:r w:rsidRPr="00FB1767">
        <w:rPr>
          <w:rFonts w:ascii="Garamond" w:hAnsi="Garamond" w:cs="Times New Roman"/>
        </w:rPr>
        <w:t>tabelën 2</w:t>
      </w:r>
      <w:r w:rsidR="00E02E12" w:rsidRPr="00FB1767">
        <w:rPr>
          <w:rFonts w:ascii="Garamond" w:hAnsi="Garamond" w:cs="Times New Roman"/>
        </w:rPr>
        <w:t xml:space="preserve"> të </w:t>
      </w:r>
      <w:r w:rsidRPr="00FB1767">
        <w:rPr>
          <w:rFonts w:ascii="Garamond" w:hAnsi="Garamond" w:cs="Times New Roman"/>
        </w:rPr>
        <w:t>këtij aneksi</w:t>
      </w:r>
      <w:r w:rsidR="00E02E12" w:rsidRPr="00FB1767">
        <w:rPr>
          <w:rFonts w:ascii="Garamond" w:hAnsi="Garamond" w:cs="Times New Roman"/>
        </w:rPr>
        <w:t xml:space="preserve"> për </w:t>
      </w:r>
      <w:r w:rsidRPr="00FB1767">
        <w:rPr>
          <w:rFonts w:ascii="Garamond" w:hAnsi="Garamond" w:cs="Times New Roman"/>
        </w:rPr>
        <w:t>“</w:t>
      </w:r>
      <w:r w:rsidR="00530179" w:rsidRPr="00FB1767">
        <w:rPr>
          <w:rFonts w:ascii="Garamond" w:hAnsi="Garamond" w:cs="Times New Roman"/>
        </w:rPr>
        <w:t>faktorin</w:t>
      </w:r>
      <w:r w:rsidRPr="00FB1767">
        <w:rPr>
          <w:rFonts w:ascii="Garamond" w:hAnsi="Garamond" w:cs="Times New Roman"/>
        </w:rPr>
        <w:t xml:space="preserve"> matric</w:t>
      </w:r>
      <w:r w:rsidR="00974BCD" w:rsidRPr="00FB1767">
        <w:rPr>
          <w:rFonts w:ascii="Garamond" w:hAnsi="Garamond" w:cs="Times New Roman"/>
        </w:rPr>
        <w:t>ë</w:t>
      </w:r>
      <w:r w:rsidRPr="00FB1767">
        <w:rPr>
          <w:rFonts w:ascii="Garamond" w:hAnsi="Garamond" w:cs="Times New Roman"/>
        </w:rPr>
        <w:t>” (standard i normalizuar për IS)</w:t>
      </w:r>
      <w:r w:rsidR="005533E8">
        <w:rPr>
          <w:rFonts w:ascii="Garamond" w:hAnsi="Garamond" w:cs="Times New Roman"/>
        </w:rPr>
        <w:t>.</w:t>
      </w:r>
      <w:r w:rsidRPr="00FB1767">
        <w:rPr>
          <w:rFonts w:ascii="Garamond" w:hAnsi="Garamond" w:cs="Times New Roman"/>
        </w:rPr>
        <w:t>”.</w:t>
      </w:r>
    </w:p>
    <w:p w14:paraId="7C1F4668" w14:textId="7B718DF1" w:rsidR="00CB3F7D" w:rsidRPr="00FB1767" w:rsidRDefault="00076022" w:rsidP="00CA73D8">
      <w:pPr>
        <w:pStyle w:val="ListParagraph"/>
        <w:spacing w:after="0" w:line="240" w:lineRule="auto"/>
        <w:ind w:left="0" w:firstLine="284"/>
        <w:jc w:val="both"/>
        <w:rPr>
          <w:rFonts w:ascii="Garamond" w:hAnsi="Garamond" w:cs="Times New Roman"/>
        </w:rPr>
      </w:pPr>
      <w:r>
        <w:rPr>
          <w:rFonts w:ascii="Garamond" w:hAnsi="Garamond" w:cs="Times New Roman"/>
        </w:rPr>
        <w:t>6</w:t>
      </w:r>
      <w:r w:rsidR="00473373" w:rsidRPr="00FB1767">
        <w:rPr>
          <w:rFonts w:ascii="Garamond" w:hAnsi="Garamond" w:cs="Times New Roman"/>
        </w:rPr>
        <w:t>. N</w:t>
      </w:r>
      <w:r w:rsidR="00E66C27">
        <w:rPr>
          <w:rFonts w:ascii="Garamond" w:hAnsi="Garamond" w:cs="Times New Roman"/>
        </w:rPr>
        <w:t>ë</w:t>
      </w:r>
      <w:r w:rsidR="00473373" w:rsidRPr="00FB1767">
        <w:rPr>
          <w:rFonts w:ascii="Garamond" w:hAnsi="Garamond" w:cs="Times New Roman"/>
        </w:rPr>
        <w:t xml:space="preserve"> kapitullin 3 të aneksit I, paragrafi i dytë i tekstit hyrës ndryshon si vijon: </w:t>
      </w:r>
      <w:r w:rsidR="00BB7C4B" w:rsidRPr="00FB1767">
        <w:rPr>
          <w:rFonts w:ascii="Garamond" w:hAnsi="Garamond" w:cs="Times New Roman"/>
        </w:rPr>
        <w:t>“Gjat</w:t>
      </w:r>
      <w:r w:rsidR="00A81A70" w:rsidRPr="00FB1767">
        <w:rPr>
          <w:rFonts w:ascii="Garamond" w:hAnsi="Garamond" w:cs="Times New Roman"/>
        </w:rPr>
        <w:t>ë</w:t>
      </w:r>
      <w:r w:rsidR="00BB7C4B" w:rsidRPr="00FB1767">
        <w:rPr>
          <w:rFonts w:ascii="Garamond" w:hAnsi="Garamond" w:cs="Times New Roman"/>
        </w:rPr>
        <w:t xml:space="preserve"> analizave rutin</w:t>
      </w:r>
      <w:r w:rsidR="00A81A70" w:rsidRPr="00FB1767">
        <w:rPr>
          <w:rFonts w:ascii="Garamond" w:hAnsi="Garamond" w:cs="Times New Roman"/>
        </w:rPr>
        <w:t>ë</w:t>
      </w:r>
      <w:r w:rsidR="00BB7C4B" w:rsidRPr="00FB1767">
        <w:rPr>
          <w:rFonts w:ascii="Garamond" w:hAnsi="Garamond" w:cs="Times New Roman"/>
        </w:rPr>
        <w:t>, analiza a materialeve</w:t>
      </w:r>
      <w:r w:rsidR="00E02E12" w:rsidRPr="00FB1767">
        <w:rPr>
          <w:rFonts w:ascii="Garamond" w:hAnsi="Garamond" w:cs="Times New Roman"/>
        </w:rPr>
        <w:t xml:space="preserve"> të </w:t>
      </w:r>
      <w:r w:rsidR="00BB7C4B" w:rsidRPr="00FB1767">
        <w:rPr>
          <w:rFonts w:ascii="Garamond" w:hAnsi="Garamond" w:cs="Times New Roman"/>
        </w:rPr>
        <w:t>referencës</w:t>
      </w:r>
      <w:r w:rsidR="00E02E12" w:rsidRPr="00FB1767">
        <w:rPr>
          <w:rFonts w:ascii="Garamond" w:hAnsi="Garamond" w:cs="Times New Roman"/>
        </w:rPr>
        <w:t xml:space="preserve"> të </w:t>
      </w:r>
      <w:r w:rsidR="00BB7C4B" w:rsidRPr="00FB1767">
        <w:rPr>
          <w:rFonts w:ascii="Garamond" w:hAnsi="Garamond" w:cs="Times New Roman"/>
        </w:rPr>
        <w:t xml:space="preserve">certifikuara </w:t>
      </w:r>
      <w:r w:rsidR="00BB7C4B" w:rsidRPr="005533E8">
        <w:rPr>
          <w:rFonts w:ascii="Garamond" w:hAnsi="Garamond" w:cs="Times New Roman"/>
          <w:i/>
          <w:iCs/>
        </w:rPr>
        <w:t>(certified reference materials (CRMs))</w:t>
      </w:r>
      <w:r w:rsidR="00BB7C4B" w:rsidRPr="00FB1767">
        <w:rPr>
          <w:rFonts w:ascii="Garamond" w:hAnsi="Garamond" w:cs="Times New Roman"/>
        </w:rPr>
        <w:t xml:space="preserve"> </w:t>
      </w:r>
      <w:r w:rsidR="00A81A70" w:rsidRPr="00FB1767">
        <w:rPr>
          <w:rFonts w:ascii="Garamond" w:hAnsi="Garamond" w:cs="Times New Roman"/>
        </w:rPr>
        <w:t>ë</w:t>
      </w:r>
      <w:r w:rsidR="00BB7C4B" w:rsidRPr="00FB1767">
        <w:rPr>
          <w:rFonts w:ascii="Garamond" w:hAnsi="Garamond" w:cs="Times New Roman"/>
        </w:rPr>
        <w:t>sht</w:t>
      </w:r>
      <w:r w:rsidR="00A81A70" w:rsidRPr="00FB1767">
        <w:rPr>
          <w:rFonts w:ascii="Garamond" w:hAnsi="Garamond" w:cs="Times New Roman"/>
        </w:rPr>
        <w:t>ë</w:t>
      </w:r>
      <w:r w:rsidR="00BB7C4B" w:rsidRPr="00FB1767">
        <w:rPr>
          <w:rFonts w:ascii="Garamond" w:hAnsi="Garamond" w:cs="Times New Roman"/>
        </w:rPr>
        <w:t xml:space="preserve"> o</w:t>
      </w:r>
      <w:r w:rsidR="00530179" w:rsidRPr="00FB1767">
        <w:rPr>
          <w:rFonts w:ascii="Garamond" w:hAnsi="Garamond" w:cs="Times New Roman"/>
        </w:rPr>
        <w:t>p</w:t>
      </w:r>
      <w:r w:rsidR="00BB7C4B" w:rsidRPr="00FB1767">
        <w:rPr>
          <w:rFonts w:ascii="Garamond" w:hAnsi="Garamond" w:cs="Times New Roman"/>
        </w:rPr>
        <w:t>sioni i preferuar</w:t>
      </w:r>
      <w:r w:rsidR="00E02E12" w:rsidRPr="00FB1767">
        <w:rPr>
          <w:rFonts w:ascii="Garamond" w:hAnsi="Garamond" w:cs="Times New Roman"/>
        </w:rPr>
        <w:t xml:space="preserve"> për të </w:t>
      </w:r>
      <w:r w:rsidR="00BB7C4B" w:rsidRPr="00FB1767">
        <w:rPr>
          <w:rFonts w:ascii="Garamond" w:hAnsi="Garamond" w:cs="Times New Roman"/>
        </w:rPr>
        <w:t>demonstruar rendimentin e metodës. Duke qe</w:t>
      </w:r>
      <w:r w:rsidR="00231545" w:rsidRPr="00FB1767">
        <w:rPr>
          <w:rFonts w:ascii="Garamond" w:hAnsi="Garamond" w:cs="Times New Roman"/>
        </w:rPr>
        <w:t>në</w:t>
      </w:r>
      <w:r w:rsidR="00BB7C4B" w:rsidRPr="00FB1767">
        <w:rPr>
          <w:rFonts w:ascii="Garamond" w:hAnsi="Garamond" w:cs="Times New Roman"/>
        </w:rPr>
        <w:t xml:space="preserve"> se CRMs,</w:t>
      </w:r>
      <w:r w:rsidR="00E02E12" w:rsidRPr="00FB1767">
        <w:rPr>
          <w:rFonts w:ascii="Garamond" w:hAnsi="Garamond" w:cs="Times New Roman"/>
        </w:rPr>
        <w:t xml:space="preserve"> që </w:t>
      </w:r>
      <w:r w:rsidR="00BB7C4B" w:rsidRPr="00FB1767">
        <w:rPr>
          <w:rFonts w:ascii="Garamond" w:hAnsi="Garamond" w:cs="Times New Roman"/>
        </w:rPr>
        <w:t>përmbajnë analitet përkatës</w:t>
      </w:r>
      <w:r w:rsidR="005533E8">
        <w:rPr>
          <w:rFonts w:ascii="Garamond" w:hAnsi="Garamond" w:cs="Times New Roman"/>
        </w:rPr>
        <w:t>e</w:t>
      </w:r>
      <w:r w:rsidR="00E02E12" w:rsidRPr="00FB1767">
        <w:rPr>
          <w:rFonts w:ascii="Garamond" w:hAnsi="Garamond" w:cs="Times New Roman"/>
        </w:rPr>
        <w:t xml:space="preserve"> në </w:t>
      </w:r>
      <w:r w:rsidR="00BB7C4B" w:rsidRPr="00FB1767">
        <w:rPr>
          <w:rFonts w:ascii="Garamond" w:hAnsi="Garamond" w:cs="Times New Roman"/>
        </w:rPr>
        <w:t xml:space="preserve">nivelet e </w:t>
      </w:r>
      <w:r w:rsidR="005533E8" w:rsidRPr="00FB1767">
        <w:rPr>
          <w:rFonts w:ascii="Garamond" w:hAnsi="Garamond" w:cs="Times New Roman"/>
        </w:rPr>
        <w:t>përqendrimit</w:t>
      </w:r>
      <w:r w:rsidR="00E02E12" w:rsidRPr="00FB1767">
        <w:rPr>
          <w:rFonts w:ascii="Garamond" w:hAnsi="Garamond" w:cs="Times New Roman"/>
        </w:rPr>
        <w:t xml:space="preserve"> të </w:t>
      </w:r>
      <w:r w:rsidR="00BB7C4B" w:rsidRPr="00FB1767">
        <w:rPr>
          <w:rFonts w:ascii="Garamond" w:hAnsi="Garamond" w:cs="Times New Roman"/>
        </w:rPr>
        <w:t>kërkuar, janë radh</w:t>
      </w:r>
      <w:r w:rsidR="00CB3F7D" w:rsidRPr="00FB1767">
        <w:rPr>
          <w:rFonts w:ascii="Garamond" w:hAnsi="Garamond" w:cs="Times New Roman"/>
        </w:rPr>
        <w:t xml:space="preserve">ë </w:t>
      </w:r>
      <w:r w:rsidR="00BB7C4B" w:rsidRPr="00FB1767">
        <w:rPr>
          <w:rFonts w:ascii="Garamond" w:hAnsi="Garamond" w:cs="Times New Roman"/>
        </w:rPr>
        <w:t>her</w:t>
      </w:r>
      <w:r w:rsidR="00CB3F7D" w:rsidRPr="00FB1767">
        <w:rPr>
          <w:rFonts w:ascii="Garamond" w:hAnsi="Garamond" w:cs="Times New Roman"/>
        </w:rPr>
        <w:t>ë</w:t>
      </w:r>
      <w:r w:rsidR="00E02E12" w:rsidRPr="00FB1767">
        <w:rPr>
          <w:rFonts w:ascii="Garamond" w:hAnsi="Garamond" w:cs="Times New Roman"/>
        </w:rPr>
        <w:t xml:space="preserve"> të </w:t>
      </w:r>
      <w:r w:rsidR="00BB7C4B" w:rsidRPr="00FB1767">
        <w:rPr>
          <w:rFonts w:ascii="Garamond" w:hAnsi="Garamond" w:cs="Times New Roman"/>
        </w:rPr>
        <w:t>disponueshme, mund</w:t>
      </w:r>
      <w:r w:rsidR="00E02E12" w:rsidRPr="00FB1767">
        <w:rPr>
          <w:rFonts w:ascii="Garamond" w:hAnsi="Garamond" w:cs="Times New Roman"/>
        </w:rPr>
        <w:t xml:space="preserve"> të </w:t>
      </w:r>
      <w:r w:rsidR="00CB3F7D" w:rsidRPr="00FB1767">
        <w:rPr>
          <w:rFonts w:ascii="Garamond" w:hAnsi="Garamond" w:cs="Times New Roman"/>
        </w:rPr>
        <w:t>përdoren</w:t>
      </w:r>
      <w:r w:rsidR="00BB7C4B" w:rsidRPr="00FB1767">
        <w:rPr>
          <w:rFonts w:ascii="Garamond" w:hAnsi="Garamond" w:cs="Times New Roman"/>
        </w:rPr>
        <w:t xml:space="preserve"> si alternativ</w:t>
      </w:r>
      <w:r w:rsidR="005533E8">
        <w:rPr>
          <w:rFonts w:ascii="Garamond" w:hAnsi="Garamond" w:cs="Times New Roman"/>
        </w:rPr>
        <w:t>ë</w:t>
      </w:r>
      <w:r w:rsidR="00BB7C4B" w:rsidRPr="00FB1767">
        <w:rPr>
          <w:rFonts w:ascii="Garamond" w:hAnsi="Garamond" w:cs="Times New Roman"/>
        </w:rPr>
        <w:t xml:space="preserve"> edhe materiale</w:t>
      </w:r>
      <w:r w:rsidR="00E02E12" w:rsidRPr="00FB1767">
        <w:rPr>
          <w:rFonts w:ascii="Garamond" w:hAnsi="Garamond" w:cs="Times New Roman"/>
        </w:rPr>
        <w:t xml:space="preserve"> të </w:t>
      </w:r>
      <w:r w:rsidR="00BB7C4B" w:rsidRPr="00FB1767">
        <w:rPr>
          <w:rFonts w:ascii="Garamond" w:hAnsi="Garamond" w:cs="Times New Roman"/>
        </w:rPr>
        <w:t>referencës</w:t>
      </w:r>
      <w:r w:rsidR="00E02E12" w:rsidRPr="00FB1767">
        <w:rPr>
          <w:rFonts w:ascii="Garamond" w:hAnsi="Garamond" w:cs="Times New Roman"/>
        </w:rPr>
        <w:t xml:space="preserve"> të </w:t>
      </w:r>
      <w:r w:rsidR="00BB7C4B" w:rsidRPr="00FB1767">
        <w:rPr>
          <w:rFonts w:ascii="Garamond" w:hAnsi="Garamond" w:cs="Times New Roman"/>
        </w:rPr>
        <w:t>furnizuara dhe</w:t>
      </w:r>
      <w:r w:rsidR="00E02E12" w:rsidRPr="00FB1767">
        <w:rPr>
          <w:rFonts w:ascii="Garamond" w:hAnsi="Garamond" w:cs="Times New Roman"/>
        </w:rPr>
        <w:t xml:space="preserve"> të </w:t>
      </w:r>
      <w:r w:rsidR="00BB7C4B" w:rsidRPr="00FB1767">
        <w:rPr>
          <w:rFonts w:ascii="Garamond" w:hAnsi="Garamond" w:cs="Times New Roman"/>
        </w:rPr>
        <w:t>karakterizuara nga laboratorë</w:t>
      </w:r>
      <w:r w:rsidR="00E02E12" w:rsidRPr="00FB1767">
        <w:rPr>
          <w:rFonts w:ascii="Garamond" w:hAnsi="Garamond" w:cs="Times New Roman"/>
        </w:rPr>
        <w:t xml:space="preserve"> të </w:t>
      </w:r>
      <w:r w:rsidR="00BB7C4B" w:rsidRPr="00FB1767">
        <w:rPr>
          <w:rFonts w:ascii="Garamond" w:hAnsi="Garamond" w:cs="Times New Roman"/>
        </w:rPr>
        <w:t>referencës s</w:t>
      </w:r>
      <w:r w:rsidR="00B85075" w:rsidRPr="00FB1767">
        <w:rPr>
          <w:rFonts w:ascii="Garamond" w:hAnsi="Garamond" w:cs="Times New Roman"/>
        </w:rPr>
        <w:t>ë</w:t>
      </w:r>
      <w:r w:rsidR="00BB7C4B" w:rsidRPr="00FB1767">
        <w:rPr>
          <w:rFonts w:ascii="Garamond" w:hAnsi="Garamond" w:cs="Times New Roman"/>
        </w:rPr>
        <w:t xml:space="preserve"> </w:t>
      </w:r>
      <w:r w:rsidR="00B85075" w:rsidRPr="00FB1767">
        <w:rPr>
          <w:rFonts w:ascii="Garamond" w:hAnsi="Garamond" w:cs="Times New Roman"/>
        </w:rPr>
        <w:t>B</w:t>
      </w:r>
      <w:r w:rsidR="00BB7C4B" w:rsidRPr="00FB1767">
        <w:rPr>
          <w:rFonts w:ascii="Garamond" w:hAnsi="Garamond" w:cs="Times New Roman"/>
        </w:rPr>
        <w:t xml:space="preserve">ashkimit </w:t>
      </w:r>
      <w:r w:rsidR="00B85075" w:rsidRPr="00FB1767">
        <w:rPr>
          <w:rFonts w:ascii="Garamond" w:hAnsi="Garamond" w:cs="Times New Roman"/>
        </w:rPr>
        <w:t>E</w:t>
      </w:r>
      <w:r w:rsidR="00BB7C4B" w:rsidRPr="00FB1767">
        <w:rPr>
          <w:rFonts w:ascii="Garamond" w:hAnsi="Garamond" w:cs="Times New Roman"/>
        </w:rPr>
        <w:t>vropian ose nga laboratorë</w:t>
      </w:r>
      <w:r w:rsidR="005533E8">
        <w:rPr>
          <w:rFonts w:ascii="Garamond" w:hAnsi="Garamond" w:cs="Times New Roman"/>
        </w:rPr>
        <w:t>,</w:t>
      </w:r>
      <w:r w:rsidR="00E02E12" w:rsidRPr="00FB1767">
        <w:rPr>
          <w:rFonts w:ascii="Garamond" w:hAnsi="Garamond" w:cs="Times New Roman"/>
        </w:rPr>
        <w:t xml:space="preserve"> të </w:t>
      </w:r>
      <w:r w:rsidR="00BB7C4B" w:rsidRPr="00FB1767">
        <w:rPr>
          <w:rFonts w:ascii="Garamond" w:hAnsi="Garamond" w:cs="Times New Roman"/>
        </w:rPr>
        <w:t>cilat kan</w:t>
      </w:r>
      <w:r w:rsidR="00B85075" w:rsidRPr="00FB1767">
        <w:rPr>
          <w:rFonts w:ascii="Garamond" w:hAnsi="Garamond" w:cs="Times New Roman"/>
        </w:rPr>
        <w:t>ë</w:t>
      </w:r>
      <w:r w:rsidR="00BB7C4B" w:rsidRPr="00FB1767">
        <w:rPr>
          <w:rFonts w:ascii="Garamond" w:hAnsi="Garamond" w:cs="Times New Roman"/>
        </w:rPr>
        <w:t xml:space="preserve"> </w:t>
      </w:r>
      <w:r w:rsidR="00CB3F7D" w:rsidRPr="00FB1767">
        <w:rPr>
          <w:rFonts w:ascii="Garamond" w:hAnsi="Garamond" w:cs="Times New Roman"/>
        </w:rPr>
        <w:t>një</w:t>
      </w:r>
      <w:r w:rsidR="00BB7C4B" w:rsidRPr="00FB1767">
        <w:rPr>
          <w:rFonts w:ascii="Garamond" w:hAnsi="Garamond" w:cs="Times New Roman"/>
        </w:rPr>
        <w:t xml:space="preserve"> akreditim</w:t>
      </w:r>
      <w:r w:rsidR="00FB1767">
        <w:rPr>
          <w:rFonts w:ascii="Garamond" w:hAnsi="Garamond" w:cs="Times New Roman"/>
        </w:rPr>
        <w:t xml:space="preserve"> </w:t>
      </w:r>
      <w:r w:rsidR="00BB7C4B" w:rsidRPr="00FB1767">
        <w:rPr>
          <w:rFonts w:ascii="Garamond" w:hAnsi="Garamond" w:cs="Times New Roman"/>
        </w:rPr>
        <w:t>ISO/IEC 17043:2023. Si alternativ</w:t>
      </w:r>
      <w:r w:rsidR="00B85075" w:rsidRPr="00FB1767">
        <w:rPr>
          <w:rFonts w:ascii="Garamond" w:hAnsi="Garamond" w:cs="Times New Roman"/>
        </w:rPr>
        <w:t>ë</w:t>
      </w:r>
      <w:r w:rsidR="00E02E12" w:rsidRPr="00FB1767">
        <w:rPr>
          <w:rFonts w:ascii="Garamond" w:hAnsi="Garamond" w:cs="Times New Roman"/>
        </w:rPr>
        <w:t xml:space="preserve"> të </w:t>
      </w:r>
      <w:r w:rsidR="00CB3F7D" w:rsidRPr="00FB1767">
        <w:rPr>
          <w:rFonts w:ascii="Garamond" w:hAnsi="Garamond" w:cs="Times New Roman"/>
        </w:rPr>
        <w:t>mëtejshme</w:t>
      </w:r>
      <w:r w:rsidR="00BB7C4B" w:rsidRPr="00FB1767">
        <w:rPr>
          <w:rFonts w:ascii="Garamond" w:hAnsi="Garamond" w:cs="Times New Roman"/>
        </w:rPr>
        <w:t xml:space="preserve"> mund</w:t>
      </w:r>
      <w:r w:rsidR="00E02E12" w:rsidRPr="00FB1767">
        <w:rPr>
          <w:rFonts w:ascii="Garamond" w:hAnsi="Garamond" w:cs="Times New Roman"/>
        </w:rPr>
        <w:t xml:space="preserve"> të </w:t>
      </w:r>
      <w:r w:rsidR="00CB3F7D" w:rsidRPr="00FB1767">
        <w:rPr>
          <w:rFonts w:ascii="Garamond" w:hAnsi="Garamond" w:cs="Times New Roman"/>
        </w:rPr>
        <w:t>përdoren</w:t>
      </w:r>
      <w:r w:rsidR="00BB7C4B" w:rsidRPr="00FB1767">
        <w:rPr>
          <w:rFonts w:ascii="Garamond" w:hAnsi="Garamond" w:cs="Times New Roman"/>
        </w:rPr>
        <w:t xml:space="preserve"> materiale</w:t>
      </w:r>
      <w:r w:rsidR="00E02E12" w:rsidRPr="00FB1767">
        <w:rPr>
          <w:rFonts w:ascii="Garamond" w:hAnsi="Garamond" w:cs="Times New Roman"/>
        </w:rPr>
        <w:t xml:space="preserve"> të </w:t>
      </w:r>
      <w:r w:rsidR="00CB3F7D" w:rsidRPr="00FB1767">
        <w:rPr>
          <w:rFonts w:ascii="Garamond" w:hAnsi="Garamond" w:cs="Times New Roman"/>
        </w:rPr>
        <w:t>referencës</w:t>
      </w:r>
      <w:r w:rsidR="00E02E12" w:rsidRPr="00FB1767">
        <w:rPr>
          <w:rFonts w:ascii="Garamond" w:hAnsi="Garamond" w:cs="Times New Roman"/>
        </w:rPr>
        <w:t xml:space="preserve"> të </w:t>
      </w:r>
      <w:r w:rsidR="00BB7C4B" w:rsidRPr="00FB1767">
        <w:rPr>
          <w:rFonts w:ascii="Garamond" w:hAnsi="Garamond" w:cs="Times New Roman"/>
        </w:rPr>
        <w:t>brendshme</w:t>
      </w:r>
      <w:r w:rsidR="00E02E12" w:rsidRPr="00FB1767">
        <w:rPr>
          <w:rFonts w:ascii="Garamond" w:hAnsi="Garamond" w:cs="Times New Roman"/>
        </w:rPr>
        <w:t xml:space="preserve"> të </w:t>
      </w:r>
      <w:r w:rsidR="00BB7C4B" w:rsidRPr="00FB1767">
        <w:rPr>
          <w:rFonts w:ascii="Garamond" w:hAnsi="Garamond" w:cs="Times New Roman"/>
        </w:rPr>
        <w:t>kontrolluar</w:t>
      </w:r>
      <w:r w:rsidR="00974BCD" w:rsidRPr="00FB1767">
        <w:rPr>
          <w:rFonts w:ascii="Garamond" w:hAnsi="Garamond" w:cs="Times New Roman"/>
        </w:rPr>
        <w:t>a</w:t>
      </w:r>
      <w:r w:rsidR="00BB7C4B" w:rsidRPr="00FB1767">
        <w:rPr>
          <w:rFonts w:ascii="Garamond" w:hAnsi="Garamond" w:cs="Times New Roman"/>
        </w:rPr>
        <w:t xml:space="preserve"> </w:t>
      </w:r>
      <w:r w:rsidR="00CB3F7D" w:rsidRPr="00FB1767">
        <w:rPr>
          <w:rFonts w:ascii="Garamond" w:hAnsi="Garamond" w:cs="Times New Roman"/>
        </w:rPr>
        <w:t>periodikisht</w:t>
      </w:r>
      <w:r w:rsidR="005533E8">
        <w:rPr>
          <w:rFonts w:ascii="Garamond" w:hAnsi="Garamond" w:cs="Times New Roman"/>
        </w:rPr>
        <w:t>.</w:t>
      </w:r>
      <w:r w:rsidR="00BB7C4B" w:rsidRPr="00FB1767">
        <w:rPr>
          <w:rFonts w:ascii="Garamond" w:hAnsi="Garamond" w:cs="Times New Roman"/>
        </w:rPr>
        <w:t>”</w:t>
      </w:r>
      <w:r w:rsidR="00860717" w:rsidRPr="00FB1767">
        <w:rPr>
          <w:rFonts w:ascii="Garamond" w:hAnsi="Garamond" w:cs="Times New Roman"/>
        </w:rPr>
        <w:t>.</w:t>
      </w:r>
    </w:p>
    <w:p w14:paraId="487EBB09" w14:textId="3FB756F6" w:rsidR="00480EA6" w:rsidRPr="00FB1767" w:rsidRDefault="00A93F0E" w:rsidP="00CA73D8">
      <w:pPr>
        <w:spacing w:after="0" w:line="240" w:lineRule="auto"/>
        <w:ind w:firstLine="284"/>
        <w:jc w:val="both"/>
        <w:rPr>
          <w:rFonts w:ascii="Garamond" w:eastAsia="Calibri" w:hAnsi="Garamond" w:cs="Times New Roman"/>
          <w:color w:val="000000"/>
          <w:spacing w:val="-4"/>
          <w14:ligatures w14:val="none"/>
        </w:rPr>
      </w:pPr>
      <w:r>
        <w:rPr>
          <w:rFonts w:ascii="Garamond" w:eastAsia="Calibri" w:hAnsi="Garamond" w:cs="Times New Roman"/>
          <w:color w:val="000000"/>
          <w:spacing w:val="-4"/>
          <w14:ligatures w14:val="none"/>
        </w:rPr>
        <w:t>7</w:t>
      </w:r>
      <w:r w:rsidR="00473373" w:rsidRPr="00FB1767">
        <w:rPr>
          <w:rFonts w:ascii="Garamond" w:eastAsia="Calibri" w:hAnsi="Garamond" w:cs="Times New Roman"/>
          <w:color w:val="000000"/>
          <w:spacing w:val="-4"/>
          <w14:ligatures w14:val="none"/>
        </w:rPr>
        <w:t>. Për zbatimin e këtij urdhri ngarkohen Drejtoria e Përgjithshme e Zhvillimit në Fushën e Sigurisë Ushqimore, Veterinarisë, Mbrojtjes së Bimëve dhe Peshkimit, Autoriteti Kombëtar i Ushqimit, Autoriteti Kombëtar i Veterinarisë dhe Mbrojtjes se Bimëve dhe Instituti i Sigurisë Ushqimore dhe Veterinarisë.</w:t>
      </w:r>
    </w:p>
    <w:p w14:paraId="264D4C60" w14:textId="4950DD43" w:rsidR="008F1FBA" w:rsidRPr="00FB1767" w:rsidRDefault="008F1FBA" w:rsidP="00CA73D8">
      <w:pPr>
        <w:spacing w:after="0" w:line="240" w:lineRule="auto"/>
        <w:ind w:firstLine="284"/>
        <w:jc w:val="both"/>
        <w:rPr>
          <w:rFonts w:ascii="Garamond" w:eastAsia="Calibri" w:hAnsi="Garamond" w:cs="Times New Roman"/>
          <w:color w:val="000000"/>
          <w14:ligatures w14:val="none"/>
        </w:rPr>
      </w:pPr>
      <w:r w:rsidRPr="00FB1767">
        <w:rPr>
          <w:rFonts w:ascii="Garamond" w:eastAsia="Calibri" w:hAnsi="Garamond" w:cs="Times New Roman"/>
          <w:color w:val="000000"/>
          <w14:ligatures w14:val="none"/>
        </w:rPr>
        <w:t xml:space="preserve">Ky </w:t>
      </w:r>
      <w:r w:rsidR="00860717" w:rsidRPr="00FB1767">
        <w:rPr>
          <w:rFonts w:ascii="Garamond" w:eastAsia="Calibri" w:hAnsi="Garamond" w:cs="Times New Roman"/>
          <w:color w:val="000000"/>
          <w14:ligatures w14:val="none"/>
        </w:rPr>
        <w:t>urdhër</w:t>
      </w:r>
      <w:r w:rsidRPr="00FB1767">
        <w:rPr>
          <w:rFonts w:ascii="Garamond" w:eastAsia="Calibri" w:hAnsi="Garamond" w:cs="Times New Roman"/>
          <w:color w:val="000000"/>
          <w14:ligatures w14:val="none"/>
        </w:rPr>
        <w:t xml:space="preserve"> h</w:t>
      </w:r>
      <w:r w:rsidR="00833BEF" w:rsidRPr="00FB1767">
        <w:rPr>
          <w:rFonts w:ascii="Garamond" w:eastAsia="Calibri" w:hAnsi="Garamond" w:cs="Times New Roman"/>
          <w:color w:val="000000"/>
          <w14:ligatures w14:val="none"/>
        </w:rPr>
        <w:t>y</w:t>
      </w:r>
      <w:r w:rsidRPr="00FB1767">
        <w:rPr>
          <w:rFonts w:ascii="Garamond" w:eastAsia="Calibri" w:hAnsi="Garamond" w:cs="Times New Roman"/>
          <w:color w:val="000000"/>
          <w14:ligatures w14:val="none"/>
        </w:rPr>
        <w:t>n</w:t>
      </w:r>
      <w:r w:rsidR="00E02E12" w:rsidRPr="00FB1767">
        <w:rPr>
          <w:rFonts w:ascii="Garamond" w:eastAsia="Calibri" w:hAnsi="Garamond" w:cs="Times New Roman"/>
          <w:color w:val="000000"/>
          <w14:ligatures w14:val="none"/>
        </w:rPr>
        <w:t xml:space="preserve"> në </w:t>
      </w:r>
      <w:r w:rsidRPr="00FB1767">
        <w:rPr>
          <w:rFonts w:ascii="Garamond" w:eastAsia="Calibri" w:hAnsi="Garamond" w:cs="Times New Roman"/>
          <w:color w:val="000000"/>
          <w14:ligatures w14:val="none"/>
        </w:rPr>
        <w:t>fuqi</w:t>
      </w:r>
      <w:r w:rsidR="00833BEF" w:rsidRPr="00FB1767">
        <w:rPr>
          <w:rFonts w:ascii="Garamond" w:eastAsia="Calibri" w:hAnsi="Garamond" w:cs="Times New Roman"/>
          <w:color w:val="000000"/>
          <w14:ligatures w14:val="none"/>
        </w:rPr>
        <w:t xml:space="preserve"> menjëherë</w:t>
      </w:r>
      <w:r w:rsidRPr="00FB1767">
        <w:rPr>
          <w:rFonts w:ascii="Garamond" w:eastAsia="Calibri" w:hAnsi="Garamond" w:cs="Times New Roman"/>
          <w:color w:val="000000"/>
          <w14:ligatures w14:val="none"/>
        </w:rPr>
        <w:t xml:space="preserve"> dhe botohet</w:t>
      </w:r>
      <w:r w:rsidR="00E02E12" w:rsidRPr="00FB1767">
        <w:rPr>
          <w:rFonts w:ascii="Garamond" w:eastAsia="Calibri" w:hAnsi="Garamond" w:cs="Times New Roman"/>
          <w:color w:val="000000"/>
          <w14:ligatures w14:val="none"/>
        </w:rPr>
        <w:t xml:space="preserve"> në </w:t>
      </w:r>
      <w:r w:rsidR="00833BEF" w:rsidRPr="00FB1767">
        <w:rPr>
          <w:rFonts w:ascii="Garamond" w:eastAsia="Calibri" w:hAnsi="Garamond" w:cs="Times New Roman"/>
          <w:color w:val="000000"/>
          <w14:ligatures w14:val="none"/>
        </w:rPr>
        <w:t>F</w:t>
      </w:r>
      <w:r w:rsidRPr="00FB1767">
        <w:rPr>
          <w:rFonts w:ascii="Garamond" w:eastAsia="Calibri" w:hAnsi="Garamond" w:cs="Times New Roman"/>
          <w:color w:val="000000"/>
          <w14:ligatures w14:val="none"/>
        </w:rPr>
        <w:t>letoren Zyrtare.</w:t>
      </w:r>
    </w:p>
    <w:p w14:paraId="6B7D6FAF" w14:textId="77777777" w:rsidR="006C26E8" w:rsidRPr="00FB1767" w:rsidRDefault="006C26E8" w:rsidP="00CA73D8">
      <w:pPr>
        <w:spacing w:after="0" w:line="240" w:lineRule="auto"/>
        <w:ind w:firstLine="284"/>
        <w:jc w:val="both"/>
        <w:rPr>
          <w:rFonts w:ascii="Garamond" w:eastAsia="Calibri" w:hAnsi="Garamond" w:cs="Times New Roman"/>
          <w:color w:val="000000"/>
          <w14:ligatures w14:val="none"/>
        </w:rPr>
      </w:pPr>
    </w:p>
    <w:p w14:paraId="1A36F2EE" w14:textId="77777777" w:rsidR="00CA73D8" w:rsidRPr="00FB1767" w:rsidRDefault="00CA73D8" w:rsidP="00CA73D8">
      <w:pPr>
        <w:pStyle w:val="NormalWeb"/>
        <w:spacing w:before="0" w:beforeAutospacing="0" w:after="0" w:afterAutospacing="0"/>
        <w:ind w:firstLine="284"/>
        <w:jc w:val="right"/>
        <w:rPr>
          <w:rFonts w:ascii="Garamond" w:hAnsi="Garamond"/>
          <w:lang w:val="sq-AL"/>
        </w:rPr>
      </w:pPr>
      <w:r w:rsidRPr="00FB1767">
        <w:rPr>
          <w:rFonts w:ascii="Garamond" w:hAnsi="Garamond" w:cs="Garamond"/>
          <w:lang w:val="sq-AL"/>
        </w:rPr>
        <w:t>MINISTËR I BUJQËSISË</w:t>
      </w:r>
    </w:p>
    <w:p w14:paraId="49126622" w14:textId="77777777" w:rsidR="00CA73D8" w:rsidRPr="00FB1767" w:rsidRDefault="00CA73D8" w:rsidP="00CA73D8">
      <w:pPr>
        <w:pStyle w:val="NormalWeb"/>
        <w:spacing w:before="0" w:beforeAutospacing="0" w:after="0" w:afterAutospacing="0"/>
        <w:ind w:firstLine="284"/>
        <w:jc w:val="right"/>
        <w:rPr>
          <w:rFonts w:ascii="Garamond" w:hAnsi="Garamond"/>
          <w:lang w:val="sq-AL"/>
        </w:rPr>
      </w:pPr>
      <w:r w:rsidRPr="00FB1767">
        <w:rPr>
          <w:rFonts w:ascii="Garamond" w:hAnsi="Garamond" w:cs="Garamond"/>
          <w:lang w:val="sq-AL"/>
        </w:rPr>
        <w:t>DHE ZHVILLIMIT RURAL</w:t>
      </w:r>
    </w:p>
    <w:p w14:paraId="61E4FFBD" w14:textId="77777777" w:rsidR="00CA73D8" w:rsidRPr="00FB1767" w:rsidRDefault="00CA73D8" w:rsidP="00CA73D8">
      <w:pPr>
        <w:autoSpaceDE w:val="0"/>
        <w:autoSpaceDN w:val="0"/>
        <w:adjustRightInd w:val="0"/>
        <w:spacing w:after="0" w:line="240" w:lineRule="auto"/>
        <w:ind w:firstLine="284"/>
        <w:jc w:val="right"/>
        <w:rPr>
          <w:rFonts w:ascii="Garamond" w:hAnsi="Garamond"/>
          <w:b/>
          <w:color w:val="000000" w:themeColor="text1"/>
        </w:rPr>
      </w:pPr>
      <w:r w:rsidRPr="00FB1767">
        <w:rPr>
          <w:rFonts w:ascii="Garamond" w:hAnsi="Garamond"/>
          <w:b/>
          <w:color w:val="000000" w:themeColor="text1"/>
        </w:rPr>
        <w:t>Andis Salla</w:t>
      </w:r>
    </w:p>
    <w:sectPr w:rsidR="00CA73D8" w:rsidRPr="00FB1767" w:rsidSect="00640521">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596B6" w14:textId="77777777" w:rsidR="00F92D8A" w:rsidRDefault="00F92D8A" w:rsidP="0097650D">
      <w:pPr>
        <w:spacing w:after="0" w:line="240" w:lineRule="auto"/>
      </w:pPr>
      <w:r>
        <w:separator/>
      </w:r>
    </w:p>
  </w:endnote>
  <w:endnote w:type="continuationSeparator" w:id="0">
    <w:p w14:paraId="6282A381" w14:textId="77777777" w:rsidR="00F92D8A" w:rsidRDefault="00F92D8A" w:rsidP="0097650D">
      <w:pPr>
        <w:spacing w:after="0" w:line="240" w:lineRule="auto"/>
      </w:pPr>
      <w:r>
        <w:continuationSeparator/>
      </w:r>
    </w:p>
  </w:endnote>
  <w:endnote w:type="continuationNotice" w:id="1">
    <w:p w14:paraId="27333DEE" w14:textId="77777777" w:rsidR="00F92D8A" w:rsidRDefault="00F92D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C3172" w14:textId="77777777" w:rsidR="00F92D8A" w:rsidRDefault="00F92D8A" w:rsidP="0097650D">
      <w:pPr>
        <w:spacing w:after="0" w:line="240" w:lineRule="auto"/>
      </w:pPr>
      <w:r>
        <w:separator/>
      </w:r>
    </w:p>
  </w:footnote>
  <w:footnote w:type="continuationSeparator" w:id="0">
    <w:p w14:paraId="4DC2B0C1" w14:textId="77777777" w:rsidR="00F92D8A" w:rsidRDefault="00F92D8A" w:rsidP="0097650D">
      <w:pPr>
        <w:spacing w:after="0" w:line="240" w:lineRule="auto"/>
      </w:pPr>
      <w:r>
        <w:continuationSeparator/>
      </w:r>
    </w:p>
  </w:footnote>
  <w:footnote w:type="continuationNotice" w:id="1">
    <w:p w14:paraId="455FAF36" w14:textId="77777777" w:rsidR="00F92D8A" w:rsidRDefault="00F92D8A">
      <w:pPr>
        <w:spacing w:after="0" w:line="240" w:lineRule="auto"/>
      </w:pPr>
    </w:p>
  </w:footnote>
  <w:footnote w:id="2">
    <w:p w14:paraId="59A88485" w14:textId="32BA5CF4" w:rsidR="00F92D8A" w:rsidRPr="004304FC" w:rsidRDefault="00F92D8A" w:rsidP="00671F77">
      <w:pPr>
        <w:spacing w:after="0" w:line="276" w:lineRule="auto"/>
        <w:contextualSpacing/>
        <w:jc w:val="both"/>
        <w:rPr>
          <w:rFonts w:ascii="Garamond" w:eastAsia="Calibri" w:hAnsi="Garamond" w:cs="Times New Roman"/>
          <w:i/>
          <w:iCs/>
          <w:color w:val="000000"/>
          <w:sz w:val="20"/>
          <w:szCs w:val="20"/>
          <w14:ligatures w14:val="none"/>
        </w:rPr>
      </w:pPr>
      <w:r w:rsidRPr="004304FC">
        <w:rPr>
          <w:rStyle w:val="FootnoteReference"/>
          <w:rFonts w:ascii="Garamond" w:hAnsi="Garamond"/>
          <w:b/>
          <w:bCs/>
          <w:i/>
          <w:iCs/>
          <w:sz w:val="20"/>
          <w:szCs w:val="20"/>
        </w:rPr>
        <w:footnoteRef/>
      </w:r>
      <w:r w:rsidRPr="004304FC">
        <w:rPr>
          <w:rFonts w:ascii="Garamond" w:hAnsi="Garamond"/>
          <w:i/>
          <w:iCs/>
          <w:sz w:val="20"/>
          <w:szCs w:val="20"/>
        </w:rPr>
        <w:t xml:space="preserve"> </w:t>
      </w:r>
      <w:r w:rsidRPr="004304FC">
        <w:rPr>
          <w:rFonts w:ascii="Garamond" w:eastAsia="Calibri" w:hAnsi="Garamond" w:cs="Times New Roman"/>
          <w:i/>
          <w:iCs/>
          <w:color w:val="000000"/>
          <w:sz w:val="20"/>
          <w:szCs w:val="20"/>
          <w14:ligatures w14:val="none"/>
        </w:rPr>
        <w:t xml:space="preserve">Ky urdhër përafron rregulloren e deleguar (BE) </w:t>
      </w:r>
      <w:r w:rsidRPr="00DE0395">
        <w:rPr>
          <w:rFonts w:ascii="Garamond" w:eastAsia="Calibri" w:hAnsi="Garamond" w:cs="Times New Roman"/>
          <w:i/>
          <w:iCs/>
          <w:color w:val="000000"/>
          <w:sz w:val="20"/>
          <w:szCs w:val="20"/>
          <w14:ligatures w14:val="none"/>
        </w:rPr>
        <w:t>2024/2052 t</w:t>
      </w:r>
      <w:r>
        <w:rPr>
          <w:rFonts w:ascii="Garamond" w:eastAsia="Calibri" w:hAnsi="Garamond" w:cs="Times New Roman"/>
          <w:i/>
          <w:iCs/>
          <w:color w:val="000000"/>
          <w:sz w:val="20"/>
          <w:szCs w:val="20"/>
          <w14:ligatures w14:val="none"/>
        </w:rPr>
        <w:t>ë</w:t>
      </w:r>
      <w:r w:rsidRPr="00DE0395">
        <w:rPr>
          <w:rFonts w:ascii="Garamond" w:eastAsia="Calibri" w:hAnsi="Garamond" w:cs="Times New Roman"/>
          <w:i/>
          <w:iCs/>
          <w:color w:val="000000"/>
          <w:sz w:val="20"/>
          <w:szCs w:val="20"/>
          <w14:ligatures w14:val="none"/>
        </w:rPr>
        <w:t xml:space="preserve"> Komisionit, dat</w:t>
      </w:r>
      <w:r>
        <w:rPr>
          <w:rFonts w:ascii="Garamond" w:eastAsia="Calibri" w:hAnsi="Garamond" w:cs="Times New Roman"/>
          <w:i/>
          <w:iCs/>
          <w:color w:val="000000"/>
          <w:sz w:val="20"/>
          <w:szCs w:val="20"/>
          <w14:ligatures w14:val="none"/>
        </w:rPr>
        <w:t>ë</w:t>
      </w:r>
      <w:r w:rsidRPr="00DE0395">
        <w:rPr>
          <w:rFonts w:ascii="Garamond" w:eastAsia="Calibri" w:hAnsi="Garamond" w:cs="Times New Roman"/>
          <w:i/>
          <w:iCs/>
          <w:color w:val="000000"/>
          <w:sz w:val="20"/>
          <w:szCs w:val="20"/>
          <w14:ligatures w14:val="none"/>
        </w:rPr>
        <w:t xml:space="preserve"> 30 qershor 2024</w:t>
      </w:r>
      <w:r>
        <w:rPr>
          <w:rFonts w:ascii="Garamond" w:eastAsia="Calibri" w:hAnsi="Garamond" w:cs="Times New Roman"/>
          <w:i/>
          <w:iCs/>
          <w:color w:val="000000"/>
          <w:sz w:val="20"/>
          <w:szCs w:val="20"/>
          <w14:ligatures w14:val="none"/>
        </w:rPr>
        <w:t>,</w:t>
      </w:r>
      <w:r w:rsidRPr="00DE0395">
        <w:rPr>
          <w:rFonts w:ascii="Garamond" w:eastAsia="Calibri" w:hAnsi="Garamond" w:cs="Times New Roman"/>
          <w:i/>
          <w:iCs/>
          <w:color w:val="000000"/>
          <w:sz w:val="20"/>
          <w:szCs w:val="20"/>
          <w14:ligatures w14:val="none"/>
        </w:rPr>
        <w:t xml:space="preserve"> e cila ndryshon rregulloren (BE)  2021/808</w:t>
      </w:r>
      <w:r>
        <w:rPr>
          <w:rFonts w:ascii="Garamond" w:eastAsia="Calibri" w:hAnsi="Garamond" w:cs="Times New Roman"/>
          <w:i/>
          <w:iCs/>
          <w:color w:val="000000"/>
          <w:sz w:val="20"/>
          <w:szCs w:val="20"/>
          <w14:ligatures w14:val="none"/>
        </w:rPr>
        <w:t>,</w:t>
      </w:r>
      <w:r w:rsidRPr="00DE0395">
        <w:rPr>
          <w:rFonts w:ascii="Garamond" w:eastAsia="Calibri" w:hAnsi="Garamond" w:cs="Times New Roman"/>
          <w:i/>
          <w:iCs/>
          <w:color w:val="000000"/>
          <w:sz w:val="20"/>
          <w:szCs w:val="20"/>
          <w14:ligatures w14:val="none"/>
        </w:rPr>
        <w:t xml:space="preserve"> t</w:t>
      </w:r>
      <w:r>
        <w:rPr>
          <w:rFonts w:ascii="Garamond" w:eastAsia="Calibri" w:hAnsi="Garamond" w:cs="Times New Roman"/>
          <w:i/>
          <w:iCs/>
          <w:color w:val="000000"/>
          <w:sz w:val="20"/>
          <w:szCs w:val="20"/>
          <w14:ligatures w14:val="none"/>
        </w:rPr>
        <w:t>ë</w:t>
      </w:r>
      <w:r w:rsidRPr="00DE0395">
        <w:rPr>
          <w:rFonts w:ascii="Garamond" w:eastAsia="Calibri" w:hAnsi="Garamond" w:cs="Times New Roman"/>
          <w:i/>
          <w:iCs/>
          <w:color w:val="000000"/>
          <w:sz w:val="20"/>
          <w:szCs w:val="20"/>
          <w14:ligatures w14:val="none"/>
        </w:rPr>
        <w:t xml:space="preserve"> Komisionit Evropian</w:t>
      </w:r>
      <w:r>
        <w:rPr>
          <w:rFonts w:ascii="Garamond" w:eastAsia="Calibri" w:hAnsi="Garamond" w:cs="Times New Roman"/>
          <w:i/>
          <w:iCs/>
          <w:color w:val="000000"/>
          <w:sz w:val="20"/>
          <w:szCs w:val="20"/>
          <w14:ligatures w14:val="none"/>
        </w:rPr>
        <w:t>,</w:t>
      </w:r>
      <w:r w:rsidRPr="00DE0395">
        <w:rPr>
          <w:rFonts w:ascii="Garamond" w:eastAsia="Calibri" w:hAnsi="Garamond" w:cs="Times New Roman"/>
          <w:i/>
          <w:iCs/>
          <w:color w:val="000000"/>
          <w:sz w:val="20"/>
          <w:szCs w:val="20"/>
          <w14:ligatures w14:val="none"/>
        </w:rPr>
        <w:t xml:space="preserve"> e miratuar me urdhrin e ministrit</w:t>
      </w:r>
      <w:r w:rsidRPr="004304FC">
        <w:rPr>
          <w:rFonts w:ascii="Garamond" w:eastAsia="Calibri" w:hAnsi="Garamond" w:cs="Times New Roman"/>
          <w:i/>
          <w:iCs/>
          <w:color w:val="000000"/>
          <w:sz w:val="20"/>
          <w:szCs w:val="20"/>
          <w14:ligatures w14:val="none"/>
        </w:rPr>
        <w:t xml:space="preserve"> </w:t>
      </w:r>
      <w:bookmarkStart w:id="1" w:name="_Hlk219275410"/>
      <w:r w:rsidRPr="004304FC">
        <w:rPr>
          <w:rFonts w:ascii="Garamond" w:hAnsi="Garamond"/>
          <w:i/>
          <w:iCs/>
          <w:sz w:val="20"/>
          <w:szCs w:val="20"/>
        </w:rPr>
        <w:t>nr. 163</w:t>
      </w:r>
      <w:r>
        <w:rPr>
          <w:rFonts w:ascii="Garamond" w:hAnsi="Garamond"/>
          <w:i/>
          <w:iCs/>
          <w:sz w:val="20"/>
          <w:szCs w:val="20"/>
        </w:rPr>
        <w:t>,</w:t>
      </w:r>
      <w:r w:rsidRPr="004304FC">
        <w:rPr>
          <w:rFonts w:ascii="Garamond" w:hAnsi="Garamond"/>
          <w:i/>
          <w:iCs/>
          <w:sz w:val="20"/>
          <w:szCs w:val="20"/>
        </w:rPr>
        <w:t xml:space="preserve"> datë 23.3.2023, “Mbi performancën e metodave analitike për mbetjet e substancave farmakologjikisht aktive të përdorura në kafshët që prodhojnë ushqim, interpretimin e rezultateve, si dhe metodat që do të përdoren për marrjen e mostrës”.</w:t>
      </w:r>
      <w:bookmarkEnd w:id="1"/>
      <w:r w:rsidRPr="004304FC">
        <w:rPr>
          <w:rFonts w:ascii="Garamond" w:eastAsia="Calibri" w:hAnsi="Garamond" w:cs="Times New Roman"/>
          <w:i/>
          <w:iCs/>
          <w:color w:val="000000"/>
          <w:sz w:val="20"/>
          <w:szCs w:val="20"/>
          <w14:ligatures w14:val="none"/>
        </w:rPr>
        <w:t xml:space="preserve"> </w:t>
      </w:r>
    </w:p>
    <w:p w14:paraId="4E823C30" w14:textId="30F0D0D6" w:rsidR="00F92D8A" w:rsidRPr="00B4499D" w:rsidRDefault="00F92D8A" w:rsidP="00671F77">
      <w:pPr>
        <w:pStyle w:val="FootnoteText"/>
        <w:jc w:val="both"/>
        <w:rPr>
          <w:lang w:val="it-IT"/>
        </w:rPr>
      </w:pPr>
    </w:p>
  </w:footnote>
  <w:footnote w:id="3">
    <w:p w14:paraId="011BA456" w14:textId="71EF30A7" w:rsidR="00F92D8A" w:rsidRPr="00A92B26" w:rsidRDefault="00F92D8A" w:rsidP="00671F77">
      <w:pPr>
        <w:pStyle w:val="FootnoteText"/>
        <w:jc w:val="both"/>
        <w:rPr>
          <w:rFonts w:ascii="Garamond" w:hAnsi="Garamond"/>
          <w:lang w:val="it-IT"/>
        </w:rPr>
      </w:pPr>
      <w:r w:rsidRPr="00A92B26">
        <w:rPr>
          <w:rStyle w:val="FootnoteReference"/>
          <w:i/>
          <w:iCs/>
        </w:rPr>
        <w:footnoteRef/>
      </w:r>
      <w:r w:rsidRPr="00A92B26">
        <w:t xml:space="preserve"> </w:t>
      </w:r>
      <w:r w:rsidRPr="00A92B26">
        <w:rPr>
          <w:rFonts w:ascii="Garamond" w:hAnsi="Garamond" w:cs="Times New Roman"/>
          <w:i/>
          <w:iCs/>
        </w:rPr>
        <w:t>Nëse për një substanc</w:t>
      </w:r>
      <w:r>
        <w:rPr>
          <w:rFonts w:ascii="Garamond" w:hAnsi="Garamond" w:cs="Times New Roman"/>
          <w:i/>
          <w:iCs/>
        </w:rPr>
        <w:t>ë</w:t>
      </w:r>
      <w:r w:rsidRPr="00A92B26">
        <w:rPr>
          <w:rFonts w:ascii="Garamond" w:hAnsi="Garamond" w:cs="Times New Roman"/>
          <w:i/>
          <w:iCs/>
        </w:rPr>
        <w:t xml:space="preserve"> farmakologjikisht aktive t</w:t>
      </w:r>
      <w:r>
        <w:rPr>
          <w:rFonts w:ascii="Garamond" w:hAnsi="Garamond" w:cs="Times New Roman"/>
          <w:i/>
          <w:iCs/>
        </w:rPr>
        <w:t>ë</w:t>
      </w:r>
      <w:r w:rsidRPr="00A92B26">
        <w:rPr>
          <w:rFonts w:ascii="Garamond" w:hAnsi="Garamond" w:cs="Times New Roman"/>
          <w:i/>
          <w:iCs/>
        </w:rPr>
        <w:t xml:space="preserve"> palejuar</w:t>
      </w:r>
      <w:r>
        <w:rPr>
          <w:rFonts w:ascii="Garamond" w:hAnsi="Garamond" w:cs="Times New Roman"/>
          <w:i/>
          <w:iCs/>
        </w:rPr>
        <w:t>,</w:t>
      </w:r>
      <w:r w:rsidRPr="00A92B26">
        <w:rPr>
          <w:rFonts w:ascii="Garamond" w:hAnsi="Garamond" w:cs="Times New Roman"/>
          <w:i/>
          <w:iCs/>
        </w:rPr>
        <w:t xml:space="preserve"> vlera e një përqendrimi e barabart</w:t>
      </w:r>
      <w:r>
        <w:rPr>
          <w:rFonts w:ascii="Garamond" w:hAnsi="Garamond" w:cs="Times New Roman"/>
          <w:i/>
          <w:iCs/>
        </w:rPr>
        <w:t>ë</w:t>
      </w:r>
      <w:r w:rsidRPr="00A92B26">
        <w:rPr>
          <w:rFonts w:ascii="Garamond" w:hAnsi="Garamond" w:cs="Times New Roman"/>
          <w:i/>
          <w:iCs/>
        </w:rPr>
        <w:t xml:space="preserve"> me 0.5 herë vlerën RPA, për arsye që në mënyrë të arsyeshme nuk është mundur të realizohet, përqendrimi 0.5 herë vlerën e RPA mund të zëvendësohet me përqendrimin më të ulët, t</w:t>
      </w:r>
      <w:r>
        <w:rPr>
          <w:rFonts w:ascii="Garamond" w:hAnsi="Garamond" w:cs="Times New Roman"/>
          <w:i/>
          <w:iCs/>
        </w:rPr>
        <w:t>ë</w:t>
      </w:r>
      <w:r w:rsidRPr="00A92B26">
        <w:rPr>
          <w:rFonts w:ascii="Garamond" w:hAnsi="Garamond" w:cs="Times New Roman"/>
          <w:i/>
          <w:iCs/>
        </w:rPr>
        <w:t xml:space="preserve"> arritsh</w:t>
      </w:r>
      <w:r>
        <w:rPr>
          <w:rFonts w:ascii="Garamond" w:hAnsi="Garamond" w:cs="Times New Roman"/>
          <w:i/>
          <w:iCs/>
        </w:rPr>
        <w:t>ë</w:t>
      </w:r>
      <w:r w:rsidRPr="00A92B26">
        <w:rPr>
          <w:rFonts w:ascii="Garamond" w:hAnsi="Garamond" w:cs="Times New Roman"/>
          <w:i/>
          <w:iCs/>
        </w:rPr>
        <w:t>m në mënyrë të arsyeshme, n</w:t>
      </w:r>
      <w:r>
        <w:rPr>
          <w:rFonts w:ascii="Garamond" w:hAnsi="Garamond" w:cs="Times New Roman"/>
          <w:i/>
          <w:iCs/>
        </w:rPr>
        <w:t>ë</w:t>
      </w:r>
      <w:r w:rsidRPr="00A92B26">
        <w:rPr>
          <w:rFonts w:ascii="Garamond" w:hAnsi="Garamond" w:cs="Times New Roman"/>
          <w:i/>
          <w:iCs/>
        </w:rPr>
        <w:t xml:space="preserve"> mes 0,5 dhe 1.0 herë vlerën e RPA</w:t>
      </w:r>
      <w:r>
        <w:rPr>
          <w:rFonts w:ascii="Garamond" w:hAnsi="Garamond" w:cs="Times New Roman"/>
          <w:i/>
          <w:iCs/>
        </w:rPr>
        <w:t>-së</w:t>
      </w:r>
      <w:r w:rsidRPr="00A92B26">
        <w:rPr>
          <w:rFonts w:ascii="Garamond" w:hAnsi="Garamond" w:cs="Times New Roman"/>
          <w:i/>
          <w:iCs/>
        </w:rPr>
        <w:t xml:space="preserve"> ose nga niveli i minimal i kalibrimit, nëse është më </w:t>
      </w:r>
      <w:r>
        <w:rPr>
          <w:rFonts w:ascii="Garamond" w:hAnsi="Garamond" w:cs="Times New Roman"/>
          <w:i/>
          <w:iCs/>
        </w:rPr>
        <w:t>i</w:t>
      </w:r>
      <w:r w:rsidRPr="00A92B26">
        <w:rPr>
          <w:rFonts w:ascii="Garamond" w:hAnsi="Garamond" w:cs="Times New Roman"/>
          <w:i/>
          <w:iCs/>
        </w:rPr>
        <w:t xml:space="preserve"> vogël se 0.5 herë vlerën e RPA</w:t>
      </w:r>
      <w:r>
        <w:rPr>
          <w:rFonts w:ascii="Garamond" w:hAnsi="Garamond" w:cs="Times New Roman"/>
          <w:i/>
          <w:iCs/>
        </w:rPr>
        <w:t>-së</w:t>
      </w:r>
      <w:r w:rsidRPr="00A92B26">
        <w:rPr>
          <w:rFonts w:ascii="Garamond" w:hAnsi="Garamond" w:cs="Times New Roman"/>
          <w:i/>
          <w:iCs/>
        </w:rPr>
        <w:t>.</w:t>
      </w:r>
    </w:p>
  </w:footnote>
  <w:footnote w:id="4">
    <w:p w14:paraId="1C7C2FE4" w14:textId="354B9F94" w:rsidR="00F92D8A" w:rsidRPr="00A92B26" w:rsidRDefault="00F92D8A" w:rsidP="00671F77">
      <w:pPr>
        <w:pStyle w:val="FootnoteText"/>
        <w:jc w:val="both"/>
        <w:rPr>
          <w:rFonts w:ascii="Garamond" w:hAnsi="Garamond"/>
          <w:lang w:val="it-IT"/>
        </w:rPr>
      </w:pPr>
      <w:r w:rsidRPr="00A92B26">
        <w:rPr>
          <w:rStyle w:val="FootnoteReference"/>
          <w:rFonts w:ascii="Garamond" w:hAnsi="Garamond"/>
          <w:i/>
          <w:iCs/>
        </w:rPr>
        <w:footnoteRef/>
      </w:r>
      <w:r w:rsidRPr="00A92B26">
        <w:rPr>
          <w:rFonts w:ascii="Garamond" w:hAnsi="Garamond"/>
          <w:i/>
          <w:iCs/>
        </w:rPr>
        <w:t xml:space="preserve"> </w:t>
      </w:r>
      <w:r w:rsidRPr="00A92B26">
        <w:rPr>
          <w:rFonts w:ascii="Garamond" w:hAnsi="Garamond" w:cs="Times New Roman"/>
          <w:i/>
          <w:iCs/>
        </w:rPr>
        <w:t>Nëse për një substance farmakologjikisht aktive</w:t>
      </w:r>
      <w:r>
        <w:rPr>
          <w:rFonts w:ascii="Garamond" w:hAnsi="Garamond" w:cs="Times New Roman"/>
          <w:i/>
          <w:iCs/>
        </w:rPr>
        <w:t>,</w:t>
      </w:r>
      <w:r w:rsidRPr="00A92B26">
        <w:rPr>
          <w:rFonts w:ascii="Garamond" w:hAnsi="Garamond" w:cs="Times New Roman"/>
          <w:i/>
          <w:iCs/>
        </w:rPr>
        <w:t xml:space="preserve"> </w:t>
      </w:r>
      <w:r w:rsidRPr="00A92B26">
        <w:rPr>
          <w:rFonts w:ascii="Garamond" w:hAnsi="Garamond"/>
          <w:i/>
          <w:iCs/>
        </w:rPr>
        <w:t>validimi i</w:t>
      </w:r>
      <w:r w:rsidRPr="00A92B26">
        <w:rPr>
          <w:rFonts w:ascii="Garamond" w:hAnsi="Garamond" w:cs="Times New Roman"/>
          <w:i/>
          <w:iCs/>
        </w:rPr>
        <w:t xml:space="preserve"> një përqendrimi </w:t>
      </w:r>
      <w:r>
        <w:rPr>
          <w:rFonts w:ascii="Garamond" w:hAnsi="Garamond" w:cs="Times New Roman"/>
          <w:i/>
          <w:iCs/>
        </w:rPr>
        <w:t>i</w:t>
      </w:r>
      <w:r w:rsidRPr="00A92B26">
        <w:rPr>
          <w:rFonts w:ascii="Garamond" w:hAnsi="Garamond" w:cs="Times New Roman"/>
          <w:i/>
          <w:iCs/>
        </w:rPr>
        <w:t xml:space="preserve"> barabart</w:t>
      </w:r>
      <w:r>
        <w:rPr>
          <w:rFonts w:ascii="Garamond" w:hAnsi="Garamond" w:cs="Times New Roman"/>
          <w:i/>
          <w:iCs/>
        </w:rPr>
        <w:t>ë</w:t>
      </w:r>
      <w:r w:rsidRPr="00A92B26">
        <w:rPr>
          <w:rFonts w:ascii="Garamond" w:hAnsi="Garamond" w:cs="Times New Roman"/>
          <w:i/>
          <w:iCs/>
        </w:rPr>
        <w:t xml:space="preserve"> me 0.</w:t>
      </w:r>
      <w:r w:rsidRPr="00A92B26">
        <w:rPr>
          <w:rFonts w:ascii="Garamond" w:hAnsi="Garamond"/>
          <w:i/>
          <w:iCs/>
        </w:rPr>
        <w:t>1</w:t>
      </w:r>
      <w:r w:rsidRPr="00A92B26">
        <w:rPr>
          <w:rFonts w:ascii="Garamond" w:hAnsi="Garamond" w:cs="Times New Roman"/>
          <w:i/>
          <w:iCs/>
        </w:rPr>
        <w:t xml:space="preserve"> herë vlerën </w:t>
      </w:r>
      <w:r w:rsidRPr="00A92B26">
        <w:rPr>
          <w:rFonts w:ascii="Garamond" w:hAnsi="Garamond"/>
          <w:i/>
          <w:iCs/>
        </w:rPr>
        <w:t>MRL</w:t>
      </w:r>
      <w:r w:rsidRPr="00A92B26">
        <w:rPr>
          <w:rFonts w:ascii="Garamond" w:hAnsi="Garamond" w:cs="Times New Roman"/>
          <w:i/>
          <w:iCs/>
        </w:rPr>
        <w:t>, për arsye që në mënyrë të arsyeshme nuk është mundur të realizohet përqendrimi 0.</w:t>
      </w:r>
      <w:r w:rsidRPr="00A92B26">
        <w:rPr>
          <w:rFonts w:ascii="Garamond" w:hAnsi="Garamond"/>
          <w:i/>
          <w:iCs/>
        </w:rPr>
        <w:t>1</w:t>
      </w:r>
      <w:r w:rsidRPr="00A92B26">
        <w:rPr>
          <w:rFonts w:ascii="Garamond" w:hAnsi="Garamond" w:cs="Times New Roman"/>
          <w:i/>
          <w:iCs/>
        </w:rPr>
        <w:t xml:space="preserve"> herë vlerën e </w:t>
      </w:r>
      <w:r w:rsidRPr="00A92B26">
        <w:rPr>
          <w:rFonts w:ascii="Garamond" w:hAnsi="Garamond"/>
          <w:i/>
          <w:iCs/>
        </w:rPr>
        <w:t>MRL</w:t>
      </w:r>
      <w:r>
        <w:rPr>
          <w:rFonts w:ascii="Garamond" w:hAnsi="Garamond"/>
          <w:i/>
          <w:iCs/>
        </w:rPr>
        <w:t>-së</w:t>
      </w:r>
      <w:r w:rsidRPr="00A92B26">
        <w:rPr>
          <w:rFonts w:ascii="Garamond" w:hAnsi="Garamond" w:cs="Times New Roman"/>
          <w:i/>
          <w:iCs/>
        </w:rPr>
        <w:t xml:space="preserve"> mund të zëvendësohet me përqendrimin më të ulët, t</w:t>
      </w:r>
      <w:r>
        <w:rPr>
          <w:rFonts w:ascii="Garamond" w:hAnsi="Garamond" w:cs="Times New Roman"/>
          <w:i/>
          <w:iCs/>
        </w:rPr>
        <w:t>ë</w:t>
      </w:r>
      <w:r w:rsidRPr="00A92B26">
        <w:rPr>
          <w:rFonts w:ascii="Garamond" w:hAnsi="Garamond" w:cs="Times New Roman"/>
          <w:i/>
          <w:iCs/>
        </w:rPr>
        <w:t xml:space="preserve"> arritsh</w:t>
      </w:r>
      <w:r>
        <w:rPr>
          <w:rFonts w:ascii="Garamond" w:hAnsi="Garamond" w:cs="Times New Roman"/>
          <w:i/>
          <w:iCs/>
        </w:rPr>
        <w:t>ë</w:t>
      </w:r>
      <w:r w:rsidRPr="00A92B26">
        <w:rPr>
          <w:rFonts w:ascii="Garamond" w:hAnsi="Garamond" w:cs="Times New Roman"/>
          <w:i/>
          <w:iCs/>
        </w:rPr>
        <w:t>m në mënyrë të arsyeshme, n</w:t>
      </w:r>
      <w:r>
        <w:rPr>
          <w:rFonts w:ascii="Garamond" w:hAnsi="Garamond" w:cs="Times New Roman"/>
          <w:i/>
          <w:iCs/>
        </w:rPr>
        <w:t>ë</w:t>
      </w:r>
      <w:r w:rsidRPr="00A92B26">
        <w:rPr>
          <w:rFonts w:ascii="Garamond" w:hAnsi="Garamond" w:cs="Times New Roman"/>
          <w:i/>
          <w:iCs/>
        </w:rPr>
        <w:t xml:space="preserve"> mes 0,</w:t>
      </w:r>
      <w:r w:rsidRPr="00A92B26">
        <w:rPr>
          <w:rFonts w:ascii="Garamond" w:hAnsi="Garamond"/>
          <w:i/>
          <w:iCs/>
        </w:rPr>
        <w:t>1</w:t>
      </w:r>
      <w:r w:rsidRPr="00A92B26">
        <w:rPr>
          <w:rFonts w:ascii="Garamond" w:hAnsi="Garamond" w:cs="Times New Roman"/>
          <w:i/>
          <w:iCs/>
        </w:rPr>
        <w:t xml:space="preserve"> dhe 1.</w:t>
      </w:r>
      <w:r w:rsidRPr="00A92B26">
        <w:rPr>
          <w:rFonts w:ascii="Garamond" w:hAnsi="Garamond"/>
          <w:i/>
          <w:iCs/>
        </w:rPr>
        <w:t>5</w:t>
      </w:r>
      <w:r w:rsidRPr="00A92B26">
        <w:rPr>
          <w:rFonts w:ascii="Garamond" w:hAnsi="Garamond" w:cs="Times New Roman"/>
          <w:i/>
          <w:iCs/>
        </w:rPr>
        <w:t xml:space="preserve"> herë vlerën e </w:t>
      </w:r>
      <w:r w:rsidRPr="00A92B26">
        <w:rPr>
          <w:rFonts w:ascii="Garamond" w:hAnsi="Garamond"/>
          <w:i/>
          <w:iCs/>
        </w:rPr>
        <w:t>MRL</w:t>
      </w:r>
      <w:r>
        <w:rPr>
          <w:rFonts w:ascii="Garamond" w:hAnsi="Garamond"/>
          <w:i/>
          <w:iCs/>
        </w:rPr>
        <w:t>-së</w:t>
      </w:r>
      <w:r w:rsidRPr="00A92B26">
        <w:rPr>
          <w:rFonts w:ascii="Garamond" w:hAnsi="Garamond"/>
          <w:i/>
          <w:iCs/>
        </w:rPr>
        <w:t>.</w:t>
      </w:r>
    </w:p>
  </w:footnote>
  <w:footnote w:id="5">
    <w:p w14:paraId="6345FD97" w14:textId="78B8EBB2" w:rsidR="00F92D8A" w:rsidRPr="00A92B26" w:rsidRDefault="00F92D8A" w:rsidP="00671F77">
      <w:pPr>
        <w:pStyle w:val="FootnoteText"/>
        <w:jc w:val="both"/>
        <w:rPr>
          <w:rFonts w:ascii="Garamond" w:hAnsi="Garamond"/>
          <w:lang w:val="it-IT"/>
        </w:rPr>
      </w:pPr>
      <w:r w:rsidRPr="00A92B26">
        <w:rPr>
          <w:rStyle w:val="FootnoteReference"/>
          <w:rFonts w:ascii="Garamond" w:hAnsi="Garamond"/>
          <w:i/>
          <w:iCs/>
        </w:rPr>
        <w:footnoteRef/>
      </w:r>
      <w:r w:rsidRPr="00A92B26">
        <w:rPr>
          <w:rFonts w:ascii="Garamond" w:hAnsi="Garamond"/>
          <w:i/>
          <w:iCs/>
        </w:rPr>
        <w:t xml:space="preserve"> </w:t>
      </w:r>
      <w:r w:rsidRPr="00A92B26">
        <w:rPr>
          <w:rFonts w:ascii="Garamond" w:hAnsi="Garamond" w:cs="Times New Roman"/>
          <w:i/>
          <w:iCs/>
        </w:rPr>
        <w:t>Nëse për një substance farmakologjikisht aktive t</w:t>
      </w:r>
      <w:r>
        <w:rPr>
          <w:rFonts w:ascii="Garamond" w:hAnsi="Garamond" w:cs="Times New Roman"/>
          <w:i/>
          <w:iCs/>
        </w:rPr>
        <w:t>ë</w:t>
      </w:r>
      <w:r w:rsidRPr="00A92B26">
        <w:rPr>
          <w:rFonts w:ascii="Garamond" w:hAnsi="Garamond" w:cs="Times New Roman"/>
          <w:i/>
          <w:iCs/>
        </w:rPr>
        <w:t xml:space="preserve"> palejuar</w:t>
      </w:r>
      <w:r>
        <w:rPr>
          <w:rFonts w:ascii="Garamond" w:hAnsi="Garamond" w:cs="Times New Roman"/>
          <w:i/>
          <w:iCs/>
        </w:rPr>
        <w:t>,</w:t>
      </w:r>
      <w:r w:rsidRPr="00A92B26">
        <w:rPr>
          <w:rFonts w:ascii="Garamond" w:hAnsi="Garamond" w:cs="Times New Roman"/>
          <w:i/>
          <w:iCs/>
        </w:rPr>
        <w:t xml:space="preserve"> validimi i  një përqendrimi </w:t>
      </w:r>
      <w:r>
        <w:rPr>
          <w:rFonts w:ascii="Garamond" w:hAnsi="Garamond" w:cs="Times New Roman"/>
          <w:i/>
          <w:iCs/>
        </w:rPr>
        <w:t>i</w:t>
      </w:r>
      <w:r w:rsidRPr="00A92B26">
        <w:rPr>
          <w:rFonts w:ascii="Garamond" w:hAnsi="Garamond" w:cs="Times New Roman"/>
          <w:i/>
          <w:iCs/>
        </w:rPr>
        <w:t xml:space="preserve"> barabarte me 0.5 herë vlerën RPA, për arsye që në mënyrë të arsyeshme nuk është mundur të realizohet përqendrimi 0.5 herë vlerën e RPA</w:t>
      </w:r>
      <w:r>
        <w:rPr>
          <w:rFonts w:ascii="Garamond" w:hAnsi="Garamond" w:cs="Times New Roman"/>
          <w:i/>
          <w:iCs/>
        </w:rPr>
        <w:t>-së</w:t>
      </w:r>
      <w:r w:rsidRPr="00A92B26">
        <w:rPr>
          <w:rFonts w:ascii="Garamond" w:hAnsi="Garamond" w:cs="Times New Roman"/>
          <w:i/>
          <w:iCs/>
        </w:rPr>
        <w:t xml:space="preserve"> mund të zëvendësohet me përqendrimin më të ulët, t</w:t>
      </w:r>
      <w:r>
        <w:rPr>
          <w:rFonts w:ascii="Garamond" w:hAnsi="Garamond" w:cs="Times New Roman"/>
          <w:i/>
          <w:iCs/>
        </w:rPr>
        <w:t>ë</w:t>
      </w:r>
      <w:r w:rsidRPr="00A92B26">
        <w:rPr>
          <w:rFonts w:ascii="Garamond" w:hAnsi="Garamond" w:cs="Times New Roman"/>
          <w:i/>
          <w:iCs/>
        </w:rPr>
        <w:t xml:space="preserve"> arritsh</w:t>
      </w:r>
      <w:r>
        <w:rPr>
          <w:rFonts w:ascii="Garamond" w:hAnsi="Garamond" w:cs="Times New Roman"/>
          <w:i/>
          <w:iCs/>
        </w:rPr>
        <w:t>ë</w:t>
      </w:r>
      <w:r w:rsidRPr="00A92B26">
        <w:rPr>
          <w:rFonts w:ascii="Garamond" w:hAnsi="Garamond" w:cs="Times New Roman"/>
          <w:i/>
          <w:iCs/>
        </w:rPr>
        <w:t>m në mënyrë të arsyeshme, n</w:t>
      </w:r>
      <w:r>
        <w:rPr>
          <w:rFonts w:ascii="Garamond" w:hAnsi="Garamond" w:cs="Times New Roman"/>
          <w:i/>
          <w:iCs/>
        </w:rPr>
        <w:t>ë</w:t>
      </w:r>
      <w:r w:rsidRPr="00A92B26">
        <w:rPr>
          <w:rFonts w:ascii="Garamond" w:hAnsi="Garamond" w:cs="Times New Roman"/>
          <w:i/>
          <w:iCs/>
        </w:rPr>
        <w:t xml:space="preserve"> mes 0,5 dhe 1.0 herë vlerën e RPA</w:t>
      </w:r>
      <w:r>
        <w:rPr>
          <w:rFonts w:ascii="Garamond" w:hAnsi="Garamond" w:cs="Times New Roman"/>
          <w:i/>
          <w:iCs/>
        </w:rPr>
        <w:t>-së</w:t>
      </w:r>
      <w:r w:rsidRPr="00A92B26">
        <w:rPr>
          <w:rFonts w:ascii="Garamond" w:hAnsi="Garamond" w:cs="Times New Roman"/>
          <w:i/>
          <w:iCs/>
        </w:rPr>
        <w:t xml:space="preserve"> ose nga niveli i minimal i kalibrimit, nëse është më e vogël se 0.5 herë vlerën e RPA</w:t>
      </w:r>
      <w:r>
        <w:rPr>
          <w:rFonts w:ascii="Garamond" w:hAnsi="Garamond" w:cs="Times New Roman"/>
          <w:i/>
          <w:iCs/>
        </w:rPr>
        <w:t>-së</w:t>
      </w:r>
    </w:p>
  </w:footnote>
  <w:footnote w:id="6">
    <w:p w14:paraId="0F1E854E" w14:textId="54AFDCCB" w:rsidR="00F92D8A" w:rsidRPr="00A92B26" w:rsidRDefault="00F92D8A" w:rsidP="00671F77">
      <w:pPr>
        <w:pStyle w:val="FootnoteText"/>
        <w:jc w:val="both"/>
        <w:rPr>
          <w:rFonts w:ascii="Garamond" w:hAnsi="Garamond"/>
          <w:lang w:val="it-IT"/>
        </w:rPr>
      </w:pPr>
      <w:r w:rsidRPr="00A92B26">
        <w:rPr>
          <w:rStyle w:val="FootnoteReference"/>
          <w:rFonts w:ascii="Garamond" w:hAnsi="Garamond" w:cs="Times New Roman"/>
          <w:i/>
          <w:iCs/>
        </w:rPr>
        <w:footnoteRef/>
      </w:r>
      <w:r w:rsidRPr="00A92B26">
        <w:rPr>
          <w:rFonts w:ascii="Garamond" w:hAnsi="Garamond"/>
        </w:rPr>
        <w:t xml:space="preserve"> </w:t>
      </w:r>
      <w:r w:rsidRPr="00A92B26">
        <w:rPr>
          <w:rFonts w:ascii="Garamond" w:hAnsi="Garamond" w:cs="Times New Roman"/>
          <w:i/>
          <w:iCs/>
        </w:rPr>
        <w:t>Nëse për një substanc</w:t>
      </w:r>
      <w:r>
        <w:rPr>
          <w:rFonts w:ascii="Garamond" w:hAnsi="Garamond" w:cs="Times New Roman"/>
          <w:i/>
          <w:iCs/>
        </w:rPr>
        <w:t>ë</w:t>
      </w:r>
      <w:r w:rsidRPr="00A92B26">
        <w:rPr>
          <w:rFonts w:ascii="Garamond" w:hAnsi="Garamond" w:cs="Times New Roman"/>
          <w:i/>
          <w:iCs/>
        </w:rPr>
        <w:t xml:space="preserve"> farmakologjikisht aktive</w:t>
      </w:r>
      <w:r>
        <w:rPr>
          <w:rFonts w:ascii="Garamond" w:hAnsi="Garamond" w:cs="Times New Roman"/>
          <w:i/>
          <w:iCs/>
        </w:rPr>
        <w:t>,</w:t>
      </w:r>
      <w:r w:rsidRPr="00A92B26">
        <w:rPr>
          <w:rFonts w:ascii="Garamond" w:hAnsi="Garamond" w:cs="Times New Roman"/>
          <w:i/>
          <w:iCs/>
        </w:rPr>
        <w:t xml:space="preserve"> </w:t>
      </w:r>
      <w:r w:rsidRPr="00A92B26">
        <w:rPr>
          <w:rFonts w:ascii="Garamond" w:hAnsi="Garamond"/>
          <w:i/>
          <w:iCs/>
        </w:rPr>
        <w:t>validimi i</w:t>
      </w:r>
      <w:r w:rsidRPr="00A92B26">
        <w:rPr>
          <w:rFonts w:ascii="Garamond" w:hAnsi="Garamond" w:cs="Times New Roman"/>
          <w:i/>
          <w:iCs/>
        </w:rPr>
        <w:t xml:space="preserve"> një përqendrimi </w:t>
      </w:r>
      <w:r>
        <w:rPr>
          <w:rFonts w:ascii="Garamond" w:hAnsi="Garamond" w:cs="Times New Roman"/>
          <w:i/>
          <w:iCs/>
        </w:rPr>
        <w:t>i</w:t>
      </w:r>
      <w:r w:rsidRPr="00A92B26">
        <w:rPr>
          <w:rFonts w:ascii="Garamond" w:hAnsi="Garamond" w:cs="Times New Roman"/>
          <w:i/>
          <w:iCs/>
        </w:rPr>
        <w:t xml:space="preserve"> barabart</w:t>
      </w:r>
      <w:r>
        <w:rPr>
          <w:rFonts w:ascii="Garamond" w:hAnsi="Garamond" w:cs="Times New Roman"/>
          <w:i/>
          <w:iCs/>
        </w:rPr>
        <w:t>ë</w:t>
      </w:r>
      <w:r w:rsidRPr="00A92B26">
        <w:rPr>
          <w:rFonts w:ascii="Garamond" w:hAnsi="Garamond" w:cs="Times New Roman"/>
          <w:i/>
          <w:iCs/>
        </w:rPr>
        <w:t xml:space="preserve"> me 0.</w:t>
      </w:r>
      <w:r w:rsidRPr="00A92B26">
        <w:rPr>
          <w:rFonts w:ascii="Garamond" w:hAnsi="Garamond"/>
          <w:i/>
          <w:iCs/>
        </w:rPr>
        <w:t>1</w:t>
      </w:r>
      <w:r w:rsidRPr="00A92B26">
        <w:rPr>
          <w:rFonts w:ascii="Garamond" w:hAnsi="Garamond" w:cs="Times New Roman"/>
          <w:i/>
          <w:iCs/>
        </w:rPr>
        <w:t xml:space="preserve"> herë vlerën </w:t>
      </w:r>
      <w:r w:rsidRPr="00A92B26">
        <w:rPr>
          <w:rFonts w:ascii="Garamond" w:hAnsi="Garamond"/>
          <w:i/>
          <w:iCs/>
        </w:rPr>
        <w:t>MRL</w:t>
      </w:r>
      <w:r w:rsidRPr="00A92B26">
        <w:rPr>
          <w:rFonts w:ascii="Garamond" w:hAnsi="Garamond" w:cs="Times New Roman"/>
          <w:i/>
          <w:iCs/>
        </w:rPr>
        <w:t>, për arsye që në mënyrë të arsyeshme nuk është mundur të realizohet, përqendrimi 0.</w:t>
      </w:r>
      <w:r w:rsidRPr="00A92B26">
        <w:rPr>
          <w:rFonts w:ascii="Garamond" w:hAnsi="Garamond"/>
          <w:i/>
          <w:iCs/>
        </w:rPr>
        <w:t>1</w:t>
      </w:r>
      <w:r w:rsidRPr="00A92B26">
        <w:rPr>
          <w:rFonts w:ascii="Garamond" w:hAnsi="Garamond" w:cs="Times New Roman"/>
          <w:i/>
          <w:iCs/>
        </w:rPr>
        <w:t xml:space="preserve"> herë vlerën e </w:t>
      </w:r>
      <w:r w:rsidRPr="00A92B26">
        <w:rPr>
          <w:rFonts w:ascii="Garamond" w:hAnsi="Garamond"/>
          <w:i/>
          <w:iCs/>
        </w:rPr>
        <w:t>MRL</w:t>
      </w:r>
      <w:r>
        <w:rPr>
          <w:rFonts w:ascii="Garamond" w:hAnsi="Garamond"/>
          <w:i/>
          <w:iCs/>
        </w:rPr>
        <w:t>-së</w:t>
      </w:r>
      <w:r w:rsidRPr="00A92B26">
        <w:rPr>
          <w:rFonts w:ascii="Garamond" w:hAnsi="Garamond" w:cs="Times New Roman"/>
          <w:i/>
          <w:iCs/>
        </w:rPr>
        <w:t xml:space="preserve"> mund të zëvendësohet me përqendrimin më të ulët, t</w:t>
      </w:r>
      <w:r>
        <w:rPr>
          <w:rFonts w:ascii="Garamond" w:hAnsi="Garamond" w:cs="Times New Roman"/>
          <w:i/>
          <w:iCs/>
        </w:rPr>
        <w:t>ë</w:t>
      </w:r>
      <w:r w:rsidRPr="00A92B26">
        <w:rPr>
          <w:rFonts w:ascii="Garamond" w:hAnsi="Garamond" w:cs="Times New Roman"/>
          <w:i/>
          <w:iCs/>
        </w:rPr>
        <w:t xml:space="preserve"> arritsh</w:t>
      </w:r>
      <w:r>
        <w:rPr>
          <w:rFonts w:ascii="Garamond" w:hAnsi="Garamond" w:cs="Times New Roman"/>
          <w:i/>
          <w:iCs/>
        </w:rPr>
        <w:t>ë</w:t>
      </w:r>
      <w:r w:rsidRPr="00A92B26">
        <w:rPr>
          <w:rFonts w:ascii="Garamond" w:hAnsi="Garamond" w:cs="Times New Roman"/>
          <w:i/>
          <w:iCs/>
        </w:rPr>
        <w:t>m në mënyrë të arsyeshme, n</w:t>
      </w:r>
      <w:r>
        <w:rPr>
          <w:rFonts w:ascii="Garamond" w:hAnsi="Garamond" w:cs="Times New Roman"/>
          <w:i/>
          <w:iCs/>
        </w:rPr>
        <w:t xml:space="preserve">ë </w:t>
      </w:r>
      <w:r w:rsidRPr="00A92B26">
        <w:rPr>
          <w:rFonts w:ascii="Garamond" w:hAnsi="Garamond" w:cs="Times New Roman"/>
          <w:i/>
          <w:iCs/>
        </w:rPr>
        <w:t>mes 0,</w:t>
      </w:r>
      <w:r w:rsidRPr="00A92B26">
        <w:rPr>
          <w:rFonts w:ascii="Garamond" w:hAnsi="Garamond"/>
          <w:i/>
          <w:iCs/>
        </w:rPr>
        <w:t>1</w:t>
      </w:r>
      <w:r w:rsidRPr="00A92B26">
        <w:rPr>
          <w:rFonts w:ascii="Garamond" w:hAnsi="Garamond" w:cs="Times New Roman"/>
          <w:i/>
          <w:iCs/>
        </w:rPr>
        <w:t xml:space="preserve"> dhe 1.</w:t>
      </w:r>
      <w:r w:rsidRPr="00A92B26">
        <w:rPr>
          <w:rFonts w:ascii="Garamond" w:hAnsi="Garamond"/>
          <w:i/>
          <w:iCs/>
        </w:rPr>
        <w:t>5</w:t>
      </w:r>
      <w:r w:rsidRPr="00A92B26">
        <w:rPr>
          <w:rFonts w:ascii="Garamond" w:hAnsi="Garamond" w:cs="Times New Roman"/>
          <w:i/>
          <w:iCs/>
        </w:rPr>
        <w:t xml:space="preserve"> herë vlerën e </w:t>
      </w:r>
      <w:r w:rsidRPr="00A92B26">
        <w:rPr>
          <w:rFonts w:ascii="Garamond" w:hAnsi="Garamond"/>
          <w:i/>
          <w:iCs/>
        </w:rPr>
        <w:t>MRL</w:t>
      </w:r>
      <w:r>
        <w:rPr>
          <w:rFonts w:ascii="Garamond" w:hAnsi="Garamond"/>
          <w:i/>
          <w:iCs/>
        </w:rPr>
        <w:t>-së</w:t>
      </w:r>
      <w:r w:rsidRPr="00A92B26">
        <w:rPr>
          <w:rFonts w:ascii="Garamond" w:hAnsi="Garamond"/>
          <w:i/>
          <w:iCs/>
        </w:rPr>
        <w:t>.</w:t>
      </w:r>
    </w:p>
  </w:footnote>
  <w:footnote w:id="7">
    <w:p w14:paraId="20ECAB4C" w14:textId="5522861C" w:rsidR="00F92D8A" w:rsidRPr="00A92B26" w:rsidRDefault="00F92D8A" w:rsidP="00671F77">
      <w:pPr>
        <w:pStyle w:val="FootnoteText"/>
        <w:jc w:val="both"/>
        <w:rPr>
          <w:rFonts w:ascii="Garamond" w:hAnsi="Garamond" w:cs="Times New Roman"/>
          <w:i/>
          <w:iCs/>
          <w:lang w:val="it-IT"/>
        </w:rPr>
      </w:pPr>
      <w:r w:rsidRPr="00A92B26">
        <w:rPr>
          <w:rStyle w:val="FootnoteReference"/>
          <w:rFonts w:ascii="Garamond" w:hAnsi="Garamond"/>
          <w:i/>
          <w:iCs/>
        </w:rPr>
        <w:footnoteRef/>
      </w:r>
      <w:r w:rsidRPr="00A92B26">
        <w:rPr>
          <w:rFonts w:ascii="Garamond" w:hAnsi="Garamond"/>
          <w:i/>
          <w:iCs/>
        </w:rPr>
        <w:t xml:space="preserve"> </w:t>
      </w:r>
      <w:r w:rsidRPr="00A92B26">
        <w:rPr>
          <w:rFonts w:ascii="Garamond" w:hAnsi="Garamond" w:cs="Times New Roman"/>
          <w:i/>
          <w:iCs/>
        </w:rPr>
        <w:t>Nëse për një substancë farmakologjikisht aktive të palejuar</w:t>
      </w:r>
      <w:r>
        <w:rPr>
          <w:rFonts w:ascii="Garamond" w:hAnsi="Garamond" w:cs="Times New Roman"/>
          <w:i/>
          <w:iCs/>
        </w:rPr>
        <w:t>,</w:t>
      </w:r>
      <w:r w:rsidRPr="00A92B26">
        <w:rPr>
          <w:rFonts w:ascii="Garamond" w:hAnsi="Garamond" w:cs="Times New Roman"/>
          <w:i/>
          <w:iCs/>
        </w:rPr>
        <w:t xml:space="preserve"> vlera e një përqendrimi e barabart</w:t>
      </w:r>
      <w:r>
        <w:rPr>
          <w:rFonts w:ascii="Garamond" w:hAnsi="Garamond" w:cs="Times New Roman"/>
          <w:i/>
          <w:iCs/>
        </w:rPr>
        <w:t>ë</w:t>
      </w:r>
      <w:r w:rsidRPr="00A92B26">
        <w:rPr>
          <w:rFonts w:ascii="Garamond" w:hAnsi="Garamond" w:cs="Times New Roman"/>
          <w:i/>
          <w:iCs/>
        </w:rPr>
        <w:t xml:space="preserve"> me 0.5 herë vlerën RPA, për arsye që në mënyrë të arsyeshme nuk është mundur të realizohet, përqendrimi 0.5 herë vlerën e RPA</w:t>
      </w:r>
      <w:r>
        <w:rPr>
          <w:rFonts w:ascii="Garamond" w:hAnsi="Garamond" w:cs="Times New Roman"/>
          <w:i/>
          <w:iCs/>
        </w:rPr>
        <w:t>-së</w:t>
      </w:r>
      <w:r w:rsidRPr="00A92B26">
        <w:rPr>
          <w:rFonts w:ascii="Garamond" w:hAnsi="Garamond" w:cs="Times New Roman"/>
          <w:i/>
          <w:iCs/>
        </w:rPr>
        <w:t xml:space="preserve"> mund të zëvendësohet me përqendrimin më të ulët, të arritsh</w:t>
      </w:r>
      <w:r>
        <w:rPr>
          <w:rFonts w:ascii="Garamond" w:hAnsi="Garamond" w:cs="Times New Roman"/>
          <w:i/>
          <w:iCs/>
        </w:rPr>
        <w:t>ë</w:t>
      </w:r>
      <w:r w:rsidRPr="00A92B26">
        <w:rPr>
          <w:rFonts w:ascii="Garamond" w:hAnsi="Garamond" w:cs="Times New Roman"/>
          <w:i/>
          <w:iCs/>
        </w:rPr>
        <w:t>m</w:t>
      </w:r>
      <w:r>
        <w:rPr>
          <w:rFonts w:ascii="Garamond" w:hAnsi="Garamond" w:cs="Times New Roman"/>
          <w:i/>
          <w:iCs/>
        </w:rPr>
        <w:t>,</w:t>
      </w:r>
      <w:r w:rsidRPr="00A92B26">
        <w:rPr>
          <w:rFonts w:ascii="Garamond" w:hAnsi="Garamond" w:cs="Times New Roman"/>
          <w:i/>
          <w:iCs/>
        </w:rPr>
        <w:t xml:space="preserve"> në mënyrë të arsyeshme, n</w:t>
      </w:r>
      <w:r>
        <w:rPr>
          <w:rFonts w:ascii="Garamond" w:hAnsi="Garamond" w:cs="Times New Roman"/>
          <w:i/>
          <w:iCs/>
        </w:rPr>
        <w:t>ë</w:t>
      </w:r>
      <w:r w:rsidRPr="00A92B26">
        <w:rPr>
          <w:rFonts w:ascii="Garamond" w:hAnsi="Garamond" w:cs="Times New Roman"/>
          <w:i/>
          <w:iCs/>
        </w:rPr>
        <w:t xml:space="preserve"> mes 0,5 dhe 1.0 herë vlerën e RPA</w:t>
      </w:r>
      <w:r>
        <w:rPr>
          <w:rFonts w:ascii="Garamond" w:hAnsi="Garamond" w:cs="Times New Roman"/>
          <w:i/>
          <w:iCs/>
        </w:rPr>
        <w:t>-së</w:t>
      </w:r>
      <w:r w:rsidRPr="00A92B26">
        <w:rPr>
          <w:rFonts w:ascii="Garamond" w:hAnsi="Garamond" w:cs="Times New Roman"/>
          <w:i/>
          <w:iCs/>
        </w:rPr>
        <w:t xml:space="preserve"> ose nga niveli i minimal i kalibrimit, nëse është më e vogël se 0.5 herë vlerën e RPA</w:t>
      </w:r>
      <w:r>
        <w:rPr>
          <w:rFonts w:ascii="Garamond" w:hAnsi="Garamond" w:cs="Times New Roman"/>
          <w:i/>
          <w:iCs/>
        </w:rPr>
        <w:t>-së.</w:t>
      </w:r>
    </w:p>
  </w:footnote>
  <w:footnote w:id="8">
    <w:p w14:paraId="327451A9" w14:textId="7771E8FC" w:rsidR="00F92D8A" w:rsidRPr="00CA73D8" w:rsidRDefault="00F92D8A" w:rsidP="00671F77">
      <w:pPr>
        <w:spacing w:after="0"/>
        <w:jc w:val="both"/>
        <w:rPr>
          <w:rFonts w:ascii="Garamond" w:hAnsi="Garamond" w:cs="Times New Roman"/>
          <w:i/>
          <w:iCs/>
          <w:sz w:val="20"/>
          <w:szCs w:val="20"/>
        </w:rPr>
      </w:pPr>
      <w:r w:rsidRPr="00FA366B">
        <w:rPr>
          <w:rStyle w:val="FootnoteReference"/>
          <w:rFonts w:ascii="Garamond" w:hAnsi="Garamond" w:cs="Times New Roman"/>
          <w:i/>
          <w:iCs/>
          <w:sz w:val="20"/>
          <w:szCs w:val="20"/>
        </w:rPr>
        <w:footnoteRef/>
      </w:r>
      <w:r w:rsidRPr="00CA73D8">
        <w:rPr>
          <w:rFonts w:ascii="Garamond" w:hAnsi="Garamond" w:cs="Times New Roman"/>
          <w:i/>
          <w:iCs/>
          <w:sz w:val="20"/>
          <w:szCs w:val="20"/>
        </w:rPr>
        <w:t xml:space="preserve"> Jülicher, B., Gowik, P. e Uhlig, S. (1998), </w:t>
      </w:r>
      <w:r>
        <w:rPr>
          <w:rFonts w:ascii="Garamond" w:hAnsi="Garamond" w:cs="Times New Roman"/>
          <w:i/>
          <w:iCs/>
          <w:sz w:val="20"/>
          <w:szCs w:val="20"/>
        </w:rPr>
        <w:t>“</w:t>
      </w:r>
      <w:r w:rsidRPr="00CA73D8">
        <w:rPr>
          <w:rFonts w:ascii="Garamond" w:hAnsi="Garamond" w:cs="Times New Roman"/>
          <w:i/>
          <w:iCs/>
          <w:sz w:val="20"/>
          <w:szCs w:val="20"/>
        </w:rPr>
        <w:t>Assessment of detection methods in trace analysis by means of a statistically based in-house validation concept</w:t>
      </w:r>
      <w:r>
        <w:rPr>
          <w:rFonts w:ascii="Garamond" w:hAnsi="Garamond" w:cs="Times New Roman"/>
          <w:i/>
          <w:iCs/>
          <w:sz w:val="20"/>
          <w:szCs w:val="20"/>
        </w:rPr>
        <w:t>”</w:t>
      </w:r>
      <w:r w:rsidRPr="00CA73D8">
        <w:rPr>
          <w:rFonts w:ascii="Garamond" w:hAnsi="Garamond" w:cs="Times New Roman"/>
          <w:i/>
          <w:iCs/>
          <w:sz w:val="20"/>
          <w:szCs w:val="20"/>
        </w:rPr>
        <w:t>. Analyst, 123, 173.</w:t>
      </w:r>
    </w:p>
  </w:footnote>
  <w:footnote w:id="9">
    <w:p w14:paraId="336D8C13" w14:textId="77777777" w:rsidR="00F92D8A" w:rsidRPr="00CA73D8" w:rsidRDefault="00F92D8A" w:rsidP="00671F77">
      <w:pPr>
        <w:pStyle w:val="FootnoteText"/>
        <w:jc w:val="both"/>
        <w:rPr>
          <w:rFonts w:ascii="Garamond" w:hAnsi="Garamond" w:cs="Times New Roman"/>
          <w:i/>
          <w:iCs/>
          <w:lang w:val="it-IT"/>
        </w:rPr>
      </w:pPr>
      <w:r w:rsidRPr="00FA366B">
        <w:rPr>
          <w:rStyle w:val="FootnoteReference"/>
          <w:rFonts w:ascii="Garamond" w:hAnsi="Garamond" w:cs="Times New Roman"/>
          <w:i/>
          <w:iCs/>
        </w:rPr>
        <w:footnoteRef/>
      </w:r>
      <w:r w:rsidRPr="00CA73D8">
        <w:rPr>
          <w:rFonts w:ascii="Garamond" w:hAnsi="Garamond" w:cs="Times New Roman"/>
          <w:i/>
          <w:iCs/>
        </w:rPr>
        <w:t xml:space="preserve"> ISO/TS 23471:2022 Experimental designs for evaluation of uncertainty – Use of factorial designs for determining uncertainty functions.</w:t>
      </w:r>
    </w:p>
  </w:footnote>
  <w:footnote w:id="10">
    <w:p w14:paraId="0CA379EA" w14:textId="77777777" w:rsidR="00F92D8A" w:rsidRPr="00CA73D8" w:rsidRDefault="00F92D8A" w:rsidP="00671F77">
      <w:pPr>
        <w:pStyle w:val="FootnoteText"/>
        <w:jc w:val="both"/>
        <w:rPr>
          <w:rFonts w:ascii="Garamond" w:hAnsi="Garamond" w:cs="Times New Roman"/>
          <w:i/>
          <w:iCs/>
          <w:lang w:val="it-IT"/>
        </w:rPr>
      </w:pPr>
      <w:r w:rsidRPr="00FA366B">
        <w:rPr>
          <w:rStyle w:val="FootnoteReference"/>
          <w:rFonts w:ascii="Garamond" w:hAnsi="Garamond" w:cs="Times New Roman"/>
          <w:i/>
          <w:iCs/>
        </w:rPr>
        <w:footnoteRef/>
      </w:r>
      <w:r w:rsidRPr="00CA73D8">
        <w:rPr>
          <w:rFonts w:ascii="Garamond" w:hAnsi="Garamond" w:cs="Times New Roman"/>
          <w:i/>
          <w:iCs/>
        </w:rPr>
        <w:t xml:space="preserve"> Lamberty, A., Schimmel, H. and Pauwels, J. (1998) The study of the stability of reference materials by isochronous measurements. Fres. J. Anal. Chem. 360, 359.</w:t>
      </w:r>
    </w:p>
  </w:footnote>
  <w:footnote w:id="11">
    <w:p w14:paraId="7688C4A5" w14:textId="5B45F006" w:rsidR="00F92D8A" w:rsidRPr="001E6A31" w:rsidRDefault="00F92D8A" w:rsidP="00671F77">
      <w:pPr>
        <w:pStyle w:val="FootnoteText"/>
        <w:jc w:val="both"/>
        <w:rPr>
          <w:lang w:val="it-IT"/>
        </w:rPr>
      </w:pPr>
      <w:r w:rsidRPr="00FA366B">
        <w:rPr>
          <w:rStyle w:val="FootnoteReference"/>
          <w:rFonts w:ascii="Garamond" w:hAnsi="Garamond"/>
          <w:i/>
          <w:iCs/>
        </w:rPr>
        <w:footnoteRef/>
      </w:r>
      <w:r w:rsidRPr="00CA73D8">
        <w:rPr>
          <w:rFonts w:ascii="Garamond" w:hAnsi="Garamond"/>
          <w:b/>
          <w:bCs/>
          <w:i/>
          <w:iCs/>
        </w:rPr>
        <w:t xml:space="preserve"> </w:t>
      </w:r>
      <w:r w:rsidRPr="00CA73D8">
        <w:rPr>
          <w:rFonts w:ascii="Garamond" w:hAnsi="Garamond" w:cs="Times New Roman"/>
          <w:i/>
          <w:iCs/>
        </w:rPr>
        <w:t>Kampione n</w:t>
      </w:r>
      <w:r>
        <w:rPr>
          <w:rFonts w:ascii="Garamond" w:hAnsi="Garamond" w:cs="Times New Roman"/>
          <w:i/>
          <w:iCs/>
        </w:rPr>
        <w:t>ë</w:t>
      </w:r>
      <w:r w:rsidRPr="00CA73D8">
        <w:rPr>
          <w:rFonts w:ascii="Garamond" w:hAnsi="Garamond" w:cs="Times New Roman"/>
          <w:i/>
          <w:iCs/>
        </w:rPr>
        <w:t xml:space="preserve"> t</w:t>
      </w:r>
      <w:r>
        <w:rPr>
          <w:rFonts w:ascii="Garamond" w:hAnsi="Garamond" w:cs="Times New Roman"/>
          <w:i/>
          <w:iCs/>
        </w:rPr>
        <w:t>ë</w:t>
      </w:r>
      <w:r w:rsidRPr="00CA73D8">
        <w:rPr>
          <w:rFonts w:ascii="Garamond" w:hAnsi="Garamond" w:cs="Times New Roman"/>
          <w:i/>
          <w:iCs/>
        </w:rPr>
        <w:t xml:space="preserve"> cil</w:t>
      </w:r>
      <w:r>
        <w:rPr>
          <w:rFonts w:ascii="Garamond" w:hAnsi="Garamond" w:cs="Times New Roman"/>
          <w:i/>
          <w:iCs/>
        </w:rPr>
        <w:t>a</w:t>
      </w:r>
      <w:r w:rsidRPr="00CA73D8">
        <w:rPr>
          <w:rFonts w:ascii="Garamond" w:hAnsi="Garamond" w:cs="Times New Roman"/>
          <w:i/>
          <w:iCs/>
        </w:rPr>
        <w:t xml:space="preserve">t analiti (substanca farmakologjikisht aktive, pesticide ose alergjene) është </w:t>
      </w:r>
      <w:r>
        <w:rPr>
          <w:rFonts w:ascii="Garamond" w:hAnsi="Garamond" w:cs="Times New Roman"/>
          <w:i/>
          <w:iCs/>
        </w:rPr>
        <w:t>prezente,</w:t>
      </w:r>
      <w:r w:rsidRPr="00CA73D8">
        <w:rPr>
          <w:rFonts w:ascii="Garamond" w:hAnsi="Garamond" w:cs="Times New Roman"/>
          <w:i/>
          <w:iCs/>
        </w:rPr>
        <w:t xml:space="preserve"> pasi kafsha e merr n</w:t>
      </w:r>
      <w:r>
        <w:rPr>
          <w:rFonts w:ascii="Garamond" w:hAnsi="Garamond" w:cs="Times New Roman"/>
          <w:i/>
          <w:iCs/>
        </w:rPr>
        <w:t>ë</w:t>
      </w:r>
      <w:r w:rsidRPr="00CA73D8">
        <w:rPr>
          <w:rFonts w:ascii="Garamond" w:hAnsi="Garamond" w:cs="Times New Roman"/>
          <w:i/>
          <w:iCs/>
        </w:rPr>
        <w:t xml:space="preserve"> rrug</w:t>
      </w:r>
      <w:r>
        <w:rPr>
          <w:rFonts w:ascii="Garamond" w:hAnsi="Garamond" w:cs="Times New Roman"/>
          <w:i/>
          <w:iCs/>
        </w:rPr>
        <w:t>ë</w:t>
      </w:r>
      <w:r w:rsidRPr="00CA73D8">
        <w:rPr>
          <w:rFonts w:ascii="Garamond" w:hAnsi="Garamond" w:cs="Times New Roman"/>
          <w:i/>
          <w:iCs/>
        </w:rPr>
        <w:t xml:space="preserve"> natyrale ose biologjike</w:t>
      </w:r>
      <w:r>
        <w:rPr>
          <w:rFonts w:ascii="Garamond" w:hAnsi="Garamond" w:cs="Times New Roman"/>
          <w:i/>
          <w:iCs/>
        </w:rPr>
        <w:t>,</w:t>
      </w:r>
      <w:r w:rsidRPr="00CA73D8">
        <w:rPr>
          <w:rFonts w:ascii="Garamond" w:hAnsi="Garamond" w:cs="Times New Roman"/>
          <w:i/>
          <w:iCs/>
        </w:rPr>
        <w:t xml:space="preserve"> ose shtohet qëllimisht n</w:t>
      </w:r>
      <w:r>
        <w:rPr>
          <w:rFonts w:ascii="Garamond" w:hAnsi="Garamond" w:cs="Times New Roman"/>
          <w:i/>
          <w:iCs/>
        </w:rPr>
        <w:t>ë</w:t>
      </w:r>
      <w:r w:rsidRPr="00CA73D8">
        <w:rPr>
          <w:rFonts w:ascii="Garamond" w:hAnsi="Garamond" w:cs="Times New Roman"/>
          <w:i/>
          <w:iCs/>
        </w:rPr>
        <w:t xml:space="preserve"> laborator për qëllime studimi.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6B3CBA"/>
    <w:multiLevelType w:val="hybridMultilevel"/>
    <w:tmpl w:val="13F01F56"/>
    <w:lvl w:ilvl="0" w:tplc="BD306020">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 w15:restartNumberingAfterBreak="0">
    <w:nsid w:val="249345FD"/>
    <w:multiLevelType w:val="hybridMultilevel"/>
    <w:tmpl w:val="080AC398"/>
    <w:lvl w:ilvl="0" w:tplc="53762A38">
      <w:start w:val="1"/>
      <w:numFmt w:val="decimal"/>
      <w:lvlText w:val="%1."/>
      <w:lvlJc w:val="left"/>
      <w:pPr>
        <w:ind w:left="1004" w:hanging="360"/>
      </w:pPr>
      <w:rPr>
        <w:b/>
        <w:bCs w:val="0"/>
        <w:i w:val="0"/>
        <w:iCs/>
      </w:rPr>
    </w:lvl>
    <w:lvl w:ilvl="1" w:tplc="44EC83C8">
      <w:start w:val="1"/>
      <w:numFmt w:val="lowerLetter"/>
      <w:lvlText w:val="%2)"/>
      <w:lvlJc w:val="left"/>
      <w:pPr>
        <w:ind w:left="1724" w:hanging="360"/>
      </w:pPr>
      <w:rPr>
        <w:b w:val="0"/>
        <w:bCs/>
        <w:i w:val="0"/>
        <w:iCs w:val="0"/>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25EA3A44"/>
    <w:multiLevelType w:val="hybridMultilevel"/>
    <w:tmpl w:val="0F569ABE"/>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181195"/>
    <w:multiLevelType w:val="hybridMultilevel"/>
    <w:tmpl w:val="8C96C8B2"/>
    <w:lvl w:ilvl="0" w:tplc="058AD374">
      <w:start w:val="1"/>
      <w:numFmt w:val="decimal"/>
      <w:lvlText w:val="%1."/>
      <w:lvlJc w:val="lef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821016"/>
    <w:multiLevelType w:val="hybridMultilevel"/>
    <w:tmpl w:val="911EACB4"/>
    <w:lvl w:ilvl="0" w:tplc="E58E3BCC">
      <w:start w:val="1"/>
      <w:numFmt w:val="upperRoman"/>
      <w:lvlText w:val="%1."/>
      <w:lvlJc w:val="right"/>
      <w:pPr>
        <w:ind w:left="1080" w:hanging="72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841595"/>
    <w:multiLevelType w:val="hybridMultilevel"/>
    <w:tmpl w:val="DD78DD68"/>
    <w:lvl w:ilvl="0" w:tplc="6F9AD1C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D806F49"/>
    <w:multiLevelType w:val="hybridMultilevel"/>
    <w:tmpl w:val="8F320C8A"/>
    <w:lvl w:ilvl="0" w:tplc="4F06EC0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6"/>
  </w:num>
  <w:num w:numId="4">
    <w:abstractNumId w:val="0"/>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50D"/>
    <w:rsid w:val="0000084B"/>
    <w:rsid w:val="00002772"/>
    <w:rsid w:val="000045BD"/>
    <w:rsid w:val="000150CD"/>
    <w:rsid w:val="0003325E"/>
    <w:rsid w:val="00041D7A"/>
    <w:rsid w:val="00064546"/>
    <w:rsid w:val="0007273C"/>
    <w:rsid w:val="00076022"/>
    <w:rsid w:val="00080AC7"/>
    <w:rsid w:val="00080B60"/>
    <w:rsid w:val="000A15D0"/>
    <w:rsid w:val="000C5488"/>
    <w:rsid w:val="000E3F53"/>
    <w:rsid w:val="000E6073"/>
    <w:rsid w:val="00102A0B"/>
    <w:rsid w:val="00106332"/>
    <w:rsid w:val="00110282"/>
    <w:rsid w:val="00120AC3"/>
    <w:rsid w:val="00141260"/>
    <w:rsid w:val="001723D1"/>
    <w:rsid w:val="00180FDF"/>
    <w:rsid w:val="00187E93"/>
    <w:rsid w:val="001926DA"/>
    <w:rsid w:val="001A4D02"/>
    <w:rsid w:val="001C3615"/>
    <w:rsid w:val="001F65C3"/>
    <w:rsid w:val="00211ECC"/>
    <w:rsid w:val="00213156"/>
    <w:rsid w:val="00216B49"/>
    <w:rsid w:val="00231545"/>
    <w:rsid w:val="0023397F"/>
    <w:rsid w:val="00233B2B"/>
    <w:rsid w:val="00235B03"/>
    <w:rsid w:val="00250EAF"/>
    <w:rsid w:val="00262131"/>
    <w:rsid w:val="002646FB"/>
    <w:rsid w:val="00267B07"/>
    <w:rsid w:val="00274F3B"/>
    <w:rsid w:val="002B6306"/>
    <w:rsid w:val="002C0D0C"/>
    <w:rsid w:val="002C36FF"/>
    <w:rsid w:val="002D43D4"/>
    <w:rsid w:val="00315440"/>
    <w:rsid w:val="0032040B"/>
    <w:rsid w:val="00327600"/>
    <w:rsid w:val="00334CB1"/>
    <w:rsid w:val="00344A45"/>
    <w:rsid w:val="003513CA"/>
    <w:rsid w:val="003545D3"/>
    <w:rsid w:val="00356B4B"/>
    <w:rsid w:val="003619AC"/>
    <w:rsid w:val="00367A7D"/>
    <w:rsid w:val="0037121C"/>
    <w:rsid w:val="00371495"/>
    <w:rsid w:val="0037171D"/>
    <w:rsid w:val="00376AFE"/>
    <w:rsid w:val="003830ED"/>
    <w:rsid w:val="00387355"/>
    <w:rsid w:val="00395B36"/>
    <w:rsid w:val="003B1107"/>
    <w:rsid w:val="003C3074"/>
    <w:rsid w:val="003D3C65"/>
    <w:rsid w:val="003E770E"/>
    <w:rsid w:val="003F1942"/>
    <w:rsid w:val="00404BDE"/>
    <w:rsid w:val="00411E04"/>
    <w:rsid w:val="0041540B"/>
    <w:rsid w:val="004204AA"/>
    <w:rsid w:val="004304FC"/>
    <w:rsid w:val="00437FD9"/>
    <w:rsid w:val="00445E66"/>
    <w:rsid w:val="00460CD8"/>
    <w:rsid w:val="004626CB"/>
    <w:rsid w:val="00465A8F"/>
    <w:rsid w:val="0046717A"/>
    <w:rsid w:val="00473373"/>
    <w:rsid w:val="00477FB0"/>
    <w:rsid w:val="00480EA6"/>
    <w:rsid w:val="004834CA"/>
    <w:rsid w:val="004862CD"/>
    <w:rsid w:val="00487200"/>
    <w:rsid w:val="004A4928"/>
    <w:rsid w:val="004B4B83"/>
    <w:rsid w:val="004B732E"/>
    <w:rsid w:val="004F52BA"/>
    <w:rsid w:val="005079AB"/>
    <w:rsid w:val="00517500"/>
    <w:rsid w:val="00521EFF"/>
    <w:rsid w:val="00526AE9"/>
    <w:rsid w:val="00530179"/>
    <w:rsid w:val="005521E9"/>
    <w:rsid w:val="005533E8"/>
    <w:rsid w:val="005662AB"/>
    <w:rsid w:val="00571174"/>
    <w:rsid w:val="00573DED"/>
    <w:rsid w:val="005765BD"/>
    <w:rsid w:val="00580016"/>
    <w:rsid w:val="00587954"/>
    <w:rsid w:val="00592CA4"/>
    <w:rsid w:val="005A0EEA"/>
    <w:rsid w:val="005A2C18"/>
    <w:rsid w:val="005B1BAA"/>
    <w:rsid w:val="005D74D0"/>
    <w:rsid w:val="005E0141"/>
    <w:rsid w:val="005E31AB"/>
    <w:rsid w:val="005E73AB"/>
    <w:rsid w:val="005F7D1F"/>
    <w:rsid w:val="006254C0"/>
    <w:rsid w:val="00640521"/>
    <w:rsid w:val="0064213C"/>
    <w:rsid w:val="0066121D"/>
    <w:rsid w:val="00671F77"/>
    <w:rsid w:val="00677834"/>
    <w:rsid w:val="00686F66"/>
    <w:rsid w:val="00695AA4"/>
    <w:rsid w:val="006A7237"/>
    <w:rsid w:val="006C11FD"/>
    <w:rsid w:val="006C17F9"/>
    <w:rsid w:val="006C26E8"/>
    <w:rsid w:val="006C5E9F"/>
    <w:rsid w:val="006D34A2"/>
    <w:rsid w:val="006E1097"/>
    <w:rsid w:val="006F3573"/>
    <w:rsid w:val="00700452"/>
    <w:rsid w:val="0070684D"/>
    <w:rsid w:val="007333E6"/>
    <w:rsid w:val="00744C3D"/>
    <w:rsid w:val="00745DBB"/>
    <w:rsid w:val="007479B8"/>
    <w:rsid w:val="00763D87"/>
    <w:rsid w:val="007745A4"/>
    <w:rsid w:val="00777B6B"/>
    <w:rsid w:val="0078005F"/>
    <w:rsid w:val="0079576A"/>
    <w:rsid w:val="007A547B"/>
    <w:rsid w:val="007B2998"/>
    <w:rsid w:val="007B4B3C"/>
    <w:rsid w:val="007B4F2D"/>
    <w:rsid w:val="007C6D4C"/>
    <w:rsid w:val="007D32AA"/>
    <w:rsid w:val="007D61A0"/>
    <w:rsid w:val="007E3476"/>
    <w:rsid w:val="007E4773"/>
    <w:rsid w:val="007F60EC"/>
    <w:rsid w:val="00813599"/>
    <w:rsid w:val="00833BEF"/>
    <w:rsid w:val="008355F1"/>
    <w:rsid w:val="00853B27"/>
    <w:rsid w:val="00860717"/>
    <w:rsid w:val="00864106"/>
    <w:rsid w:val="008800EE"/>
    <w:rsid w:val="00885DB0"/>
    <w:rsid w:val="00891F0A"/>
    <w:rsid w:val="008946E6"/>
    <w:rsid w:val="008B596A"/>
    <w:rsid w:val="008C7166"/>
    <w:rsid w:val="008E7CAB"/>
    <w:rsid w:val="008F1FBA"/>
    <w:rsid w:val="00902AEE"/>
    <w:rsid w:val="009032F4"/>
    <w:rsid w:val="009210DF"/>
    <w:rsid w:val="0092296A"/>
    <w:rsid w:val="0094279C"/>
    <w:rsid w:val="009428EA"/>
    <w:rsid w:val="00943032"/>
    <w:rsid w:val="0094595D"/>
    <w:rsid w:val="00950343"/>
    <w:rsid w:val="00962FA6"/>
    <w:rsid w:val="00974BCD"/>
    <w:rsid w:val="0097650D"/>
    <w:rsid w:val="0099035E"/>
    <w:rsid w:val="00993E29"/>
    <w:rsid w:val="009A2D49"/>
    <w:rsid w:val="009C7D22"/>
    <w:rsid w:val="009D6DA8"/>
    <w:rsid w:val="009E44EB"/>
    <w:rsid w:val="009E7976"/>
    <w:rsid w:val="00A00E31"/>
    <w:rsid w:val="00A05103"/>
    <w:rsid w:val="00A0747A"/>
    <w:rsid w:val="00A12AFF"/>
    <w:rsid w:val="00A25267"/>
    <w:rsid w:val="00A27CF6"/>
    <w:rsid w:val="00A32B83"/>
    <w:rsid w:val="00A410C3"/>
    <w:rsid w:val="00A56785"/>
    <w:rsid w:val="00A56C60"/>
    <w:rsid w:val="00A62EEF"/>
    <w:rsid w:val="00A6713D"/>
    <w:rsid w:val="00A81A70"/>
    <w:rsid w:val="00A910CB"/>
    <w:rsid w:val="00A92B26"/>
    <w:rsid w:val="00A93F0E"/>
    <w:rsid w:val="00A958D8"/>
    <w:rsid w:val="00AB156A"/>
    <w:rsid w:val="00AD0E62"/>
    <w:rsid w:val="00AF37F3"/>
    <w:rsid w:val="00AF5C5D"/>
    <w:rsid w:val="00B03BBD"/>
    <w:rsid w:val="00B4208C"/>
    <w:rsid w:val="00B4499D"/>
    <w:rsid w:val="00B54857"/>
    <w:rsid w:val="00B60AD2"/>
    <w:rsid w:val="00B75602"/>
    <w:rsid w:val="00B85075"/>
    <w:rsid w:val="00BA2125"/>
    <w:rsid w:val="00BB7C4B"/>
    <w:rsid w:val="00BD1372"/>
    <w:rsid w:val="00BF030D"/>
    <w:rsid w:val="00BF1E7F"/>
    <w:rsid w:val="00BF7001"/>
    <w:rsid w:val="00C01771"/>
    <w:rsid w:val="00C01BA2"/>
    <w:rsid w:val="00C1044A"/>
    <w:rsid w:val="00C10D11"/>
    <w:rsid w:val="00C114FB"/>
    <w:rsid w:val="00C40CA4"/>
    <w:rsid w:val="00C430CC"/>
    <w:rsid w:val="00C662A7"/>
    <w:rsid w:val="00C6665F"/>
    <w:rsid w:val="00C86F8A"/>
    <w:rsid w:val="00CA73D8"/>
    <w:rsid w:val="00CB36E0"/>
    <w:rsid w:val="00CB3D10"/>
    <w:rsid w:val="00CB3F7D"/>
    <w:rsid w:val="00CB7AA9"/>
    <w:rsid w:val="00CC5BD5"/>
    <w:rsid w:val="00CD106B"/>
    <w:rsid w:val="00CE6064"/>
    <w:rsid w:val="00CF20C1"/>
    <w:rsid w:val="00CF3602"/>
    <w:rsid w:val="00CF5FDF"/>
    <w:rsid w:val="00D01897"/>
    <w:rsid w:val="00D133F8"/>
    <w:rsid w:val="00D30E7C"/>
    <w:rsid w:val="00D32713"/>
    <w:rsid w:val="00D52D8D"/>
    <w:rsid w:val="00D541D5"/>
    <w:rsid w:val="00D6769C"/>
    <w:rsid w:val="00D803FD"/>
    <w:rsid w:val="00D97958"/>
    <w:rsid w:val="00DA55A2"/>
    <w:rsid w:val="00DA55E3"/>
    <w:rsid w:val="00DA7093"/>
    <w:rsid w:val="00DA7F4D"/>
    <w:rsid w:val="00DB21E2"/>
    <w:rsid w:val="00DD4310"/>
    <w:rsid w:val="00DE0395"/>
    <w:rsid w:val="00DE5F3E"/>
    <w:rsid w:val="00DF0A2C"/>
    <w:rsid w:val="00E0093B"/>
    <w:rsid w:val="00E02E12"/>
    <w:rsid w:val="00E04059"/>
    <w:rsid w:val="00E101AF"/>
    <w:rsid w:val="00E15347"/>
    <w:rsid w:val="00E36E8D"/>
    <w:rsid w:val="00E61045"/>
    <w:rsid w:val="00E66C27"/>
    <w:rsid w:val="00E84521"/>
    <w:rsid w:val="00E9759D"/>
    <w:rsid w:val="00EB0482"/>
    <w:rsid w:val="00EB254E"/>
    <w:rsid w:val="00EB5003"/>
    <w:rsid w:val="00EE52A0"/>
    <w:rsid w:val="00EF57A3"/>
    <w:rsid w:val="00F04A2E"/>
    <w:rsid w:val="00F04D10"/>
    <w:rsid w:val="00F3238D"/>
    <w:rsid w:val="00F543CD"/>
    <w:rsid w:val="00F55C31"/>
    <w:rsid w:val="00F739F8"/>
    <w:rsid w:val="00F92522"/>
    <w:rsid w:val="00F92C38"/>
    <w:rsid w:val="00F92D8A"/>
    <w:rsid w:val="00F96F97"/>
    <w:rsid w:val="00FA09BD"/>
    <w:rsid w:val="00FA366B"/>
    <w:rsid w:val="00FA7ADB"/>
    <w:rsid w:val="00FB1767"/>
    <w:rsid w:val="00FC3488"/>
    <w:rsid w:val="00FC3E7A"/>
    <w:rsid w:val="00FC4D15"/>
    <w:rsid w:val="00FC5F9F"/>
    <w:rsid w:val="00FD6D3D"/>
    <w:rsid w:val="00FE3855"/>
    <w:rsid w:val="00FE3C8B"/>
    <w:rsid w:val="00FE599C"/>
    <w:rsid w:val="00FF095F"/>
    <w:rsid w:val="00FF2C93"/>
    <w:rsid w:val="00FF57D4"/>
    <w:rsid w:val="00FF6A1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45161C"/>
  <w15:chartTrackingRefBased/>
  <w15:docId w15:val="{4002259E-B3AD-4974-901D-2E70E8FE3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q-A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5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5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5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5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5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5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5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5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5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5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5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5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5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5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5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5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5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50D"/>
    <w:rPr>
      <w:rFonts w:eastAsiaTheme="majorEastAsia" w:cstheme="majorBidi"/>
      <w:color w:val="272727" w:themeColor="text1" w:themeTint="D8"/>
    </w:rPr>
  </w:style>
  <w:style w:type="paragraph" w:styleId="Title">
    <w:name w:val="Title"/>
    <w:basedOn w:val="Normal"/>
    <w:next w:val="Normal"/>
    <w:link w:val="TitleChar"/>
    <w:uiPriority w:val="10"/>
    <w:qFormat/>
    <w:rsid w:val="009765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5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5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5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50D"/>
    <w:pPr>
      <w:spacing w:before="160"/>
      <w:jc w:val="center"/>
    </w:pPr>
    <w:rPr>
      <w:i/>
      <w:iCs/>
      <w:color w:val="404040" w:themeColor="text1" w:themeTint="BF"/>
    </w:rPr>
  </w:style>
  <w:style w:type="character" w:customStyle="1" w:styleId="QuoteChar">
    <w:name w:val="Quote Char"/>
    <w:basedOn w:val="DefaultParagraphFont"/>
    <w:link w:val="Quote"/>
    <w:uiPriority w:val="29"/>
    <w:rsid w:val="0097650D"/>
    <w:rPr>
      <w:i/>
      <w:iCs/>
      <w:color w:val="404040" w:themeColor="text1" w:themeTint="BF"/>
    </w:rPr>
  </w:style>
  <w:style w:type="paragraph" w:styleId="ListParagraph">
    <w:name w:val="List Paragraph"/>
    <w:basedOn w:val="Normal"/>
    <w:uiPriority w:val="34"/>
    <w:qFormat/>
    <w:rsid w:val="0097650D"/>
    <w:pPr>
      <w:ind w:left="720"/>
      <w:contextualSpacing/>
    </w:pPr>
  </w:style>
  <w:style w:type="character" w:styleId="IntenseEmphasis">
    <w:name w:val="Intense Emphasis"/>
    <w:basedOn w:val="DefaultParagraphFont"/>
    <w:uiPriority w:val="21"/>
    <w:qFormat/>
    <w:rsid w:val="0097650D"/>
    <w:rPr>
      <w:i/>
      <w:iCs/>
      <w:color w:val="0F4761" w:themeColor="accent1" w:themeShade="BF"/>
    </w:rPr>
  </w:style>
  <w:style w:type="paragraph" w:styleId="IntenseQuote">
    <w:name w:val="Intense Quote"/>
    <w:basedOn w:val="Normal"/>
    <w:next w:val="Normal"/>
    <w:link w:val="IntenseQuoteChar"/>
    <w:uiPriority w:val="30"/>
    <w:qFormat/>
    <w:rsid w:val="009765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50D"/>
    <w:rPr>
      <w:i/>
      <w:iCs/>
      <w:color w:val="0F4761" w:themeColor="accent1" w:themeShade="BF"/>
    </w:rPr>
  </w:style>
  <w:style w:type="character" w:styleId="IntenseReference">
    <w:name w:val="Intense Reference"/>
    <w:basedOn w:val="DefaultParagraphFont"/>
    <w:uiPriority w:val="32"/>
    <w:qFormat/>
    <w:rsid w:val="0097650D"/>
    <w:rPr>
      <w:b/>
      <w:bCs/>
      <w:smallCaps/>
      <w:color w:val="0F4761" w:themeColor="accent1" w:themeShade="BF"/>
      <w:spacing w:val="5"/>
    </w:rPr>
  </w:style>
  <w:style w:type="paragraph" w:styleId="Header">
    <w:name w:val="header"/>
    <w:basedOn w:val="Normal"/>
    <w:link w:val="HeaderChar"/>
    <w:uiPriority w:val="99"/>
    <w:unhideWhenUsed/>
    <w:rsid w:val="009765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50D"/>
  </w:style>
  <w:style w:type="paragraph" w:styleId="Footer">
    <w:name w:val="footer"/>
    <w:basedOn w:val="Normal"/>
    <w:link w:val="FooterChar"/>
    <w:uiPriority w:val="99"/>
    <w:unhideWhenUsed/>
    <w:rsid w:val="009765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50D"/>
  </w:style>
  <w:style w:type="paragraph" w:styleId="NoSpacing">
    <w:name w:val="No Spacing"/>
    <w:uiPriority w:val="1"/>
    <w:qFormat/>
    <w:rsid w:val="007745A4"/>
    <w:pPr>
      <w:spacing w:after="0" w:line="240" w:lineRule="auto"/>
    </w:pPr>
  </w:style>
  <w:style w:type="character" w:styleId="FootnoteReference">
    <w:name w:val="footnote reference"/>
    <w:basedOn w:val="DefaultParagraphFont"/>
    <w:uiPriority w:val="99"/>
    <w:semiHidden/>
    <w:unhideWhenUsed/>
    <w:rsid w:val="007745A4"/>
    <w:rPr>
      <w:vertAlign w:val="superscript"/>
    </w:rPr>
  </w:style>
  <w:style w:type="table" w:styleId="TableGrid">
    <w:name w:val="Table Grid"/>
    <w:basedOn w:val="TableNormal"/>
    <w:uiPriority w:val="39"/>
    <w:rsid w:val="005662AB"/>
    <w:pPr>
      <w:spacing w:after="0" w:line="240" w:lineRule="auto"/>
      <w:jc w:val="both"/>
    </w:pPr>
    <w:rPr>
      <w:sz w:val="22"/>
      <w:szCs w:val="22"/>
      <w:lang w:val="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449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499D"/>
    <w:rPr>
      <w:sz w:val="20"/>
      <w:szCs w:val="20"/>
    </w:rPr>
  </w:style>
  <w:style w:type="character" w:customStyle="1" w:styleId="xcontentpasted1">
    <w:name w:val="x_contentpasted1"/>
    <w:basedOn w:val="DefaultParagraphFont"/>
    <w:rsid w:val="00EB5003"/>
  </w:style>
  <w:style w:type="character" w:styleId="Hyperlink">
    <w:name w:val="Hyperlink"/>
    <w:basedOn w:val="DefaultParagraphFont"/>
    <w:uiPriority w:val="99"/>
    <w:unhideWhenUsed/>
    <w:rsid w:val="00BB7C4B"/>
    <w:rPr>
      <w:color w:val="467886" w:themeColor="hyperlink"/>
      <w:u w:val="single"/>
    </w:rPr>
  </w:style>
  <w:style w:type="paragraph" w:customStyle="1" w:styleId="AAAATEX">
    <w:name w:val="AAAATEX"/>
    <w:basedOn w:val="Normal"/>
    <w:qFormat/>
    <w:rsid w:val="00BB7C4B"/>
    <w:pPr>
      <w:spacing w:after="0" w:line="240" w:lineRule="auto"/>
      <w:ind w:firstLine="284"/>
      <w:jc w:val="both"/>
    </w:pPr>
    <w:rPr>
      <w:rFonts w:ascii="Garamond" w:eastAsia="Times New Roman" w:hAnsi="Garamond" w:cs="Times New Roman"/>
      <w:color w:val="000000"/>
      <w:lang w:val="it-IT"/>
      <w14:ligatures w14:val="none"/>
    </w:rPr>
  </w:style>
  <w:style w:type="character" w:styleId="UnresolvedMention">
    <w:name w:val="Unresolved Mention"/>
    <w:basedOn w:val="DefaultParagraphFont"/>
    <w:uiPriority w:val="99"/>
    <w:semiHidden/>
    <w:unhideWhenUsed/>
    <w:rsid w:val="00640521"/>
    <w:rPr>
      <w:color w:val="605E5C"/>
      <w:shd w:val="clear" w:color="auto" w:fill="E1DFDD"/>
    </w:rPr>
  </w:style>
  <w:style w:type="paragraph" w:styleId="Revision">
    <w:name w:val="Revision"/>
    <w:hidden/>
    <w:uiPriority w:val="99"/>
    <w:semiHidden/>
    <w:rsid w:val="007B2998"/>
    <w:pPr>
      <w:spacing w:after="0" w:line="240" w:lineRule="auto"/>
    </w:pPr>
  </w:style>
  <w:style w:type="character" w:styleId="CommentReference">
    <w:name w:val="annotation reference"/>
    <w:basedOn w:val="DefaultParagraphFont"/>
    <w:uiPriority w:val="99"/>
    <w:semiHidden/>
    <w:unhideWhenUsed/>
    <w:rsid w:val="00F3238D"/>
    <w:rPr>
      <w:sz w:val="16"/>
      <w:szCs w:val="16"/>
    </w:rPr>
  </w:style>
  <w:style w:type="paragraph" w:styleId="CommentText">
    <w:name w:val="annotation text"/>
    <w:basedOn w:val="Normal"/>
    <w:link w:val="CommentTextChar"/>
    <w:uiPriority w:val="99"/>
    <w:unhideWhenUsed/>
    <w:rsid w:val="00F3238D"/>
    <w:pPr>
      <w:spacing w:line="240" w:lineRule="auto"/>
    </w:pPr>
    <w:rPr>
      <w:sz w:val="20"/>
      <w:szCs w:val="20"/>
    </w:rPr>
  </w:style>
  <w:style w:type="character" w:customStyle="1" w:styleId="CommentTextChar">
    <w:name w:val="Comment Text Char"/>
    <w:basedOn w:val="DefaultParagraphFont"/>
    <w:link w:val="CommentText"/>
    <w:uiPriority w:val="99"/>
    <w:rsid w:val="00F3238D"/>
    <w:rPr>
      <w:sz w:val="20"/>
      <w:szCs w:val="20"/>
    </w:rPr>
  </w:style>
  <w:style w:type="paragraph" w:styleId="CommentSubject">
    <w:name w:val="annotation subject"/>
    <w:basedOn w:val="CommentText"/>
    <w:next w:val="CommentText"/>
    <w:link w:val="CommentSubjectChar"/>
    <w:uiPriority w:val="99"/>
    <w:semiHidden/>
    <w:unhideWhenUsed/>
    <w:rsid w:val="00F3238D"/>
    <w:rPr>
      <w:b/>
      <w:bCs/>
    </w:rPr>
  </w:style>
  <w:style w:type="character" w:customStyle="1" w:styleId="CommentSubjectChar">
    <w:name w:val="Comment Subject Char"/>
    <w:basedOn w:val="CommentTextChar"/>
    <w:link w:val="CommentSubject"/>
    <w:uiPriority w:val="99"/>
    <w:semiHidden/>
    <w:rsid w:val="00F3238D"/>
    <w:rPr>
      <w:b/>
      <w:bCs/>
      <w:sz w:val="20"/>
      <w:szCs w:val="20"/>
    </w:rPr>
  </w:style>
  <w:style w:type="paragraph" w:styleId="NormalWeb">
    <w:name w:val="Normal (Web)"/>
    <w:basedOn w:val="Normal"/>
    <w:uiPriority w:val="99"/>
    <w:unhideWhenUsed/>
    <w:rsid w:val="00CA73D8"/>
    <w:pPr>
      <w:spacing w:before="100" w:beforeAutospacing="1" w:after="100" w:afterAutospacing="1" w:line="240" w:lineRule="auto"/>
    </w:pPr>
    <w:rPr>
      <w:rFonts w:ascii="Times New Roman" w:eastAsia="Times New Roman" w:hAnsi="Times New Roman" w:cs="Times New Roman"/>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75767">
      <w:bodyDiv w:val="1"/>
      <w:marLeft w:val="0"/>
      <w:marRight w:val="0"/>
      <w:marTop w:val="0"/>
      <w:marBottom w:val="0"/>
      <w:divBdr>
        <w:top w:val="none" w:sz="0" w:space="0" w:color="auto"/>
        <w:left w:val="none" w:sz="0" w:space="0" w:color="auto"/>
        <w:bottom w:val="none" w:sz="0" w:space="0" w:color="auto"/>
        <w:right w:val="none" w:sz="0" w:space="0" w:color="auto"/>
      </w:divBdr>
    </w:div>
    <w:div w:id="371074068">
      <w:bodyDiv w:val="1"/>
      <w:marLeft w:val="0"/>
      <w:marRight w:val="0"/>
      <w:marTop w:val="0"/>
      <w:marBottom w:val="0"/>
      <w:divBdr>
        <w:top w:val="none" w:sz="0" w:space="0" w:color="auto"/>
        <w:left w:val="none" w:sz="0" w:space="0" w:color="auto"/>
        <w:bottom w:val="none" w:sz="0" w:space="0" w:color="auto"/>
        <w:right w:val="none" w:sz="0" w:space="0" w:color="auto"/>
      </w:divBdr>
    </w:div>
    <w:div w:id="485315968">
      <w:bodyDiv w:val="1"/>
      <w:marLeft w:val="0"/>
      <w:marRight w:val="0"/>
      <w:marTop w:val="0"/>
      <w:marBottom w:val="0"/>
      <w:divBdr>
        <w:top w:val="none" w:sz="0" w:space="0" w:color="auto"/>
        <w:left w:val="none" w:sz="0" w:space="0" w:color="auto"/>
        <w:bottom w:val="none" w:sz="0" w:space="0" w:color="auto"/>
        <w:right w:val="none" w:sz="0" w:space="0" w:color="auto"/>
      </w:divBdr>
    </w:div>
    <w:div w:id="214626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eur-lex.europa.eu/legal-content/IT/TXT/HTML/?uri=CELEX:02021R0808-20250217&amp;qid=1768205164914"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ur-lex.europa.eu/legal-content/IT/TXT/HTML/?uri=CELEX:02021R0808-20250217&amp;qid=176820516491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140A5D90CBA4BC1917C8858005876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Nr_x002e__x0020_akti>
    <Data_x0020_e_x0020_Krijimit xmlns="0e656187-b300-4fb0-8bf4-3a50f872073c">2026-04-10T09:42:44Z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2026-04-09T00:00:00Z</Date_x0020_protokolli>
    <Titulli xmlns="0e656187-b300-4fb0-8bf4-3a50f872073c">Për disa ndryshime dhe një shtesë në urdhërin nr. 163 datë 23.3.2023, "Mbi performancën e metodave analitike për mbetjet e substancave farmakologjikisht aktive të përdorura në kafshët që prodhojnë ushqim, interpretimin e rezultateve, si dhe metodat që do të përdoren për marrjen e mostrave"</Titulli>
    <Modifikuesi xmlns="0e656187-b300-4fb0-8bf4-3a50f872073c">Etlevahaxhia</Modifikuesi>
    <Nr_x002e__x0020_prot_x0020_QBZ xmlns="0e656187-b300-4fb0-8bf4-3a50f872073c">750/1</Nr_x002e__x0020_prot_x0020_QBZ>
    <Data_x0020_e_x0020_Modifikimit xmlns="0e656187-b300-4fb0-8bf4-3a50f872073c">2026-04-15T09:18:40Z</Data_x0020_e_x0020_Modifikimit>
    <Dekretuar xmlns="0e656187-b300-4fb0-8bf4-3a50f872073c">false</Dekretuar>
    <Data xmlns="0e656187-b300-4fb0-8bf4-3a50f872073c">2026-04-02T00:00:00Z</Data>
    <Nr_x002e__x0020_protokolli_x0020_i_x0020_aktit xmlns="0e656187-b300-4fb0-8bf4-3a50f872073c">2674/1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40A5D90CBA4BC1917C8858005876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77FF1-AD99-4484-9F07-D8A5AABC0569}">
  <ds:schemaRefs>
    <ds:schemaRef ds:uri="http://schemas.microsoft.com/sharepoint/v3/contenttype/forms"/>
  </ds:schemaRefs>
</ds:datastoreItem>
</file>

<file path=customXml/itemProps2.xml><?xml version="1.0" encoding="utf-8"?>
<ds:datastoreItem xmlns:ds="http://schemas.openxmlformats.org/officeDocument/2006/customXml" ds:itemID="{BB068732-7C86-4693-B064-821278E18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1CC7FA6-B72C-42DC-B365-4CCDC7C26ACB}">
  <ds:schemaRefs>
    <ds:schemaRef ds:uri="http://schemas.microsoft.com/office/2006/metadata/properties"/>
    <ds:schemaRef ds:uri="http://purl.org/dc/dcmitype/"/>
    <ds:schemaRef ds:uri="http://purl.org/dc/elements/1.1/"/>
    <ds:schemaRef ds:uri="http://purl.org/dc/terms/"/>
    <ds:schemaRef ds:uri="http://schemas.openxmlformats.org/package/2006/metadata/core-properties"/>
    <ds:schemaRef ds:uri="0e656187-b300-4fb0-8bf4-3a50f872073c"/>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D8F88935-3159-4833-909A-AC840EB5D400}">
  <ds:schemaRefs>
    <ds:schemaRef ds:uri="http://schemas.microsoft.com/sharepoint/v3/contenttype/forms"/>
  </ds:schemaRefs>
</ds:datastoreItem>
</file>

<file path=customXml/itemProps5.xml><?xml version="1.0" encoding="utf-8"?>
<ds:datastoreItem xmlns:ds="http://schemas.openxmlformats.org/officeDocument/2006/customXml" ds:itemID="{E789DE93-7811-44E8-A719-FED876FFD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A546FD1-0EB4-44C5-876A-07FF2F30C492}">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579</TotalTime>
  <Pages>6</Pages>
  <Words>2906</Words>
  <Characters>16566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Për disa ndryshime dhe një shtesë në urdhërin nr. 163 datë 23.3.2023, "Mbi performancën e metodave analitike për mbetjet e substancave farmakologjikisht aktive të përdorura në kafshët që prodhojnë ushqim, interpretimin e rezultateve, si dhe metodat që do </vt:lpstr>
    </vt:vector>
  </TitlesOfParts>
  <Company/>
  <LinksUpToDate>false</LinksUpToDate>
  <CharactersWithSpaces>19434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një shtesë në urdhërin nr. 163 datë 23.3.2023, "Mbi performancën e metodave analitike për mbetjet e substancave farmakologjikisht aktive të përdorura në kafshët që prodhojnë ushqim, interpretimin e rezultateve, si dhe metodat që do të përdoren për marrjen e mostrave"</dc:title>
  <dc:creator>Nikolin Ucaj</dc:creator>
  <cp:lastModifiedBy>Keisina Zace</cp:lastModifiedBy>
  <cp:revision>76</cp:revision>
  <cp:lastPrinted>2026-03-30T09:23:00Z</cp:lastPrinted>
  <dcterms:created xsi:type="dcterms:W3CDTF">2026-02-02T12:10:00Z</dcterms:created>
  <dcterms:modified xsi:type="dcterms:W3CDTF">2026-04-15T10:51:00Z</dcterms:modified>
</cp:coreProperties>
</file>