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5589" w:rsidRPr="00E2166E" w:rsidRDefault="007B5589" w:rsidP="007B5589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E2166E">
        <w:rPr>
          <w:sz w:val="21"/>
          <w:szCs w:val="21"/>
          <w:lang w:val="sq-AL"/>
        </w:rPr>
        <w:t>Urdhër</w:t>
      </w:r>
    </w:p>
    <w:p w:rsidR="007B5589" w:rsidRPr="00E2166E" w:rsidRDefault="007B5589" w:rsidP="007B5589">
      <w:pPr>
        <w:pStyle w:val="NumriData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Nr. 195, datë 9.5.2012</w:t>
      </w:r>
    </w:p>
    <w:p w:rsidR="007B5589" w:rsidRPr="00E2166E" w:rsidRDefault="007B5589" w:rsidP="007B5589">
      <w:pPr>
        <w:pStyle w:val="Paragrafi"/>
        <w:rPr>
          <w:sz w:val="18"/>
          <w:szCs w:val="21"/>
          <w:lang w:val="sq-AL"/>
        </w:rPr>
      </w:pPr>
    </w:p>
    <w:p w:rsidR="007B5589" w:rsidRPr="00E2166E" w:rsidRDefault="007B5589" w:rsidP="007B5589">
      <w:pPr>
        <w:pStyle w:val="Titull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Për rishpërndarjen sipas njësive vendore të numrit të përgjithshëm të </w:t>
      </w:r>
      <w:r>
        <w:rPr>
          <w:sz w:val="21"/>
          <w:szCs w:val="21"/>
          <w:lang w:val="sq-AL"/>
        </w:rPr>
        <w:t>noterëve të caktuar në vitin 20</w:t>
      </w:r>
      <w:r w:rsidRPr="00E2166E">
        <w:rPr>
          <w:sz w:val="21"/>
          <w:szCs w:val="21"/>
          <w:lang w:val="sq-AL"/>
        </w:rPr>
        <w:t xml:space="preserve">11 dhe shpalljen e vendeve vakant </w:t>
      </w:r>
    </w:p>
    <w:p w:rsidR="007B5589" w:rsidRPr="00E2166E" w:rsidRDefault="007B5589" w:rsidP="007B5589">
      <w:pPr>
        <w:pStyle w:val="Paragrafi"/>
        <w:rPr>
          <w:sz w:val="18"/>
          <w:szCs w:val="21"/>
          <w:lang w:val="sq-AL"/>
        </w:rPr>
      </w:pP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Në </w:t>
      </w:r>
      <w:r>
        <w:rPr>
          <w:sz w:val="21"/>
          <w:szCs w:val="21"/>
          <w:lang w:val="sq-AL"/>
        </w:rPr>
        <w:t>mbështetje të nenit 102 pika 4 t</w:t>
      </w:r>
      <w:r w:rsidRPr="00CF4B26">
        <w:rPr>
          <w:sz w:val="21"/>
          <w:szCs w:val="21"/>
          <w:lang w:val="sq-AL"/>
        </w:rPr>
        <w:t>ë</w:t>
      </w:r>
      <w:r w:rsidRPr="00E2166E">
        <w:rPr>
          <w:sz w:val="21"/>
          <w:szCs w:val="21"/>
          <w:lang w:val="sq-AL"/>
        </w:rPr>
        <w:t xml:space="preserve"> Kushtetutës, të nenit 7 pika 2 të ligjit nr. 8678, datë 14.5.2001 “Për organizimin dhe funksionimin e Ministrisë së Drejtësisë”, të ndryshuar dhe të nenit 16 të ligjit nr. 7829, datë 1.6.1994 “Për </w:t>
      </w:r>
      <w:r>
        <w:rPr>
          <w:sz w:val="21"/>
          <w:szCs w:val="21"/>
          <w:lang w:val="sq-AL"/>
        </w:rPr>
        <w:t>n</w:t>
      </w:r>
      <w:r w:rsidRPr="00E2166E">
        <w:rPr>
          <w:sz w:val="21"/>
          <w:szCs w:val="21"/>
          <w:lang w:val="sq-AL"/>
        </w:rPr>
        <w:t xml:space="preserve">oterinë”, </w:t>
      </w:r>
      <w:r>
        <w:rPr>
          <w:sz w:val="21"/>
          <w:szCs w:val="21"/>
          <w:lang w:val="sq-AL"/>
        </w:rPr>
        <w:t>t</w:t>
      </w:r>
      <w:r w:rsidRPr="00E2166E">
        <w:rPr>
          <w:sz w:val="21"/>
          <w:szCs w:val="21"/>
          <w:lang w:val="sq-AL"/>
        </w:rPr>
        <w:t>ë ndryshuar, Ministri  i Drejtësisë</w:t>
      </w:r>
      <w:r>
        <w:rPr>
          <w:sz w:val="21"/>
          <w:szCs w:val="21"/>
          <w:lang w:val="sq-AL"/>
        </w:rPr>
        <w:t>,</w:t>
      </w:r>
      <w:r w:rsidRPr="00E2166E">
        <w:rPr>
          <w:sz w:val="21"/>
          <w:szCs w:val="21"/>
          <w:lang w:val="sq-AL"/>
        </w:rPr>
        <w:t xml:space="preserve"> bazuar në studimin e kryer me ekspertizën e Misionit EURALIUS,</w:t>
      </w:r>
    </w:p>
    <w:p w:rsidR="007B5589" w:rsidRPr="00E2166E" w:rsidRDefault="007B5589" w:rsidP="007B5589">
      <w:pPr>
        <w:pStyle w:val="Paragrafi"/>
        <w:rPr>
          <w:sz w:val="18"/>
          <w:szCs w:val="21"/>
          <w:lang w:val="sq-AL"/>
        </w:rPr>
      </w:pPr>
    </w:p>
    <w:p w:rsidR="007B5589" w:rsidRPr="00E2166E" w:rsidRDefault="007B5589" w:rsidP="007B5589">
      <w:pPr>
        <w:pStyle w:val="VENDOS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KON</w:t>
      </w:r>
      <w:r>
        <w:rPr>
          <w:sz w:val="21"/>
          <w:szCs w:val="21"/>
          <w:lang w:val="sq-AL"/>
        </w:rPr>
        <w:t>ST</w:t>
      </w:r>
      <w:r w:rsidRPr="00E2166E">
        <w:rPr>
          <w:sz w:val="21"/>
          <w:szCs w:val="21"/>
          <w:lang w:val="sq-AL"/>
        </w:rPr>
        <w:t>ATON se:</w:t>
      </w:r>
    </w:p>
    <w:p w:rsidR="007B5589" w:rsidRPr="00E2166E" w:rsidRDefault="007B5589" w:rsidP="007B5589">
      <w:pPr>
        <w:pStyle w:val="Paragrafi"/>
        <w:rPr>
          <w:sz w:val="16"/>
          <w:szCs w:val="21"/>
          <w:lang w:val="sq-AL"/>
        </w:rPr>
      </w:pP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Në Republikën e Shqipërisë ushtrojnë aktualisht veprimtarinë 292 noterë. Me urdhër të Ministrit të Drejtësisë nr. 2140, datë 18.3.2011 “Për caktimin e numrit të përgjithshëm të noterëve dhe numrit të tyre sipas njësive vendore”, numri i përgjithshëm i noterëve është 378, duke përcaktuar aktualisht si vende vakant 86. Referuar studimit, rishpërndarja e numrit të përgjithshëm të noterëve është bërë sipas standardeve ndërkombëtare, duke u bazuar në dy kritere: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1. Numri i popullsisë në njësitë vendore të caktuara;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2. Numri i transaksioneve.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Për sa më sipër, është sugjeruar që pa ndryshuar numrin e përgjithshëm të noterëve dhe pa bërë transferime, pozicionet e vendeve vakant duhen rishpërndarë. Për këtë qëllim, del e nevojshme që bazuar në studimin e mësipërm</w:t>
      </w:r>
      <w:r>
        <w:rPr>
          <w:sz w:val="21"/>
          <w:szCs w:val="21"/>
          <w:lang w:val="sq-AL"/>
        </w:rPr>
        <w:t>,</w:t>
      </w:r>
      <w:r w:rsidRPr="00E2166E">
        <w:rPr>
          <w:sz w:val="21"/>
          <w:szCs w:val="21"/>
          <w:lang w:val="sq-AL"/>
        </w:rPr>
        <w:t xml:space="preserve"> të bëhet përcaktimi i numrit të noterëve sipas njësive vendore, bashki/komuna dhe vendet vakant të rishpërndahen bazuar në standardet ndërkombëtare.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Për këto arsye: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Ministri i Drejtësisë, në mbështetje të nenit 16 të ligjit nr. 7829, datë 1.6.1994 “Për </w:t>
      </w:r>
      <w:r>
        <w:rPr>
          <w:sz w:val="21"/>
          <w:szCs w:val="21"/>
          <w:lang w:val="sq-AL"/>
        </w:rPr>
        <w:t>n</w:t>
      </w:r>
      <w:r w:rsidRPr="00E2166E">
        <w:rPr>
          <w:sz w:val="21"/>
          <w:szCs w:val="21"/>
          <w:lang w:val="sq-AL"/>
        </w:rPr>
        <w:t xml:space="preserve">oterinë”, </w:t>
      </w:r>
      <w:r>
        <w:rPr>
          <w:sz w:val="21"/>
          <w:szCs w:val="21"/>
          <w:lang w:val="sq-AL"/>
        </w:rPr>
        <w:t>t</w:t>
      </w:r>
      <w:r w:rsidRPr="00E2166E">
        <w:rPr>
          <w:sz w:val="21"/>
          <w:szCs w:val="21"/>
          <w:lang w:val="sq-AL"/>
        </w:rPr>
        <w:t>ë ndryshuar,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</w:p>
    <w:p w:rsidR="007B5589" w:rsidRPr="00E2166E" w:rsidRDefault="007B5589" w:rsidP="007B5589">
      <w:pPr>
        <w:pStyle w:val="VENDOS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Urdhëron: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1. Rishpërndarja sipas njësive vendore të numrit të përgjithshëm të noterëve, të jetë si më poshtë:</w:t>
      </w:r>
    </w:p>
    <w:p w:rsidR="007B5589" w:rsidRPr="00CF4B26" w:rsidRDefault="007B5589" w:rsidP="007B5589">
      <w:pPr>
        <w:pStyle w:val="Paragrafi"/>
        <w:rPr>
          <w:b/>
          <w:sz w:val="21"/>
          <w:szCs w:val="21"/>
          <w:lang w:val="sq-AL"/>
        </w:rPr>
      </w:pPr>
      <w:r>
        <w:rPr>
          <w:b/>
          <w:sz w:val="21"/>
          <w:szCs w:val="21"/>
          <w:lang w:val="sq-AL"/>
        </w:rPr>
        <w:t xml:space="preserve">  </w:t>
      </w:r>
      <w:r w:rsidRPr="00CF4B26">
        <w:rPr>
          <w:b/>
          <w:sz w:val="21"/>
          <w:szCs w:val="21"/>
          <w:lang w:val="sq-AL"/>
        </w:rPr>
        <w:t xml:space="preserve">Bashkia/komuna          </w:t>
      </w:r>
      <w:r>
        <w:rPr>
          <w:b/>
          <w:sz w:val="21"/>
          <w:szCs w:val="21"/>
          <w:lang w:val="sq-AL"/>
        </w:rPr>
        <w:tab/>
      </w:r>
      <w:r>
        <w:rPr>
          <w:b/>
          <w:sz w:val="21"/>
          <w:szCs w:val="21"/>
          <w:lang w:val="sq-AL"/>
        </w:rPr>
        <w:tab/>
      </w:r>
      <w:r w:rsidRPr="00CF4B26">
        <w:rPr>
          <w:b/>
          <w:sz w:val="21"/>
          <w:szCs w:val="21"/>
          <w:lang w:val="sq-AL"/>
        </w:rPr>
        <w:t xml:space="preserve">Numri i noterëve 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Berat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8 (tetë)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Kutalli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Otllak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Kuçovë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 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Çorovodë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Peshkopi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 xml:space="preserve">4 (katër) 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Maqellarë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1 </w:t>
      </w:r>
      <w:r w:rsidRPr="00E2166E">
        <w:rPr>
          <w:sz w:val="21"/>
          <w:szCs w:val="21"/>
          <w:lang w:val="sq-AL"/>
        </w:rPr>
        <w:t>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Burrel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4 (katër)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Bulqizë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3 </w:t>
      </w:r>
      <w:r w:rsidRPr="00E2166E">
        <w:rPr>
          <w:sz w:val="21"/>
          <w:szCs w:val="21"/>
          <w:lang w:val="sq-AL"/>
        </w:rPr>
        <w:t>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Durrës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30 (tridhjetë)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Sukth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1 </w:t>
      </w:r>
      <w:r w:rsidRPr="00E2166E">
        <w:rPr>
          <w:sz w:val="21"/>
          <w:szCs w:val="21"/>
          <w:lang w:val="sq-AL"/>
        </w:rPr>
        <w:t>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Shijak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3 </w:t>
      </w:r>
      <w:r w:rsidRPr="00E2166E">
        <w:rPr>
          <w:sz w:val="21"/>
          <w:szCs w:val="21"/>
          <w:lang w:val="sq-AL"/>
        </w:rPr>
        <w:t>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Rashbull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Krujë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 xml:space="preserve">2 (dy) 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</w:t>
      </w:r>
      <w:r>
        <w:rPr>
          <w:sz w:val="21"/>
          <w:szCs w:val="21"/>
          <w:lang w:val="sq-AL"/>
        </w:rPr>
        <w:t>h</w:t>
      </w:r>
      <w:r w:rsidRPr="00E2166E">
        <w:rPr>
          <w:sz w:val="21"/>
          <w:szCs w:val="21"/>
          <w:lang w:val="sq-AL"/>
        </w:rPr>
        <w:t>kia Fushë-Krujë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 xml:space="preserve">2 (dy) 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Elbasan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18 (tetëmbëdhjetë)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Cërrik   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Belsh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Gramsh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 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Peqin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Librazhd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4 (katër)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Fier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>13</w:t>
      </w:r>
      <w:r w:rsidRPr="00E2166E">
        <w:rPr>
          <w:sz w:val="21"/>
          <w:szCs w:val="21"/>
          <w:lang w:val="sq-AL"/>
        </w:rPr>
        <w:t>(trembëdhjetë)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lastRenderedPageBreak/>
        <w:t>- Bashkia Patos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Levan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Lushnjë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10 (dhjetë)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Divjakë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Ballsh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Gjirokastër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8 (tetë)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Tepelenë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</w:t>
      </w:r>
      <w:r>
        <w:rPr>
          <w:sz w:val="21"/>
          <w:szCs w:val="21"/>
          <w:lang w:val="sq-AL"/>
        </w:rPr>
        <w:t xml:space="preserve"> </w:t>
      </w:r>
      <w:r w:rsidRPr="00E2166E">
        <w:rPr>
          <w:sz w:val="21"/>
          <w:szCs w:val="21"/>
          <w:lang w:val="sq-AL"/>
        </w:rPr>
        <w:t>Bashkia Përmet</w:t>
      </w:r>
      <w:r w:rsidRPr="00E2166E">
        <w:rPr>
          <w:sz w:val="21"/>
          <w:szCs w:val="21"/>
          <w:lang w:val="sq-AL"/>
        </w:rPr>
        <w:tab/>
        <w:t xml:space="preserve"> </w:t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Korçë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14 (katërmbëdhjetë)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Maliq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Pojan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Ersekë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Pogradec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7 (shtatë)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Bilisht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4 (katër)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Kukës 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5 (pesë)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Krumë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B. Curri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Lezhë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7 (shtatë)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Rrëshen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 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Laç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 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Mamurras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Shkodër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18 (tetëmbëdhjetë)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Bushat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1 </w:t>
      </w:r>
      <w:r w:rsidRPr="00E2166E">
        <w:rPr>
          <w:sz w:val="21"/>
          <w:szCs w:val="21"/>
          <w:lang w:val="sq-AL"/>
        </w:rPr>
        <w:t>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Pukë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2 </w:t>
      </w:r>
      <w:r w:rsidRPr="00E2166E">
        <w:rPr>
          <w:sz w:val="21"/>
          <w:szCs w:val="21"/>
          <w:lang w:val="sq-AL"/>
        </w:rPr>
        <w:t>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Fushë-Arrëz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Koplik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Tiranë    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117 (njëqind e shtatëmbëdhjetë)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Kamëz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Vorë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Farkë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Kashar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Paskuqan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Kavajë</w:t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>10 (dhjetë)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Rrogozhinë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>1</w:t>
      </w:r>
      <w:r w:rsidRPr="00E2166E">
        <w:rPr>
          <w:sz w:val="21"/>
          <w:szCs w:val="21"/>
          <w:lang w:val="sq-AL"/>
        </w:rPr>
        <w:t>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Golem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>1</w:t>
      </w:r>
      <w:r w:rsidRPr="00E2166E">
        <w:rPr>
          <w:sz w:val="21"/>
          <w:szCs w:val="21"/>
          <w:lang w:val="sq-AL"/>
        </w:rPr>
        <w:t>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Vlorë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17 (shtatëmbëdhjetë)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Himarë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</w:t>
      </w:r>
      <w:r>
        <w:rPr>
          <w:sz w:val="21"/>
          <w:szCs w:val="21"/>
          <w:lang w:val="sq-AL"/>
        </w:rPr>
        <w:t xml:space="preserve"> </w:t>
      </w:r>
      <w:r w:rsidRPr="00E2166E">
        <w:rPr>
          <w:sz w:val="21"/>
          <w:szCs w:val="21"/>
          <w:lang w:val="sq-AL"/>
        </w:rPr>
        <w:t>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Orikum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1 </w:t>
      </w:r>
      <w:r w:rsidRPr="00E2166E">
        <w:rPr>
          <w:sz w:val="21"/>
          <w:szCs w:val="21"/>
          <w:lang w:val="sq-AL"/>
        </w:rPr>
        <w:t>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Qendër-Vlorë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>
        <w:rPr>
          <w:sz w:val="21"/>
          <w:szCs w:val="21"/>
          <w:lang w:val="sq-AL"/>
        </w:rPr>
        <w:t xml:space="preserve">1 </w:t>
      </w:r>
      <w:r w:rsidRPr="00E2166E">
        <w:rPr>
          <w:sz w:val="21"/>
          <w:szCs w:val="21"/>
          <w:lang w:val="sq-AL"/>
        </w:rPr>
        <w:t>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Sarandë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8 (tetë)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Delvinë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2. Shpallja e vendeve vakant, për ushtrimin e veprimtarisë së noterëve, sipas njësi</w:t>
      </w:r>
      <w:r>
        <w:rPr>
          <w:sz w:val="21"/>
          <w:szCs w:val="21"/>
          <w:lang w:val="sq-AL"/>
        </w:rPr>
        <w:t>ve</w:t>
      </w:r>
      <w:r w:rsidRPr="00E2166E">
        <w:rPr>
          <w:sz w:val="21"/>
          <w:szCs w:val="21"/>
          <w:lang w:val="sq-AL"/>
        </w:rPr>
        <w:t xml:space="preserve"> vendore, të jetë si më poshtë:</w:t>
      </w:r>
    </w:p>
    <w:p w:rsidR="007B5589" w:rsidRPr="00CF4B26" w:rsidRDefault="007B5589" w:rsidP="007B5589">
      <w:pPr>
        <w:pStyle w:val="Paragrafi"/>
        <w:rPr>
          <w:b/>
          <w:sz w:val="21"/>
          <w:szCs w:val="21"/>
          <w:lang w:val="sq-AL"/>
        </w:rPr>
      </w:pPr>
      <w:r>
        <w:rPr>
          <w:b/>
          <w:sz w:val="21"/>
          <w:szCs w:val="21"/>
          <w:lang w:val="sq-AL"/>
        </w:rPr>
        <w:t xml:space="preserve">  </w:t>
      </w:r>
      <w:r w:rsidRPr="00CF4B26">
        <w:rPr>
          <w:b/>
          <w:sz w:val="21"/>
          <w:szCs w:val="21"/>
          <w:lang w:val="sq-AL"/>
        </w:rPr>
        <w:t xml:space="preserve">Bashkia/komuna     </w:t>
      </w:r>
      <w:r>
        <w:rPr>
          <w:b/>
          <w:sz w:val="21"/>
          <w:szCs w:val="21"/>
          <w:lang w:val="sq-AL"/>
        </w:rPr>
        <w:t xml:space="preserve">                           </w:t>
      </w:r>
      <w:r w:rsidRPr="00CF4B26">
        <w:rPr>
          <w:b/>
          <w:sz w:val="21"/>
          <w:szCs w:val="21"/>
          <w:lang w:val="sq-AL"/>
        </w:rPr>
        <w:t>Numri i noterëve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Berat</w:t>
      </w:r>
      <w:r w:rsidRPr="00E2166E">
        <w:rPr>
          <w:sz w:val="21"/>
          <w:szCs w:val="21"/>
          <w:lang w:val="sq-AL"/>
        </w:rPr>
        <w:tab/>
        <w:t xml:space="preserve">   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Kutalli 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Otllak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Kuçovë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Peshkopi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Maqellarë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Burrel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Bashkia Bulqizë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 xml:space="preserve">1 (një) 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Durrës 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lastRenderedPageBreak/>
        <w:t xml:space="preserve">- Bashkia Sukth 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Rashbull 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Elbasan 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5 (pesë)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Cërrik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Belsh     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Librazhd </w:t>
      </w:r>
      <w:r w:rsidRPr="00E2166E">
        <w:rPr>
          <w:sz w:val="21"/>
          <w:szCs w:val="21"/>
          <w:lang w:val="sq-AL"/>
        </w:rPr>
        <w:tab/>
        <w:t xml:space="preserve">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Fier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4 (katër)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Patos      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Levan 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Lushnjë 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Divjakë 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Gjirokastër </w:t>
      </w:r>
      <w:r w:rsidRPr="00E2166E">
        <w:rPr>
          <w:sz w:val="21"/>
          <w:szCs w:val="21"/>
          <w:lang w:val="sq-AL"/>
        </w:rPr>
        <w:tab/>
        <w:t xml:space="preserve">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 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Korçë 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5 (pesë)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Maliq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  <w:r w:rsidRPr="00E2166E">
        <w:rPr>
          <w:sz w:val="21"/>
          <w:szCs w:val="21"/>
          <w:lang w:val="sq-AL"/>
        </w:rPr>
        <w:tab/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Pojan </w:t>
      </w:r>
      <w:r w:rsidRPr="00E2166E">
        <w:rPr>
          <w:sz w:val="21"/>
          <w:szCs w:val="21"/>
          <w:lang w:val="sq-AL"/>
        </w:rPr>
        <w:tab/>
        <w:t xml:space="preserve">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Ersekë </w:t>
      </w:r>
      <w:r w:rsidRPr="00E2166E">
        <w:rPr>
          <w:sz w:val="21"/>
          <w:szCs w:val="21"/>
          <w:lang w:val="sq-AL"/>
        </w:rPr>
        <w:tab/>
        <w:t xml:space="preserve">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Pogradec </w:t>
      </w:r>
      <w:r w:rsidRPr="00E2166E">
        <w:rPr>
          <w:sz w:val="21"/>
          <w:szCs w:val="21"/>
          <w:lang w:val="sq-AL"/>
        </w:rPr>
        <w:tab/>
        <w:t xml:space="preserve">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Bilisht </w:t>
      </w:r>
      <w:r w:rsidRPr="00E2166E">
        <w:rPr>
          <w:sz w:val="21"/>
          <w:szCs w:val="21"/>
          <w:lang w:val="sq-AL"/>
        </w:rPr>
        <w:tab/>
        <w:t xml:space="preserve">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Kukës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Krumë </w:t>
      </w:r>
      <w:r w:rsidRPr="00E2166E">
        <w:rPr>
          <w:sz w:val="21"/>
          <w:szCs w:val="21"/>
          <w:lang w:val="sq-AL"/>
        </w:rPr>
        <w:tab/>
        <w:t xml:space="preserve">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B. Curri </w:t>
      </w:r>
      <w:r w:rsidRPr="00E2166E">
        <w:rPr>
          <w:sz w:val="21"/>
          <w:szCs w:val="21"/>
          <w:lang w:val="sq-AL"/>
        </w:rPr>
        <w:tab/>
        <w:t xml:space="preserve">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Lezhë           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Rrëshen </w:t>
      </w:r>
      <w:r w:rsidRPr="00E2166E">
        <w:rPr>
          <w:sz w:val="21"/>
          <w:szCs w:val="21"/>
          <w:lang w:val="sq-AL"/>
        </w:rPr>
        <w:tab/>
        <w:t xml:space="preserve">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Mamurras </w:t>
      </w:r>
      <w:r w:rsidRPr="00E2166E">
        <w:rPr>
          <w:sz w:val="21"/>
          <w:szCs w:val="21"/>
          <w:lang w:val="sq-AL"/>
        </w:rPr>
        <w:tab/>
        <w:t xml:space="preserve">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Shkodër </w:t>
      </w:r>
      <w:r w:rsidRPr="00E2166E">
        <w:rPr>
          <w:sz w:val="21"/>
          <w:szCs w:val="21"/>
          <w:lang w:val="sq-AL"/>
        </w:rPr>
        <w:tab/>
        <w:t xml:space="preserve">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 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Bushat </w:t>
      </w:r>
      <w:r w:rsidRPr="00E2166E">
        <w:rPr>
          <w:sz w:val="21"/>
          <w:szCs w:val="21"/>
          <w:lang w:val="sq-AL"/>
        </w:rPr>
        <w:tab/>
        <w:t xml:space="preserve">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Fushë-Arrëz </w:t>
      </w:r>
      <w:r w:rsidRPr="00E2166E">
        <w:rPr>
          <w:sz w:val="21"/>
          <w:szCs w:val="21"/>
          <w:lang w:val="sq-AL"/>
        </w:rPr>
        <w:tab/>
        <w:t xml:space="preserve"> 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Koplik 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Tiranë </w:t>
      </w:r>
      <w:r w:rsidRPr="00E2166E">
        <w:rPr>
          <w:sz w:val="21"/>
          <w:szCs w:val="21"/>
          <w:lang w:val="sq-AL"/>
        </w:rPr>
        <w:tab/>
        <w:t xml:space="preserve">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5 (pesë)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Kamëz </w:t>
      </w:r>
      <w:r w:rsidRPr="00E2166E">
        <w:rPr>
          <w:sz w:val="21"/>
          <w:szCs w:val="21"/>
          <w:lang w:val="sq-AL"/>
        </w:rPr>
        <w:tab/>
        <w:t xml:space="preserve">  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Farkë 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Kashar </w:t>
      </w:r>
      <w:r w:rsidRPr="00E2166E">
        <w:rPr>
          <w:sz w:val="21"/>
          <w:szCs w:val="21"/>
          <w:lang w:val="sq-AL"/>
        </w:rPr>
        <w:tab/>
        <w:t xml:space="preserve">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Paskuqan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Kavajë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 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Rrogozhinë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Komuna Golem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Vlorë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3 (tre)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Himarë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Orikum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- Komuna Qendër-V</w:t>
      </w:r>
      <w:r>
        <w:rPr>
          <w:sz w:val="21"/>
          <w:szCs w:val="21"/>
          <w:lang w:val="sq-AL"/>
        </w:rPr>
        <w:t>l</w:t>
      </w:r>
      <w:r w:rsidRPr="00E2166E">
        <w:rPr>
          <w:sz w:val="21"/>
          <w:szCs w:val="21"/>
          <w:lang w:val="sq-AL"/>
        </w:rPr>
        <w:t xml:space="preserve">orë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1 (një)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Sarandë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 xml:space="preserve">- Bashkia Delvinë </w:t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</w:r>
      <w:r w:rsidRPr="00E2166E">
        <w:rPr>
          <w:sz w:val="21"/>
          <w:szCs w:val="21"/>
          <w:lang w:val="sq-AL"/>
        </w:rPr>
        <w:tab/>
        <w:t>2 (dy)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3. Pika 2 e urdhrit të</w:t>
      </w:r>
      <w:r>
        <w:rPr>
          <w:sz w:val="21"/>
          <w:szCs w:val="21"/>
          <w:lang w:val="sq-AL"/>
        </w:rPr>
        <w:t xml:space="preserve"> Ministrit t</w:t>
      </w:r>
      <w:r w:rsidRPr="00E2166E">
        <w:rPr>
          <w:sz w:val="21"/>
          <w:szCs w:val="21"/>
          <w:lang w:val="sq-AL"/>
        </w:rPr>
        <w:t>ë Drejtësisë nr. 2140, datë 18.3.2011 “Për caktimin e numrit të përgjithshëm të noterëve dhe numrit të tyre sipas njësive vendore” dhe urdhri nr. 9025, datë 30.12.2011 i Ministrit të Drejtësisë “Për shpalljen e vendeve vakant, për ushtrimin e veprimtarisë së noterëve, sipas njësisë vendore”, shfuqizohen.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4. Ngarkohet Sekretari i Përgjithshëm për njoftimin e këtij urdhri dhe dërgimin e tij për botim në Fletoren Zyrtare.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Ky urdhër hyn në fuqi menjëherë.</w:t>
      </w:r>
    </w:p>
    <w:p w:rsidR="007B5589" w:rsidRPr="00E2166E" w:rsidRDefault="007B5589" w:rsidP="007B5589">
      <w:pPr>
        <w:pStyle w:val="Paragrafi"/>
        <w:rPr>
          <w:sz w:val="21"/>
          <w:szCs w:val="21"/>
          <w:lang w:val="sq-AL"/>
        </w:rPr>
      </w:pPr>
    </w:p>
    <w:p w:rsidR="007B5589" w:rsidRPr="00E2166E" w:rsidRDefault="007B5589" w:rsidP="007B5589">
      <w:pPr>
        <w:pStyle w:val="Paragrafi"/>
        <w:jc w:val="right"/>
        <w:rPr>
          <w:sz w:val="21"/>
          <w:szCs w:val="21"/>
          <w:lang w:val="sq-AL"/>
        </w:rPr>
      </w:pPr>
      <w:r w:rsidRPr="00E2166E">
        <w:rPr>
          <w:sz w:val="21"/>
          <w:szCs w:val="21"/>
          <w:lang w:val="sq-AL"/>
        </w:rPr>
        <w:t>MINISTRI I DREJTËSISË</w:t>
      </w:r>
    </w:p>
    <w:p w:rsidR="00477590" w:rsidRDefault="007B5589" w:rsidP="007B5589">
      <w:pPr>
        <w:pStyle w:val="AutoritetiEmer"/>
      </w:pPr>
      <w:r w:rsidRPr="00E2166E">
        <w:t>Eduard Halimi</w:t>
      </w:r>
    </w:p>
    <w:sectPr w:rsidR="00477590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B5589"/>
    <w:rsid w:val="000277EF"/>
    <w:rsid w:val="000C2ABA"/>
    <w:rsid w:val="00142F5D"/>
    <w:rsid w:val="001D4B57"/>
    <w:rsid w:val="00443285"/>
    <w:rsid w:val="00477590"/>
    <w:rsid w:val="004A533F"/>
    <w:rsid w:val="00753B45"/>
    <w:rsid w:val="007B5589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E6213"/>
    <w:rsid w:val="00D5435B"/>
    <w:rsid w:val="00EB4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2F66A18-D47A-40A6-9311-2937AAE4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5589"/>
    <w:rPr>
      <w:rFonts w:ascii="Times New Roman" w:eastAsia="MS Mincho" w:hAnsi="Times New Roman"/>
      <w:sz w:val="24"/>
      <w:szCs w:val="24"/>
      <w:lang w:val="sq-AL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link w:val="Akti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uiPriority w:val="99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uiPriority w:val="99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7B5589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7B5589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7B5589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7B5589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uiPriority w:val="99"/>
    <w:locked/>
    <w:rsid w:val="007B5589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2019-03-18T14:34:00Z</dcterms:created>
  <dcterms:modified xsi:type="dcterms:W3CDTF">2019-03-18T14:34:00Z</dcterms:modified>
</cp:coreProperties>
</file>