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77E" w:rsidRPr="007E297B" w:rsidRDefault="007A677E" w:rsidP="007A677E">
      <w:pPr>
        <w:pStyle w:val="Akti"/>
        <w:keepNext w:val="0"/>
        <w:rPr>
          <w:lang w:val="sq-AL"/>
        </w:rPr>
      </w:pPr>
      <w:bookmarkStart w:id="0" w:name="_GoBack"/>
      <w:bookmarkEnd w:id="0"/>
      <w:r w:rsidRPr="007E297B">
        <w:rPr>
          <w:lang w:val="sq-AL"/>
        </w:rPr>
        <w:t>Urdhër</w:t>
      </w:r>
    </w:p>
    <w:p w:rsidR="007A677E" w:rsidRPr="007E297B" w:rsidRDefault="007A677E" w:rsidP="007A677E">
      <w:pPr>
        <w:pStyle w:val="NumriData"/>
        <w:keepNext w:val="0"/>
        <w:rPr>
          <w:lang w:val="sq-AL"/>
        </w:rPr>
      </w:pPr>
      <w:r w:rsidRPr="007E297B">
        <w:rPr>
          <w:lang w:val="sq-AL"/>
        </w:rPr>
        <w:t>Nr. 4262, datë 9.6.2016</w:t>
      </w:r>
    </w:p>
    <w:p w:rsidR="007A677E" w:rsidRPr="007E297B" w:rsidRDefault="007A677E" w:rsidP="007A677E">
      <w:pPr>
        <w:pStyle w:val="Hapesira7"/>
        <w:rPr>
          <w:lang w:val="sq-AL"/>
        </w:rPr>
      </w:pPr>
    </w:p>
    <w:p w:rsidR="007A677E" w:rsidRPr="007E297B" w:rsidRDefault="007A677E" w:rsidP="007A677E">
      <w:pPr>
        <w:pStyle w:val="Titulli"/>
        <w:keepNext w:val="0"/>
        <w:rPr>
          <w:lang w:val="sq-AL"/>
        </w:rPr>
      </w:pPr>
      <w:r w:rsidRPr="007E297B">
        <w:rPr>
          <w:lang w:val="sq-AL"/>
        </w:rPr>
        <w:t>Për delegim kompetence</w:t>
      </w:r>
    </w:p>
    <w:p w:rsidR="007A677E" w:rsidRPr="007E297B" w:rsidRDefault="007A677E" w:rsidP="007A677E">
      <w:pPr>
        <w:pStyle w:val="Hapesira7"/>
        <w:rPr>
          <w:lang w:val="sq-AL"/>
        </w:rPr>
      </w:pPr>
    </w:p>
    <w:p w:rsidR="007A677E" w:rsidRPr="007E297B" w:rsidRDefault="007A677E" w:rsidP="007A677E">
      <w:pPr>
        <w:pStyle w:val="Paragrafi"/>
        <w:rPr>
          <w:rFonts w:eastAsia="Times New Roman"/>
          <w:lang w:val="sq-AL"/>
        </w:rPr>
      </w:pPr>
      <w:r w:rsidRPr="007E297B">
        <w:rPr>
          <w:rFonts w:eastAsia="Times New Roman"/>
          <w:lang w:val="sq-AL"/>
        </w:rPr>
        <w:t>Në mbështetje të nenit 102, pikës 4, të Kushtetutës, nenit 7, pikës 2, të ligjit nr. 8678, datë 14.5.2001</w:t>
      </w:r>
      <w:r>
        <w:rPr>
          <w:rFonts w:eastAsia="Times New Roman"/>
          <w:lang w:val="sq-AL"/>
        </w:rPr>
        <w:t>,</w:t>
      </w:r>
      <w:r w:rsidRPr="007E297B">
        <w:rPr>
          <w:rFonts w:eastAsia="Times New Roman"/>
          <w:lang w:val="sq-AL"/>
        </w:rPr>
        <w:t xml:space="preserve"> </w:t>
      </w:r>
      <w:r>
        <w:rPr>
          <w:rFonts w:eastAsia="Times New Roman"/>
          <w:lang w:val="sq-AL"/>
        </w:rPr>
        <w:t>“</w:t>
      </w:r>
      <w:r w:rsidRPr="007E297B">
        <w:rPr>
          <w:rFonts w:eastAsia="Times New Roman"/>
          <w:lang w:val="sq-AL"/>
        </w:rPr>
        <w:t>Për organizimin dhe funksio-nimin e Ministrisë së Drejtësisë</w:t>
      </w:r>
      <w:r>
        <w:rPr>
          <w:rFonts w:eastAsia="Times New Roman"/>
          <w:lang w:val="sq-AL"/>
        </w:rPr>
        <w:t>”</w:t>
      </w:r>
      <w:r w:rsidRPr="007E297B">
        <w:rPr>
          <w:rFonts w:eastAsia="Times New Roman"/>
          <w:lang w:val="sq-AL"/>
        </w:rPr>
        <w:t>, të ndryshuar, të nenit 28, të ligjit nr. 44/2015</w:t>
      </w:r>
      <w:r>
        <w:rPr>
          <w:rFonts w:eastAsia="Times New Roman"/>
          <w:lang w:val="sq-AL"/>
        </w:rPr>
        <w:t>,</w:t>
      </w:r>
      <w:r w:rsidRPr="007E297B">
        <w:rPr>
          <w:rFonts w:eastAsia="Times New Roman"/>
          <w:lang w:val="sq-AL"/>
        </w:rPr>
        <w:t xml:space="preserve"> </w:t>
      </w:r>
      <w:r>
        <w:rPr>
          <w:rFonts w:eastAsia="Times New Roman"/>
          <w:lang w:val="sq-AL"/>
        </w:rPr>
        <w:t>“</w:t>
      </w:r>
      <w:r w:rsidRPr="007E297B">
        <w:rPr>
          <w:rFonts w:eastAsia="Times New Roman"/>
          <w:lang w:val="sq-AL"/>
        </w:rPr>
        <w:t>Kodi i Procedurave Administrative i Republikës së Shqipërisë</w:t>
      </w:r>
      <w:r>
        <w:rPr>
          <w:rFonts w:eastAsia="Times New Roman"/>
          <w:lang w:val="sq-AL"/>
        </w:rPr>
        <w:t>”</w:t>
      </w:r>
      <w:r w:rsidRPr="007E297B">
        <w:rPr>
          <w:rFonts w:eastAsia="Times New Roman"/>
          <w:lang w:val="sq-AL"/>
        </w:rPr>
        <w:t>, i ndryshuar</w:t>
      </w:r>
      <w:r>
        <w:rPr>
          <w:rFonts w:eastAsia="Times New Roman"/>
          <w:lang w:val="sq-AL"/>
        </w:rPr>
        <w:t>,</w:t>
      </w:r>
    </w:p>
    <w:p w:rsidR="007A677E" w:rsidRPr="007E297B" w:rsidRDefault="007A677E" w:rsidP="007A677E">
      <w:pPr>
        <w:pStyle w:val="Hapesira7"/>
        <w:rPr>
          <w:lang w:val="sq-AL"/>
        </w:rPr>
      </w:pPr>
    </w:p>
    <w:p w:rsidR="007A677E" w:rsidRPr="007E297B" w:rsidRDefault="007A677E" w:rsidP="007A677E">
      <w:pPr>
        <w:pStyle w:val="Titull-Titull"/>
        <w:rPr>
          <w:lang w:val="sq-AL"/>
        </w:rPr>
      </w:pPr>
      <w:r w:rsidRPr="007E297B">
        <w:rPr>
          <w:lang w:val="sq-AL"/>
        </w:rPr>
        <w:t>Urdhëroj:</w:t>
      </w:r>
    </w:p>
    <w:p w:rsidR="007A677E" w:rsidRPr="007E297B" w:rsidRDefault="007A677E" w:rsidP="007A677E">
      <w:pPr>
        <w:pStyle w:val="Hapesira7"/>
        <w:rPr>
          <w:lang w:val="sq-AL"/>
        </w:rPr>
      </w:pPr>
    </w:p>
    <w:p w:rsidR="007A677E" w:rsidRPr="007E297B" w:rsidRDefault="007A677E" w:rsidP="007A677E">
      <w:pPr>
        <w:pStyle w:val="Paragrafi"/>
        <w:rPr>
          <w:rFonts w:eastAsia="Times New Roman"/>
          <w:lang w:val="sq-AL"/>
        </w:rPr>
      </w:pPr>
      <w:r w:rsidRPr="007E297B">
        <w:rPr>
          <w:rFonts w:eastAsia="Times New Roman"/>
          <w:lang w:val="sq-AL"/>
        </w:rPr>
        <w:t xml:space="preserve">1. Delegimin e kompetencave të titullarit të Ministrisë së Drejtësisë për datën 9.6.2016, pas orës 15:00, si dhe për datën 10.6.2016, </w:t>
      </w:r>
      <w:r>
        <w:rPr>
          <w:rFonts w:eastAsia="Times New Roman"/>
          <w:lang w:val="sq-AL"/>
        </w:rPr>
        <w:t>z</w:t>
      </w:r>
      <w:r w:rsidRPr="007E297B">
        <w:rPr>
          <w:rFonts w:eastAsia="Times New Roman"/>
          <w:lang w:val="sq-AL"/>
        </w:rPr>
        <w:t>ëvendësministrit të Drejtësisë, z.</w:t>
      </w:r>
      <w:r>
        <w:rPr>
          <w:rFonts w:eastAsia="Times New Roman"/>
          <w:lang w:val="sq-AL"/>
        </w:rPr>
        <w:t xml:space="preserve"> </w:t>
      </w:r>
      <w:r w:rsidRPr="007E297B">
        <w:rPr>
          <w:rFonts w:eastAsia="Times New Roman"/>
          <w:lang w:val="sq-AL"/>
        </w:rPr>
        <w:t>Arben Isaraj.</w:t>
      </w:r>
    </w:p>
    <w:p w:rsidR="007A677E" w:rsidRPr="007E297B" w:rsidRDefault="007A677E" w:rsidP="007A677E">
      <w:pPr>
        <w:pStyle w:val="Paragrafi"/>
        <w:rPr>
          <w:rFonts w:eastAsia="Times New Roman"/>
          <w:lang w:val="sq-AL"/>
        </w:rPr>
      </w:pPr>
      <w:r w:rsidRPr="007E297B">
        <w:rPr>
          <w:rFonts w:eastAsia="Times New Roman"/>
          <w:lang w:val="sq-AL"/>
        </w:rPr>
        <w:t xml:space="preserve">2. Ngarkohet </w:t>
      </w:r>
      <w:r>
        <w:rPr>
          <w:rFonts w:eastAsia="Times New Roman"/>
          <w:lang w:val="sq-AL"/>
        </w:rPr>
        <w:t>z</w:t>
      </w:r>
      <w:r w:rsidRPr="007E297B">
        <w:rPr>
          <w:rFonts w:eastAsia="Times New Roman"/>
          <w:lang w:val="sq-AL"/>
        </w:rPr>
        <w:t>ëvendësministri, z.</w:t>
      </w:r>
      <w:r>
        <w:rPr>
          <w:rFonts w:eastAsia="Times New Roman"/>
          <w:lang w:val="sq-AL"/>
        </w:rPr>
        <w:t xml:space="preserve"> </w:t>
      </w:r>
      <w:r w:rsidRPr="007E297B">
        <w:rPr>
          <w:rFonts w:eastAsia="Times New Roman"/>
          <w:lang w:val="sq-AL"/>
        </w:rPr>
        <w:t>Arben Isaraj, për zbatimin e këtij urdhri.</w:t>
      </w:r>
    </w:p>
    <w:p w:rsidR="007A677E" w:rsidRPr="007E297B" w:rsidRDefault="007A677E" w:rsidP="007A677E">
      <w:pPr>
        <w:pStyle w:val="Paragrafi"/>
        <w:rPr>
          <w:rFonts w:eastAsia="Times New Roman"/>
          <w:lang w:val="sq-AL"/>
        </w:rPr>
      </w:pPr>
      <w:r w:rsidRPr="007E297B">
        <w:rPr>
          <w:rFonts w:eastAsia="Times New Roman"/>
          <w:lang w:val="sq-AL"/>
        </w:rPr>
        <w:t>Ky urdhër hyn në fuqi menjëherë dhe botohet në Fletoren Zyrtare.</w:t>
      </w:r>
    </w:p>
    <w:p w:rsidR="007A677E" w:rsidRPr="007E297B" w:rsidRDefault="007A677E" w:rsidP="007A677E">
      <w:pPr>
        <w:pStyle w:val="Hapesira7"/>
        <w:rPr>
          <w:lang w:val="sq-AL"/>
        </w:rPr>
      </w:pPr>
    </w:p>
    <w:p w:rsidR="007A677E" w:rsidRPr="007E297B" w:rsidRDefault="007A677E" w:rsidP="007A677E">
      <w:pPr>
        <w:pStyle w:val="Autoriteti"/>
        <w:keepNext w:val="0"/>
        <w:rPr>
          <w:lang w:val="sq-AL"/>
        </w:rPr>
      </w:pPr>
      <w:r w:rsidRPr="007E297B">
        <w:rPr>
          <w:lang w:val="sq-AL"/>
        </w:rPr>
        <w:t>Ministri i Drejtësisë</w:t>
      </w:r>
    </w:p>
    <w:p w:rsidR="007A677E" w:rsidRPr="007E297B" w:rsidRDefault="007A677E" w:rsidP="007A677E">
      <w:pPr>
        <w:pStyle w:val="AutoritetiEmer"/>
        <w:rPr>
          <w:lang w:val="sq-AL"/>
        </w:rPr>
      </w:pPr>
      <w:r w:rsidRPr="007E297B">
        <w:rPr>
          <w:lang w:val="sq-AL"/>
        </w:rPr>
        <w:t>Ylli Manjani</w:t>
      </w:r>
    </w:p>
    <w:p w:rsidR="007A677E" w:rsidRPr="007E297B" w:rsidRDefault="007A677E" w:rsidP="007A677E">
      <w:pPr>
        <w:pStyle w:val="Hapesira7"/>
        <w:rPr>
          <w:lang w:val="sq-AL"/>
        </w:rPr>
      </w:pPr>
    </w:p>
    <w:p w:rsidR="007A677E" w:rsidRDefault="007A677E" w:rsidP="007A677E">
      <w:pPr>
        <w:pStyle w:val="NeniNr"/>
        <w:keepNext w:val="0"/>
        <w:rPr>
          <w:spacing w:val="-4"/>
          <w:lang w:val="sq-AL"/>
        </w:rPr>
      </w:pPr>
    </w:p>
    <w:p w:rsidR="007A677E" w:rsidRDefault="007A677E" w:rsidP="007A677E">
      <w:pPr>
        <w:pStyle w:val="NeniNr"/>
        <w:keepNext w:val="0"/>
        <w:rPr>
          <w:spacing w:val="-4"/>
          <w:lang w:val="sq-AL"/>
        </w:rPr>
      </w:pPr>
    </w:p>
    <w:p w:rsidR="007A677E" w:rsidRDefault="007A677E" w:rsidP="007A677E">
      <w:pPr>
        <w:pStyle w:val="NeniNr"/>
        <w:keepNext w:val="0"/>
        <w:rPr>
          <w:spacing w:val="-4"/>
          <w:lang w:val="sq-AL"/>
        </w:rPr>
      </w:pPr>
    </w:p>
    <w:p w:rsidR="007A677E" w:rsidRDefault="007A677E" w:rsidP="007A677E">
      <w:pPr>
        <w:pStyle w:val="NeniNr"/>
        <w:keepNext w:val="0"/>
        <w:rPr>
          <w:spacing w:val="-4"/>
          <w:lang w:val="sq-AL"/>
        </w:rPr>
      </w:pPr>
    </w:p>
    <w:p w:rsidR="007A677E" w:rsidRPr="006753B5" w:rsidRDefault="007A677E" w:rsidP="007A677E">
      <w:pPr>
        <w:pStyle w:val="NeniNr"/>
        <w:keepNext w:val="0"/>
        <w:rPr>
          <w:spacing w:val="-4"/>
          <w:lang w:val="sq-AL"/>
        </w:rPr>
      </w:pPr>
      <w:r w:rsidRPr="006753B5">
        <w:rPr>
          <w:spacing w:val="-4"/>
          <w:lang w:val="sq-AL"/>
        </w:rPr>
        <w:t>GJYKATA EVROPIANE E TË DREJTAVE TË NJERIUT</w:t>
      </w:r>
    </w:p>
    <w:p w:rsidR="007A677E" w:rsidRPr="006753B5" w:rsidRDefault="007A677E" w:rsidP="007A677E">
      <w:pPr>
        <w:pStyle w:val="NeniNr"/>
        <w:keepNext w:val="0"/>
        <w:rPr>
          <w:spacing w:val="-4"/>
          <w:lang w:val="sq-AL"/>
        </w:rPr>
      </w:pPr>
      <w:r w:rsidRPr="006753B5">
        <w:rPr>
          <w:spacing w:val="-4"/>
          <w:lang w:val="sq-AL"/>
        </w:rPr>
        <w:t>SEKSIONI I PARË</w:t>
      </w:r>
    </w:p>
    <w:p w:rsidR="007A677E" w:rsidRPr="006753B5" w:rsidRDefault="007A677E" w:rsidP="007A677E">
      <w:pPr>
        <w:pStyle w:val="NeniNr"/>
        <w:keepNext w:val="0"/>
        <w:rPr>
          <w:b/>
          <w:spacing w:val="-4"/>
          <w:lang w:val="sq-AL"/>
        </w:rPr>
      </w:pPr>
      <w:r w:rsidRPr="006753B5">
        <w:rPr>
          <w:b/>
          <w:spacing w:val="-4"/>
          <w:lang w:val="sq-AL"/>
        </w:rPr>
        <w:t>ÇËSHTJA ALIÇKA DHE TË TJERËT KUNDËR SHQIPËRISË</w:t>
      </w:r>
    </w:p>
    <w:p w:rsidR="007A677E" w:rsidRPr="006753B5" w:rsidRDefault="007A677E" w:rsidP="007A677E">
      <w:pPr>
        <w:pStyle w:val="NeniNr"/>
        <w:keepNext w:val="0"/>
        <w:rPr>
          <w:i/>
          <w:spacing w:val="-4"/>
          <w:lang w:val="sq-AL"/>
        </w:rPr>
      </w:pPr>
      <w:r w:rsidRPr="006753B5">
        <w:rPr>
          <w:spacing w:val="-4"/>
          <w:lang w:val="sq-AL"/>
        </w:rPr>
        <w:t>(</w:t>
      </w:r>
      <w:r w:rsidRPr="006753B5">
        <w:rPr>
          <w:i/>
          <w:spacing w:val="-4"/>
          <w:lang w:val="sq-AL"/>
        </w:rPr>
        <w:t xml:space="preserve">ankimet nr. 33148/11, 33151/11, 33823/11, 46103/11, 72334/11, </w:t>
      </w:r>
    </w:p>
    <w:p w:rsidR="007A677E" w:rsidRDefault="007A677E" w:rsidP="007A677E">
      <w:pPr>
        <w:pStyle w:val="NeniNr"/>
        <w:keepNext w:val="0"/>
        <w:rPr>
          <w:spacing w:val="-4"/>
          <w:lang w:val="sq-AL"/>
        </w:rPr>
      </w:pPr>
      <w:r w:rsidRPr="006753B5">
        <w:rPr>
          <w:i/>
          <w:spacing w:val="-4"/>
          <w:lang w:val="sq-AL"/>
        </w:rPr>
        <w:t>78960/11</w:t>
      </w:r>
      <w:r w:rsidRPr="006753B5">
        <w:rPr>
          <w:spacing w:val="-4"/>
          <w:lang w:val="sq-AL"/>
        </w:rPr>
        <w:t>)</w:t>
      </w:r>
    </w:p>
    <w:p w:rsidR="007A677E" w:rsidRPr="00DE523D" w:rsidRDefault="007A677E" w:rsidP="007A677E">
      <w:pPr>
        <w:spacing w:after="0" w:line="240" w:lineRule="auto"/>
        <w:ind w:firstLine="288"/>
        <w:rPr>
          <w:sz w:val="14"/>
          <w:lang w:val="sq-AL"/>
        </w:rPr>
      </w:pPr>
    </w:p>
    <w:p w:rsidR="007A677E" w:rsidRPr="00656169" w:rsidRDefault="007A677E" w:rsidP="007A677E">
      <w:pPr>
        <w:pStyle w:val="Hapesira7"/>
        <w:rPr>
          <w:sz w:val="4"/>
          <w:lang w:val="sq-AL"/>
        </w:rPr>
      </w:pPr>
    </w:p>
    <w:p w:rsidR="007A677E" w:rsidRPr="006753B5" w:rsidRDefault="007A677E" w:rsidP="007A677E">
      <w:pPr>
        <w:pStyle w:val="NeniNr"/>
        <w:keepNext w:val="0"/>
        <w:rPr>
          <w:b/>
          <w:spacing w:val="-4"/>
          <w:lang w:val="sq-AL"/>
        </w:rPr>
      </w:pPr>
      <w:r w:rsidRPr="006753B5">
        <w:rPr>
          <w:b/>
          <w:spacing w:val="-4"/>
          <w:lang w:val="sq-AL"/>
        </w:rPr>
        <w:t>VENDIM</w:t>
      </w:r>
    </w:p>
    <w:p w:rsidR="007A677E" w:rsidRPr="006753B5" w:rsidRDefault="007A677E" w:rsidP="007A677E">
      <w:pPr>
        <w:pStyle w:val="NeniNr"/>
        <w:keepNext w:val="0"/>
        <w:rPr>
          <w:spacing w:val="-4"/>
          <w:lang w:val="sq-AL"/>
        </w:rPr>
      </w:pPr>
      <w:r w:rsidRPr="006753B5">
        <w:rPr>
          <w:spacing w:val="-4"/>
          <w:lang w:val="sq-AL"/>
        </w:rPr>
        <w:t>STRASBURG</w:t>
      </w:r>
    </w:p>
    <w:p w:rsidR="007A677E" w:rsidRDefault="007A677E" w:rsidP="007A677E">
      <w:pPr>
        <w:pStyle w:val="NeniNr"/>
        <w:keepNext w:val="0"/>
        <w:rPr>
          <w:spacing w:val="-4"/>
          <w:lang w:val="sq-AL"/>
        </w:rPr>
      </w:pPr>
      <w:r w:rsidRPr="006753B5">
        <w:rPr>
          <w:spacing w:val="-4"/>
          <w:lang w:val="sq-AL"/>
        </w:rPr>
        <w:t>7 prill 2016</w:t>
      </w:r>
    </w:p>
    <w:p w:rsidR="007A677E" w:rsidRPr="00DE523D" w:rsidRDefault="007A677E" w:rsidP="007A677E">
      <w:pPr>
        <w:spacing w:after="0" w:line="240" w:lineRule="auto"/>
        <w:ind w:firstLine="288"/>
        <w:rPr>
          <w:sz w:val="14"/>
          <w:lang w:val="sq-AL"/>
        </w:rPr>
      </w:pPr>
    </w:p>
    <w:p w:rsidR="007A677E" w:rsidRPr="00656169" w:rsidRDefault="007A677E" w:rsidP="007A677E">
      <w:pPr>
        <w:pStyle w:val="Hapesira7"/>
        <w:ind w:firstLine="288"/>
        <w:rPr>
          <w:sz w:val="4"/>
          <w:lang w:val="sq-AL"/>
        </w:rPr>
      </w:pPr>
    </w:p>
    <w:p w:rsidR="007A677E" w:rsidRPr="00F8363C" w:rsidRDefault="007A677E" w:rsidP="007A677E">
      <w:pPr>
        <w:pStyle w:val="Paragrafi"/>
        <w:ind w:firstLine="288"/>
        <w:jc w:val="center"/>
        <w:rPr>
          <w:i/>
          <w:spacing w:val="-4"/>
          <w:lang w:val="sq-AL"/>
        </w:rPr>
      </w:pPr>
      <w:r w:rsidRPr="00F8363C">
        <w:rPr>
          <w:i/>
          <w:spacing w:val="-4"/>
          <w:lang w:val="sq-AL"/>
        </w:rPr>
        <w:t>Ky vendim është i formës s</w:t>
      </w:r>
      <w:r>
        <w:rPr>
          <w:i/>
          <w:spacing w:val="-4"/>
          <w:lang w:val="sq-AL"/>
        </w:rPr>
        <w:t>ë prerë. Ai mund t’i nënshtrohet rishikimit redaktues.</w:t>
      </w:r>
    </w:p>
    <w:p w:rsidR="007A677E" w:rsidRPr="00F8363C" w:rsidRDefault="007A677E" w:rsidP="007A677E">
      <w:pPr>
        <w:pStyle w:val="Paragrafi"/>
        <w:ind w:firstLine="288"/>
        <w:rPr>
          <w:b/>
          <w:spacing w:val="-4"/>
          <w:sz w:val="14"/>
          <w:lang w:val="sq-AL"/>
        </w:rPr>
      </w:pPr>
    </w:p>
    <w:p w:rsidR="007A677E" w:rsidRPr="006753B5" w:rsidRDefault="007A677E" w:rsidP="007A677E">
      <w:pPr>
        <w:pStyle w:val="Paragrafi"/>
        <w:ind w:firstLine="288"/>
        <w:rPr>
          <w:spacing w:val="-4"/>
          <w:lang w:val="sq-AL"/>
        </w:rPr>
      </w:pPr>
      <w:r w:rsidRPr="006753B5">
        <w:rPr>
          <w:b/>
          <w:spacing w:val="-4"/>
          <w:lang w:val="sq-AL"/>
        </w:rPr>
        <w:t xml:space="preserve">Në çështjen Aliçka dhe të tjerët kundër Shqipërisë, </w:t>
      </w:r>
    </w:p>
    <w:p w:rsidR="007A677E" w:rsidRPr="006753B5" w:rsidRDefault="007A677E" w:rsidP="007A677E">
      <w:pPr>
        <w:pStyle w:val="Paragrafi"/>
        <w:rPr>
          <w:spacing w:val="-4"/>
          <w:lang w:val="sq-AL"/>
        </w:rPr>
      </w:pPr>
      <w:r w:rsidRPr="006753B5">
        <w:rPr>
          <w:spacing w:val="-4"/>
          <w:lang w:val="sq-AL"/>
        </w:rPr>
        <w:t xml:space="preserve">Gjykata Evropiane e të Drejtave të Njeriut (Seksioni i Parë), e mbledhur si një Komitet i përbërë nga: </w:t>
      </w:r>
    </w:p>
    <w:p w:rsidR="007A677E" w:rsidRPr="006753B5" w:rsidRDefault="007A677E" w:rsidP="007A677E">
      <w:pPr>
        <w:pStyle w:val="Paragrafi"/>
        <w:rPr>
          <w:i/>
          <w:spacing w:val="-4"/>
          <w:lang w:val="sq-AL"/>
        </w:rPr>
      </w:pPr>
      <w:r w:rsidRPr="006753B5">
        <w:rPr>
          <w:spacing w:val="-4"/>
          <w:lang w:val="sq-AL"/>
        </w:rPr>
        <w:t xml:space="preserve">Kristina Pardalos, </w:t>
      </w:r>
      <w:r w:rsidRPr="006753B5">
        <w:rPr>
          <w:i/>
          <w:spacing w:val="-4"/>
          <w:lang w:val="sq-AL"/>
        </w:rPr>
        <w:t>kryetare</w:t>
      </w:r>
    </w:p>
    <w:p w:rsidR="007A677E" w:rsidRPr="006753B5" w:rsidRDefault="007A677E" w:rsidP="007A677E">
      <w:pPr>
        <w:pStyle w:val="Paragrafi"/>
        <w:rPr>
          <w:spacing w:val="-4"/>
          <w:lang w:val="sq-AL"/>
        </w:rPr>
      </w:pPr>
      <w:r w:rsidRPr="006753B5">
        <w:rPr>
          <w:spacing w:val="-4"/>
          <w:lang w:val="sq-AL"/>
        </w:rPr>
        <w:t>Paul Mahoney,</w:t>
      </w:r>
    </w:p>
    <w:p w:rsidR="007A677E" w:rsidRPr="006753B5" w:rsidRDefault="007A677E" w:rsidP="007A677E">
      <w:pPr>
        <w:pStyle w:val="Paragrafi"/>
        <w:rPr>
          <w:i/>
          <w:spacing w:val="-4"/>
          <w:lang w:val="sq-AL"/>
        </w:rPr>
      </w:pPr>
      <w:r w:rsidRPr="006753B5">
        <w:rPr>
          <w:spacing w:val="-4"/>
          <w:lang w:val="sq-AL"/>
        </w:rPr>
        <w:t xml:space="preserve">Pauliine Koskelo, </w:t>
      </w:r>
      <w:r w:rsidRPr="006753B5">
        <w:rPr>
          <w:i/>
          <w:spacing w:val="-4"/>
          <w:lang w:val="sq-AL"/>
        </w:rPr>
        <w:t xml:space="preserve">gjyqtarë, </w:t>
      </w:r>
    </w:p>
    <w:p w:rsidR="007A677E" w:rsidRPr="006753B5" w:rsidRDefault="007A677E" w:rsidP="007A677E">
      <w:pPr>
        <w:pStyle w:val="Paragrafi"/>
        <w:rPr>
          <w:i/>
          <w:spacing w:val="-4"/>
          <w:lang w:val="sq-AL"/>
        </w:rPr>
      </w:pPr>
      <w:r w:rsidRPr="006753B5">
        <w:rPr>
          <w:spacing w:val="-4"/>
          <w:lang w:val="sq-AL"/>
        </w:rPr>
        <w:t xml:space="preserve">dhe André Wampach, </w:t>
      </w:r>
      <w:r w:rsidRPr="006753B5">
        <w:rPr>
          <w:i/>
          <w:spacing w:val="-4"/>
          <w:lang w:val="sq-AL"/>
        </w:rPr>
        <w:t xml:space="preserve">zëvendësregjistrar i Seksionit, </w:t>
      </w:r>
    </w:p>
    <w:p w:rsidR="007A677E" w:rsidRPr="006753B5" w:rsidRDefault="007A677E" w:rsidP="007A677E">
      <w:pPr>
        <w:pStyle w:val="Paragrafi"/>
        <w:rPr>
          <w:spacing w:val="-4"/>
          <w:lang w:val="sq-AL"/>
        </w:rPr>
      </w:pPr>
      <w:r w:rsidRPr="006753B5">
        <w:rPr>
          <w:spacing w:val="-4"/>
          <w:lang w:val="sq-AL"/>
        </w:rPr>
        <w:t>pasi ka diskutuar me dyer të mbyllura më 15 mars 2016,</w:t>
      </w:r>
    </w:p>
    <w:p w:rsidR="007A677E" w:rsidRPr="006753B5" w:rsidRDefault="007A677E" w:rsidP="007A677E">
      <w:pPr>
        <w:pStyle w:val="Paragrafi"/>
        <w:rPr>
          <w:spacing w:val="-4"/>
          <w:lang w:val="sq-AL"/>
        </w:rPr>
      </w:pPr>
      <w:r w:rsidRPr="006753B5">
        <w:rPr>
          <w:spacing w:val="-4"/>
          <w:lang w:val="sq-AL"/>
        </w:rPr>
        <w:t xml:space="preserve">pasi ka vërejtur se çështja ligjore në fjalë në ankesat e mëposhtme, tashmë është objekt i mirëpërcaktuar i praktikës gjyqësore të Gjykatës (shiko </w:t>
      </w:r>
      <w:r w:rsidRPr="006753B5">
        <w:rPr>
          <w:i/>
          <w:spacing w:val="-4"/>
          <w:lang w:val="sq-AL"/>
        </w:rPr>
        <w:t xml:space="preserve">Manushaqe Puto dhe të tjerët kundër Shqipërisë, </w:t>
      </w:r>
      <w:r w:rsidRPr="006753B5">
        <w:rPr>
          <w:spacing w:val="-4"/>
          <w:lang w:val="sq-AL"/>
        </w:rPr>
        <w:t xml:space="preserve">nr. 604/07, 43628/07, 46684/07 dhe 34770/09, 31 korrik 2012), </w:t>
      </w:r>
    </w:p>
    <w:p w:rsidR="007A677E" w:rsidRPr="006753B5" w:rsidRDefault="007A677E" w:rsidP="007A677E">
      <w:pPr>
        <w:pStyle w:val="Paragrafi"/>
        <w:rPr>
          <w:spacing w:val="-4"/>
          <w:lang w:val="sq-AL"/>
        </w:rPr>
      </w:pPr>
      <w:r w:rsidRPr="006753B5">
        <w:rPr>
          <w:spacing w:val="-4"/>
          <w:lang w:val="sq-AL"/>
        </w:rPr>
        <w:t>lëshon vendimin e mëposhtëm, i cili u miratua në po atë ditë:</w:t>
      </w:r>
    </w:p>
    <w:p w:rsidR="007A677E" w:rsidRPr="006753B5" w:rsidRDefault="007A677E" w:rsidP="007A677E">
      <w:pPr>
        <w:pStyle w:val="Paragrafi"/>
        <w:rPr>
          <w:spacing w:val="-4"/>
          <w:lang w:val="sq-AL"/>
        </w:rPr>
      </w:pPr>
      <w:r w:rsidRPr="006753B5">
        <w:rPr>
          <w:spacing w:val="-4"/>
          <w:lang w:val="sq-AL"/>
        </w:rPr>
        <w:t>PROCEDURA</w:t>
      </w:r>
    </w:p>
    <w:p w:rsidR="007A677E" w:rsidRPr="006753B5" w:rsidRDefault="007A677E" w:rsidP="007A677E">
      <w:pPr>
        <w:pStyle w:val="Paragrafi"/>
        <w:rPr>
          <w:spacing w:val="-4"/>
          <w:lang w:val="sq-AL"/>
        </w:rPr>
      </w:pPr>
      <w:r w:rsidRPr="006753B5">
        <w:rPr>
          <w:spacing w:val="-4"/>
          <w:lang w:val="sq-AL"/>
        </w:rPr>
        <w:t xml:space="preserve">1. Çështja filloi me gjashtë ankesa (nr. 33148/11, 33151/11, 33823/11, 46103/11, 72334/11 dhe 78960/11), kundër Republikës së Shqipërisë, dorëzuar në Gjykatë, sipas nenit 34 të Konventës për Mbrojtjen e të Drejtave të Njeriut dhe Lirive Themelore (Konventa), nga 13 shtetas shqiptarë. Detajet e ankuesve dhe të përfaqësuesve përcaktohen në shtojcën nr. 1, bashkëlidhur me vendimin. </w:t>
      </w:r>
    </w:p>
    <w:p w:rsidR="007A677E" w:rsidRPr="006753B5" w:rsidRDefault="007A677E" w:rsidP="007A677E">
      <w:pPr>
        <w:pStyle w:val="Paragrafi"/>
        <w:rPr>
          <w:spacing w:val="-4"/>
          <w:lang w:val="sq-AL"/>
        </w:rPr>
      </w:pPr>
      <w:r w:rsidRPr="006753B5">
        <w:rPr>
          <w:spacing w:val="-4"/>
          <w:lang w:val="sq-AL"/>
        </w:rPr>
        <w:t>2. Qeveria shqiptare (Qeveria) u përfaqësua nga agjentja e saj, znj. A. Hicka nga Zyra e Avokatit të Shtetit.</w:t>
      </w:r>
    </w:p>
    <w:p w:rsidR="007A677E" w:rsidRDefault="007A677E" w:rsidP="007A677E">
      <w:pPr>
        <w:pStyle w:val="Paragrafi"/>
        <w:rPr>
          <w:spacing w:val="-4"/>
          <w:lang w:val="sq-AL"/>
        </w:rPr>
      </w:pPr>
      <w:r w:rsidRPr="006753B5">
        <w:rPr>
          <w:spacing w:val="-4"/>
          <w:lang w:val="sq-AL"/>
        </w:rPr>
        <w:t xml:space="preserve">3. Më 20 dhjetor 2013, ankimet iu komunikuan Qeverisë. </w:t>
      </w:r>
    </w:p>
    <w:p w:rsidR="007A677E" w:rsidRPr="006753B5" w:rsidRDefault="007A677E" w:rsidP="007A677E">
      <w:pPr>
        <w:pStyle w:val="Paragrafi"/>
        <w:rPr>
          <w:spacing w:val="-4"/>
          <w:lang w:val="sq-AL"/>
        </w:rPr>
      </w:pPr>
    </w:p>
    <w:p w:rsidR="007A677E" w:rsidRPr="006753B5" w:rsidRDefault="007A677E" w:rsidP="007A677E">
      <w:pPr>
        <w:pStyle w:val="Paragrafi"/>
        <w:rPr>
          <w:spacing w:val="-4"/>
          <w:lang w:val="sq-AL"/>
        </w:rPr>
      </w:pPr>
      <w:r w:rsidRPr="006753B5">
        <w:rPr>
          <w:spacing w:val="-4"/>
          <w:lang w:val="sq-AL"/>
        </w:rPr>
        <w:t xml:space="preserve">4. Në lidhje me ankimet nr. 33148/11, 33151/11, 33823/11, 46103/11 dhe 72334/11, Qeveria nuk dorëzoi komente me shkrim për kërkesat e ankuesve për kompensim të drejtë në afatin kohor të lejuar. </w:t>
      </w:r>
    </w:p>
    <w:p w:rsidR="007A677E" w:rsidRPr="006753B5" w:rsidRDefault="007A677E" w:rsidP="007A677E">
      <w:pPr>
        <w:pStyle w:val="Paragrafi"/>
        <w:rPr>
          <w:spacing w:val="-4"/>
          <w:lang w:val="sq-AL"/>
        </w:rPr>
      </w:pPr>
      <w:r w:rsidRPr="006753B5">
        <w:rPr>
          <w:spacing w:val="-4"/>
          <w:lang w:val="sq-AL"/>
        </w:rPr>
        <w:t xml:space="preserve">FAKTET </w:t>
      </w:r>
    </w:p>
    <w:p w:rsidR="007A677E" w:rsidRPr="006753B5" w:rsidRDefault="007A677E" w:rsidP="007A677E">
      <w:pPr>
        <w:pStyle w:val="Paragrafi"/>
        <w:rPr>
          <w:spacing w:val="-4"/>
          <w:lang w:val="sq-AL"/>
        </w:rPr>
      </w:pPr>
      <w:r w:rsidRPr="006753B5">
        <w:rPr>
          <w:spacing w:val="-4"/>
          <w:lang w:val="sq-AL"/>
        </w:rPr>
        <w:t>I. RRETHANAT E ÇËSHTJES</w:t>
      </w:r>
    </w:p>
    <w:p w:rsidR="007A677E" w:rsidRPr="006753B5" w:rsidRDefault="007A677E" w:rsidP="007A677E">
      <w:pPr>
        <w:pStyle w:val="Paragrafi"/>
        <w:rPr>
          <w:spacing w:val="-4"/>
          <w:lang w:val="sq-AL"/>
        </w:rPr>
      </w:pPr>
      <w:r>
        <w:rPr>
          <w:b/>
          <w:spacing w:val="-4"/>
          <w:lang w:val="sq-AL"/>
        </w:rPr>
        <w:t>A</w:t>
      </w:r>
      <w:r w:rsidRPr="006753B5">
        <w:rPr>
          <w:b/>
          <w:spacing w:val="-4"/>
          <w:lang w:val="sq-AL"/>
        </w:rPr>
        <w:t>. Ankimi nr. 33148/11: Aliçka dhe Vasha</w:t>
      </w:r>
    </w:p>
    <w:p w:rsidR="007A677E" w:rsidRPr="006753B5" w:rsidRDefault="007A677E" w:rsidP="007A677E">
      <w:pPr>
        <w:pStyle w:val="Paragrafi"/>
        <w:rPr>
          <w:spacing w:val="-4"/>
          <w:lang w:val="sq-AL"/>
        </w:rPr>
      </w:pPr>
      <w:r w:rsidRPr="006753B5">
        <w:rPr>
          <w:spacing w:val="-4"/>
          <w:lang w:val="sq-AL"/>
        </w:rPr>
        <w:lastRenderedPageBreak/>
        <w:t>5. Më 30 maj 2003, Komisioni i Gjirokastrës njohu, midis të tjerave, të drejtat e ankuesve për pronën e trashëguar mbi një sipërfaqe toke me përmasat 655,400 m</w:t>
      </w:r>
      <w:r w:rsidRPr="006753B5">
        <w:rPr>
          <w:spacing w:val="-4"/>
          <w:vertAlign w:val="superscript"/>
          <w:lang w:val="sq-AL"/>
        </w:rPr>
        <w:t>2</w:t>
      </w:r>
      <w:r w:rsidRPr="006753B5">
        <w:rPr>
          <w:spacing w:val="-4"/>
          <w:lang w:val="sq-AL"/>
        </w:rPr>
        <w:t>. Ankuesit dhe trashëgim</w:t>
      </w:r>
      <w:r>
        <w:rPr>
          <w:spacing w:val="-4"/>
          <w:lang w:val="sq-AL"/>
        </w:rPr>
        <w:t>-</w:t>
      </w:r>
      <w:r w:rsidRPr="006753B5">
        <w:rPr>
          <w:spacing w:val="-4"/>
          <w:lang w:val="sq-AL"/>
        </w:rPr>
        <w:t xml:space="preserve">tarëve të tjerë do t’iu jepej një kompensim në shumën prej 2,297,398 lekësh shqiptarë (TË GJITHË) për të gjithë tokën. </w:t>
      </w:r>
    </w:p>
    <w:p w:rsidR="007A677E" w:rsidRPr="006753B5" w:rsidRDefault="007A677E" w:rsidP="007A677E">
      <w:pPr>
        <w:pStyle w:val="Paragrafi"/>
        <w:rPr>
          <w:spacing w:val="-4"/>
          <w:lang w:val="sq-AL"/>
        </w:rPr>
      </w:pPr>
      <w:r w:rsidRPr="006753B5">
        <w:rPr>
          <w:spacing w:val="-4"/>
          <w:lang w:val="sq-AL"/>
        </w:rPr>
        <w:t xml:space="preserve">6. Deri më sot, nuk është paguar asnjë kompensim. </w:t>
      </w:r>
    </w:p>
    <w:p w:rsidR="007A677E" w:rsidRPr="006753B5" w:rsidRDefault="007A677E" w:rsidP="007A677E">
      <w:pPr>
        <w:pStyle w:val="Paragrafi"/>
        <w:rPr>
          <w:b/>
          <w:spacing w:val="-4"/>
          <w:lang w:val="sq-AL"/>
        </w:rPr>
      </w:pPr>
      <w:r w:rsidRPr="006753B5">
        <w:rPr>
          <w:b/>
          <w:spacing w:val="-4"/>
          <w:lang w:val="sq-AL"/>
        </w:rPr>
        <w:t>B. Ankimi nr. 33151/11: Kreka</w:t>
      </w:r>
    </w:p>
    <w:p w:rsidR="007A677E" w:rsidRPr="006753B5" w:rsidRDefault="007A677E" w:rsidP="007A677E">
      <w:pPr>
        <w:pStyle w:val="Paragrafi"/>
        <w:rPr>
          <w:spacing w:val="-4"/>
          <w:lang w:val="sq-AL"/>
        </w:rPr>
      </w:pPr>
      <w:r w:rsidRPr="006753B5">
        <w:rPr>
          <w:spacing w:val="-4"/>
          <w:lang w:val="sq-AL"/>
        </w:rPr>
        <w:t>7. Më 15 shtator 1995, Komisioni i Korçës njohu, midis të tjerave, të drejtat e ankuesve mbi një sipërfaqe toke, me përmasën prej 2,800 m</w:t>
      </w:r>
      <w:r w:rsidRPr="006753B5">
        <w:rPr>
          <w:spacing w:val="-4"/>
          <w:vertAlign w:val="superscript"/>
          <w:lang w:val="sq-AL"/>
        </w:rPr>
        <w:t>2</w:t>
      </w:r>
      <w:r w:rsidRPr="006753B5">
        <w:rPr>
          <w:spacing w:val="-4"/>
          <w:lang w:val="sq-AL"/>
        </w:rPr>
        <w:t>, nga e cila u rikthye 300 m</w:t>
      </w:r>
      <w:r w:rsidRPr="006753B5">
        <w:rPr>
          <w:spacing w:val="-4"/>
          <w:vertAlign w:val="superscript"/>
          <w:lang w:val="sq-AL"/>
        </w:rPr>
        <w:t>2</w:t>
      </w:r>
      <w:r w:rsidRPr="006753B5">
        <w:rPr>
          <w:spacing w:val="-4"/>
          <w:lang w:val="sq-AL"/>
        </w:rPr>
        <w:t>. Duke qenë se sipërfaqja e mbetur e tokës prej 2,500 m</w:t>
      </w:r>
      <w:r w:rsidRPr="006753B5">
        <w:rPr>
          <w:spacing w:val="-4"/>
          <w:vertAlign w:val="superscript"/>
          <w:lang w:val="sq-AL"/>
        </w:rPr>
        <w:t>2</w:t>
      </w:r>
      <w:r w:rsidRPr="006753B5">
        <w:rPr>
          <w:spacing w:val="-4"/>
          <w:lang w:val="sq-AL"/>
        </w:rPr>
        <w:t xml:space="preserve">, e cila ishte e pozicionuar brenda kufijve të fshatit dhe ishte arë, ishte e zënë, ankuesi dhe trashëgimtarët e tjerë do të kompensoheshin me obligacion shtetëror, në rast se objektet e pozicionuara në sipërfaqen e tokës nuk do të privatizoheshin. Komisioni deklaroi se ankuesit i përkiste një e gjashta e tokës. </w:t>
      </w:r>
    </w:p>
    <w:p w:rsidR="007A677E" w:rsidRPr="006753B5" w:rsidRDefault="007A677E" w:rsidP="007A677E">
      <w:pPr>
        <w:pStyle w:val="Paragrafi"/>
        <w:rPr>
          <w:spacing w:val="-4"/>
          <w:lang w:val="sq-AL"/>
        </w:rPr>
      </w:pPr>
      <w:r w:rsidRPr="006753B5">
        <w:rPr>
          <w:spacing w:val="-4"/>
          <w:lang w:val="sq-AL"/>
        </w:rPr>
        <w:t>8. Më 21 dhjetor 1998, Komisioni i Korçës njohu, midis të tjerave, të drejtat e ankuesve mbi një tjetër arë dhe një tokë kullotë me sipërfaqe prej 19,796 m</w:t>
      </w:r>
      <w:r w:rsidRPr="006753B5">
        <w:rPr>
          <w:spacing w:val="-4"/>
          <w:vertAlign w:val="superscript"/>
          <w:lang w:val="sq-AL"/>
        </w:rPr>
        <w:t>2</w:t>
      </w:r>
      <w:r w:rsidRPr="006753B5">
        <w:rPr>
          <w:spacing w:val="-4"/>
          <w:lang w:val="sq-AL"/>
        </w:rPr>
        <w:t xml:space="preserve">. Duke qenë se ara dhe kullota ishin të zëna, ankuesi do të kompensohej në obligacione shtetërore të barasvlershme në shumën financiare prej 36,890 TË GJITHË. </w:t>
      </w:r>
    </w:p>
    <w:p w:rsidR="007A677E" w:rsidRPr="006753B5" w:rsidRDefault="007A677E" w:rsidP="007A677E">
      <w:pPr>
        <w:pStyle w:val="Paragrafi"/>
        <w:rPr>
          <w:spacing w:val="-4"/>
          <w:lang w:val="sq-AL"/>
        </w:rPr>
      </w:pPr>
      <w:r w:rsidRPr="006753B5">
        <w:rPr>
          <w:spacing w:val="-4"/>
          <w:lang w:val="sq-AL"/>
        </w:rPr>
        <w:t xml:space="preserve">9. Deri më sot nuk është paguar asnjë kompensim. </w:t>
      </w:r>
    </w:p>
    <w:p w:rsidR="007A677E" w:rsidRPr="006753B5" w:rsidRDefault="007A677E" w:rsidP="007A677E">
      <w:pPr>
        <w:pStyle w:val="Paragrafi"/>
        <w:rPr>
          <w:b/>
          <w:spacing w:val="-4"/>
          <w:lang w:val="sq-AL"/>
        </w:rPr>
      </w:pPr>
      <w:r w:rsidRPr="006753B5">
        <w:rPr>
          <w:b/>
          <w:spacing w:val="-4"/>
          <w:lang w:val="sq-AL"/>
        </w:rPr>
        <w:t>C. Ankimi nr. 33823/11: Tahiri</w:t>
      </w:r>
    </w:p>
    <w:p w:rsidR="007A677E" w:rsidRPr="006753B5" w:rsidRDefault="007A677E" w:rsidP="007A677E">
      <w:pPr>
        <w:pStyle w:val="Paragrafi"/>
        <w:rPr>
          <w:spacing w:val="-4"/>
          <w:lang w:val="sq-AL"/>
        </w:rPr>
      </w:pPr>
      <w:r w:rsidRPr="006753B5">
        <w:rPr>
          <w:spacing w:val="-4"/>
          <w:lang w:val="sq-AL"/>
        </w:rPr>
        <w:t>10. Më 10 prill 1996, Komisioni i Tiranës njohu, midis të tjerave, të drejtën e ankuesit për pronë të tras</w:t>
      </w:r>
      <w:r>
        <w:rPr>
          <w:spacing w:val="-4"/>
          <w:lang w:val="sq-AL"/>
        </w:rPr>
        <w:t>hëguar mbi një sipërfaqe toke me</w:t>
      </w:r>
      <w:r w:rsidRPr="006753B5">
        <w:rPr>
          <w:spacing w:val="-4"/>
          <w:lang w:val="sq-AL"/>
        </w:rPr>
        <w:t xml:space="preserve"> përmasën 766 m</w:t>
      </w:r>
      <w:r w:rsidRPr="006753B5">
        <w:rPr>
          <w:spacing w:val="-4"/>
          <w:vertAlign w:val="superscript"/>
          <w:lang w:val="sq-AL"/>
        </w:rPr>
        <w:t>2</w:t>
      </w:r>
      <w:r w:rsidRPr="006753B5">
        <w:rPr>
          <w:spacing w:val="-4"/>
          <w:lang w:val="sq-AL"/>
        </w:rPr>
        <w:t>, nga e cila u kthye 94 m</w:t>
      </w:r>
      <w:r w:rsidRPr="006753B5">
        <w:rPr>
          <w:spacing w:val="-4"/>
          <w:vertAlign w:val="superscript"/>
          <w:lang w:val="sq-AL"/>
        </w:rPr>
        <w:t>2.</w:t>
      </w:r>
      <w:r>
        <w:rPr>
          <w:spacing w:val="-4"/>
          <w:lang w:val="sq-AL"/>
        </w:rPr>
        <w:t xml:space="preserve">. </w:t>
      </w:r>
      <w:r w:rsidRPr="006753B5">
        <w:rPr>
          <w:spacing w:val="-4"/>
          <w:lang w:val="sq-AL"/>
        </w:rPr>
        <w:t>Duke qenë se pjesa e mbetur e tokës me sipërfaqe 672 m</w:t>
      </w:r>
      <w:r w:rsidRPr="006753B5">
        <w:rPr>
          <w:spacing w:val="-4"/>
          <w:vertAlign w:val="superscript"/>
          <w:lang w:val="sq-AL"/>
        </w:rPr>
        <w:t>2</w:t>
      </w:r>
      <w:r w:rsidRPr="006753B5">
        <w:rPr>
          <w:spacing w:val="-4"/>
          <w:lang w:val="sq-AL"/>
        </w:rPr>
        <w:t xml:space="preserve"> ishte e zënë, ankuesi dhe trashëgimtarët e tjerë do të kompenso</w:t>
      </w:r>
      <w:r>
        <w:rPr>
          <w:spacing w:val="-4"/>
          <w:lang w:val="sq-AL"/>
        </w:rPr>
        <w:t>-</w:t>
      </w:r>
      <w:r w:rsidRPr="006753B5">
        <w:rPr>
          <w:spacing w:val="-4"/>
          <w:lang w:val="sq-AL"/>
        </w:rPr>
        <w:t>heshin në një nga mënyrat e parashikuara me ligj.</w:t>
      </w:r>
    </w:p>
    <w:p w:rsidR="007A677E" w:rsidRDefault="007A677E" w:rsidP="007A677E">
      <w:pPr>
        <w:pStyle w:val="Paragrafi"/>
        <w:rPr>
          <w:spacing w:val="-4"/>
          <w:lang w:val="sq-AL"/>
        </w:rPr>
      </w:pPr>
      <w:r w:rsidRPr="006753B5">
        <w:rPr>
          <w:spacing w:val="-4"/>
          <w:lang w:val="sq-AL"/>
        </w:rPr>
        <w:t xml:space="preserve"> 11. Deri më sot nuk është paguar asnjë kompensim.</w:t>
      </w:r>
    </w:p>
    <w:p w:rsidR="007A677E" w:rsidRDefault="007A677E" w:rsidP="007A677E">
      <w:pPr>
        <w:pStyle w:val="Paragrafi"/>
        <w:rPr>
          <w:spacing w:val="-4"/>
          <w:lang w:val="sq-AL"/>
        </w:rPr>
      </w:pPr>
    </w:p>
    <w:p w:rsidR="007A677E" w:rsidRPr="006753B5" w:rsidRDefault="007A677E" w:rsidP="007A677E">
      <w:pPr>
        <w:pStyle w:val="Paragrafi"/>
        <w:rPr>
          <w:spacing w:val="-4"/>
          <w:lang w:val="sq-AL"/>
        </w:rPr>
      </w:pPr>
      <w:r w:rsidRPr="006753B5">
        <w:rPr>
          <w:spacing w:val="-4"/>
          <w:lang w:val="sq-AL"/>
        </w:rPr>
        <w:t xml:space="preserve"> </w:t>
      </w:r>
    </w:p>
    <w:p w:rsidR="007A677E" w:rsidRPr="006753B5" w:rsidRDefault="007A677E" w:rsidP="007A677E">
      <w:pPr>
        <w:pStyle w:val="Paragrafi"/>
        <w:rPr>
          <w:b/>
          <w:spacing w:val="-4"/>
          <w:lang w:val="sq-AL"/>
        </w:rPr>
      </w:pPr>
      <w:r w:rsidRPr="006753B5">
        <w:rPr>
          <w:b/>
          <w:spacing w:val="-4"/>
          <w:lang w:val="sq-AL"/>
        </w:rPr>
        <w:t>D. Ankimi nr. 46103/11: Theodhosi</w:t>
      </w:r>
    </w:p>
    <w:p w:rsidR="007A677E" w:rsidRPr="006753B5" w:rsidRDefault="007A677E" w:rsidP="007A677E">
      <w:pPr>
        <w:pStyle w:val="Paragrafi"/>
        <w:rPr>
          <w:spacing w:val="-4"/>
          <w:lang w:val="sq-AL"/>
        </w:rPr>
      </w:pPr>
      <w:r w:rsidRPr="006753B5">
        <w:rPr>
          <w:spacing w:val="-4"/>
          <w:lang w:val="sq-AL"/>
        </w:rPr>
        <w:t>12. Më 28 gusht 2000, Komisioni i Kavajës njohu, midis të tjerave, të drejtën e ankuesit mbi pronën e trashëguar, mbi dy sipërfaqe toke të cilat në total kishin përmasën 17,500 m</w:t>
      </w:r>
      <w:r w:rsidRPr="006753B5">
        <w:rPr>
          <w:spacing w:val="-4"/>
          <w:vertAlign w:val="superscript"/>
          <w:lang w:val="sq-AL"/>
        </w:rPr>
        <w:t>2</w:t>
      </w:r>
      <w:r w:rsidRPr="006753B5">
        <w:rPr>
          <w:spacing w:val="-4"/>
          <w:lang w:val="sq-AL"/>
        </w:rPr>
        <w:t>. Duke qenë se sipërfaqet e tokës ishin të zëna, ankuesi dhe trashëgimtarët e tjerë do të paguheshin në natyrë për sipërfaqen e tokës me përmasën 10,000 m</w:t>
      </w:r>
      <w:r w:rsidRPr="006753B5">
        <w:rPr>
          <w:spacing w:val="-4"/>
          <w:vertAlign w:val="superscript"/>
          <w:lang w:val="sq-AL"/>
        </w:rPr>
        <w:t>2</w:t>
      </w:r>
      <w:r w:rsidRPr="006753B5">
        <w:rPr>
          <w:spacing w:val="-4"/>
          <w:lang w:val="sq-AL"/>
        </w:rPr>
        <w:t xml:space="preserve"> dhe në obligacione shtetërore për sipërfaqen tjetër me përmasë 750 m</w:t>
      </w:r>
      <w:r w:rsidRPr="006753B5">
        <w:rPr>
          <w:spacing w:val="-4"/>
          <w:vertAlign w:val="superscript"/>
          <w:lang w:val="sq-AL"/>
        </w:rPr>
        <w:t>2</w:t>
      </w:r>
      <w:r w:rsidRPr="006753B5">
        <w:rPr>
          <w:spacing w:val="-4"/>
          <w:lang w:val="sq-AL"/>
        </w:rPr>
        <w:t>. Nuk u morr asnjë vendim për të drejtën për kompensim për pjesën e mbetur të tokës me sipërfaqe 6,750 m</w:t>
      </w:r>
      <w:r w:rsidRPr="006753B5">
        <w:rPr>
          <w:spacing w:val="-4"/>
          <w:vertAlign w:val="superscript"/>
          <w:lang w:val="sq-AL"/>
        </w:rPr>
        <w:t>2</w:t>
      </w:r>
      <w:r w:rsidRPr="006753B5">
        <w:rPr>
          <w:spacing w:val="-4"/>
          <w:lang w:val="sq-AL"/>
        </w:rPr>
        <w:t xml:space="preserve">. </w:t>
      </w:r>
    </w:p>
    <w:p w:rsidR="007A677E" w:rsidRPr="006753B5" w:rsidRDefault="007A677E" w:rsidP="007A677E">
      <w:pPr>
        <w:pStyle w:val="Paragrafi"/>
        <w:rPr>
          <w:spacing w:val="-4"/>
          <w:lang w:val="sq-AL"/>
        </w:rPr>
      </w:pPr>
      <w:r w:rsidRPr="006753B5">
        <w:rPr>
          <w:spacing w:val="-4"/>
          <w:lang w:val="sq-AL"/>
        </w:rPr>
        <w:t xml:space="preserve">13. Deri më sot nuk është paguar asnjë kompensim. </w:t>
      </w:r>
    </w:p>
    <w:p w:rsidR="007A677E" w:rsidRPr="006753B5" w:rsidRDefault="007A677E" w:rsidP="007A677E">
      <w:pPr>
        <w:pStyle w:val="Paragrafi"/>
        <w:rPr>
          <w:b/>
          <w:spacing w:val="-4"/>
          <w:lang w:val="sq-AL"/>
        </w:rPr>
      </w:pPr>
      <w:r w:rsidRPr="006753B5">
        <w:rPr>
          <w:b/>
          <w:spacing w:val="-4"/>
          <w:lang w:val="sq-AL"/>
        </w:rPr>
        <w:t>E. Ankimi nr. 72334/11: Nishe dhe të tjerët</w:t>
      </w:r>
    </w:p>
    <w:p w:rsidR="007A677E" w:rsidRPr="006753B5" w:rsidRDefault="007A677E" w:rsidP="007A677E">
      <w:pPr>
        <w:pStyle w:val="Paragrafi"/>
        <w:rPr>
          <w:spacing w:val="-4"/>
          <w:lang w:val="sq-AL"/>
        </w:rPr>
      </w:pPr>
      <w:r w:rsidRPr="006753B5">
        <w:rPr>
          <w:spacing w:val="-4"/>
          <w:lang w:val="sq-AL"/>
        </w:rPr>
        <w:t>14. Më 13 dhjetor 1996, Komisioni i Devollit njohu të drejtat e ankuesve për pronën e trashëguar mbi një sipërfaqe toke me përmasën 27,200 m</w:t>
      </w:r>
      <w:r w:rsidRPr="006753B5">
        <w:rPr>
          <w:spacing w:val="-4"/>
          <w:vertAlign w:val="superscript"/>
          <w:lang w:val="sq-AL"/>
        </w:rPr>
        <w:t>2</w:t>
      </w:r>
      <w:r w:rsidRPr="006753B5">
        <w:rPr>
          <w:spacing w:val="-4"/>
          <w:lang w:val="sq-AL"/>
        </w:rPr>
        <w:t xml:space="preserve">. Ankuesve do t’iu akordohej kompensim me anë të obligacioneve shtetërore në shumën prej 367,000. </w:t>
      </w:r>
    </w:p>
    <w:p w:rsidR="007A677E" w:rsidRPr="006753B5" w:rsidRDefault="007A677E" w:rsidP="007A677E">
      <w:pPr>
        <w:pStyle w:val="Paragrafi"/>
        <w:rPr>
          <w:spacing w:val="-4"/>
          <w:lang w:val="sq-AL"/>
        </w:rPr>
      </w:pPr>
      <w:r w:rsidRPr="006753B5">
        <w:rPr>
          <w:spacing w:val="-4"/>
          <w:lang w:val="sq-AL"/>
        </w:rPr>
        <w:t xml:space="preserve">15. Deri më sot nuk është paguar asnjë kompensim. </w:t>
      </w:r>
    </w:p>
    <w:p w:rsidR="007A677E" w:rsidRPr="006753B5" w:rsidRDefault="007A677E" w:rsidP="007A677E">
      <w:pPr>
        <w:pStyle w:val="Paragrafi"/>
        <w:rPr>
          <w:b/>
          <w:spacing w:val="-4"/>
          <w:lang w:val="sq-AL"/>
        </w:rPr>
      </w:pPr>
      <w:r w:rsidRPr="006753B5">
        <w:rPr>
          <w:b/>
          <w:spacing w:val="-4"/>
          <w:lang w:val="sq-AL"/>
        </w:rPr>
        <w:t>F. Ankimi nr. 78960/11: Benussi</w:t>
      </w:r>
    </w:p>
    <w:p w:rsidR="007A677E" w:rsidRPr="006753B5" w:rsidRDefault="007A677E" w:rsidP="007A677E">
      <w:pPr>
        <w:pStyle w:val="Paragrafi"/>
        <w:rPr>
          <w:spacing w:val="-4"/>
          <w:lang w:val="sq-AL"/>
        </w:rPr>
      </w:pPr>
      <w:r w:rsidRPr="006753B5">
        <w:rPr>
          <w:spacing w:val="-4"/>
          <w:lang w:val="sq-AL"/>
        </w:rPr>
        <w:t>16. Më 23 qershor 1995, Komisioni i Tiranës njohu të drejtën e ankuesit për pronën e trashëguar mbi një sipërfaqe toke me përmasat 836 m</w:t>
      </w:r>
      <w:r w:rsidRPr="006753B5">
        <w:rPr>
          <w:spacing w:val="-4"/>
          <w:vertAlign w:val="superscript"/>
          <w:lang w:val="sq-AL"/>
        </w:rPr>
        <w:t>2</w:t>
      </w:r>
      <w:r w:rsidRPr="006753B5">
        <w:rPr>
          <w:spacing w:val="-4"/>
          <w:lang w:val="sq-AL"/>
        </w:rPr>
        <w:t>, nga e cila u rikthye 513 m</w:t>
      </w:r>
      <w:r w:rsidRPr="006753B5">
        <w:rPr>
          <w:spacing w:val="-4"/>
          <w:vertAlign w:val="superscript"/>
          <w:lang w:val="sq-AL"/>
        </w:rPr>
        <w:t>2</w:t>
      </w:r>
      <w:r w:rsidRPr="006753B5">
        <w:rPr>
          <w:spacing w:val="-4"/>
          <w:lang w:val="sq-AL"/>
        </w:rPr>
        <w:t xml:space="preserve">. Duke qenë se pjesa e mbetur e tokës ishte e zënë, ankuesi do të kompensohej në një nga mënyrat e parashikuara me ligj. </w:t>
      </w:r>
    </w:p>
    <w:p w:rsidR="007A677E" w:rsidRPr="006753B5" w:rsidRDefault="007A677E" w:rsidP="007A677E">
      <w:pPr>
        <w:pStyle w:val="Paragrafi"/>
        <w:rPr>
          <w:spacing w:val="-4"/>
          <w:lang w:val="sq-AL"/>
        </w:rPr>
      </w:pPr>
      <w:r w:rsidRPr="006753B5">
        <w:rPr>
          <w:spacing w:val="-4"/>
          <w:lang w:val="sq-AL"/>
        </w:rPr>
        <w:t>17. Më 17 mars 2008, Agjencia për Kthimin dhe Kompensimin e Pronave ndryshoi pjesërisht vendimin e Komisionit dhe vendosi që ankuesi do të kompensohej në një nga mënyrat e parashikuara nga ligji edhe në lidhje me sipërfaqen e tokës prej 513 m</w:t>
      </w:r>
      <w:r w:rsidRPr="006753B5">
        <w:rPr>
          <w:spacing w:val="-4"/>
          <w:vertAlign w:val="superscript"/>
          <w:lang w:val="sq-AL"/>
        </w:rPr>
        <w:t>2</w:t>
      </w:r>
      <w:r w:rsidRPr="006753B5">
        <w:rPr>
          <w:spacing w:val="-4"/>
          <w:lang w:val="sq-AL"/>
        </w:rPr>
        <w:t xml:space="preserve">. </w:t>
      </w:r>
    </w:p>
    <w:p w:rsidR="007A677E" w:rsidRPr="006753B5" w:rsidRDefault="007A677E" w:rsidP="007A677E">
      <w:pPr>
        <w:pStyle w:val="Paragrafi"/>
        <w:rPr>
          <w:spacing w:val="-4"/>
          <w:lang w:val="sq-AL"/>
        </w:rPr>
      </w:pPr>
      <w:r w:rsidRPr="006753B5">
        <w:rPr>
          <w:spacing w:val="-4"/>
          <w:lang w:val="sq-AL"/>
        </w:rPr>
        <w:t xml:space="preserve">18. Deri më sot nuk është paguar asnjë kompensim. </w:t>
      </w:r>
    </w:p>
    <w:p w:rsidR="007A677E" w:rsidRPr="006753B5" w:rsidRDefault="007A677E" w:rsidP="007A677E">
      <w:pPr>
        <w:pStyle w:val="Paragrafi"/>
        <w:rPr>
          <w:spacing w:val="-4"/>
          <w:lang w:val="sq-AL"/>
        </w:rPr>
      </w:pPr>
      <w:r w:rsidRPr="006753B5">
        <w:rPr>
          <w:spacing w:val="-4"/>
          <w:lang w:val="sq-AL"/>
        </w:rPr>
        <w:t>II. LIGJI PËRKATËS VENDAS</w:t>
      </w:r>
    </w:p>
    <w:p w:rsidR="007A677E" w:rsidRDefault="007A677E" w:rsidP="007A677E">
      <w:pPr>
        <w:pStyle w:val="Paragrafi"/>
        <w:rPr>
          <w:spacing w:val="-4"/>
          <w:lang w:val="sq-AL"/>
        </w:rPr>
      </w:pPr>
      <w:r w:rsidRPr="006753B5">
        <w:rPr>
          <w:spacing w:val="-4"/>
          <w:lang w:val="sq-AL"/>
        </w:rPr>
        <w:t xml:space="preserve">19. Ligji dhe praktika përkatëse vendase përshkruhen në detaje, </w:t>
      </w:r>
      <w:r w:rsidRPr="006753B5">
        <w:rPr>
          <w:i/>
          <w:spacing w:val="-4"/>
          <w:lang w:val="sq-AL"/>
        </w:rPr>
        <w:t xml:space="preserve">inter alia, </w:t>
      </w:r>
      <w:r w:rsidRPr="006753B5">
        <w:rPr>
          <w:spacing w:val="-4"/>
          <w:lang w:val="sq-AL"/>
        </w:rPr>
        <w:t xml:space="preserve">në vendimin </w:t>
      </w:r>
      <w:r w:rsidRPr="006753B5">
        <w:rPr>
          <w:i/>
          <w:spacing w:val="-4"/>
          <w:lang w:val="sq-AL"/>
        </w:rPr>
        <w:t>Ramadhi kundër Shqipërisë</w:t>
      </w:r>
      <w:r w:rsidRPr="006753B5">
        <w:rPr>
          <w:spacing w:val="-4"/>
          <w:lang w:val="sq-AL"/>
        </w:rPr>
        <w:t xml:space="preserve"> (nr. 38222/02, 13 nëntor 2007); </w:t>
      </w:r>
      <w:r w:rsidRPr="006753B5">
        <w:rPr>
          <w:i/>
          <w:spacing w:val="-4"/>
          <w:lang w:val="sq-AL"/>
        </w:rPr>
        <w:t>Manushaqe Puto dhe të tjerët kundër Shqipërisë</w:t>
      </w:r>
      <w:r w:rsidRPr="006753B5">
        <w:rPr>
          <w:spacing w:val="-4"/>
          <w:lang w:val="sq-AL"/>
        </w:rPr>
        <w:t xml:space="preserve"> (nr. 604/07, 43628/07, 46684/07 dhe 34770/09, §§23–53, 31 korrik 2012) dhe i kohëve të fundit, </w:t>
      </w:r>
      <w:r w:rsidRPr="006753B5">
        <w:rPr>
          <w:i/>
          <w:spacing w:val="-4"/>
          <w:lang w:val="sq-AL"/>
        </w:rPr>
        <w:t>Sharra dhe të tjerët kundër Shqipërisë</w:t>
      </w:r>
      <w:r w:rsidRPr="006753B5">
        <w:rPr>
          <w:spacing w:val="-4"/>
          <w:lang w:val="sq-AL"/>
        </w:rPr>
        <w:t xml:space="preserve"> [Komiteti] (nr. 25038/08, 64376/09, 64399/09, 347/10, 1376/10, 4036/10, 12889/10, 20240/10, 29442/10, 29617/10, 33154/11 dhe 2032/12, §§33–43, 10 nëntor 2015). </w:t>
      </w:r>
    </w:p>
    <w:p w:rsidR="007A677E" w:rsidRPr="006753B5" w:rsidRDefault="007A677E" w:rsidP="007A677E">
      <w:pPr>
        <w:pStyle w:val="Paragrafi"/>
        <w:rPr>
          <w:spacing w:val="-4"/>
          <w:lang w:val="sq-AL"/>
        </w:rPr>
      </w:pPr>
    </w:p>
    <w:p w:rsidR="007A677E" w:rsidRPr="006753B5" w:rsidRDefault="007A677E" w:rsidP="007A677E">
      <w:pPr>
        <w:pStyle w:val="Paragrafi"/>
        <w:rPr>
          <w:spacing w:val="-4"/>
          <w:lang w:val="sq-AL"/>
        </w:rPr>
      </w:pPr>
      <w:r w:rsidRPr="006753B5">
        <w:rPr>
          <w:spacing w:val="-4"/>
          <w:lang w:val="sq-AL"/>
        </w:rPr>
        <w:t>III. MATERIALET E KËSHILLIT TË EVROPËS</w:t>
      </w:r>
    </w:p>
    <w:p w:rsidR="007A677E" w:rsidRPr="006753B5" w:rsidRDefault="007A677E" w:rsidP="007A677E">
      <w:pPr>
        <w:pStyle w:val="Paragrafi"/>
        <w:rPr>
          <w:spacing w:val="-4"/>
          <w:lang w:val="sq-AL"/>
        </w:rPr>
      </w:pPr>
      <w:r w:rsidRPr="006753B5">
        <w:rPr>
          <w:spacing w:val="-4"/>
          <w:lang w:val="sq-AL"/>
        </w:rPr>
        <w:t xml:space="preserve">20. Materiale të lidhura me çështjen u referuan nga vendimet e kësaj Gjykate në çështjet </w:t>
      </w:r>
      <w:r w:rsidRPr="006753B5">
        <w:rPr>
          <w:i/>
          <w:spacing w:val="-4"/>
          <w:lang w:val="sq-AL"/>
        </w:rPr>
        <w:t>Sharra dhe të tjerët</w:t>
      </w:r>
      <w:r w:rsidRPr="006753B5">
        <w:rPr>
          <w:spacing w:val="-4"/>
          <w:lang w:val="sq-AL"/>
        </w:rPr>
        <w:t xml:space="preserve">, cituar më sipër, §44, </w:t>
      </w:r>
      <w:r w:rsidRPr="006753B5">
        <w:rPr>
          <w:i/>
          <w:spacing w:val="-4"/>
          <w:lang w:val="sq-AL"/>
        </w:rPr>
        <w:t>Metalla dhe të tjerët kundër Shqipërisë</w:t>
      </w:r>
      <w:r w:rsidRPr="006753B5">
        <w:rPr>
          <w:spacing w:val="-4"/>
          <w:lang w:val="sq-AL"/>
        </w:rPr>
        <w:t xml:space="preserve"> [Komiteti] (nr. 30264/08, 42129/08, 54403/08 dhe 54411/08, §§15–17, 16 korrik 2015); </w:t>
      </w:r>
      <w:r w:rsidRPr="006753B5">
        <w:rPr>
          <w:i/>
          <w:spacing w:val="-4"/>
          <w:lang w:val="sq-AL"/>
        </w:rPr>
        <w:t>Siliqi dhe të tjerët kundër Shqipërisë</w:t>
      </w:r>
      <w:r w:rsidRPr="006753B5">
        <w:rPr>
          <w:spacing w:val="-4"/>
          <w:lang w:val="sq-AL"/>
        </w:rPr>
        <w:t xml:space="preserve"> [Komiteti] (nr. 37295/05 dhe 42228/05, §§12–13, 10 maj 2015); dhe </w:t>
      </w:r>
      <w:r w:rsidRPr="006753B5">
        <w:rPr>
          <w:i/>
          <w:spacing w:val="-4"/>
          <w:lang w:val="sq-AL"/>
        </w:rPr>
        <w:t>Karagjozi dhe të tjerët kundër Shqipërisë</w:t>
      </w:r>
      <w:r w:rsidRPr="006753B5">
        <w:rPr>
          <w:spacing w:val="-4"/>
          <w:lang w:val="sq-AL"/>
        </w:rPr>
        <w:t xml:space="preserve"> [Komiteti] (nr. 25408/06, 37419/06, 49121/06, 1504/07, 19772/07, 46685/07, 49411/07, 27242/08, 61912/08 dhe 15075/09, §§36–38, 8 prill 2014).</w:t>
      </w:r>
    </w:p>
    <w:p w:rsidR="007A677E" w:rsidRPr="006753B5" w:rsidRDefault="007A677E" w:rsidP="007A677E">
      <w:pPr>
        <w:pStyle w:val="Paragrafi"/>
        <w:rPr>
          <w:spacing w:val="-4"/>
          <w:lang w:val="sq-AL"/>
        </w:rPr>
      </w:pPr>
      <w:r w:rsidRPr="006753B5">
        <w:rPr>
          <w:spacing w:val="-4"/>
          <w:lang w:val="sq-AL"/>
        </w:rPr>
        <w:t xml:space="preserve">LIGJI </w:t>
      </w:r>
    </w:p>
    <w:p w:rsidR="007A677E" w:rsidRPr="006753B5" w:rsidRDefault="007A677E" w:rsidP="007A677E">
      <w:pPr>
        <w:pStyle w:val="Paragrafi"/>
        <w:rPr>
          <w:spacing w:val="-4"/>
          <w:lang w:val="sq-AL"/>
        </w:rPr>
      </w:pPr>
      <w:r w:rsidRPr="006753B5">
        <w:rPr>
          <w:spacing w:val="-4"/>
          <w:lang w:val="sq-AL"/>
        </w:rPr>
        <w:lastRenderedPageBreak/>
        <w:t>I. BASHKIMI I ANKIMEVE</w:t>
      </w:r>
    </w:p>
    <w:p w:rsidR="007A677E" w:rsidRPr="006753B5" w:rsidRDefault="007A677E" w:rsidP="007A677E">
      <w:pPr>
        <w:pStyle w:val="Paragrafi"/>
        <w:rPr>
          <w:spacing w:val="-4"/>
          <w:lang w:val="sq-AL"/>
        </w:rPr>
      </w:pPr>
      <w:r w:rsidRPr="006753B5">
        <w:rPr>
          <w:spacing w:val="-4"/>
          <w:lang w:val="sq-AL"/>
        </w:rPr>
        <w:t xml:space="preserve">21. Duke qenë se të gjitha ankimet ngrenë të njëjtën çështje, Gjykata vendos se ato duhen bashkuar sipas </w:t>
      </w:r>
      <w:r>
        <w:rPr>
          <w:spacing w:val="-4"/>
          <w:lang w:val="sq-AL"/>
        </w:rPr>
        <w:t>r</w:t>
      </w:r>
      <w:r w:rsidRPr="006753B5">
        <w:rPr>
          <w:spacing w:val="-4"/>
          <w:lang w:val="sq-AL"/>
        </w:rPr>
        <w:t xml:space="preserve">regullit 42§1 të Rregullores së Gjykatës.  </w:t>
      </w:r>
    </w:p>
    <w:p w:rsidR="007A677E" w:rsidRPr="006753B5" w:rsidRDefault="007A677E" w:rsidP="007A677E">
      <w:pPr>
        <w:pStyle w:val="Paragrafi"/>
        <w:rPr>
          <w:spacing w:val="-4"/>
          <w:lang w:val="sq-AL"/>
        </w:rPr>
      </w:pPr>
      <w:r w:rsidRPr="006753B5">
        <w:rPr>
          <w:spacing w:val="-4"/>
          <w:lang w:val="sq-AL"/>
        </w:rPr>
        <w:t>II. SHKELJET E PRETENDUARA TË NENEVE 6§1 DHE 13 TË KONVENTËS, SI EDHE TË NENIT 1 TË PROTOKOLLIT NR. I TË KONVENTËS NË LIDHJE ME MOSZBATIMIN E VENDIMEVE TË FORMËS SË PRERË</w:t>
      </w:r>
    </w:p>
    <w:p w:rsidR="007A677E" w:rsidRPr="006753B5" w:rsidRDefault="007A677E" w:rsidP="007A677E">
      <w:pPr>
        <w:pStyle w:val="Paragrafi"/>
        <w:rPr>
          <w:spacing w:val="-4"/>
          <w:lang w:val="sq-AL"/>
        </w:rPr>
      </w:pPr>
      <w:r w:rsidRPr="006753B5">
        <w:rPr>
          <w:spacing w:val="-4"/>
          <w:lang w:val="sq-AL"/>
        </w:rPr>
        <w:t xml:space="preserve">22. Ankuesit pretendonin se ka pasur një shkelje të neneve 6§1 dhe 13 të Konventës, si edhe të nenit 1 të protokollit nr. 1 të Konventës në lidhje me moszbatimin e vendimeve vendase të formës së prerë, të cilat i akordonin atyre kompensim në vend të rikthimit të pronave të tyre. </w:t>
      </w:r>
    </w:p>
    <w:p w:rsidR="007A677E" w:rsidRPr="006753B5" w:rsidRDefault="007A677E" w:rsidP="007A677E">
      <w:pPr>
        <w:pStyle w:val="Paragrafi"/>
        <w:rPr>
          <w:spacing w:val="-4"/>
          <w:lang w:val="sq-AL"/>
        </w:rPr>
      </w:pPr>
      <w:r w:rsidRPr="006753B5">
        <w:rPr>
          <w:spacing w:val="-4"/>
          <w:lang w:val="sq-AL"/>
        </w:rPr>
        <w:t xml:space="preserve">Neni 6§1 i Konventës, për sa ka të bëjë me çështjen, parashikon si më poshtë: </w:t>
      </w:r>
    </w:p>
    <w:p w:rsidR="007A677E" w:rsidRPr="006753B5" w:rsidRDefault="007A677E" w:rsidP="007A677E">
      <w:pPr>
        <w:pStyle w:val="Paragrafi"/>
        <w:rPr>
          <w:spacing w:val="-4"/>
          <w:sz w:val="22"/>
          <w:lang w:val="sq-AL"/>
        </w:rPr>
      </w:pPr>
      <w:r>
        <w:rPr>
          <w:spacing w:val="-4"/>
          <w:sz w:val="22"/>
          <w:lang w:val="sq-AL"/>
        </w:rPr>
        <w:t>“</w:t>
      </w:r>
      <w:r w:rsidRPr="006753B5">
        <w:rPr>
          <w:spacing w:val="-4"/>
          <w:sz w:val="22"/>
          <w:lang w:val="sq-AL"/>
        </w:rPr>
        <w:t>Në përcaktimin e të drejtave civile dhe detyrimeve ... çdo njeri ka të drejtën për një seancë... dëgjimore... nga [një] ... tribunal...</w:t>
      </w:r>
      <w:r>
        <w:rPr>
          <w:spacing w:val="-4"/>
          <w:sz w:val="22"/>
          <w:lang w:val="sq-AL"/>
        </w:rPr>
        <w:t>”</w:t>
      </w:r>
    </w:p>
    <w:p w:rsidR="007A677E" w:rsidRPr="006753B5" w:rsidRDefault="007A677E" w:rsidP="007A677E">
      <w:pPr>
        <w:pStyle w:val="Paragrafi"/>
        <w:rPr>
          <w:spacing w:val="-4"/>
          <w:lang w:val="sq-AL"/>
        </w:rPr>
      </w:pPr>
      <w:r w:rsidRPr="006753B5">
        <w:rPr>
          <w:spacing w:val="-4"/>
          <w:lang w:val="sq-AL"/>
        </w:rPr>
        <w:t>Neni 13 i Konventës parashikon si më poshtë:</w:t>
      </w:r>
    </w:p>
    <w:p w:rsidR="007A677E" w:rsidRPr="006753B5" w:rsidRDefault="007A677E" w:rsidP="007A677E">
      <w:pPr>
        <w:pStyle w:val="Paragrafi"/>
        <w:rPr>
          <w:spacing w:val="-4"/>
          <w:sz w:val="22"/>
          <w:lang w:val="sq-AL"/>
        </w:rPr>
      </w:pPr>
      <w:r>
        <w:rPr>
          <w:spacing w:val="-4"/>
          <w:sz w:val="22"/>
          <w:lang w:val="sq-AL"/>
        </w:rPr>
        <w:t>“</w:t>
      </w:r>
      <w:r w:rsidRPr="006753B5">
        <w:rPr>
          <w:spacing w:val="-4"/>
          <w:sz w:val="22"/>
          <w:lang w:val="sq-AL"/>
        </w:rPr>
        <w:t>Çdonjëri të drejtat dhe liritë e të cilit, siç parashikohen në Konventë, janë thyer, do të përfitojë një kompensim efektiv përpara një autoriteti kombëtar, pavarësisht faktit se thyerja mund të jetë bërë nga persona me një pozicion zyrtar.</w:t>
      </w:r>
      <w:r>
        <w:rPr>
          <w:spacing w:val="-4"/>
          <w:sz w:val="22"/>
          <w:lang w:val="sq-AL"/>
        </w:rPr>
        <w:t>”</w:t>
      </w:r>
    </w:p>
    <w:p w:rsidR="007A677E" w:rsidRPr="006753B5" w:rsidRDefault="007A677E" w:rsidP="007A677E">
      <w:pPr>
        <w:pStyle w:val="Paragrafi"/>
        <w:rPr>
          <w:spacing w:val="-4"/>
          <w:lang w:val="sq-AL"/>
        </w:rPr>
      </w:pPr>
      <w:r>
        <w:rPr>
          <w:spacing w:val="-4"/>
          <w:lang w:val="sq-AL"/>
        </w:rPr>
        <w:t>Neni 1 i protokollit nr. 1 të</w:t>
      </w:r>
      <w:r w:rsidRPr="006753B5">
        <w:rPr>
          <w:spacing w:val="-4"/>
          <w:lang w:val="sq-AL"/>
        </w:rPr>
        <w:t xml:space="preserve"> Konventës parashikon si më poshtë: </w:t>
      </w:r>
    </w:p>
    <w:p w:rsidR="007A677E" w:rsidRPr="006753B5" w:rsidRDefault="007A677E" w:rsidP="007A677E">
      <w:pPr>
        <w:pStyle w:val="Paragrafi"/>
        <w:rPr>
          <w:spacing w:val="-4"/>
          <w:sz w:val="22"/>
          <w:lang w:val="sq-AL"/>
        </w:rPr>
      </w:pPr>
      <w:r>
        <w:rPr>
          <w:spacing w:val="-4"/>
          <w:sz w:val="22"/>
          <w:lang w:val="sq-AL"/>
        </w:rPr>
        <w:t>“</w:t>
      </w:r>
      <w:r w:rsidRPr="006753B5">
        <w:rPr>
          <w:spacing w:val="-4"/>
          <w:sz w:val="22"/>
          <w:lang w:val="sq-AL"/>
        </w:rPr>
        <w:t>Çdo person fizik ose juridik ka të drejtën e gëzimit paqësor të pasurisë së tij. Askush nuk mund të privohet nga prona e tij, përveçse për arsye të interesit publik dhe për kushtet e parashikuara nga ligji dhe nga parimet e përgjithshme të së drejtës ndërkombëtare.</w:t>
      </w:r>
    </w:p>
    <w:p w:rsidR="007A677E" w:rsidRPr="006753B5" w:rsidRDefault="007A677E" w:rsidP="007A677E">
      <w:pPr>
        <w:pStyle w:val="Paragrafi"/>
        <w:rPr>
          <w:spacing w:val="-4"/>
          <w:sz w:val="22"/>
          <w:lang w:val="sq-AL"/>
        </w:rPr>
      </w:pPr>
      <w:r w:rsidRPr="006753B5">
        <w:rPr>
          <w:spacing w:val="-4"/>
          <w:sz w:val="22"/>
          <w:lang w:val="sq-AL"/>
        </w:rPr>
        <w:t>Megjithatë, dispozitat e mëparshme nuk cenojnë të drejtën e një shteti për të zbatuar ligje, që ai i çmon të nevojshme për të rregulluar përdorimin e pasurive në përputhje me interesin e përgjithshëm ose për të siguruar pagimin e taksave ose të kontributeve ose të gjobave të tjera.</w:t>
      </w:r>
      <w:r>
        <w:rPr>
          <w:spacing w:val="-4"/>
          <w:sz w:val="22"/>
          <w:lang w:val="sq-AL"/>
        </w:rPr>
        <w:t>”</w:t>
      </w:r>
    </w:p>
    <w:p w:rsidR="007A677E" w:rsidRPr="006753B5" w:rsidRDefault="007A677E" w:rsidP="007A677E">
      <w:pPr>
        <w:pStyle w:val="Paragrafi"/>
        <w:rPr>
          <w:b/>
          <w:spacing w:val="-4"/>
          <w:lang w:val="sq-AL"/>
        </w:rPr>
      </w:pPr>
      <w:r w:rsidRPr="006753B5">
        <w:rPr>
          <w:b/>
          <w:spacing w:val="-4"/>
          <w:lang w:val="sq-AL"/>
        </w:rPr>
        <w:t xml:space="preserve">A. </w:t>
      </w:r>
      <w:r w:rsidRPr="006753B5">
        <w:rPr>
          <w:b/>
          <w:spacing w:val="-4"/>
          <w:lang w:val="sq-AL"/>
        </w:rPr>
        <w:tab/>
        <w:t>PRANUESHMËRIA</w:t>
      </w:r>
    </w:p>
    <w:p w:rsidR="007A677E" w:rsidRPr="006753B5" w:rsidRDefault="007A677E" w:rsidP="007A677E">
      <w:pPr>
        <w:pStyle w:val="Paragrafi"/>
        <w:rPr>
          <w:spacing w:val="-4"/>
          <w:lang w:val="sq-AL"/>
        </w:rPr>
      </w:pPr>
      <w:r w:rsidRPr="006753B5">
        <w:rPr>
          <w:i/>
          <w:spacing w:val="-4"/>
          <w:lang w:val="sq-AL"/>
        </w:rPr>
        <w:t>1. Në lidhje me ankimin nr. 33151/11</w:t>
      </w:r>
    </w:p>
    <w:p w:rsidR="007A677E" w:rsidRPr="006753B5" w:rsidRDefault="007A677E" w:rsidP="007A677E">
      <w:pPr>
        <w:pStyle w:val="Paragrafi"/>
        <w:rPr>
          <w:spacing w:val="-4"/>
          <w:lang w:val="sq-AL"/>
        </w:rPr>
      </w:pPr>
      <w:r w:rsidRPr="006753B5">
        <w:rPr>
          <w:spacing w:val="-4"/>
          <w:lang w:val="sq-AL"/>
        </w:rPr>
        <w:t>23. Pakënaqësia e ankuesit për moszbatimin e vendimit të Komisionit në lidhje me sipërfaqen e tokës me përmasë 300 m</w:t>
      </w:r>
      <w:r w:rsidRPr="006753B5">
        <w:rPr>
          <w:spacing w:val="-4"/>
          <w:vertAlign w:val="superscript"/>
          <w:lang w:val="sq-AL"/>
        </w:rPr>
        <w:t>2</w:t>
      </w:r>
      <w:r w:rsidRPr="006753B5">
        <w:rPr>
          <w:spacing w:val="-4"/>
          <w:lang w:val="sq-AL"/>
        </w:rPr>
        <w:t xml:space="preserve"> është e pabazuar. Për këtë arsye, Gjykata e deklaron këtë ankesë të pabazuar dhe e rrëzon bazuar në nenin 35§§3 (a) dhe 4 të Konventës.  </w:t>
      </w:r>
    </w:p>
    <w:p w:rsidR="007A677E" w:rsidRPr="006753B5" w:rsidRDefault="007A677E" w:rsidP="007A677E">
      <w:pPr>
        <w:pStyle w:val="Paragrafi"/>
        <w:rPr>
          <w:i/>
          <w:spacing w:val="-4"/>
          <w:lang w:val="sq-AL"/>
        </w:rPr>
      </w:pPr>
      <w:r w:rsidRPr="006753B5">
        <w:rPr>
          <w:i/>
          <w:spacing w:val="-4"/>
          <w:lang w:val="sq-AL"/>
        </w:rPr>
        <w:t>2. Në lidhje me ankimin nr. 46103/11</w:t>
      </w:r>
    </w:p>
    <w:p w:rsidR="007A677E" w:rsidRPr="006753B5" w:rsidRDefault="007A677E" w:rsidP="007A677E">
      <w:pPr>
        <w:pStyle w:val="Paragrafi"/>
        <w:rPr>
          <w:spacing w:val="-4"/>
          <w:lang w:val="sq-AL"/>
        </w:rPr>
      </w:pPr>
      <w:r w:rsidRPr="006753B5">
        <w:rPr>
          <w:spacing w:val="-4"/>
          <w:lang w:val="sq-AL"/>
        </w:rPr>
        <w:t>24. Ankuesja shprehu pakënaqësinë</w:t>
      </w:r>
      <w:r>
        <w:rPr>
          <w:spacing w:val="-4"/>
          <w:lang w:val="sq-AL"/>
        </w:rPr>
        <w:t xml:space="preserve"> </w:t>
      </w:r>
      <w:r w:rsidRPr="006753B5">
        <w:rPr>
          <w:spacing w:val="-4"/>
          <w:lang w:val="sq-AL"/>
        </w:rPr>
        <w:t>për munge</w:t>
      </w:r>
      <w:r>
        <w:rPr>
          <w:spacing w:val="-4"/>
          <w:lang w:val="sq-AL"/>
        </w:rPr>
        <w:t>-</w:t>
      </w:r>
      <w:r w:rsidRPr="006753B5">
        <w:rPr>
          <w:spacing w:val="-4"/>
          <w:lang w:val="sq-AL"/>
        </w:rPr>
        <w:t>sën e kompensimit në lidhje me sipërfaqen e tokës me përmasë 6,750 m</w:t>
      </w:r>
      <w:r w:rsidRPr="006753B5">
        <w:rPr>
          <w:spacing w:val="-4"/>
          <w:vertAlign w:val="superscript"/>
          <w:lang w:val="sq-AL"/>
        </w:rPr>
        <w:t>2</w:t>
      </w:r>
      <w:r w:rsidRPr="006753B5">
        <w:rPr>
          <w:spacing w:val="-4"/>
          <w:lang w:val="sq-AL"/>
        </w:rPr>
        <w:t xml:space="preserve"> (shiko paragrafin 12 më sipër). Gjykata vëren se në mungesë të njohjes të së drejtës për kompensim nga Komisioni për atë sipërfaqe toke, ankuesja nuk mund të argumentojë se ka një </w:t>
      </w:r>
      <w:r>
        <w:rPr>
          <w:spacing w:val="-4"/>
          <w:lang w:val="sq-AL"/>
        </w:rPr>
        <w:t>“</w:t>
      </w:r>
      <w:r w:rsidRPr="006753B5">
        <w:rPr>
          <w:spacing w:val="-4"/>
          <w:lang w:val="sq-AL"/>
        </w:rPr>
        <w:t>kërkesë</w:t>
      </w:r>
      <w:r>
        <w:rPr>
          <w:spacing w:val="-4"/>
          <w:lang w:val="sq-AL"/>
        </w:rPr>
        <w:t>”</w:t>
      </w:r>
      <w:r w:rsidRPr="006753B5">
        <w:rPr>
          <w:spacing w:val="-4"/>
          <w:lang w:val="sq-AL"/>
        </w:rPr>
        <w:t xml:space="preserve"> sipas kuptimit të nenit 1 të protokollit nr. 1 të Konventës. Gjykata e deklaron këtë ankesë të papajtueshme </w:t>
      </w:r>
      <w:r w:rsidRPr="006753B5">
        <w:rPr>
          <w:i/>
          <w:spacing w:val="-4"/>
          <w:lang w:val="sq-AL"/>
        </w:rPr>
        <w:t>ratione materiae</w:t>
      </w:r>
      <w:r w:rsidRPr="006753B5">
        <w:rPr>
          <w:spacing w:val="-4"/>
          <w:lang w:val="sq-AL"/>
        </w:rPr>
        <w:t xml:space="preserve"> dhe e kundërshton në përputhje me nenin 35§§3 (a) dhe 4 të Konventës. </w:t>
      </w:r>
    </w:p>
    <w:p w:rsidR="007A677E" w:rsidRPr="006753B5" w:rsidRDefault="007A677E" w:rsidP="007A677E">
      <w:pPr>
        <w:pStyle w:val="Paragrafi"/>
        <w:rPr>
          <w:spacing w:val="-4"/>
          <w:lang w:val="sq-AL"/>
        </w:rPr>
      </w:pPr>
      <w:r w:rsidRPr="006753B5">
        <w:rPr>
          <w:i/>
          <w:spacing w:val="-4"/>
          <w:lang w:val="sq-AL"/>
        </w:rPr>
        <w:t>3. Për sa ka të bëjë me ankesat e mbetura</w:t>
      </w:r>
    </w:p>
    <w:p w:rsidR="007A677E" w:rsidRPr="006753B5" w:rsidRDefault="007A677E" w:rsidP="007A677E">
      <w:pPr>
        <w:pStyle w:val="Paragrafi"/>
        <w:rPr>
          <w:spacing w:val="-4"/>
          <w:lang w:val="sq-AL"/>
        </w:rPr>
      </w:pPr>
      <w:r w:rsidRPr="006753B5">
        <w:rPr>
          <w:spacing w:val="-4"/>
          <w:lang w:val="sq-AL"/>
        </w:rPr>
        <w:t xml:space="preserve">25. Qeveria nuk ngriti ndonjë kundërshtim në lidhje me pranueshmërinë e ankesave të tjera. </w:t>
      </w:r>
    </w:p>
    <w:p w:rsidR="007A677E" w:rsidRPr="006753B5" w:rsidRDefault="007A677E" w:rsidP="007A677E">
      <w:pPr>
        <w:pStyle w:val="Paragrafi"/>
        <w:rPr>
          <w:spacing w:val="-4"/>
          <w:lang w:val="sq-AL"/>
        </w:rPr>
      </w:pPr>
      <w:r w:rsidRPr="006753B5">
        <w:rPr>
          <w:spacing w:val="-4"/>
          <w:lang w:val="sq-AL"/>
        </w:rPr>
        <w:t xml:space="preserve">26. Gjykata vëren se këto ankesa nuk janë të pabazuara, sipas kuptimit të nenit 35§3 (a) të Konventës. Më tej ajo vëren se ato nuk janë të papranueshme për ndonjë shkak tjetër. Për këtë arsye, ato duhen deklaruar të pranueshme. </w:t>
      </w:r>
    </w:p>
    <w:p w:rsidR="007A677E" w:rsidRPr="006753B5" w:rsidRDefault="007A677E" w:rsidP="007A677E">
      <w:pPr>
        <w:pStyle w:val="Paragrafi"/>
        <w:rPr>
          <w:spacing w:val="-4"/>
          <w:lang w:val="sq-AL"/>
        </w:rPr>
      </w:pPr>
      <w:r w:rsidRPr="006753B5">
        <w:rPr>
          <w:b/>
          <w:spacing w:val="-4"/>
          <w:lang w:val="sq-AL"/>
        </w:rPr>
        <w:t>B. Meritat</w:t>
      </w:r>
    </w:p>
    <w:p w:rsidR="007A677E" w:rsidRPr="006753B5" w:rsidRDefault="007A677E" w:rsidP="007A677E">
      <w:pPr>
        <w:pStyle w:val="Paragrafi"/>
        <w:rPr>
          <w:spacing w:val="-4"/>
          <w:lang w:val="sq-AL"/>
        </w:rPr>
      </w:pPr>
      <w:r w:rsidRPr="006753B5">
        <w:rPr>
          <w:spacing w:val="-4"/>
          <w:lang w:val="sq-AL"/>
        </w:rPr>
        <w:t>27. Qeveria nuk i diskutoi cilësitë e pakëna</w:t>
      </w:r>
      <w:r>
        <w:rPr>
          <w:spacing w:val="-4"/>
          <w:lang w:val="sq-AL"/>
        </w:rPr>
        <w:t>-</w:t>
      </w:r>
      <w:r w:rsidRPr="006753B5">
        <w:rPr>
          <w:spacing w:val="-4"/>
          <w:lang w:val="sq-AL"/>
        </w:rPr>
        <w:t>qësive të ankuesve dhe pranoi se ankimet ishin praktikës gjyqësore të mirëpërcaktuar të Gjykatës për vendimin në çështjen</w:t>
      </w:r>
      <w:r w:rsidRPr="006753B5">
        <w:rPr>
          <w:i/>
          <w:spacing w:val="-4"/>
          <w:lang w:val="sq-AL"/>
        </w:rPr>
        <w:t xml:space="preserve"> Manushaqe Puto dhe të tjerët</w:t>
      </w:r>
      <w:r w:rsidRPr="006753B5">
        <w:rPr>
          <w:spacing w:val="-4"/>
          <w:lang w:val="sq-AL"/>
        </w:rPr>
        <w:t xml:space="preserve">, cituar më sipër. </w:t>
      </w:r>
    </w:p>
    <w:p w:rsidR="007A677E" w:rsidRPr="006753B5" w:rsidRDefault="007A677E" w:rsidP="007A677E">
      <w:pPr>
        <w:pStyle w:val="Paragrafi"/>
        <w:rPr>
          <w:spacing w:val="-4"/>
          <w:lang w:val="sq-AL"/>
        </w:rPr>
      </w:pPr>
      <w:r>
        <w:rPr>
          <w:spacing w:val="-4"/>
          <w:lang w:val="sq-AL"/>
        </w:rPr>
        <w:t>28. Për sa u</w:t>
      </w:r>
      <w:r w:rsidRPr="006753B5">
        <w:rPr>
          <w:spacing w:val="-4"/>
          <w:lang w:val="sq-AL"/>
        </w:rPr>
        <w:t xml:space="preserve"> përket gjetjeve të saj në çështjet e mëparshme kundër Shqipërisë, për të cilat Qeveria nuk paraqiti ndonjë argument për të garantuar distancimin e saj nga to (shiko midis të tjerave, </w:t>
      </w:r>
      <w:r w:rsidRPr="006753B5">
        <w:rPr>
          <w:i/>
          <w:spacing w:val="-4"/>
          <w:lang w:val="sq-AL"/>
        </w:rPr>
        <w:t>Çaush Driza kundër Shqipërisë</w:t>
      </w:r>
      <w:r w:rsidRPr="006753B5">
        <w:rPr>
          <w:spacing w:val="-4"/>
          <w:lang w:val="sq-AL"/>
        </w:rPr>
        <w:t xml:space="preserve">, nr. 10810/05, §§87–89 dhe §§91–94, 15 mars 2011; </w:t>
      </w:r>
      <w:r w:rsidRPr="006753B5">
        <w:rPr>
          <w:i/>
          <w:spacing w:val="-4"/>
          <w:lang w:val="sq-AL"/>
        </w:rPr>
        <w:t>Manushaqe Puto dhe të tjerët</w:t>
      </w:r>
      <w:r w:rsidRPr="006753B5">
        <w:rPr>
          <w:spacing w:val="-4"/>
          <w:lang w:val="sq-AL"/>
        </w:rPr>
        <w:t>, cituar më sipër, §§93–97 dhe referencat cituar në të; dhe</w:t>
      </w:r>
      <w:r>
        <w:rPr>
          <w:spacing w:val="-4"/>
          <w:lang w:val="sq-AL"/>
        </w:rPr>
        <w:t>,</w:t>
      </w:r>
      <w:r w:rsidRPr="006753B5">
        <w:rPr>
          <w:spacing w:val="-4"/>
          <w:lang w:val="sq-AL"/>
        </w:rPr>
        <w:t xml:space="preserve"> së fundmi</w:t>
      </w:r>
      <w:r>
        <w:rPr>
          <w:spacing w:val="-4"/>
          <w:lang w:val="sq-AL"/>
        </w:rPr>
        <w:t>,</w:t>
      </w:r>
      <w:r w:rsidRPr="006753B5">
        <w:rPr>
          <w:spacing w:val="-4"/>
          <w:lang w:val="sq-AL"/>
        </w:rPr>
        <w:t xml:space="preserve"> </w:t>
      </w:r>
      <w:r w:rsidRPr="006753B5">
        <w:rPr>
          <w:i/>
          <w:spacing w:val="-4"/>
          <w:lang w:val="sq-AL"/>
        </w:rPr>
        <w:t>Sharra dhe të tjerët</w:t>
      </w:r>
      <w:r w:rsidRPr="006753B5">
        <w:rPr>
          <w:spacing w:val="-4"/>
          <w:lang w:val="sq-AL"/>
        </w:rPr>
        <w:t xml:space="preserve">, cituar më sipër, §§49–51; </w:t>
      </w:r>
      <w:r w:rsidRPr="006753B5">
        <w:rPr>
          <w:i/>
          <w:spacing w:val="-4"/>
          <w:lang w:val="sq-AL"/>
        </w:rPr>
        <w:t>Metalla dhe të tjerët</w:t>
      </w:r>
      <w:r w:rsidRPr="006753B5">
        <w:rPr>
          <w:spacing w:val="-4"/>
          <w:lang w:val="sq-AL"/>
        </w:rPr>
        <w:t xml:space="preserve">, cituar më sipër, §§29–31; </w:t>
      </w:r>
      <w:r w:rsidRPr="006753B5">
        <w:rPr>
          <w:i/>
          <w:spacing w:val="-4"/>
          <w:lang w:val="sq-AL"/>
        </w:rPr>
        <w:t>Siliqi dhe të tjerët</w:t>
      </w:r>
      <w:r w:rsidRPr="006753B5">
        <w:rPr>
          <w:spacing w:val="-4"/>
          <w:lang w:val="sq-AL"/>
        </w:rPr>
        <w:t>, cituar më sipër, §§19), Gjykata konstaton se moszbatimi i vendi</w:t>
      </w:r>
      <w:r>
        <w:rPr>
          <w:spacing w:val="-4"/>
          <w:lang w:val="sq-AL"/>
        </w:rPr>
        <w:t>-</w:t>
      </w:r>
      <w:r w:rsidRPr="006753B5">
        <w:rPr>
          <w:spacing w:val="-4"/>
          <w:lang w:val="sq-AL"/>
        </w:rPr>
        <w:t xml:space="preserve">meve vendase të formës së prerë për kaq shumë vite nga ana e autoriteteve vendase, shkelte të drejtat e ankuesve sipas nenit 6§1 dhe sipas nenit 1 të protokollit nr. 1 të Konventës. </w:t>
      </w:r>
    </w:p>
    <w:p w:rsidR="007A677E" w:rsidRPr="006753B5" w:rsidRDefault="007A677E" w:rsidP="007A677E">
      <w:pPr>
        <w:pStyle w:val="Paragrafi"/>
        <w:rPr>
          <w:spacing w:val="-4"/>
          <w:lang w:val="sq-AL"/>
        </w:rPr>
      </w:pPr>
      <w:r w:rsidRPr="006753B5">
        <w:rPr>
          <w:spacing w:val="-4"/>
          <w:lang w:val="sq-AL"/>
        </w:rPr>
        <w:t>29. Gjithashtu, Gjykata arrin në përfundimin se nuk ka pasur dhe se vazhdon të mos ketë asnjë kompensim efikas vendas që do të mundësonte një korrigjim të përshtatshëm dhe të mjaftueshëm për mozsbatimin e tejzgjatur të vendimeve vendase të formës së prerë</w:t>
      </w:r>
      <w:r>
        <w:rPr>
          <w:spacing w:val="-4"/>
          <w:lang w:val="sq-AL"/>
        </w:rPr>
        <w:t>,</w:t>
      </w:r>
      <w:r w:rsidRPr="006753B5">
        <w:rPr>
          <w:spacing w:val="-4"/>
          <w:lang w:val="sq-AL"/>
        </w:rPr>
        <w:t xml:space="preserve"> të cilat akordonin kompensim. Kështu, ka pasur një shkelje të nenit 13 të Konventës (shiko </w:t>
      </w:r>
      <w:r w:rsidRPr="006753B5">
        <w:rPr>
          <w:i/>
          <w:spacing w:val="-4"/>
          <w:lang w:val="sq-AL"/>
        </w:rPr>
        <w:t>Manushaqe Puto dhe të tjerët</w:t>
      </w:r>
      <w:r w:rsidRPr="006753B5">
        <w:rPr>
          <w:spacing w:val="-4"/>
          <w:lang w:val="sq-AL"/>
        </w:rPr>
        <w:t>, cituar më sipër, §§72–84 dhe referencat cituar në të).</w:t>
      </w:r>
    </w:p>
    <w:p w:rsidR="007A677E" w:rsidRPr="006753B5" w:rsidRDefault="007A677E" w:rsidP="007A677E">
      <w:pPr>
        <w:pStyle w:val="Paragrafi"/>
        <w:rPr>
          <w:spacing w:val="-4"/>
          <w:lang w:val="sq-AL"/>
        </w:rPr>
      </w:pPr>
      <w:r w:rsidRPr="006753B5">
        <w:rPr>
          <w:spacing w:val="-4"/>
          <w:lang w:val="sq-AL"/>
        </w:rPr>
        <w:t>II</w:t>
      </w:r>
      <w:r>
        <w:rPr>
          <w:spacing w:val="-4"/>
          <w:lang w:val="sq-AL"/>
        </w:rPr>
        <w:t>I</w:t>
      </w:r>
      <w:r w:rsidRPr="006753B5">
        <w:rPr>
          <w:spacing w:val="-4"/>
          <w:lang w:val="sq-AL"/>
        </w:rPr>
        <w:t>. SHKELJE E PRETENDUAR E NENIT 6§1 E KONVENTËS NË LIDHJE ME KOHËZGJATJEN E PROCEDIMEVE</w:t>
      </w:r>
    </w:p>
    <w:p w:rsidR="007A677E" w:rsidRPr="006753B5" w:rsidRDefault="007A677E" w:rsidP="007A677E">
      <w:pPr>
        <w:pStyle w:val="Paragrafi"/>
        <w:rPr>
          <w:spacing w:val="-4"/>
          <w:lang w:val="sq-AL"/>
        </w:rPr>
      </w:pPr>
      <w:r w:rsidRPr="006753B5">
        <w:rPr>
          <w:spacing w:val="-4"/>
          <w:lang w:val="sq-AL"/>
        </w:rPr>
        <w:t xml:space="preserve">30. Ankuesit në ankimin nr. 78960/11 u ankuan sipas nenit 6§1 për kohëzgjatjen e procedurave si </w:t>
      </w:r>
      <w:r w:rsidRPr="006753B5">
        <w:rPr>
          <w:spacing w:val="-4"/>
          <w:lang w:val="sq-AL"/>
        </w:rPr>
        <w:lastRenderedPageBreak/>
        <w:t xml:space="preserve">rezultat i moszbatimit të vendimeve të Komisionit. </w:t>
      </w:r>
    </w:p>
    <w:p w:rsidR="007A677E" w:rsidRPr="006753B5" w:rsidRDefault="007A677E" w:rsidP="007A677E">
      <w:pPr>
        <w:pStyle w:val="Paragrafi"/>
        <w:rPr>
          <w:spacing w:val="-4"/>
          <w:lang w:val="sq-AL"/>
        </w:rPr>
      </w:pPr>
      <w:r w:rsidRPr="006753B5">
        <w:rPr>
          <w:spacing w:val="-4"/>
          <w:lang w:val="sq-AL"/>
        </w:rPr>
        <w:t xml:space="preserve">31. Gjykata vëren se kjo ankesë nuk është e pabazuar sipas interpretimit të nenit 35§3 (a) të Konventës. Më tej ajo vëren se nuk është e papranueshme në ndonjë argument tjetër dhe për këtë arsye e deklaron atë të pranueshëm. </w:t>
      </w:r>
    </w:p>
    <w:p w:rsidR="007A677E" w:rsidRPr="006753B5" w:rsidRDefault="007A677E" w:rsidP="007A677E">
      <w:pPr>
        <w:pStyle w:val="Paragrafi"/>
        <w:rPr>
          <w:spacing w:val="-4"/>
          <w:lang w:val="sq-AL"/>
        </w:rPr>
      </w:pPr>
      <w:r w:rsidRPr="006753B5">
        <w:rPr>
          <w:spacing w:val="-4"/>
          <w:lang w:val="sq-AL"/>
        </w:rPr>
        <w:t xml:space="preserve">32. Gjykata argumenton se sipas gjetjeve në paragrafët 28–29 më sipër, çështja e kohëzgjatjes së procedurave duhet të konsiderohet se është përfshirë në çështjen e moszbatimit (shiko, për shembull, </w:t>
      </w:r>
      <w:r w:rsidRPr="006753B5">
        <w:rPr>
          <w:i/>
          <w:spacing w:val="-4"/>
          <w:lang w:val="sq-AL"/>
        </w:rPr>
        <w:t>Kutić kundër Kroacisë</w:t>
      </w:r>
      <w:r w:rsidRPr="006753B5">
        <w:rPr>
          <w:spacing w:val="-4"/>
          <w:lang w:val="sq-AL"/>
        </w:rPr>
        <w:t>, nr</w:t>
      </w:r>
      <w:r>
        <w:rPr>
          <w:spacing w:val="-4"/>
          <w:lang w:val="sq-AL"/>
        </w:rPr>
        <w:t>. 48778/99, §34, GJEDNJ 2002–II</w:t>
      </w:r>
      <w:r w:rsidRPr="006753B5">
        <w:rPr>
          <w:spacing w:val="-4"/>
          <w:lang w:val="sq-AL"/>
        </w:rPr>
        <w:t xml:space="preserve"> dhe </w:t>
      </w:r>
      <w:r w:rsidRPr="006753B5">
        <w:rPr>
          <w:i/>
          <w:spacing w:val="-4"/>
          <w:lang w:val="sq-AL"/>
        </w:rPr>
        <w:t xml:space="preserve">Popova kundër Rusisë, </w:t>
      </w:r>
      <w:r w:rsidRPr="006753B5">
        <w:rPr>
          <w:spacing w:val="-4"/>
          <w:lang w:val="sq-AL"/>
        </w:rPr>
        <w:t xml:space="preserve">nr. 23697/02, §44, 21 dhjetor 2006). Për këtë arsye, gjykata mendon se nuk është e nevojshme ta shqyrtojë këtë ankesë më veçantë. </w:t>
      </w:r>
    </w:p>
    <w:p w:rsidR="007A677E" w:rsidRPr="006753B5" w:rsidRDefault="007A677E" w:rsidP="007A677E">
      <w:pPr>
        <w:pStyle w:val="Paragrafi"/>
        <w:rPr>
          <w:spacing w:val="-4"/>
          <w:lang w:val="sq-AL"/>
        </w:rPr>
      </w:pPr>
      <w:r w:rsidRPr="006753B5">
        <w:rPr>
          <w:spacing w:val="-4"/>
          <w:lang w:val="sq-AL"/>
        </w:rPr>
        <w:t>IV. ZBATIMI I NENIT 41 TË KONVE-NTËS</w:t>
      </w:r>
    </w:p>
    <w:p w:rsidR="007A677E" w:rsidRPr="006753B5" w:rsidRDefault="007A677E" w:rsidP="007A677E">
      <w:pPr>
        <w:pStyle w:val="Paragrafi"/>
        <w:rPr>
          <w:spacing w:val="-4"/>
          <w:lang w:val="sq-AL"/>
        </w:rPr>
      </w:pPr>
      <w:r w:rsidRPr="006753B5">
        <w:rPr>
          <w:spacing w:val="-4"/>
          <w:lang w:val="sq-AL"/>
        </w:rPr>
        <w:t xml:space="preserve">33. Neni 41 i Konventës parashikon: </w:t>
      </w:r>
    </w:p>
    <w:p w:rsidR="007A677E" w:rsidRPr="006753B5" w:rsidRDefault="007A677E" w:rsidP="007A677E">
      <w:pPr>
        <w:pStyle w:val="Paragrafi"/>
        <w:rPr>
          <w:spacing w:val="-4"/>
          <w:sz w:val="22"/>
          <w:lang w:val="sq-AL"/>
        </w:rPr>
      </w:pPr>
      <w:r>
        <w:rPr>
          <w:spacing w:val="-4"/>
          <w:sz w:val="22"/>
          <w:lang w:val="sq-AL"/>
        </w:rPr>
        <w:t>“</w:t>
      </w:r>
      <w:r w:rsidRPr="006753B5">
        <w:rPr>
          <w:spacing w:val="-4"/>
          <w:sz w:val="22"/>
          <w:lang w:val="sq-AL"/>
        </w:rPr>
        <w:t xml:space="preserve">Nëse Gjykata konstaton se ka pasur një shkelje të Konventës ose të protokolleve </w:t>
      </w:r>
      <w:r>
        <w:rPr>
          <w:spacing w:val="-4"/>
          <w:sz w:val="22"/>
          <w:lang w:val="sq-AL"/>
        </w:rPr>
        <w:t>në të</w:t>
      </w:r>
      <w:r w:rsidRPr="006753B5">
        <w:rPr>
          <w:spacing w:val="-4"/>
          <w:sz w:val="22"/>
          <w:lang w:val="sq-AL"/>
        </w:rPr>
        <w:t xml:space="preserve"> dhe nëse ligji i brendshëm i Palës së Lartë Kontraktuese në fjalë lejon që të bëhet vetëm kompensim i pjesshëm, nëse është e nevojshme, Gjykata duhet të ofrojë kompensim të drejtë për palën e dëmtuar.</w:t>
      </w:r>
      <w:r>
        <w:rPr>
          <w:spacing w:val="-4"/>
          <w:sz w:val="22"/>
          <w:lang w:val="sq-AL"/>
        </w:rPr>
        <w:t>”</w:t>
      </w:r>
    </w:p>
    <w:p w:rsidR="007A677E" w:rsidRPr="006753B5" w:rsidRDefault="007A677E" w:rsidP="007A677E">
      <w:pPr>
        <w:pStyle w:val="Paragrafi"/>
        <w:rPr>
          <w:spacing w:val="-4"/>
          <w:lang w:val="sq-AL"/>
        </w:rPr>
      </w:pPr>
      <w:r w:rsidRPr="006753B5">
        <w:rPr>
          <w:b/>
          <w:spacing w:val="-4"/>
          <w:lang w:val="sq-AL"/>
        </w:rPr>
        <w:t>A. DËMI</w:t>
      </w:r>
    </w:p>
    <w:p w:rsidR="007A677E" w:rsidRPr="006753B5" w:rsidRDefault="007A677E" w:rsidP="007A677E">
      <w:pPr>
        <w:pStyle w:val="Paragrafi"/>
        <w:rPr>
          <w:spacing w:val="-4"/>
          <w:lang w:val="sq-AL"/>
        </w:rPr>
      </w:pPr>
      <w:r w:rsidRPr="006753B5">
        <w:rPr>
          <w:i/>
          <w:spacing w:val="-4"/>
          <w:lang w:val="sq-AL"/>
        </w:rPr>
        <w:t>1. Parashtrimet e palëve</w:t>
      </w:r>
    </w:p>
    <w:p w:rsidR="007A677E" w:rsidRPr="006753B5" w:rsidRDefault="007A677E" w:rsidP="007A677E">
      <w:pPr>
        <w:pStyle w:val="Paragrafi"/>
        <w:rPr>
          <w:spacing w:val="-4"/>
          <w:lang w:val="sq-AL"/>
        </w:rPr>
      </w:pPr>
      <w:r w:rsidRPr="006753B5">
        <w:rPr>
          <w:b/>
          <w:spacing w:val="-4"/>
          <w:lang w:val="sq-AL"/>
        </w:rPr>
        <w:t>a) Ankuesit</w:t>
      </w:r>
    </w:p>
    <w:p w:rsidR="007A677E" w:rsidRPr="006753B5" w:rsidRDefault="007A677E" w:rsidP="007A677E">
      <w:pPr>
        <w:pStyle w:val="Paragrafi"/>
        <w:rPr>
          <w:spacing w:val="-4"/>
          <w:lang w:val="sq-AL"/>
        </w:rPr>
      </w:pPr>
      <w:r w:rsidRPr="006753B5">
        <w:rPr>
          <w:i/>
          <w:spacing w:val="-4"/>
          <w:lang w:val="sq-AL"/>
        </w:rPr>
        <w:t>i) Vërejtjet e përgjithshme</w:t>
      </w:r>
    </w:p>
    <w:p w:rsidR="007A677E" w:rsidRDefault="007A677E" w:rsidP="007A677E">
      <w:pPr>
        <w:pStyle w:val="Paragrafi"/>
        <w:rPr>
          <w:spacing w:val="-4"/>
          <w:lang w:val="sq-AL"/>
        </w:rPr>
      </w:pPr>
      <w:r w:rsidRPr="006753B5">
        <w:rPr>
          <w:spacing w:val="-4"/>
          <w:lang w:val="sq-AL"/>
        </w:rPr>
        <w:t xml:space="preserve">34. Ankuesit bënë të njëjtat parashtrime si ato të përmbledhura në këtë vendim të Gjykatës në çështjen </w:t>
      </w:r>
      <w:r w:rsidRPr="006753B5">
        <w:rPr>
          <w:i/>
          <w:spacing w:val="-4"/>
          <w:lang w:val="sq-AL"/>
        </w:rPr>
        <w:t>Sharra dhe të tjerët</w:t>
      </w:r>
      <w:r w:rsidRPr="006753B5">
        <w:rPr>
          <w:spacing w:val="-4"/>
          <w:lang w:val="sq-AL"/>
        </w:rPr>
        <w:t>, cituar më sipër, §§57–58.</w:t>
      </w:r>
    </w:p>
    <w:p w:rsidR="007A677E" w:rsidRDefault="007A677E" w:rsidP="007A677E">
      <w:pPr>
        <w:pStyle w:val="Paragrafi"/>
        <w:rPr>
          <w:spacing w:val="-4"/>
          <w:lang w:val="sq-AL"/>
        </w:rPr>
      </w:pPr>
    </w:p>
    <w:p w:rsidR="007A677E" w:rsidRPr="006753B5" w:rsidRDefault="007A677E" w:rsidP="007A677E">
      <w:pPr>
        <w:pStyle w:val="Paragrafi"/>
        <w:rPr>
          <w:spacing w:val="-4"/>
          <w:lang w:val="sq-AL"/>
        </w:rPr>
      </w:pPr>
      <w:r w:rsidRPr="006753B5">
        <w:rPr>
          <w:spacing w:val="-4"/>
          <w:lang w:val="sq-AL"/>
        </w:rPr>
        <w:t xml:space="preserve"> </w:t>
      </w:r>
    </w:p>
    <w:p w:rsidR="007A677E" w:rsidRPr="006753B5" w:rsidRDefault="007A677E" w:rsidP="007A677E">
      <w:pPr>
        <w:pStyle w:val="Paragrafi"/>
        <w:rPr>
          <w:spacing w:val="-4"/>
          <w:lang w:val="sq-AL"/>
        </w:rPr>
      </w:pPr>
      <w:r w:rsidRPr="006753B5">
        <w:rPr>
          <w:i/>
          <w:spacing w:val="-4"/>
          <w:lang w:val="sq-AL"/>
        </w:rPr>
        <w:t>ii) Kërkesa specifike në lidhje me secilin aplikim</w:t>
      </w:r>
    </w:p>
    <w:p w:rsidR="007A677E" w:rsidRPr="006753B5" w:rsidRDefault="007A677E" w:rsidP="007A677E">
      <w:pPr>
        <w:pStyle w:val="Paragrafi"/>
        <w:rPr>
          <w:spacing w:val="-4"/>
          <w:lang w:val="sq-AL"/>
        </w:rPr>
      </w:pPr>
      <w:r w:rsidRPr="006753B5">
        <w:rPr>
          <w:spacing w:val="-4"/>
          <w:lang w:val="sq-AL"/>
        </w:rPr>
        <w:t xml:space="preserve">35. Ankuesit patën kërkesa në lidhje me dëmin monetar dhe jomonetar, siç është paraqitur në tabelë në shtojcën 2. </w:t>
      </w:r>
    </w:p>
    <w:p w:rsidR="007A677E" w:rsidRPr="006753B5" w:rsidRDefault="007A677E" w:rsidP="007A677E">
      <w:pPr>
        <w:pStyle w:val="Paragrafi"/>
        <w:rPr>
          <w:spacing w:val="-4"/>
          <w:lang w:val="sq-AL"/>
        </w:rPr>
      </w:pPr>
      <w:r w:rsidRPr="006753B5">
        <w:rPr>
          <w:spacing w:val="-4"/>
          <w:lang w:val="sq-AL"/>
        </w:rPr>
        <w:t>36. Në lidhje me ankesën nr. 33148/11, mbështetur në raportet e ekspertit, ankuesit kërkuan që të aplikohej një çmim reference prej 5 eurosh për metër katror për tokën bujqësore me sipërfaqe 600,400 m</w:t>
      </w:r>
      <w:r w:rsidRPr="006753B5">
        <w:rPr>
          <w:spacing w:val="-4"/>
          <w:vertAlign w:val="superscript"/>
          <w:lang w:val="sq-AL"/>
        </w:rPr>
        <w:t>2</w:t>
      </w:r>
      <w:r w:rsidRPr="006753B5">
        <w:rPr>
          <w:spacing w:val="-4"/>
          <w:lang w:val="sq-AL"/>
        </w:rPr>
        <w:t xml:space="preserve"> dhe një çmim reference prej 7.2 euro</w:t>
      </w:r>
      <w:r>
        <w:rPr>
          <w:spacing w:val="-4"/>
          <w:lang w:val="sq-AL"/>
        </w:rPr>
        <w:t>sh</w:t>
      </w:r>
      <w:r w:rsidRPr="006753B5">
        <w:rPr>
          <w:spacing w:val="-4"/>
          <w:lang w:val="sq-AL"/>
        </w:rPr>
        <w:t>/m</w:t>
      </w:r>
      <w:r w:rsidRPr="006753B5">
        <w:rPr>
          <w:spacing w:val="-4"/>
          <w:vertAlign w:val="superscript"/>
          <w:lang w:val="sq-AL"/>
        </w:rPr>
        <w:t>2</w:t>
      </w:r>
      <w:r w:rsidRPr="006753B5">
        <w:rPr>
          <w:spacing w:val="-4"/>
          <w:lang w:val="sq-AL"/>
        </w:rPr>
        <w:t>, për sipërfaqen e tokës më përmasë 55,000 m</w:t>
      </w:r>
      <w:r w:rsidRPr="006753B5">
        <w:rPr>
          <w:spacing w:val="-4"/>
          <w:vertAlign w:val="superscript"/>
          <w:lang w:val="sq-AL"/>
        </w:rPr>
        <w:t>2</w:t>
      </w:r>
      <w:r w:rsidRPr="006753B5">
        <w:rPr>
          <w:spacing w:val="-4"/>
          <w:lang w:val="sq-AL"/>
        </w:rPr>
        <w:t>. Ata kërkuan që të zotëronin një të katërtën e të gjithë pronës.</w:t>
      </w:r>
    </w:p>
    <w:p w:rsidR="007A677E" w:rsidRPr="006753B5" w:rsidRDefault="007A677E" w:rsidP="007A677E">
      <w:pPr>
        <w:pStyle w:val="Paragrafi"/>
        <w:rPr>
          <w:spacing w:val="-4"/>
          <w:lang w:val="sq-AL"/>
        </w:rPr>
      </w:pPr>
      <w:r w:rsidRPr="006753B5">
        <w:rPr>
          <w:spacing w:val="-4"/>
          <w:lang w:val="sq-AL"/>
        </w:rPr>
        <w:t>37. Në lidhje me ankimin 33151/11, ankuesi kërkoi që të zbatohej një çmim reference prej 1,800 TË GJITHA/m</w:t>
      </w:r>
      <w:r w:rsidRPr="006753B5">
        <w:rPr>
          <w:spacing w:val="-4"/>
          <w:vertAlign w:val="superscript"/>
          <w:lang w:val="sq-AL"/>
        </w:rPr>
        <w:t>2</w:t>
      </w:r>
      <w:r w:rsidRPr="006753B5">
        <w:rPr>
          <w:spacing w:val="-4"/>
          <w:lang w:val="sq-AL"/>
        </w:rPr>
        <w:t xml:space="preserve"> për tokën pyjore me sipërfaqe prej 8,300 m</w:t>
      </w:r>
      <w:r w:rsidRPr="006753B5">
        <w:rPr>
          <w:spacing w:val="-4"/>
          <w:vertAlign w:val="superscript"/>
          <w:lang w:val="sq-AL"/>
        </w:rPr>
        <w:t>2</w:t>
      </w:r>
      <w:r w:rsidRPr="006753B5">
        <w:rPr>
          <w:spacing w:val="-4"/>
          <w:lang w:val="sq-AL"/>
        </w:rPr>
        <w:t>. Ai</w:t>
      </w:r>
      <w:r>
        <w:rPr>
          <w:spacing w:val="-4"/>
          <w:lang w:val="sq-AL"/>
        </w:rPr>
        <w:t>,</w:t>
      </w:r>
      <w:r w:rsidRPr="006753B5">
        <w:rPr>
          <w:spacing w:val="-4"/>
          <w:lang w:val="sq-AL"/>
        </w:rPr>
        <w:t xml:space="preserve"> gjithashtu</w:t>
      </w:r>
      <w:r>
        <w:rPr>
          <w:spacing w:val="-4"/>
          <w:lang w:val="sq-AL"/>
        </w:rPr>
        <w:t>,</w:t>
      </w:r>
      <w:r w:rsidRPr="006753B5">
        <w:rPr>
          <w:spacing w:val="-4"/>
          <w:lang w:val="sq-AL"/>
        </w:rPr>
        <w:t xml:space="preserve"> bëri kërkesë edhe për humbjen e përfitimeve referuar disa pemëve arrash. Ai kërkonte të zotëronte një të pestat e të gjithë pronës. </w:t>
      </w:r>
    </w:p>
    <w:p w:rsidR="007A677E" w:rsidRPr="006753B5" w:rsidRDefault="007A677E" w:rsidP="007A677E">
      <w:pPr>
        <w:pStyle w:val="Paragrafi"/>
        <w:rPr>
          <w:spacing w:val="-4"/>
          <w:lang w:val="sq-AL"/>
        </w:rPr>
      </w:pPr>
      <w:r w:rsidRPr="006753B5">
        <w:rPr>
          <w:spacing w:val="-4"/>
          <w:lang w:val="sq-AL"/>
        </w:rPr>
        <w:t>38. Në lidhje me ankimin nr. 33823/11, ankuesi kërkoi të zbatohej çmimi i referencës prej 24,754 TË GJITHA/m</w:t>
      </w:r>
      <w:r w:rsidRPr="006753B5">
        <w:rPr>
          <w:spacing w:val="-4"/>
          <w:vertAlign w:val="superscript"/>
          <w:lang w:val="sq-AL"/>
        </w:rPr>
        <w:t>2</w:t>
      </w:r>
      <w:r w:rsidRPr="006753B5">
        <w:rPr>
          <w:spacing w:val="-4"/>
          <w:lang w:val="sq-AL"/>
        </w:rPr>
        <w:t xml:space="preserve">, siç edhe tregohej në hartat e vlerësimit të vitit 2008. Ai nuk bëri ndonjë kërkesë konkrete për pjesën e tij të pronës. </w:t>
      </w:r>
    </w:p>
    <w:p w:rsidR="007A677E" w:rsidRPr="006753B5" w:rsidRDefault="007A677E" w:rsidP="007A677E">
      <w:pPr>
        <w:pStyle w:val="Paragrafi"/>
        <w:rPr>
          <w:spacing w:val="-4"/>
          <w:lang w:val="sq-AL"/>
        </w:rPr>
      </w:pPr>
      <w:r w:rsidRPr="006753B5">
        <w:rPr>
          <w:spacing w:val="-4"/>
          <w:lang w:val="sq-AL"/>
        </w:rPr>
        <w:t>39. Në lidhje me ankesën nr. 78960/11, ankuesi kërkoi çmimin e referencës 120,000 TË GJITHA/m</w:t>
      </w:r>
      <w:r w:rsidRPr="006753B5">
        <w:rPr>
          <w:spacing w:val="-4"/>
          <w:vertAlign w:val="superscript"/>
          <w:lang w:val="sq-AL"/>
        </w:rPr>
        <w:t>2</w:t>
      </w:r>
      <w:r w:rsidRPr="006753B5">
        <w:rPr>
          <w:spacing w:val="-4"/>
          <w:lang w:val="sq-AL"/>
        </w:rPr>
        <w:t xml:space="preserve">, siç përcaktohet në hartat e vlerësimit të vitit 2013. Ankuesi kërkonte që ata të zotëronin të gjithë pronën. </w:t>
      </w:r>
    </w:p>
    <w:p w:rsidR="007A677E" w:rsidRPr="006C5A1F" w:rsidRDefault="007A677E" w:rsidP="007A677E">
      <w:pPr>
        <w:pStyle w:val="Paragrafi"/>
        <w:rPr>
          <w:lang w:val="sq-AL"/>
        </w:rPr>
      </w:pPr>
      <w:r w:rsidRPr="006C5A1F">
        <w:rPr>
          <w:lang w:val="sq-AL"/>
        </w:rPr>
        <w:t>40. Në lidhje me ankimin nr. 46103/11, mbështetur në një raport të ekspertit, ankuesja kërkoi të zbatohej një çmim reference prej 100 eurosh/m</w:t>
      </w:r>
      <w:r w:rsidRPr="006C5A1F">
        <w:rPr>
          <w:vertAlign w:val="superscript"/>
          <w:lang w:val="sq-AL"/>
        </w:rPr>
        <w:t>2</w:t>
      </w:r>
      <w:r w:rsidRPr="006C5A1F">
        <w:rPr>
          <w:lang w:val="sq-AL"/>
        </w:rPr>
        <w:t xml:space="preserve">. Ajo nuk bëri ndonjë kërkesë specifike për pjesën e saj të pronës. </w:t>
      </w:r>
    </w:p>
    <w:p w:rsidR="007A677E" w:rsidRPr="006C5A1F" w:rsidRDefault="007A677E" w:rsidP="007A677E">
      <w:pPr>
        <w:pStyle w:val="Paragrafi"/>
        <w:rPr>
          <w:lang w:val="sq-AL"/>
        </w:rPr>
      </w:pPr>
      <w:r w:rsidRPr="006C5A1F">
        <w:rPr>
          <w:lang w:val="sq-AL"/>
        </w:rPr>
        <w:t>41. Në lidhje me ankimin nr. 72334/11, mbështetur në një raport të ekspertit, ankuesit kërkuan të aplikohej një çmim reference prej 2,000 TË GJITHA/m</w:t>
      </w:r>
      <w:r w:rsidRPr="006C5A1F">
        <w:rPr>
          <w:vertAlign w:val="superscript"/>
          <w:lang w:val="sq-AL"/>
        </w:rPr>
        <w:t>2</w:t>
      </w:r>
      <w:r w:rsidRPr="006C5A1F">
        <w:rPr>
          <w:lang w:val="sq-AL"/>
        </w:rPr>
        <w:t>. Ata kërkonin që të zotëronin të gjithë pronën.</w:t>
      </w:r>
    </w:p>
    <w:p w:rsidR="007A677E" w:rsidRPr="006C5A1F" w:rsidRDefault="007A677E" w:rsidP="007A677E">
      <w:pPr>
        <w:pStyle w:val="Paragrafi"/>
        <w:rPr>
          <w:b/>
          <w:lang w:val="sq-AL"/>
        </w:rPr>
      </w:pPr>
      <w:r w:rsidRPr="006C5A1F">
        <w:rPr>
          <w:b/>
          <w:lang w:val="sq-AL"/>
        </w:rPr>
        <w:t xml:space="preserve">b) Qeveria </w:t>
      </w:r>
    </w:p>
    <w:p w:rsidR="007A677E" w:rsidRPr="006C5A1F" w:rsidRDefault="007A677E" w:rsidP="007A677E">
      <w:pPr>
        <w:pStyle w:val="Paragrafi"/>
        <w:rPr>
          <w:lang w:val="sq-AL"/>
        </w:rPr>
      </w:pPr>
      <w:r w:rsidRPr="006C5A1F">
        <w:rPr>
          <w:i/>
          <w:lang w:val="sq-AL"/>
        </w:rPr>
        <w:t>i) Vërejtje të përgjithshme</w:t>
      </w:r>
    </w:p>
    <w:p w:rsidR="007A677E" w:rsidRPr="006C5A1F" w:rsidRDefault="007A677E" w:rsidP="007A677E">
      <w:pPr>
        <w:pStyle w:val="Paragrafi"/>
        <w:rPr>
          <w:lang w:val="sq-AL"/>
        </w:rPr>
      </w:pPr>
      <w:r w:rsidRPr="006C5A1F">
        <w:rPr>
          <w:lang w:val="sq-AL"/>
        </w:rPr>
        <w:t xml:space="preserve">42. Qeveria bëri të njëjtat parashtrime si ato të përmbledhura në vendimin e kësaj Gjykate në çështjen </w:t>
      </w:r>
      <w:r w:rsidRPr="006C5A1F">
        <w:rPr>
          <w:i/>
          <w:lang w:val="sq-AL"/>
        </w:rPr>
        <w:t xml:space="preserve">Sharra dhe të tjerët, </w:t>
      </w:r>
      <w:r w:rsidRPr="006C5A1F">
        <w:rPr>
          <w:lang w:val="sq-AL"/>
        </w:rPr>
        <w:t xml:space="preserve">cituar më sipër, §§69–71. </w:t>
      </w:r>
    </w:p>
    <w:p w:rsidR="007A677E" w:rsidRPr="006C5A1F" w:rsidRDefault="007A677E" w:rsidP="007A677E">
      <w:pPr>
        <w:pStyle w:val="Paragrafi"/>
        <w:rPr>
          <w:lang w:val="sq-AL"/>
        </w:rPr>
      </w:pPr>
      <w:r w:rsidRPr="006C5A1F">
        <w:rPr>
          <w:i/>
          <w:lang w:val="sq-AL"/>
        </w:rPr>
        <w:t>ii) Komente specifike në lidhje me secilin ankim</w:t>
      </w:r>
    </w:p>
    <w:p w:rsidR="007A677E" w:rsidRPr="006753B5" w:rsidRDefault="007A677E" w:rsidP="007A677E">
      <w:pPr>
        <w:pStyle w:val="Paragrafi"/>
        <w:rPr>
          <w:spacing w:val="-4"/>
          <w:lang w:val="sq-AL"/>
        </w:rPr>
      </w:pPr>
      <w:r w:rsidRPr="006C5A1F">
        <w:rPr>
          <w:lang w:val="sq-AL"/>
        </w:rPr>
        <w:t>43. Në lidhje me ankimet nr. 33148/11, 33151/11, 33823/11, 46103/11 dhe 72334/11, Qeveria nuk paraqiti komente për kërkesat e ankuesve për kompensim të drejtë brenda afatit kohor për atë qëllim (shiko, gjithashtu, paragrafin 4</w:t>
      </w:r>
      <w:r w:rsidRPr="006753B5">
        <w:rPr>
          <w:spacing w:val="-4"/>
          <w:lang w:val="sq-AL"/>
        </w:rPr>
        <w:t xml:space="preserve"> më sipër). </w:t>
      </w:r>
    </w:p>
    <w:p w:rsidR="007A677E" w:rsidRPr="006753B5" w:rsidRDefault="007A677E" w:rsidP="007A677E">
      <w:pPr>
        <w:pStyle w:val="Paragrafi"/>
        <w:rPr>
          <w:spacing w:val="-4"/>
          <w:lang w:val="sq-AL"/>
        </w:rPr>
      </w:pPr>
      <w:r w:rsidRPr="006753B5">
        <w:rPr>
          <w:spacing w:val="-4"/>
          <w:lang w:val="sq-AL"/>
        </w:rPr>
        <w:t>44. Në lidhje me ankimet nr. 78960/11, Qeveria parashtroi se ankuesi duhet të kompensohet në bazë të hartave të vlerësimit të vitit 2014, sipas së cilave çmimi i referencës ishte 57,126 TË GJITHA/m</w:t>
      </w:r>
      <w:r w:rsidRPr="006753B5">
        <w:rPr>
          <w:spacing w:val="-4"/>
          <w:vertAlign w:val="superscript"/>
          <w:lang w:val="sq-AL"/>
        </w:rPr>
        <w:t>2</w:t>
      </w:r>
      <w:r w:rsidRPr="006753B5">
        <w:rPr>
          <w:spacing w:val="-4"/>
          <w:lang w:val="sq-AL"/>
        </w:rPr>
        <w:t xml:space="preserve">. Ata konfirmonin se ankuesi kishte të drejtën mbi të gjithë pronën. </w:t>
      </w:r>
    </w:p>
    <w:p w:rsidR="007A677E" w:rsidRPr="006753B5" w:rsidRDefault="007A677E" w:rsidP="007A677E">
      <w:pPr>
        <w:pStyle w:val="Paragrafi"/>
        <w:rPr>
          <w:spacing w:val="-4"/>
          <w:lang w:val="sq-AL"/>
        </w:rPr>
      </w:pPr>
      <w:r w:rsidRPr="006753B5">
        <w:rPr>
          <w:i/>
          <w:spacing w:val="-4"/>
          <w:lang w:val="sq-AL"/>
        </w:rPr>
        <w:t>2. Vlerësimi i Gjykatës</w:t>
      </w:r>
    </w:p>
    <w:p w:rsidR="007A677E" w:rsidRPr="006753B5" w:rsidRDefault="007A677E" w:rsidP="007A677E">
      <w:pPr>
        <w:pStyle w:val="Paragrafi"/>
        <w:rPr>
          <w:spacing w:val="-4"/>
          <w:lang w:val="sq-AL"/>
        </w:rPr>
      </w:pPr>
      <w:r w:rsidRPr="006753B5">
        <w:rPr>
          <w:spacing w:val="-4"/>
          <w:lang w:val="sq-AL"/>
        </w:rPr>
        <w:t xml:space="preserve">45. Gjykata shqyrtoi të njëjtat parashtrime të bëra nga palët në vendimin e saj në çështjen </w:t>
      </w:r>
      <w:r w:rsidRPr="006753B5">
        <w:rPr>
          <w:i/>
          <w:spacing w:val="-4"/>
          <w:lang w:val="sq-AL"/>
        </w:rPr>
        <w:t>Sharra dhe të tjerët</w:t>
      </w:r>
      <w:r w:rsidRPr="006753B5">
        <w:rPr>
          <w:spacing w:val="-4"/>
          <w:lang w:val="sq-AL"/>
        </w:rPr>
        <w:t xml:space="preserve">, cituar më sipër, §§78–87. Gjykata arriti në përfundimin se dëmi monetar duhet të përcaktohet bazuar në hartat e vlerësimit të pronës të vitit 2008 (shiko </w:t>
      </w:r>
      <w:r w:rsidRPr="006753B5">
        <w:rPr>
          <w:i/>
          <w:spacing w:val="-4"/>
          <w:lang w:val="sq-AL"/>
        </w:rPr>
        <w:t xml:space="preserve">Sharra dhe të tjerët, </w:t>
      </w:r>
      <w:r w:rsidRPr="006753B5">
        <w:rPr>
          <w:spacing w:val="-4"/>
          <w:lang w:val="sq-AL"/>
        </w:rPr>
        <w:t xml:space="preserve">cituar më sipër, §90; </w:t>
      </w:r>
      <w:r w:rsidRPr="006753B5">
        <w:rPr>
          <w:i/>
          <w:spacing w:val="-4"/>
          <w:lang w:val="sq-AL"/>
        </w:rPr>
        <w:t xml:space="preserve">Manushaqe Puto dhe </w:t>
      </w:r>
      <w:r w:rsidRPr="006753B5">
        <w:rPr>
          <w:i/>
          <w:spacing w:val="-4"/>
          <w:lang w:val="sq-AL"/>
        </w:rPr>
        <w:lastRenderedPageBreak/>
        <w:t xml:space="preserve">të tjerët, </w:t>
      </w:r>
      <w:r w:rsidRPr="006753B5">
        <w:rPr>
          <w:spacing w:val="-4"/>
          <w:lang w:val="sq-AL"/>
        </w:rPr>
        <w:t xml:space="preserve">cituar më sipër, §125; dhe </w:t>
      </w:r>
      <w:r w:rsidRPr="006753B5">
        <w:rPr>
          <w:i/>
          <w:spacing w:val="-4"/>
          <w:lang w:val="sq-AL"/>
        </w:rPr>
        <w:t>Vrioni dhe të tjerët kundër Shqipërisë</w:t>
      </w:r>
      <w:r w:rsidRPr="006753B5">
        <w:rPr>
          <w:spacing w:val="-4"/>
          <w:lang w:val="sq-AL"/>
        </w:rPr>
        <w:t xml:space="preserve"> (kompensim i drejtë), nr. 35720/04 dhe 42832/06, §§33–39, 7 dhjetor 2010). Gjykata nuk gjen asnjë arsye për t’u distancuar nga këto gjetje. </w:t>
      </w:r>
    </w:p>
    <w:p w:rsidR="007A677E" w:rsidRPr="006753B5" w:rsidRDefault="007A677E" w:rsidP="007A677E">
      <w:pPr>
        <w:pStyle w:val="Paragrafi"/>
        <w:rPr>
          <w:spacing w:val="-4"/>
          <w:lang w:val="sq-AL"/>
        </w:rPr>
      </w:pPr>
      <w:r w:rsidRPr="006753B5">
        <w:rPr>
          <w:spacing w:val="-4"/>
          <w:lang w:val="sq-AL"/>
        </w:rPr>
        <w:t>46. Në lidhje me ankimet nr. 33148/11 dhe 72334/11, Gjykata vëren se vendimet e Komisionit kishin specifikuar shumën e kompensimit për t’u akorduar në vlerën dhe me anë të obligacioneve shtetërore. Kësh</w:t>
      </w:r>
      <w:r>
        <w:rPr>
          <w:spacing w:val="-4"/>
          <w:lang w:val="sq-AL"/>
        </w:rPr>
        <w:t>tu, Gjykata do t’u</w:t>
      </w:r>
      <w:r w:rsidRPr="006753B5">
        <w:rPr>
          <w:spacing w:val="-4"/>
          <w:lang w:val="sq-AL"/>
        </w:rPr>
        <w:t xml:space="preserve"> akordojë ankuesve shumën korresponuese, duke lënë të kuptohet se ankuesve në ankimin nr. 33148/11</w:t>
      </w:r>
      <w:r>
        <w:rPr>
          <w:spacing w:val="-4"/>
          <w:lang w:val="sq-AL"/>
        </w:rPr>
        <w:t>, u</w:t>
      </w:r>
      <w:r w:rsidRPr="006753B5">
        <w:rPr>
          <w:spacing w:val="-4"/>
          <w:lang w:val="sq-AL"/>
        </w:rPr>
        <w:t xml:space="preserve"> jepet e drejta mbi një të katërtën e shumës, ndërsa ank</w:t>
      </w:r>
      <w:r>
        <w:rPr>
          <w:spacing w:val="-4"/>
          <w:lang w:val="sq-AL"/>
        </w:rPr>
        <w:t>uesve në ankimin nr. 72334/11, u</w:t>
      </w:r>
      <w:r w:rsidRPr="006753B5">
        <w:rPr>
          <w:spacing w:val="-4"/>
          <w:lang w:val="sq-AL"/>
        </w:rPr>
        <w:t xml:space="preserve"> njihet e gjithë shuma. </w:t>
      </w:r>
    </w:p>
    <w:p w:rsidR="007A677E" w:rsidRPr="006753B5" w:rsidRDefault="007A677E" w:rsidP="007A677E">
      <w:pPr>
        <w:pStyle w:val="Paragrafi"/>
        <w:rPr>
          <w:spacing w:val="-4"/>
          <w:lang w:val="sq-AL"/>
        </w:rPr>
      </w:pPr>
      <w:r w:rsidRPr="006753B5">
        <w:rPr>
          <w:spacing w:val="-4"/>
          <w:lang w:val="sq-AL"/>
        </w:rPr>
        <w:t>47.  Në lidhje me ankimin nr. 33151/11, Gjykata vëren se vendimet e Komisionit nuk njohën asnjë të drejtë mbi pronën për tokën pyjore dhe pemët e arrave (shiko paragrafët 7–8 më sipër). Për këtë arsye, Gjykata mendon se nuk duhet akorduar asnjë dëm monetar. Megjithatë, Gjykata mendon se Qeveria e paditur duhet t’i garantojë ankuesit një formë efikase kompensimi për sipërfaqet e tokës, në përputhje me vendimet e Komisionit dhe me pjesën e pronës së ankuesit, brenda tre muajve (shiko</w:t>
      </w:r>
      <w:r>
        <w:rPr>
          <w:spacing w:val="-4"/>
          <w:lang w:val="sq-AL"/>
        </w:rPr>
        <w:t>,</w:t>
      </w:r>
      <w:r w:rsidRPr="006753B5">
        <w:rPr>
          <w:spacing w:val="-4"/>
          <w:lang w:val="sq-AL"/>
        </w:rPr>
        <w:t xml:space="preserve"> për shembull</w:t>
      </w:r>
      <w:r>
        <w:rPr>
          <w:spacing w:val="-4"/>
          <w:lang w:val="sq-AL"/>
        </w:rPr>
        <w:t>,</w:t>
      </w:r>
      <w:r w:rsidRPr="006753B5">
        <w:rPr>
          <w:spacing w:val="-4"/>
          <w:lang w:val="sq-AL"/>
        </w:rPr>
        <w:t xml:space="preserve"> </w:t>
      </w:r>
      <w:r w:rsidRPr="006753B5">
        <w:rPr>
          <w:i/>
          <w:spacing w:val="-4"/>
          <w:lang w:val="sq-AL"/>
        </w:rPr>
        <w:t>Vukelić kundër Malit të Zi</w:t>
      </w:r>
      <w:r w:rsidRPr="006753B5">
        <w:rPr>
          <w:spacing w:val="-4"/>
          <w:lang w:val="sq-AL"/>
        </w:rPr>
        <w:t xml:space="preserve">, nr. 58258/09, §107, 4 qershor 2013; </w:t>
      </w:r>
      <w:r w:rsidRPr="006753B5">
        <w:rPr>
          <w:i/>
          <w:spacing w:val="-4"/>
          <w:lang w:val="sq-AL"/>
        </w:rPr>
        <w:t xml:space="preserve">Mikhaylova dhe të tjerët kundër Ukrainës, </w:t>
      </w:r>
      <w:r w:rsidRPr="006753B5">
        <w:rPr>
          <w:spacing w:val="-4"/>
          <w:lang w:val="sq-AL"/>
        </w:rPr>
        <w:t xml:space="preserve">nr. 16475/02, §40, 15 qershor 2006; dhe </w:t>
      </w:r>
      <w:r w:rsidRPr="006753B5">
        <w:rPr>
          <w:i/>
          <w:spacing w:val="-4"/>
          <w:lang w:val="sq-AL"/>
        </w:rPr>
        <w:t>Lisyanskiy kundër Ukrainës</w:t>
      </w:r>
      <w:r w:rsidRPr="006753B5">
        <w:rPr>
          <w:spacing w:val="-4"/>
          <w:lang w:val="sq-AL"/>
        </w:rPr>
        <w:t>, nr. 17899/02, §34, 4 prill 2006).</w:t>
      </w:r>
    </w:p>
    <w:p w:rsidR="007A677E" w:rsidRDefault="007A677E" w:rsidP="007A677E">
      <w:pPr>
        <w:pStyle w:val="Paragrafi"/>
        <w:rPr>
          <w:spacing w:val="-4"/>
          <w:lang w:val="sq-AL"/>
        </w:rPr>
      </w:pPr>
      <w:r w:rsidRPr="006753B5">
        <w:rPr>
          <w:spacing w:val="-4"/>
          <w:lang w:val="sq-AL"/>
        </w:rPr>
        <w:t>48.  Në lidhje me ankimin nr. 33823/11</w:t>
      </w:r>
      <w:r>
        <w:rPr>
          <w:spacing w:val="-4"/>
          <w:lang w:val="sq-AL"/>
        </w:rPr>
        <w:t>, Gjykata gjykon që ankuesve t’</w:t>
      </w:r>
      <w:r w:rsidRPr="006753B5">
        <w:rPr>
          <w:spacing w:val="-4"/>
          <w:lang w:val="sq-AL"/>
        </w:rPr>
        <w:t xml:space="preserve">u akordohet një e katërta e të gjithë pronës dhe në lidhje me ankimin nr. 78960/11 të akordohet e gjithë prona. </w:t>
      </w:r>
    </w:p>
    <w:p w:rsidR="007A677E" w:rsidRPr="006753B5" w:rsidRDefault="007A677E" w:rsidP="007A677E">
      <w:pPr>
        <w:pStyle w:val="Paragrafi"/>
        <w:rPr>
          <w:spacing w:val="-4"/>
          <w:lang w:val="sq-AL"/>
        </w:rPr>
      </w:pPr>
    </w:p>
    <w:p w:rsidR="007A677E" w:rsidRPr="006753B5" w:rsidRDefault="007A677E" w:rsidP="007A677E">
      <w:pPr>
        <w:pStyle w:val="Paragrafi"/>
        <w:rPr>
          <w:spacing w:val="-4"/>
          <w:lang w:val="sq-AL"/>
        </w:rPr>
      </w:pPr>
      <w:r w:rsidRPr="006753B5">
        <w:rPr>
          <w:spacing w:val="-4"/>
          <w:lang w:val="sq-AL"/>
        </w:rPr>
        <w:t>49. Në lidhje me ankimin nr. 46103/11, Gjykata vëren se Komisioni akordoi kompensim me anë të obligacioneve shtetërore në lidhje me sipërfaqen e tokës me përmasë 750 m</w:t>
      </w:r>
      <w:r w:rsidRPr="006753B5">
        <w:rPr>
          <w:spacing w:val="-4"/>
          <w:vertAlign w:val="superscript"/>
          <w:lang w:val="sq-AL"/>
        </w:rPr>
        <w:t>2</w:t>
      </w:r>
      <w:r w:rsidRPr="006753B5">
        <w:rPr>
          <w:spacing w:val="-4"/>
          <w:lang w:val="sq-AL"/>
        </w:rPr>
        <w:t xml:space="preserve">, bazuar në aktin e pronës 1993, pa e përcaktuar shumën. Megjithatë, Gjykata vëren se akti i pronës 2004, i cili shfuqizonte aktin e pronës 1993, nuk parashikon kompensim me anë të obligacioneve shtetërore. Për më tepër, kompensimi financiar është e vetmja formë kompensimi e cila aktualisht konsiderohet efikase (shiko </w:t>
      </w:r>
      <w:r w:rsidRPr="006753B5">
        <w:rPr>
          <w:i/>
          <w:spacing w:val="-4"/>
          <w:lang w:val="sq-AL"/>
        </w:rPr>
        <w:t xml:space="preserve">Manuashaqe Puto dhe të tjerët, </w:t>
      </w:r>
      <w:r w:rsidRPr="006753B5">
        <w:rPr>
          <w:spacing w:val="-4"/>
          <w:lang w:val="sq-AL"/>
        </w:rPr>
        <w:t>cituar më sipër, §§77 dhe 80). Për këtë arsye, Gjykata mendon se ankuesit i duhet akorduar kompensim financiar për sipërfaqen e tokës me përmasë 750 m</w:t>
      </w:r>
      <w:r w:rsidRPr="006753B5">
        <w:rPr>
          <w:spacing w:val="-4"/>
          <w:vertAlign w:val="superscript"/>
          <w:lang w:val="sq-AL"/>
        </w:rPr>
        <w:t>2</w:t>
      </w:r>
      <w:r w:rsidRPr="006753B5">
        <w:rPr>
          <w:spacing w:val="-4"/>
          <w:lang w:val="sq-AL"/>
        </w:rPr>
        <w:t xml:space="preserve">. </w:t>
      </w:r>
    </w:p>
    <w:p w:rsidR="007A677E" w:rsidRPr="006753B5" w:rsidRDefault="007A677E" w:rsidP="007A677E">
      <w:pPr>
        <w:pStyle w:val="Paragrafi"/>
        <w:rPr>
          <w:spacing w:val="-4"/>
          <w:lang w:val="sq-AL"/>
        </w:rPr>
      </w:pPr>
      <w:r w:rsidRPr="006753B5">
        <w:rPr>
          <w:spacing w:val="-4"/>
          <w:lang w:val="sq-AL"/>
        </w:rPr>
        <w:t>Në lidhje me kompensimin në natyrë për sipërfaqen e tokës prej 10,000 m</w:t>
      </w:r>
      <w:r w:rsidRPr="006753B5">
        <w:rPr>
          <w:spacing w:val="-4"/>
          <w:vertAlign w:val="superscript"/>
          <w:lang w:val="sq-AL"/>
        </w:rPr>
        <w:t>2</w:t>
      </w:r>
      <w:r w:rsidRPr="006753B5">
        <w:rPr>
          <w:spacing w:val="-4"/>
          <w:lang w:val="sq-AL"/>
        </w:rPr>
        <w:t xml:space="preserve">, Gjykata do t’i referohej parashtrimit të Qeverisë të bërë në kontekstin e procedimeve në çështjen </w:t>
      </w:r>
      <w:r w:rsidRPr="006753B5">
        <w:rPr>
          <w:i/>
          <w:spacing w:val="-4"/>
          <w:lang w:val="sq-AL"/>
        </w:rPr>
        <w:t xml:space="preserve">Manushaqe Puto dhe të tjerët, </w:t>
      </w:r>
      <w:r w:rsidRPr="006753B5">
        <w:rPr>
          <w:spacing w:val="-4"/>
          <w:lang w:val="sq-AL"/>
        </w:rPr>
        <w:t xml:space="preserve">cituar më sipër, §68, sipas së cilit asnjë kompensim në natyrë nuk ishte bërë ndonjëherë efektiv. Për më tepër, ajo përsërit gjetjet e saj në çështjen </w:t>
      </w:r>
      <w:r w:rsidRPr="006753B5">
        <w:rPr>
          <w:i/>
          <w:spacing w:val="-4"/>
          <w:lang w:val="sq-AL"/>
        </w:rPr>
        <w:t>Çaush Driza</w:t>
      </w:r>
      <w:r w:rsidRPr="006753B5">
        <w:rPr>
          <w:spacing w:val="-4"/>
          <w:lang w:val="sq-AL"/>
        </w:rPr>
        <w:t xml:space="preserve">, cituar më sipër, për faktin se kjo formë kompensimi nuk ishte efikase (shiko </w:t>
      </w:r>
      <w:r w:rsidRPr="006753B5">
        <w:rPr>
          <w:i/>
          <w:spacing w:val="-4"/>
          <w:lang w:val="sq-AL"/>
        </w:rPr>
        <w:t>Çaush Driza kundër Shqipërisë</w:t>
      </w:r>
      <w:r w:rsidRPr="006753B5">
        <w:rPr>
          <w:spacing w:val="-4"/>
          <w:lang w:val="sq-AL"/>
        </w:rPr>
        <w:t>, cituar më sipër, §§77–83). Për këtë arsye, duhet akorduar kompensim financiar edhe për sipërfaqen e tokës prej 10,000 m</w:t>
      </w:r>
      <w:r w:rsidRPr="006753B5">
        <w:rPr>
          <w:spacing w:val="-4"/>
          <w:vertAlign w:val="superscript"/>
          <w:lang w:val="sq-AL"/>
        </w:rPr>
        <w:t>2</w:t>
      </w:r>
      <w:r w:rsidRPr="006753B5">
        <w:rPr>
          <w:spacing w:val="-4"/>
          <w:lang w:val="sq-AL"/>
        </w:rPr>
        <w:t xml:space="preserve">. </w:t>
      </w:r>
    </w:p>
    <w:p w:rsidR="007A677E" w:rsidRPr="006C5A1F" w:rsidRDefault="007A677E" w:rsidP="007A677E">
      <w:pPr>
        <w:pStyle w:val="Paragrafi"/>
        <w:rPr>
          <w:spacing w:val="-6"/>
          <w:lang w:val="sq-AL"/>
        </w:rPr>
      </w:pPr>
      <w:r w:rsidRPr="006C5A1F">
        <w:rPr>
          <w:spacing w:val="-6"/>
          <w:lang w:val="sq-AL"/>
        </w:rPr>
        <w:t>Gjykata konstaton se ankuesit i duhet akorduar kompensim në lidhje me një të pesëmbëdhjetën e të dyja sipërfaqeve të tokës, në një total prej 10,750 m</w:t>
      </w:r>
      <w:r w:rsidRPr="006C5A1F">
        <w:rPr>
          <w:spacing w:val="-6"/>
          <w:vertAlign w:val="superscript"/>
          <w:lang w:val="sq-AL"/>
        </w:rPr>
        <w:t>2</w:t>
      </w:r>
      <w:r w:rsidRPr="006C5A1F">
        <w:rPr>
          <w:spacing w:val="-6"/>
          <w:lang w:val="sq-AL"/>
        </w:rPr>
        <w:t xml:space="preserve">. </w:t>
      </w:r>
    </w:p>
    <w:p w:rsidR="007A677E" w:rsidRPr="006753B5" w:rsidRDefault="007A677E" w:rsidP="007A677E">
      <w:pPr>
        <w:pStyle w:val="Paragrafi"/>
        <w:rPr>
          <w:spacing w:val="-4"/>
          <w:lang w:val="sq-AL"/>
        </w:rPr>
      </w:pPr>
      <w:r w:rsidRPr="006753B5">
        <w:rPr>
          <w:spacing w:val="-4"/>
          <w:lang w:val="sq-AL"/>
        </w:rPr>
        <w:t>50. Për sa i përket materialit që zotëron, Gjykata e mendon të arsyeshme t’i japë shpërblimet për dëmin monetar dhe atë jomonetar, siç paraqitet në tabelë në shtojcën nr. 3.</w:t>
      </w:r>
    </w:p>
    <w:p w:rsidR="007A677E" w:rsidRPr="006753B5" w:rsidRDefault="007A677E" w:rsidP="007A677E">
      <w:pPr>
        <w:pStyle w:val="Paragrafi"/>
        <w:rPr>
          <w:b/>
          <w:spacing w:val="-4"/>
          <w:lang w:val="sq-AL"/>
        </w:rPr>
      </w:pPr>
      <w:r w:rsidRPr="006753B5">
        <w:rPr>
          <w:b/>
          <w:spacing w:val="-4"/>
          <w:lang w:val="sq-AL"/>
        </w:rPr>
        <w:t>B. Kostot dhe shpenzimet</w:t>
      </w:r>
    </w:p>
    <w:p w:rsidR="007A677E" w:rsidRPr="006753B5" w:rsidRDefault="007A677E" w:rsidP="007A677E">
      <w:pPr>
        <w:pStyle w:val="Paragrafi"/>
        <w:rPr>
          <w:spacing w:val="-4"/>
          <w:lang w:val="sq-AL"/>
        </w:rPr>
      </w:pPr>
      <w:r w:rsidRPr="006753B5">
        <w:rPr>
          <w:spacing w:val="-4"/>
          <w:lang w:val="sq-AL"/>
        </w:rPr>
        <w:t xml:space="preserve">51. Ankuesit bënë kërkesa në lidhje me kostot  dhe shpenzimet, siç paraqitet në tabelën në shtojcën nr. 2. </w:t>
      </w:r>
    </w:p>
    <w:p w:rsidR="007A677E" w:rsidRPr="006753B5" w:rsidRDefault="007A677E" w:rsidP="007A677E">
      <w:pPr>
        <w:pStyle w:val="Paragrafi"/>
        <w:rPr>
          <w:spacing w:val="-4"/>
          <w:lang w:val="sq-AL"/>
        </w:rPr>
      </w:pPr>
      <w:r w:rsidRPr="006753B5">
        <w:rPr>
          <w:spacing w:val="-4"/>
          <w:lang w:val="sq-AL"/>
        </w:rPr>
        <w:t xml:space="preserve">52. Në lidhje me ankimet nr. 78960/11 ku citohet </w:t>
      </w:r>
      <w:r w:rsidRPr="006753B5">
        <w:rPr>
          <w:i/>
          <w:spacing w:val="-4"/>
          <w:lang w:val="sq-AL"/>
        </w:rPr>
        <w:t xml:space="preserve">Gjyli kundër Shqipërisë </w:t>
      </w:r>
      <w:r w:rsidRPr="006753B5">
        <w:rPr>
          <w:spacing w:val="-4"/>
          <w:lang w:val="sq-AL"/>
        </w:rPr>
        <w:t>(nr. 32907/07, §72, 29 shtator 2009), sipas së cilës kostot dhe shpenzimet duhet jenë të paguara faktikisht dhe domos</w:t>
      </w:r>
      <w:r>
        <w:rPr>
          <w:spacing w:val="-4"/>
          <w:lang w:val="sq-AL"/>
        </w:rPr>
        <w:t>-</w:t>
      </w:r>
      <w:r w:rsidRPr="006753B5">
        <w:rPr>
          <w:spacing w:val="-4"/>
          <w:lang w:val="sq-AL"/>
        </w:rPr>
        <w:t>doshmërish</w:t>
      </w:r>
      <w:r>
        <w:rPr>
          <w:spacing w:val="-4"/>
          <w:lang w:val="sq-AL"/>
        </w:rPr>
        <w:t>t</w:t>
      </w:r>
      <w:r w:rsidRPr="006753B5">
        <w:rPr>
          <w:spacing w:val="-4"/>
          <w:lang w:val="sq-AL"/>
        </w:rPr>
        <w:t xml:space="preserve"> dhe të jenë të arsyeshme, Qeveria ia la çështjen në mirëbesim Gjykatës për të vendosur shumën që do të akordohet për këtë rast. </w:t>
      </w:r>
    </w:p>
    <w:p w:rsidR="007A677E" w:rsidRPr="006753B5" w:rsidRDefault="007A677E" w:rsidP="007A677E">
      <w:pPr>
        <w:pStyle w:val="Paragrafi"/>
        <w:rPr>
          <w:spacing w:val="-4"/>
          <w:lang w:val="sq-AL"/>
        </w:rPr>
      </w:pPr>
      <w:r w:rsidRPr="006753B5">
        <w:rPr>
          <w:spacing w:val="-4"/>
          <w:lang w:val="sq-AL"/>
        </w:rPr>
        <w:t xml:space="preserve">53. Sipas vendimeve të Gjykatës, </w:t>
      </w:r>
      <w:r>
        <w:rPr>
          <w:spacing w:val="-4"/>
          <w:lang w:val="sq-AL"/>
        </w:rPr>
        <w:t>“</w:t>
      </w:r>
      <w:r w:rsidRPr="006753B5">
        <w:rPr>
          <w:spacing w:val="-4"/>
          <w:lang w:val="sq-AL"/>
        </w:rPr>
        <w:t>një ankues ka të drejtën të rimbursohet për kostot dhe shpenzimet vetëm për aq kohë sa tregohet se këto janë bërë në të vërtetë dhe sepse kanë qenë të nevojshme, dhe se janë të arsyeshme</w:t>
      </w:r>
      <w:r>
        <w:rPr>
          <w:spacing w:val="-4"/>
          <w:lang w:val="sq-AL"/>
        </w:rPr>
        <w:t>”</w:t>
      </w:r>
      <w:r w:rsidRPr="006753B5">
        <w:rPr>
          <w:spacing w:val="-4"/>
          <w:lang w:val="sq-AL"/>
        </w:rPr>
        <w:t xml:space="preserve"> (shiko </w:t>
      </w:r>
      <w:r w:rsidRPr="006753B5">
        <w:rPr>
          <w:i/>
          <w:spacing w:val="-4"/>
          <w:lang w:val="sq-AL"/>
        </w:rPr>
        <w:t>Gjyli kundër Shqipërisë</w:t>
      </w:r>
      <w:r w:rsidRPr="006753B5">
        <w:rPr>
          <w:spacing w:val="-4"/>
          <w:lang w:val="sq-AL"/>
        </w:rPr>
        <w:t xml:space="preserve">, cituar më sipër, §72). Në këtë këndvështrim, rregulli 60 §§2 dhe 3 i rregullores së Gjykatës parashikon se ankuesit duhet të bashkëlidhin me kërkesat e tyre për kompensim të drejtë </w:t>
      </w:r>
      <w:r>
        <w:rPr>
          <w:spacing w:val="-4"/>
          <w:lang w:val="sq-AL"/>
        </w:rPr>
        <w:t>“</w:t>
      </w:r>
      <w:r w:rsidRPr="006753B5">
        <w:rPr>
          <w:spacing w:val="-4"/>
          <w:lang w:val="sq-AL"/>
        </w:rPr>
        <w:t>çdo dokument mbështetës të lidhur me çështjen</w:t>
      </w:r>
      <w:r>
        <w:rPr>
          <w:spacing w:val="-4"/>
          <w:lang w:val="sq-AL"/>
        </w:rPr>
        <w:t>”</w:t>
      </w:r>
      <w:r w:rsidRPr="006753B5">
        <w:rPr>
          <w:spacing w:val="-4"/>
          <w:lang w:val="sq-AL"/>
        </w:rPr>
        <w:t xml:space="preserve">. </w:t>
      </w:r>
    </w:p>
    <w:p w:rsidR="007A677E" w:rsidRPr="006753B5" w:rsidRDefault="007A677E" w:rsidP="007A677E">
      <w:pPr>
        <w:pStyle w:val="Paragrafi"/>
        <w:rPr>
          <w:spacing w:val="-4"/>
          <w:lang w:val="sq-AL"/>
        </w:rPr>
      </w:pPr>
      <w:r w:rsidRPr="006753B5">
        <w:rPr>
          <w:spacing w:val="-4"/>
          <w:lang w:val="sq-AL"/>
        </w:rPr>
        <w:t xml:space="preserve">Nëse kjo gjë nuk realizohet, Gjykata </w:t>
      </w:r>
      <w:r>
        <w:rPr>
          <w:spacing w:val="-4"/>
          <w:lang w:val="sq-AL"/>
        </w:rPr>
        <w:t>“</w:t>
      </w:r>
      <w:r w:rsidRPr="006753B5">
        <w:rPr>
          <w:spacing w:val="-4"/>
          <w:lang w:val="sq-AL"/>
        </w:rPr>
        <w:t>mund t’i kundërshtojë kërkesat plotësisht ose pjesërisht</w:t>
      </w:r>
      <w:r>
        <w:rPr>
          <w:spacing w:val="-4"/>
          <w:lang w:val="sq-AL"/>
        </w:rPr>
        <w:t>”</w:t>
      </w:r>
      <w:r w:rsidRPr="006753B5">
        <w:rPr>
          <w:spacing w:val="-4"/>
          <w:lang w:val="sq-AL"/>
        </w:rPr>
        <w:t xml:space="preserve">. </w:t>
      </w:r>
    </w:p>
    <w:p w:rsidR="007A677E" w:rsidRPr="006753B5" w:rsidRDefault="007A677E" w:rsidP="007A677E">
      <w:pPr>
        <w:pStyle w:val="Paragrafi"/>
        <w:rPr>
          <w:spacing w:val="-4"/>
          <w:lang w:val="sq-AL"/>
        </w:rPr>
      </w:pPr>
      <w:r w:rsidRPr="006753B5">
        <w:rPr>
          <w:spacing w:val="-4"/>
          <w:lang w:val="sq-AL"/>
        </w:rPr>
        <w:t>54. Në lidhje me ankimet nr. 33148/11, 33151/11, 46103/11 dhe 72334/11, Gjykata nuk do të ofrojë kompensim për kostot dhe shpen</w:t>
      </w:r>
      <w:r>
        <w:rPr>
          <w:spacing w:val="-4"/>
          <w:lang w:val="sq-AL"/>
        </w:rPr>
        <w:t>-</w:t>
      </w:r>
      <w:r w:rsidRPr="006753B5">
        <w:rPr>
          <w:spacing w:val="-4"/>
          <w:lang w:val="sq-AL"/>
        </w:rPr>
        <w:t xml:space="preserve">zimet, duke qenë se nuk është paraqitur asnjë dokument mbështetës.  </w:t>
      </w:r>
    </w:p>
    <w:p w:rsidR="007A677E" w:rsidRPr="006753B5" w:rsidRDefault="007A677E" w:rsidP="007A677E">
      <w:pPr>
        <w:pStyle w:val="Paragrafi"/>
        <w:rPr>
          <w:spacing w:val="-4"/>
          <w:lang w:val="sq-AL"/>
        </w:rPr>
      </w:pPr>
      <w:r w:rsidRPr="006753B5">
        <w:rPr>
          <w:spacing w:val="-4"/>
          <w:lang w:val="sq-AL"/>
        </w:rPr>
        <w:t xml:space="preserve">55. Në lidhje me gjetjet e saj në paragrafët 28–29, natyra përsëritëse e ankesave të ngritura në ankimet e mësipërme, përfaqësimi i disa prej ankuesve nga i njëjti avokat dhe këndvështrimi i Gjykatës se shumica e kostove dhe shpenzimeve të kërkuara nuk ishin të justifikueshme për kuant, Gjykata e gjykon të arsyeshme të akordojë kompensime në lidhje me kostot dhe shpenzimet, siç paraqitet në tabelën në shtojcën nr. 3. </w:t>
      </w:r>
    </w:p>
    <w:p w:rsidR="007A677E" w:rsidRPr="006753B5" w:rsidRDefault="007A677E" w:rsidP="007A677E">
      <w:pPr>
        <w:pStyle w:val="Paragrafi"/>
        <w:rPr>
          <w:spacing w:val="-4"/>
          <w:lang w:val="sq-AL"/>
        </w:rPr>
      </w:pPr>
      <w:r w:rsidRPr="006753B5">
        <w:rPr>
          <w:b/>
          <w:spacing w:val="-4"/>
          <w:lang w:val="sq-AL"/>
        </w:rPr>
        <w:t xml:space="preserve">C. INTERESI I PAPAGUAR </w:t>
      </w:r>
    </w:p>
    <w:p w:rsidR="007A677E" w:rsidRPr="006753B5" w:rsidRDefault="007A677E" w:rsidP="007A677E">
      <w:pPr>
        <w:pStyle w:val="Paragrafi"/>
        <w:rPr>
          <w:spacing w:val="-4"/>
          <w:lang w:val="sq-AL"/>
        </w:rPr>
      </w:pPr>
      <w:r w:rsidRPr="006753B5">
        <w:rPr>
          <w:spacing w:val="-4"/>
          <w:lang w:val="sq-AL"/>
        </w:rPr>
        <w:t xml:space="preserve">56. Gjykata e konsideron si të përshtatshme që norma e interesit të papaguar duhet të bazohet në normën marxhinale huadhënëse të Bankës Qendrore Evropiane, së cilës duhet t’i shtohen tre për qind. </w:t>
      </w:r>
    </w:p>
    <w:p w:rsidR="007A677E" w:rsidRPr="006753B5" w:rsidRDefault="007A677E" w:rsidP="007A677E">
      <w:pPr>
        <w:pStyle w:val="Hapesira7"/>
        <w:rPr>
          <w:lang w:val="sq-AL"/>
        </w:rPr>
      </w:pPr>
    </w:p>
    <w:p w:rsidR="007A677E" w:rsidRPr="006C5A1F" w:rsidRDefault="007A677E" w:rsidP="007A677E">
      <w:pPr>
        <w:pStyle w:val="NeniNr"/>
        <w:keepNext w:val="0"/>
        <w:rPr>
          <w:lang w:val="sq-AL"/>
        </w:rPr>
      </w:pPr>
      <w:r w:rsidRPr="006753B5">
        <w:rPr>
          <w:spacing w:val="-4"/>
          <w:lang w:val="sq-AL"/>
        </w:rPr>
        <w:t>PËR KËTO ARS</w:t>
      </w:r>
      <w:r>
        <w:rPr>
          <w:spacing w:val="-4"/>
          <w:lang w:val="sq-AL"/>
        </w:rPr>
        <w:t xml:space="preserve">YE, GJYKATA, NË MËNYRË </w:t>
      </w:r>
      <w:r w:rsidRPr="006C5A1F">
        <w:rPr>
          <w:lang w:val="sq-AL"/>
        </w:rPr>
        <w:t>UNANIME:</w:t>
      </w:r>
    </w:p>
    <w:p w:rsidR="007A677E" w:rsidRPr="006C5A1F" w:rsidRDefault="007A677E" w:rsidP="007A677E">
      <w:pPr>
        <w:pStyle w:val="Hapesira7"/>
        <w:rPr>
          <w:lang w:val="sq-AL"/>
        </w:rPr>
      </w:pPr>
    </w:p>
    <w:p w:rsidR="007A677E" w:rsidRPr="006C5A1F" w:rsidRDefault="007A677E" w:rsidP="007A677E">
      <w:pPr>
        <w:pStyle w:val="Paragrafi"/>
        <w:rPr>
          <w:lang w:val="sq-AL"/>
        </w:rPr>
      </w:pPr>
      <w:r w:rsidRPr="006C5A1F">
        <w:rPr>
          <w:i/>
          <w:lang w:val="sq-AL"/>
        </w:rPr>
        <w:t xml:space="preserve">1. Vendos </w:t>
      </w:r>
      <w:r w:rsidRPr="006C5A1F">
        <w:rPr>
          <w:lang w:val="sq-AL"/>
        </w:rPr>
        <w:t xml:space="preserve">t’i bashkojë të gjitha ankimet. </w:t>
      </w:r>
    </w:p>
    <w:p w:rsidR="007A677E" w:rsidRPr="006C5A1F" w:rsidRDefault="007A677E" w:rsidP="007A677E">
      <w:pPr>
        <w:pStyle w:val="Paragrafi"/>
        <w:rPr>
          <w:lang w:val="sq-AL"/>
        </w:rPr>
      </w:pPr>
      <w:r w:rsidRPr="006C5A1F">
        <w:rPr>
          <w:i/>
          <w:lang w:val="sq-AL"/>
        </w:rPr>
        <w:t>2. E deklaron</w:t>
      </w:r>
      <w:r w:rsidRPr="006C5A1F">
        <w:rPr>
          <w:lang w:val="sq-AL"/>
        </w:rPr>
        <w:t xml:space="preserve"> të papranueshëm ankimin në lidhje me moszbatimin e vendimit në lidhje me sipër-faqen e tokës me përmasë 300 m</w:t>
      </w:r>
      <w:r w:rsidRPr="006C5A1F">
        <w:rPr>
          <w:vertAlign w:val="superscript"/>
          <w:lang w:val="sq-AL"/>
        </w:rPr>
        <w:t>2</w:t>
      </w:r>
      <w:r w:rsidRPr="006C5A1F">
        <w:rPr>
          <w:lang w:val="sq-AL"/>
        </w:rPr>
        <w:t xml:space="preserve"> në lidhje me ankimin nr. 33151/11 dhe ankimin në lidhje me mungesën e kompensimit në lidhje me sipërfaqen e tokës me përmasë 6,750 m</w:t>
      </w:r>
      <w:r w:rsidRPr="006C5A1F">
        <w:rPr>
          <w:vertAlign w:val="superscript"/>
          <w:lang w:val="sq-AL"/>
        </w:rPr>
        <w:t>2</w:t>
      </w:r>
      <w:r w:rsidRPr="006C5A1F">
        <w:rPr>
          <w:lang w:val="sq-AL"/>
        </w:rPr>
        <w:t xml:space="preserve"> referuar ankimit nr. 46103/11.</w:t>
      </w:r>
    </w:p>
    <w:p w:rsidR="007A677E" w:rsidRPr="006C5A1F" w:rsidRDefault="007A677E" w:rsidP="007A677E">
      <w:pPr>
        <w:pStyle w:val="Paragrafi"/>
        <w:rPr>
          <w:lang w:val="sq-AL"/>
        </w:rPr>
      </w:pPr>
      <w:r w:rsidRPr="006C5A1F">
        <w:rPr>
          <w:i/>
          <w:lang w:val="sq-AL"/>
        </w:rPr>
        <w:t xml:space="preserve">3. I deklaron </w:t>
      </w:r>
      <w:r w:rsidRPr="006C5A1F">
        <w:rPr>
          <w:lang w:val="sq-AL"/>
        </w:rPr>
        <w:t xml:space="preserve">ankimet e mbetura bazuar në nenet 6§1 dhe 13 të Konventës, si edhe të nenit 1 të protokollit nr. 1 të Konventës në lidhje me moszbatimin e vendimeve vendase të formës së prerë dhe kohëzgjatjen e procedurave të pranueshme. </w:t>
      </w:r>
    </w:p>
    <w:p w:rsidR="007A677E" w:rsidRPr="006753B5" w:rsidRDefault="007A677E" w:rsidP="007A677E">
      <w:pPr>
        <w:pStyle w:val="Paragrafi"/>
        <w:rPr>
          <w:spacing w:val="-4"/>
          <w:lang w:val="sq-AL"/>
        </w:rPr>
      </w:pPr>
      <w:r w:rsidRPr="006C5A1F">
        <w:rPr>
          <w:i/>
          <w:lang w:val="sq-AL"/>
        </w:rPr>
        <w:t xml:space="preserve">4. Gjykon </w:t>
      </w:r>
      <w:r w:rsidRPr="006C5A1F">
        <w:rPr>
          <w:lang w:val="sq-AL"/>
        </w:rPr>
        <w:t>se ka pasur një shkelje të neneve 6§1 dhe 13 të Konventës, si edhe të nenit 1 të protokollit nr. 1 të Konventës në lidhje me moszbatimin e vendimeve vendase të formës së</w:t>
      </w:r>
      <w:r w:rsidRPr="006753B5">
        <w:rPr>
          <w:spacing w:val="-4"/>
          <w:lang w:val="sq-AL"/>
        </w:rPr>
        <w:t xml:space="preserve"> prerë.</w:t>
      </w:r>
    </w:p>
    <w:p w:rsidR="007A677E" w:rsidRPr="006753B5" w:rsidRDefault="007A677E" w:rsidP="007A677E">
      <w:pPr>
        <w:pStyle w:val="Paragrafi"/>
        <w:rPr>
          <w:spacing w:val="-4"/>
          <w:lang w:val="sq-AL"/>
        </w:rPr>
      </w:pPr>
      <w:r w:rsidRPr="006753B5">
        <w:rPr>
          <w:i/>
          <w:spacing w:val="-4"/>
          <w:lang w:val="sq-AL"/>
        </w:rPr>
        <w:t xml:space="preserve">5. Gjykon </w:t>
      </w:r>
      <w:r w:rsidRPr="006753B5">
        <w:rPr>
          <w:spacing w:val="-4"/>
          <w:lang w:val="sq-AL"/>
        </w:rPr>
        <w:t xml:space="preserve">se nuk është e nevojshme të shqyrtohet ankesa sipas kuptimit të nenit 6§1 të Konventës në lidhje me kohëzgjatjen e procedurave. </w:t>
      </w:r>
    </w:p>
    <w:p w:rsidR="007A677E" w:rsidRPr="006753B5" w:rsidRDefault="007A677E" w:rsidP="007A677E">
      <w:pPr>
        <w:pStyle w:val="Paragrafi"/>
        <w:rPr>
          <w:spacing w:val="-4"/>
          <w:lang w:val="sq-AL"/>
        </w:rPr>
      </w:pPr>
      <w:r w:rsidRPr="006753B5">
        <w:rPr>
          <w:i/>
          <w:spacing w:val="-4"/>
          <w:lang w:val="sq-AL"/>
        </w:rPr>
        <w:t>6. Gjykon:</w:t>
      </w:r>
    </w:p>
    <w:p w:rsidR="007A677E" w:rsidRPr="006753B5" w:rsidRDefault="007A677E" w:rsidP="007A677E">
      <w:pPr>
        <w:pStyle w:val="Paragrafi"/>
        <w:rPr>
          <w:spacing w:val="-4"/>
          <w:lang w:val="sq-AL"/>
        </w:rPr>
      </w:pPr>
      <w:r w:rsidRPr="006753B5">
        <w:rPr>
          <w:spacing w:val="-4"/>
          <w:lang w:val="sq-AL"/>
        </w:rPr>
        <w:t xml:space="preserve">a) Se shteti i paditur duhet të sigurojë, me anë të mjeteve të duhura, zbatimin e vendimeve të Komisionit të dhëna në favor të ankuesit në ankimin nr. 33151/11, për pjesën e tij të tokës, brenda tre muajve; </w:t>
      </w:r>
    </w:p>
    <w:p w:rsidR="007A677E" w:rsidRPr="006753B5" w:rsidRDefault="007A677E" w:rsidP="007A677E">
      <w:pPr>
        <w:pStyle w:val="Paragrafi"/>
        <w:rPr>
          <w:spacing w:val="-4"/>
          <w:lang w:val="sq-AL"/>
        </w:rPr>
      </w:pPr>
      <w:r>
        <w:rPr>
          <w:spacing w:val="-4"/>
          <w:lang w:val="sq-AL"/>
        </w:rPr>
        <w:t>b) Se shteti i paditur duhet t’u</w:t>
      </w:r>
      <w:r w:rsidRPr="006753B5">
        <w:rPr>
          <w:spacing w:val="-4"/>
          <w:lang w:val="sq-AL"/>
        </w:rPr>
        <w:t xml:space="preserve"> paguajë ankuesve në ankimet nr. 33823/11, 46103/11 dhe 78960/11 brenda tre muajve, shumat e referuara në paragrafët 50 dhe 55 të vendimit dhe të paraqitura në tabelë në shtojcën 3, plus çdo taksë që mund të jetë e tarifueshme, për t’u shkëmbyer në monedhën vendase në normën e zbatueshme në datën e shlyerjes; </w:t>
      </w:r>
    </w:p>
    <w:p w:rsidR="007A677E" w:rsidRPr="006753B5" w:rsidRDefault="007A677E" w:rsidP="007A677E">
      <w:pPr>
        <w:pStyle w:val="Paragrafi"/>
        <w:rPr>
          <w:spacing w:val="-4"/>
          <w:lang w:val="sq-AL"/>
        </w:rPr>
      </w:pPr>
      <w:r w:rsidRPr="006753B5">
        <w:rPr>
          <w:spacing w:val="-4"/>
          <w:lang w:val="sq-AL"/>
        </w:rPr>
        <w:t xml:space="preserve">c) Se shteti i paditur duhet t’u paguajë ankuesve së bashku, në ankimet nr. 33148/11 dhe 72334/11 brenda tre muajve, shumat e referuara në paragrafët 50 dhe 55 të vendimit dhe të paraqitura në tabelën në shtojcën 3, plus çdo taksë që mund të jetë e tarifueshme, për t’u shkëmbyer në monedhën vendase në normën e zbatueshme në datën e shlyerjes; </w:t>
      </w:r>
    </w:p>
    <w:p w:rsidR="007A677E" w:rsidRPr="006753B5" w:rsidRDefault="007A677E" w:rsidP="007A677E">
      <w:pPr>
        <w:pStyle w:val="Paragrafi"/>
        <w:rPr>
          <w:spacing w:val="-4"/>
          <w:lang w:val="sq-AL"/>
        </w:rPr>
      </w:pPr>
      <w:r w:rsidRPr="006753B5">
        <w:rPr>
          <w:spacing w:val="-4"/>
          <w:lang w:val="sq-AL"/>
        </w:rPr>
        <w:t xml:space="preserve">d) Se që nga kalimi i periudhës tremujore të sipërpërmendur deri në pagimin e kompensimit, interesi i thjeshtë do të jetë i pagueshëm në shumat e mësipërme në një normë të barabartë me normën marxhinale huadhënëse të Bankës Qendrore Evropiane gjatë periudhës së vonesës plus tre për qind; </w:t>
      </w:r>
    </w:p>
    <w:p w:rsidR="007A677E" w:rsidRPr="006753B5" w:rsidRDefault="007A677E" w:rsidP="007A677E">
      <w:pPr>
        <w:pStyle w:val="Paragrafi"/>
        <w:rPr>
          <w:i/>
          <w:spacing w:val="-4"/>
          <w:lang w:val="sq-AL"/>
        </w:rPr>
      </w:pPr>
      <w:r w:rsidRPr="006753B5">
        <w:rPr>
          <w:i/>
          <w:spacing w:val="-4"/>
          <w:lang w:val="sq-AL"/>
        </w:rPr>
        <w:t xml:space="preserve">7. Rrëzon </w:t>
      </w:r>
      <w:r w:rsidRPr="006753B5">
        <w:rPr>
          <w:spacing w:val="-4"/>
          <w:lang w:val="sq-AL"/>
        </w:rPr>
        <w:t xml:space="preserve">pjesën e mbetur të kërkesës së ankuesve për kompensim të drejtë. </w:t>
      </w:r>
    </w:p>
    <w:p w:rsidR="007A677E" w:rsidRDefault="007A677E" w:rsidP="007A677E">
      <w:pPr>
        <w:pStyle w:val="Paragrafi"/>
        <w:rPr>
          <w:spacing w:val="-4"/>
          <w:lang w:val="sq-AL"/>
        </w:rPr>
      </w:pPr>
      <w:r w:rsidRPr="006753B5">
        <w:rPr>
          <w:spacing w:val="-4"/>
          <w:lang w:val="sq-AL"/>
        </w:rPr>
        <w:t xml:space="preserve">Përgatitur në anglisht dhe njoftuar me shkrim më 7 prill 2016, sipas rregullit 77§§2 dhe 3 të Rregullores së Gjykatës. </w:t>
      </w:r>
    </w:p>
    <w:p w:rsidR="007A677E" w:rsidRPr="009B1F10" w:rsidRDefault="007A677E" w:rsidP="007A677E">
      <w:pPr>
        <w:pStyle w:val="Paragrafi"/>
        <w:rPr>
          <w:spacing w:val="-4"/>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7A677E" w:rsidRPr="009B1F10" w:rsidTr="00641840">
        <w:trPr>
          <w:jc w:val="center"/>
        </w:trPr>
        <w:tc>
          <w:tcPr>
            <w:tcW w:w="2404" w:type="dxa"/>
          </w:tcPr>
          <w:p w:rsidR="007A677E" w:rsidRPr="009B1F10" w:rsidRDefault="007A677E" w:rsidP="00641840">
            <w:pPr>
              <w:pStyle w:val="Hapesira7"/>
              <w:ind w:firstLine="0"/>
              <w:jc w:val="center"/>
              <w:rPr>
                <w:sz w:val="24"/>
                <w:lang w:val="sq-AL"/>
              </w:rPr>
            </w:pPr>
            <w:r w:rsidRPr="009B1F10">
              <w:rPr>
                <w:spacing w:val="-4"/>
                <w:sz w:val="24"/>
                <w:lang w:val="sq-AL"/>
              </w:rPr>
              <w:t>(</w:t>
            </w:r>
            <w:r w:rsidRPr="009B1F10">
              <w:rPr>
                <w:i/>
                <w:spacing w:val="-4"/>
                <w:sz w:val="24"/>
                <w:lang w:val="sq-AL"/>
              </w:rPr>
              <w:t>Firmosur</w:t>
            </w:r>
            <w:r w:rsidRPr="009B1F10">
              <w:rPr>
                <w:spacing w:val="-4"/>
                <w:sz w:val="24"/>
                <w:lang w:val="sq-AL"/>
              </w:rPr>
              <w:t>)</w:t>
            </w:r>
          </w:p>
        </w:tc>
        <w:tc>
          <w:tcPr>
            <w:tcW w:w="2404" w:type="dxa"/>
          </w:tcPr>
          <w:p w:rsidR="007A677E" w:rsidRPr="009B1F10" w:rsidRDefault="007A677E" w:rsidP="00641840">
            <w:pPr>
              <w:pStyle w:val="Hapesira7"/>
              <w:ind w:firstLine="0"/>
              <w:jc w:val="center"/>
              <w:rPr>
                <w:sz w:val="24"/>
                <w:lang w:val="sq-AL"/>
              </w:rPr>
            </w:pPr>
            <w:r w:rsidRPr="009B1F10">
              <w:rPr>
                <w:spacing w:val="-4"/>
                <w:sz w:val="24"/>
                <w:lang w:val="sq-AL"/>
              </w:rPr>
              <w:t>(</w:t>
            </w:r>
            <w:r w:rsidRPr="009B1F10">
              <w:rPr>
                <w:i/>
                <w:spacing w:val="-4"/>
                <w:sz w:val="24"/>
                <w:lang w:val="sq-AL"/>
              </w:rPr>
              <w:t>Firmosur</w:t>
            </w:r>
            <w:r w:rsidRPr="009B1F10">
              <w:rPr>
                <w:spacing w:val="-4"/>
                <w:sz w:val="24"/>
                <w:lang w:val="sq-AL"/>
              </w:rPr>
              <w:t>)</w:t>
            </w:r>
          </w:p>
        </w:tc>
      </w:tr>
      <w:tr w:rsidR="007A677E" w:rsidRPr="009B1F10" w:rsidTr="00641840">
        <w:trPr>
          <w:jc w:val="center"/>
        </w:trPr>
        <w:tc>
          <w:tcPr>
            <w:tcW w:w="2404" w:type="dxa"/>
          </w:tcPr>
          <w:p w:rsidR="007A677E" w:rsidRPr="009B1F10" w:rsidRDefault="007A677E" w:rsidP="00641840">
            <w:pPr>
              <w:pStyle w:val="Hapesira7"/>
              <w:ind w:firstLine="0"/>
              <w:jc w:val="center"/>
              <w:rPr>
                <w:sz w:val="24"/>
                <w:lang w:val="sq-AL"/>
              </w:rPr>
            </w:pPr>
            <w:r w:rsidRPr="009B1F10">
              <w:rPr>
                <w:spacing w:val="-4"/>
                <w:sz w:val="24"/>
                <w:lang w:val="sq-AL"/>
              </w:rPr>
              <w:t>André Wampach</w:t>
            </w:r>
          </w:p>
        </w:tc>
        <w:tc>
          <w:tcPr>
            <w:tcW w:w="2404" w:type="dxa"/>
          </w:tcPr>
          <w:p w:rsidR="007A677E" w:rsidRPr="009B1F10" w:rsidRDefault="007A677E" w:rsidP="00641840">
            <w:pPr>
              <w:pStyle w:val="Hapesira7"/>
              <w:ind w:firstLine="0"/>
              <w:jc w:val="center"/>
              <w:rPr>
                <w:sz w:val="24"/>
                <w:lang w:val="sq-AL"/>
              </w:rPr>
            </w:pPr>
            <w:r w:rsidRPr="009B1F10">
              <w:rPr>
                <w:spacing w:val="-4"/>
                <w:sz w:val="24"/>
                <w:lang w:val="sq-AL"/>
              </w:rPr>
              <w:t>Kristina Pardalos</w:t>
            </w:r>
          </w:p>
        </w:tc>
      </w:tr>
      <w:tr w:rsidR="007A677E" w:rsidRPr="009B1F10" w:rsidTr="00641840">
        <w:trPr>
          <w:jc w:val="center"/>
        </w:trPr>
        <w:tc>
          <w:tcPr>
            <w:tcW w:w="2404" w:type="dxa"/>
          </w:tcPr>
          <w:p w:rsidR="007A677E" w:rsidRPr="009B1F10" w:rsidRDefault="007A677E" w:rsidP="00641840">
            <w:pPr>
              <w:pStyle w:val="Hapesira7"/>
              <w:ind w:firstLine="0"/>
              <w:jc w:val="center"/>
              <w:rPr>
                <w:spacing w:val="-4"/>
                <w:sz w:val="24"/>
                <w:lang w:val="sq-AL"/>
              </w:rPr>
            </w:pPr>
            <w:r w:rsidRPr="009B1F10">
              <w:rPr>
                <w:b/>
                <w:spacing w:val="-4"/>
                <w:sz w:val="24"/>
                <w:lang w:val="sq-AL"/>
              </w:rPr>
              <w:t>Zëvendësregjistrar</w:t>
            </w:r>
          </w:p>
        </w:tc>
        <w:tc>
          <w:tcPr>
            <w:tcW w:w="2404" w:type="dxa"/>
          </w:tcPr>
          <w:p w:rsidR="007A677E" w:rsidRPr="009B1F10" w:rsidRDefault="007A677E" w:rsidP="00641840">
            <w:pPr>
              <w:pStyle w:val="Hapesira7"/>
              <w:ind w:firstLine="0"/>
              <w:jc w:val="center"/>
              <w:rPr>
                <w:spacing w:val="-4"/>
                <w:sz w:val="24"/>
                <w:lang w:val="sq-AL"/>
              </w:rPr>
            </w:pPr>
            <w:r w:rsidRPr="009B1F10">
              <w:rPr>
                <w:b/>
                <w:spacing w:val="-4"/>
                <w:sz w:val="24"/>
                <w:lang w:val="sq-AL"/>
              </w:rPr>
              <w:t>Presidente</w:t>
            </w:r>
          </w:p>
        </w:tc>
      </w:tr>
    </w:tbl>
    <w:p w:rsidR="007A677E" w:rsidRPr="006753B5" w:rsidRDefault="007A677E" w:rsidP="007A677E">
      <w:pPr>
        <w:pStyle w:val="Hapesira7"/>
        <w:rPr>
          <w:lang w:val="sq-AL"/>
        </w:rPr>
      </w:pPr>
    </w:p>
    <w:p w:rsidR="007A677E" w:rsidRDefault="007A677E" w:rsidP="007A677E">
      <w:pPr>
        <w:pStyle w:val="Paragrafi"/>
        <w:rPr>
          <w:spacing w:val="-4"/>
          <w:lang w:val="sq-AL"/>
        </w:rPr>
        <w:sectPr w:rsidR="007A677E" w:rsidSect="00ED5C42">
          <w:pgSz w:w="11907" w:h="16840" w:code="9"/>
          <w:pgMar w:top="720" w:right="1134" w:bottom="720" w:left="1134" w:header="851" w:footer="851" w:gutter="0"/>
          <w:pgNumType w:start="5751"/>
          <w:cols w:space="454"/>
          <w:docGrid w:linePitch="360"/>
        </w:sectPr>
      </w:pPr>
    </w:p>
    <w:p w:rsidR="007A677E" w:rsidRPr="006753B5" w:rsidRDefault="007A677E" w:rsidP="007A677E">
      <w:pPr>
        <w:pStyle w:val="Paragrafi"/>
        <w:rPr>
          <w:spacing w:val="-4"/>
          <w:lang w:val="sq-AL"/>
        </w:rPr>
      </w:pPr>
      <w:r w:rsidRPr="006753B5">
        <w:rPr>
          <w:spacing w:val="-4"/>
          <w:lang w:val="sq-AL"/>
        </w:rPr>
        <w:lastRenderedPageBreak/>
        <w:t xml:space="preserve">        </w:t>
      </w:r>
    </w:p>
    <w:p w:rsidR="007A677E" w:rsidRPr="006753B5" w:rsidRDefault="007A677E" w:rsidP="007A677E">
      <w:pPr>
        <w:pStyle w:val="NeniNr"/>
        <w:keepNext w:val="0"/>
        <w:rPr>
          <w:lang w:val="sq-AL"/>
        </w:rPr>
      </w:pPr>
      <w:r w:rsidRPr="006753B5">
        <w:rPr>
          <w:lang w:val="sq-AL"/>
        </w:rPr>
        <w:t xml:space="preserve">SHTOJCA 1 </w:t>
      </w:r>
    </w:p>
    <w:p w:rsidR="007A677E" w:rsidRPr="006753B5" w:rsidRDefault="007A677E" w:rsidP="007A677E">
      <w:pPr>
        <w:pStyle w:val="NeniNr"/>
        <w:keepNext w:val="0"/>
        <w:rPr>
          <w:lang w:val="sq-AL"/>
        </w:rPr>
      </w:pPr>
      <w:r w:rsidRPr="006753B5">
        <w:rPr>
          <w:lang w:val="sq-AL"/>
        </w:rPr>
        <w:t xml:space="preserve">LISTA E ANKUESVE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2089"/>
        <w:gridCol w:w="2286"/>
        <w:gridCol w:w="1189"/>
        <w:gridCol w:w="1392"/>
        <w:gridCol w:w="1590"/>
      </w:tblGrid>
      <w:tr w:rsidR="007A677E" w:rsidRPr="00D67C61" w:rsidTr="00641840">
        <w:trPr>
          <w:jc w:val="center"/>
        </w:trPr>
        <w:tc>
          <w:tcPr>
            <w:tcW w:w="377" w:type="pct"/>
          </w:tcPr>
          <w:p w:rsidR="007A677E" w:rsidRPr="00D67C61" w:rsidRDefault="007A677E" w:rsidP="00641840">
            <w:pPr>
              <w:pStyle w:val="Paragrafi"/>
              <w:ind w:firstLine="0"/>
              <w:jc w:val="center"/>
              <w:rPr>
                <w:b/>
                <w:sz w:val="20"/>
                <w:szCs w:val="20"/>
                <w:lang w:val="sq-AL"/>
              </w:rPr>
            </w:pPr>
            <w:r w:rsidRPr="00D67C61">
              <w:rPr>
                <w:b/>
                <w:sz w:val="20"/>
                <w:szCs w:val="20"/>
                <w:lang w:val="sq-AL"/>
              </w:rPr>
              <w:t>Nr.</w:t>
            </w:r>
          </w:p>
        </w:tc>
        <w:tc>
          <w:tcPr>
            <w:tcW w:w="1130" w:type="pct"/>
          </w:tcPr>
          <w:p w:rsidR="007A677E" w:rsidRPr="00D67C61" w:rsidRDefault="007A677E" w:rsidP="00641840">
            <w:pPr>
              <w:pStyle w:val="Paragrafi"/>
              <w:ind w:firstLine="0"/>
              <w:jc w:val="center"/>
              <w:rPr>
                <w:b/>
                <w:sz w:val="20"/>
                <w:szCs w:val="20"/>
                <w:lang w:val="sq-AL"/>
              </w:rPr>
            </w:pPr>
            <w:r w:rsidRPr="00D67C61">
              <w:rPr>
                <w:b/>
                <w:sz w:val="20"/>
                <w:szCs w:val="20"/>
                <w:lang w:val="sq-AL"/>
              </w:rPr>
              <w:t>Emri dhe numri i çështjes</w:t>
            </w:r>
          </w:p>
        </w:tc>
        <w:tc>
          <w:tcPr>
            <w:tcW w:w="1237" w:type="pct"/>
          </w:tcPr>
          <w:p w:rsidR="007A677E" w:rsidRPr="00D67C61" w:rsidRDefault="007A677E" w:rsidP="00641840">
            <w:pPr>
              <w:pStyle w:val="Paragrafi"/>
              <w:ind w:firstLine="0"/>
              <w:jc w:val="center"/>
              <w:rPr>
                <w:b/>
                <w:sz w:val="20"/>
                <w:szCs w:val="20"/>
                <w:lang w:val="sq-AL"/>
              </w:rPr>
            </w:pPr>
            <w:r w:rsidRPr="00D67C61">
              <w:rPr>
                <w:b/>
                <w:sz w:val="20"/>
                <w:szCs w:val="20"/>
                <w:lang w:val="sq-AL"/>
              </w:rPr>
              <w:t xml:space="preserve">Emri i ankuesit </w:t>
            </w:r>
          </w:p>
          <w:p w:rsidR="007A677E" w:rsidRPr="00D67C61" w:rsidRDefault="007A677E" w:rsidP="00641840">
            <w:pPr>
              <w:pStyle w:val="Paragrafi"/>
              <w:ind w:firstLine="0"/>
              <w:jc w:val="center"/>
              <w:rPr>
                <w:b/>
                <w:sz w:val="20"/>
                <w:szCs w:val="20"/>
                <w:lang w:val="sq-AL"/>
              </w:rPr>
            </w:pPr>
            <w:r w:rsidRPr="00D67C61">
              <w:rPr>
                <w:b/>
                <w:sz w:val="20"/>
                <w:szCs w:val="20"/>
                <w:lang w:val="sq-AL"/>
              </w:rPr>
              <w:t>(viti i lindjes)</w:t>
            </w:r>
          </w:p>
        </w:tc>
        <w:tc>
          <w:tcPr>
            <w:tcW w:w="643" w:type="pct"/>
          </w:tcPr>
          <w:p w:rsidR="007A677E" w:rsidRPr="00D67C61" w:rsidRDefault="007A677E" w:rsidP="00641840">
            <w:pPr>
              <w:pStyle w:val="Paragrafi"/>
              <w:ind w:firstLine="0"/>
              <w:jc w:val="center"/>
              <w:rPr>
                <w:b/>
                <w:sz w:val="20"/>
                <w:szCs w:val="20"/>
                <w:lang w:val="sq-AL"/>
              </w:rPr>
            </w:pPr>
            <w:r w:rsidRPr="00D67C61">
              <w:rPr>
                <w:b/>
                <w:sz w:val="20"/>
                <w:szCs w:val="20"/>
                <w:lang w:val="sq-AL"/>
              </w:rPr>
              <w:t>Shteti ku banojnë</w:t>
            </w:r>
          </w:p>
        </w:tc>
        <w:tc>
          <w:tcPr>
            <w:tcW w:w="753" w:type="pct"/>
          </w:tcPr>
          <w:p w:rsidR="007A677E" w:rsidRPr="00D67C61" w:rsidRDefault="007A677E" w:rsidP="00641840">
            <w:pPr>
              <w:pStyle w:val="Paragrafi"/>
              <w:ind w:firstLine="0"/>
              <w:jc w:val="center"/>
              <w:rPr>
                <w:b/>
                <w:sz w:val="20"/>
                <w:szCs w:val="20"/>
                <w:lang w:val="sq-AL"/>
              </w:rPr>
            </w:pPr>
            <w:r w:rsidRPr="00D67C61">
              <w:rPr>
                <w:b/>
                <w:sz w:val="20"/>
                <w:szCs w:val="20"/>
                <w:lang w:val="sq-AL"/>
              </w:rPr>
              <w:t>Përfaqësuar nga</w:t>
            </w:r>
          </w:p>
        </w:tc>
        <w:tc>
          <w:tcPr>
            <w:tcW w:w="861" w:type="pct"/>
          </w:tcPr>
          <w:p w:rsidR="007A677E" w:rsidRPr="00D67C61" w:rsidRDefault="007A677E" w:rsidP="00641840">
            <w:pPr>
              <w:pStyle w:val="Paragrafi"/>
              <w:ind w:firstLine="0"/>
              <w:jc w:val="center"/>
              <w:rPr>
                <w:b/>
                <w:sz w:val="20"/>
                <w:szCs w:val="20"/>
                <w:lang w:val="sq-AL"/>
              </w:rPr>
            </w:pPr>
            <w:r w:rsidRPr="00D67C61">
              <w:rPr>
                <w:b/>
                <w:sz w:val="20"/>
                <w:szCs w:val="20"/>
                <w:lang w:val="sq-AL"/>
              </w:rPr>
              <w:t>Data e prezantimit</w:t>
            </w:r>
          </w:p>
        </w:tc>
      </w:tr>
      <w:tr w:rsidR="007A677E" w:rsidRPr="00D67C61" w:rsidTr="00641840">
        <w:trPr>
          <w:jc w:val="center"/>
        </w:trPr>
        <w:tc>
          <w:tcPr>
            <w:tcW w:w="377" w:type="pct"/>
          </w:tcPr>
          <w:p w:rsidR="007A677E" w:rsidRPr="00D67C61" w:rsidRDefault="007A677E" w:rsidP="00641840">
            <w:pPr>
              <w:pStyle w:val="Paragrafi"/>
              <w:ind w:firstLine="0"/>
              <w:rPr>
                <w:sz w:val="20"/>
                <w:szCs w:val="20"/>
                <w:lang w:val="sq-AL"/>
              </w:rPr>
            </w:pPr>
            <w:r w:rsidRPr="00D67C61">
              <w:rPr>
                <w:sz w:val="20"/>
                <w:szCs w:val="20"/>
                <w:lang w:val="sq-AL"/>
              </w:rPr>
              <w:t>1</w:t>
            </w:r>
          </w:p>
        </w:tc>
        <w:tc>
          <w:tcPr>
            <w:tcW w:w="1130" w:type="pct"/>
          </w:tcPr>
          <w:p w:rsidR="007A677E" w:rsidRPr="00D67C61" w:rsidRDefault="007A677E" w:rsidP="00641840">
            <w:pPr>
              <w:pStyle w:val="Paragrafi"/>
              <w:ind w:firstLine="0"/>
              <w:jc w:val="left"/>
              <w:rPr>
                <w:i/>
                <w:sz w:val="20"/>
                <w:szCs w:val="20"/>
                <w:lang w:val="sq-AL"/>
              </w:rPr>
            </w:pPr>
            <w:r w:rsidRPr="00D67C61">
              <w:rPr>
                <w:i/>
                <w:sz w:val="20"/>
                <w:szCs w:val="20"/>
                <w:lang w:val="sq-AL"/>
              </w:rPr>
              <w:t>Aliçka dhe Vasha</w:t>
            </w:r>
          </w:p>
          <w:p w:rsidR="007A677E" w:rsidRPr="00D67C61" w:rsidRDefault="007A677E" w:rsidP="00641840">
            <w:pPr>
              <w:pStyle w:val="Paragrafi"/>
              <w:ind w:firstLine="0"/>
              <w:jc w:val="left"/>
              <w:rPr>
                <w:sz w:val="20"/>
                <w:szCs w:val="20"/>
                <w:lang w:val="sq-AL"/>
              </w:rPr>
            </w:pPr>
            <w:r w:rsidRPr="00D67C61">
              <w:rPr>
                <w:sz w:val="20"/>
                <w:szCs w:val="20"/>
                <w:lang w:val="sq-AL"/>
              </w:rPr>
              <w:t>nr. 33148/11</w:t>
            </w:r>
          </w:p>
        </w:tc>
        <w:tc>
          <w:tcPr>
            <w:tcW w:w="1237" w:type="pct"/>
          </w:tcPr>
          <w:p w:rsidR="007A677E" w:rsidRPr="00D67C61" w:rsidRDefault="007A677E" w:rsidP="00641840">
            <w:pPr>
              <w:pStyle w:val="Paragrafi"/>
              <w:ind w:firstLine="0"/>
              <w:jc w:val="left"/>
              <w:rPr>
                <w:sz w:val="20"/>
                <w:szCs w:val="20"/>
                <w:lang w:val="sq-AL"/>
              </w:rPr>
            </w:pPr>
            <w:r w:rsidRPr="00D67C61">
              <w:rPr>
                <w:sz w:val="20"/>
                <w:szCs w:val="20"/>
                <w:lang w:val="sq-AL"/>
              </w:rPr>
              <w:t>Velisha Aliçka (1940)</w:t>
            </w:r>
          </w:p>
          <w:p w:rsidR="007A677E" w:rsidRPr="00D67C61" w:rsidRDefault="007A677E" w:rsidP="00641840">
            <w:pPr>
              <w:pStyle w:val="Paragrafi"/>
              <w:ind w:firstLine="0"/>
              <w:jc w:val="left"/>
              <w:rPr>
                <w:sz w:val="20"/>
                <w:szCs w:val="20"/>
                <w:lang w:val="sq-AL"/>
              </w:rPr>
            </w:pPr>
            <w:r w:rsidRPr="00D67C61">
              <w:rPr>
                <w:sz w:val="20"/>
                <w:szCs w:val="20"/>
                <w:lang w:val="sq-AL"/>
              </w:rPr>
              <w:t>Adriatik Aliçka (1949)</w:t>
            </w:r>
          </w:p>
          <w:p w:rsidR="007A677E" w:rsidRPr="00D67C61" w:rsidRDefault="007A677E" w:rsidP="00641840">
            <w:pPr>
              <w:pStyle w:val="Paragrafi"/>
              <w:ind w:firstLine="0"/>
              <w:jc w:val="left"/>
              <w:rPr>
                <w:sz w:val="20"/>
                <w:szCs w:val="20"/>
                <w:lang w:val="sq-AL"/>
              </w:rPr>
            </w:pPr>
            <w:r w:rsidRPr="00D67C61">
              <w:rPr>
                <w:sz w:val="20"/>
                <w:szCs w:val="20"/>
                <w:lang w:val="sq-AL"/>
              </w:rPr>
              <w:t>Nafije Vasha, mbiemri i vajzërisë Aliçka (1942)</w:t>
            </w:r>
          </w:p>
        </w:tc>
        <w:tc>
          <w:tcPr>
            <w:tcW w:w="643" w:type="pct"/>
          </w:tcPr>
          <w:p w:rsidR="007A677E" w:rsidRPr="00D67C61" w:rsidRDefault="007A677E" w:rsidP="00641840">
            <w:pPr>
              <w:pStyle w:val="Paragrafi"/>
              <w:ind w:firstLine="0"/>
              <w:jc w:val="center"/>
              <w:rPr>
                <w:sz w:val="20"/>
                <w:szCs w:val="20"/>
                <w:lang w:val="sq-AL"/>
              </w:rPr>
            </w:pPr>
            <w:r w:rsidRPr="00D67C61">
              <w:rPr>
                <w:sz w:val="20"/>
                <w:szCs w:val="20"/>
                <w:lang w:val="sq-AL"/>
              </w:rPr>
              <w:t>Shqipëri</w:t>
            </w:r>
          </w:p>
          <w:p w:rsidR="007A677E" w:rsidRPr="00D67C61" w:rsidRDefault="007A677E" w:rsidP="00641840">
            <w:pPr>
              <w:pStyle w:val="Paragrafi"/>
              <w:ind w:firstLine="0"/>
              <w:jc w:val="center"/>
              <w:rPr>
                <w:sz w:val="20"/>
                <w:szCs w:val="20"/>
                <w:lang w:val="sq-AL"/>
              </w:rPr>
            </w:pPr>
            <w:r w:rsidRPr="00D67C61">
              <w:rPr>
                <w:sz w:val="20"/>
                <w:szCs w:val="20"/>
                <w:lang w:val="sq-AL"/>
              </w:rPr>
              <w:t>Shqipëri</w:t>
            </w:r>
          </w:p>
          <w:p w:rsidR="007A677E" w:rsidRPr="00D67C61" w:rsidRDefault="007A677E" w:rsidP="00641840">
            <w:pPr>
              <w:pStyle w:val="Paragrafi"/>
              <w:ind w:firstLine="0"/>
              <w:jc w:val="center"/>
              <w:rPr>
                <w:sz w:val="20"/>
                <w:szCs w:val="20"/>
                <w:lang w:val="sq-AL"/>
              </w:rPr>
            </w:pPr>
            <w:r w:rsidRPr="00D67C61">
              <w:rPr>
                <w:sz w:val="20"/>
                <w:szCs w:val="20"/>
                <w:lang w:val="sq-AL"/>
              </w:rPr>
              <w:t>Shqipëri</w:t>
            </w:r>
          </w:p>
        </w:tc>
        <w:tc>
          <w:tcPr>
            <w:tcW w:w="753" w:type="pct"/>
          </w:tcPr>
          <w:p w:rsidR="007A677E" w:rsidRPr="00D67C61" w:rsidRDefault="007A677E" w:rsidP="00641840">
            <w:pPr>
              <w:pStyle w:val="Paragrafi"/>
              <w:ind w:firstLine="0"/>
              <w:jc w:val="left"/>
              <w:rPr>
                <w:sz w:val="20"/>
                <w:szCs w:val="20"/>
                <w:lang w:val="sq-AL"/>
              </w:rPr>
            </w:pPr>
            <w:r>
              <w:rPr>
                <w:sz w:val="20"/>
                <w:szCs w:val="20"/>
                <w:lang w:val="sq-AL"/>
              </w:rPr>
              <w:t xml:space="preserve">S. </w:t>
            </w:r>
            <w:r w:rsidRPr="00D67C61">
              <w:rPr>
                <w:sz w:val="20"/>
                <w:szCs w:val="20"/>
                <w:lang w:val="sq-AL"/>
              </w:rPr>
              <w:t xml:space="preserve">Dodbiba avokat </w:t>
            </w:r>
          </w:p>
        </w:tc>
        <w:tc>
          <w:tcPr>
            <w:tcW w:w="861" w:type="pct"/>
          </w:tcPr>
          <w:p w:rsidR="007A677E" w:rsidRPr="00D67C61" w:rsidRDefault="007A677E" w:rsidP="00641840">
            <w:pPr>
              <w:pStyle w:val="Paragrafi"/>
              <w:ind w:firstLine="0"/>
              <w:jc w:val="center"/>
              <w:rPr>
                <w:sz w:val="20"/>
                <w:szCs w:val="20"/>
                <w:lang w:val="sq-AL"/>
              </w:rPr>
            </w:pPr>
            <w:r w:rsidRPr="00D67C61">
              <w:rPr>
                <w:sz w:val="20"/>
                <w:szCs w:val="20"/>
                <w:lang w:val="sq-AL"/>
              </w:rPr>
              <w:t>17 maj 2011</w:t>
            </w:r>
          </w:p>
        </w:tc>
      </w:tr>
      <w:tr w:rsidR="007A677E" w:rsidRPr="00D67C61" w:rsidTr="00641840">
        <w:trPr>
          <w:jc w:val="center"/>
        </w:trPr>
        <w:tc>
          <w:tcPr>
            <w:tcW w:w="377" w:type="pct"/>
          </w:tcPr>
          <w:p w:rsidR="007A677E" w:rsidRPr="00D67C61" w:rsidRDefault="007A677E" w:rsidP="00641840">
            <w:pPr>
              <w:pStyle w:val="Paragrafi"/>
              <w:ind w:firstLine="0"/>
              <w:rPr>
                <w:sz w:val="20"/>
                <w:szCs w:val="20"/>
                <w:lang w:val="sq-AL"/>
              </w:rPr>
            </w:pPr>
            <w:r w:rsidRPr="00D67C61">
              <w:rPr>
                <w:sz w:val="20"/>
                <w:szCs w:val="20"/>
                <w:lang w:val="sq-AL"/>
              </w:rPr>
              <w:t>2</w:t>
            </w:r>
          </w:p>
        </w:tc>
        <w:tc>
          <w:tcPr>
            <w:tcW w:w="1130" w:type="pct"/>
          </w:tcPr>
          <w:p w:rsidR="007A677E" w:rsidRPr="00D67C61" w:rsidRDefault="007A677E" w:rsidP="00641840">
            <w:pPr>
              <w:pStyle w:val="Paragrafi"/>
              <w:ind w:firstLine="0"/>
              <w:jc w:val="left"/>
              <w:rPr>
                <w:sz w:val="20"/>
                <w:szCs w:val="20"/>
                <w:lang w:val="sq-AL"/>
              </w:rPr>
            </w:pPr>
            <w:r w:rsidRPr="00D67C61">
              <w:rPr>
                <w:i/>
                <w:sz w:val="20"/>
                <w:szCs w:val="20"/>
                <w:lang w:val="sq-AL"/>
              </w:rPr>
              <w:t xml:space="preserve">Kreka, </w:t>
            </w:r>
            <w:r w:rsidRPr="00D67C61">
              <w:rPr>
                <w:sz w:val="20"/>
                <w:szCs w:val="20"/>
                <w:lang w:val="sq-AL"/>
              </w:rPr>
              <w:t xml:space="preserve"> nr. 33151/11</w:t>
            </w:r>
          </w:p>
        </w:tc>
        <w:tc>
          <w:tcPr>
            <w:tcW w:w="1237" w:type="pct"/>
          </w:tcPr>
          <w:p w:rsidR="007A677E" w:rsidRPr="00D67C61" w:rsidRDefault="007A677E" w:rsidP="00641840">
            <w:pPr>
              <w:pStyle w:val="Paragrafi"/>
              <w:ind w:firstLine="0"/>
              <w:jc w:val="left"/>
              <w:rPr>
                <w:sz w:val="20"/>
                <w:szCs w:val="20"/>
                <w:lang w:val="sq-AL"/>
              </w:rPr>
            </w:pPr>
            <w:r w:rsidRPr="00D67C61">
              <w:rPr>
                <w:sz w:val="20"/>
                <w:szCs w:val="20"/>
                <w:lang w:val="sq-AL"/>
              </w:rPr>
              <w:t xml:space="preserve">Selami Kreka (1925) </w:t>
            </w:r>
          </w:p>
        </w:tc>
        <w:tc>
          <w:tcPr>
            <w:tcW w:w="643" w:type="pct"/>
          </w:tcPr>
          <w:p w:rsidR="007A677E" w:rsidRPr="00D67C61" w:rsidRDefault="007A677E" w:rsidP="00641840">
            <w:pPr>
              <w:pStyle w:val="Paragrafi"/>
              <w:ind w:firstLine="0"/>
              <w:jc w:val="center"/>
              <w:rPr>
                <w:sz w:val="20"/>
                <w:szCs w:val="20"/>
                <w:lang w:val="sq-AL"/>
              </w:rPr>
            </w:pPr>
            <w:r w:rsidRPr="00D67C61">
              <w:rPr>
                <w:sz w:val="20"/>
                <w:szCs w:val="20"/>
                <w:lang w:val="sq-AL"/>
              </w:rPr>
              <w:t>Shqipëri</w:t>
            </w:r>
          </w:p>
        </w:tc>
        <w:tc>
          <w:tcPr>
            <w:tcW w:w="753" w:type="pct"/>
          </w:tcPr>
          <w:p w:rsidR="007A677E" w:rsidRPr="00D67C61" w:rsidRDefault="007A677E" w:rsidP="00641840">
            <w:pPr>
              <w:pStyle w:val="Paragrafi"/>
              <w:ind w:firstLine="0"/>
              <w:jc w:val="left"/>
              <w:rPr>
                <w:sz w:val="20"/>
                <w:szCs w:val="20"/>
                <w:lang w:val="sq-AL"/>
              </w:rPr>
            </w:pPr>
            <w:r w:rsidRPr="00D67C61">
              <w:rPr>
                <w:sz w:val="20"/>
                <w:szCs w:val="20"/>
                <w:lang w:val="sq-AL"/>
              </w:rPr>
              <w:t xml:space="preserve">Asnjë </w:t>
            </w:r>
          </w:p>
        </w:tc>
        <w:tc>
          <w:tcPr>
            <w:tcW w:w="861" w:type="pct"/>
          </w:tcPr>
          <w:p w:rsidR="007A677E" w:rsidRPr="00D67C61" w:rsidRDefault="007A677E" w:rsidP="00641840">
            <w:pPr>
              <w:pStyle w:val="Paragrafi"/>
              <w:ind w:firstLine="0"/>
              <w:jc w:val="center"/>
              <w:rPr>
                <w:sz w:val="20"/>
                <w:szCs w:val="20"/>
                <w:lang w:val="sq-AL"/>
              </w:rPr>
            </w:pPr>
            <w:r w:rsidRPr="00D67C61">
              <w:rPr>
                <w:sz w:val="20"/>
                <w:szCs w:val="20"/>
                <w:lang w:val="sq-AL"/>
              </w:rPr>
              <w:t>13 maj 2011</w:t>
            </w:r>
          </w:p>
        </w:tc>
      </w:tr>
      <w:tr w:rsidR="007A677E" w:rsidRPr="00D67C61" w:rsidTr="00641840">
        <w:trPr>
          <w:jc w:val="center"/>
        </w:trPr>
        <w:tc>
          <w:tcPr>
            <w:tcW w:w="377" w:type="pct"/>
          </w:tcPr>
          <w:p w:rsidR="007A677E" w:rsidRPr="00D67C61" w:rsidRDefault="007A677E" w:rsidP="00641840">
            <w:pPr>
              <w:pStyle w:val="Paragrafi"/>
              <w:ind w:firstLine="0"/>
              <w:rPr>
                <w:sz w:val="20"/>
                <w:szCs w:val="20"/>
                <w:lang w:val="sq-AL"/>
              </w:rPr>
            </w:pPr>
            <w:r w:rsidRPr="00D67C61">
              <w:rPr>
                <w:sz w:val="20"/>
                <w:szCs w:val="20"/>
                <w:lang w:val="sq-AL"/>
              </w:rPr>
              <w:t>3</w:t>
            </w:r>
          </w:p>
        </w:tc>
        <w:tc>
          <w:tcPr>
            <w:tcW w:w="1130" w:type="pct"/>
          </w:tcPr>
          <w:p w:rsidR="007A677E" w:rsidRPr="00D67C61" w:rsidRDefault="007A677E" w:rsidP="00641840">
            <w:pPr>
              <w:pStyle w:val="Paragrafi"/>
              <w:ind w:firstLine="0"/>
              <w:jc w:val="left"/>
              <w:rPr>
                <w:sz w:val="20"/>
                <w:szCs w:val="20"/>
                <w:lang w:val="sq-AL"/>
              </w:rPr>
            </w:pPr>
            <w:r w:rsidRPr="00D67C61">
              <w:rPr>
                <w:i/>
                <w:sz w:val="20"/>
                <w:szCs w:val="20"/>
                <w:lang w:val="sq-AL"/>
              </w:rPr>
              <w:t>Tahiri</w:t>
            </w:r>
            <w:r w:rsidRPr="00D67C61">
              <w:rPr>
                <w:sz w:val="20"/>
                <w:szCs w:val="20"/>
                <w:lang w:val="sq-AL"/>
              </w:rPr>
              <w:t>, nr. 33823/11</w:t>
            </w:r>
          </w:p>
        </w:tc>
        <w:tc>
          <w:tcPr>
            <w:tcW w:w="1237" w:type="pct"/>
          </w:tcPr>
          <w:p w:rsidR="007A677E" w:rsidRPr="00D67C61" w:rsidRDefault="007A677E" w:rsidP="00641840">
            <w:pPr>
              <w:pStyle w:val="Paragrafi"/>
              <w:ind w:firstLine="0"/>
              <w:jc w:val="left"/>
              <w:rPr>
                <w:sz w:val="20"/>
                <w:szCs w:val="20"/>
                <w:lang w:val="sq-AL"/>
              </w:rPr>
            </w:pPr>
            <w:r w:rsidRPr="00D67C61">
              <w:rPr>
                <w:sz w:val="20"/>
                <w:szCs w:val="20"/>
                <w:lang w:val="sq-AL"/>
              </w:rPr>
              <w:t>Dilaver Tahiri (1944)</w:t>
            </w:r>
          </w:p>
        </w:tc>
        <w:tc>
          <w:tcPr>
            <w:tcW w:w="643" w:type="pct"/>
          </w:tcPr>
          <w:p w:rsidR="007A677E" w:rsidRPr="00D67C61" w:rsidRDefault="007A677E" w:rsidP="00641840">
            <w:pPr>
              <w:pStyle w:val="Paragrafi"/>
              <w:ind w:firstLine="0"/>
              <w:jc w:val="center"/>
              <w:rPr>
                <w:sz w:val="20"/>
                <w:szCs w:val="20"/>
                <w:lang w:val="sq-AL"/>
              </w:rPr>
            </w:pPr>
            <w:r w:rsidRPr="00D67C61">
              <w:rPr>
                <w:sz w:val="20"/>
                <w:szCs w:val="20"/>
                <w:lang w:val="sq-AL"/>
              </w:rPr>
              <w:t>Shqipëri</w:t>
            </w:r>
          </w:p>
        </w:tc>
        <w:tc>
          <w:tcPr>
            <w:tcW w:w="753" w:type="pct"/>
          </w:tcPr>
          <w:p w:rsidR="007A677E" w:rsidRPr="00D67C61" w:rsidRDefault="007A677E" w:rsidP="00641840">
            <w:pPr>
              <w:pStyle w:val="Paragrafi"/>
              <w:ind w:firstLine="0"/>
              <w:jc w:val="left"/>
              <w:rPr>
                <w:sz w:val="20"/>
                <w:szCs w:val="20"/>
                <w:lang w:val="sq-AL"/>
              </w:rPr>
            </w:pPr>
            <w:r w:rsidRPr="00D67C61">
              <w:rPr>
                <w:sz w:val="20"/>
                <w:szCs w:val="20"/>
                <w:lang w:val="sq-AL"/>
              </w:rPr>
              <w:t xml:space="preserve">V.Gumi </w:t>
            </w:r>
          </w:p>
          <w:p w:rsidR="007A677E" w:rsidRPr="00D67C61" w:rsidRDefault="007A677E" w:rsidP="00641840">
            <w:pPr>
              <w:pStyle w:val="Paragrafi"/>
              <w:ind w:firstLine="0"/>
              <w:jc w:val="left"/>
              <w:rPr>
                <w:sz w:val="20"/>
                <w:szCs w:val="20"/>
                <w:lang w:val="sq-AL"/>
              </w:rPr>
            </w:pPr>
            <w:r w:rsidRPr="00D67C61">
              <w:rPr>
                <w:sz w:val="20"/>
                <w:szCs w:val="20"/>
                <w:lang w:val="sq-AL"/>
              </w:rPr>
              <w:t>avokat</w:t>
            </w:r>
          </w:p>
        </w:tc>
        <w:tc>
          <w:tcPr>
            <w:tcW w:w="861" w:type="pct"/>
          </w:tcPr>
          <w:p w:rsidR="007A677E" w:rsidRPr="00D67C61" w:rsidRDefault="007A677E" w:rsidP="00641840">
            <w:pPr>
              <w:pStyle w:val="Paragrafi"/>
              <w:ind w:firstLine="0"/>
              <w:jc w:val="center"/>
              <w:rPr>
                <w:sz w:val="20"/>
                <w:szCs w:val="20"/>
                <w:lang w:val="sq-AL"/>
              </w:rPr>
            </w:pPr>
            <w:r w:rsidRPr="00D67C61">
              <w:rPr>
                <w:sz w:val="20"/>
                <w:szCs w:val="20"/>
                <w:lang w:val="sq-AL"/>
              </w:rPr>
              <w:t>24 prill 2011</w:t>
            </w:r>
          </w:p>
        </w:tc>
      </w:tr>
      <w:tr w:rsidR="007A677E" w:rsidRPr="00D67C61" w:rsidTr="00641840">
        <w:trPr>
          <w:jc w:val="center"/>
        </w:trPr>
        <w:tc>
          <w:tcPr>
            <w:tcW w:w="377" w:type="pct"/>
          </w:tcPr>
          <w:p w:rsidR="007A677E" w:rsidRPr="00D67C61" w:rsidRDefault="007A677E" w:rsidP="00641840">
            <w:pPr>
              <w:pStyle w:val="Paragrafi"/>
              <w:ind w:firstLine="0"/>
              <w:rPr>
                <w:sz w:val="20"/>
                <w:szCs w:val="20"/>
                <w:lang w:val="sq-AL"/>
              </w:rPr>
            </w:pPr>
            <w:r w:rsidRPr="00D67C61">
              <w:rPr>
                <w:sz w:val="20"/>
                <w:szCs w:val="20"/>
                <w:lang w:val="sq-AL"/>
              </w:rPr>
              <w:t>4</w:t>
            </w:r>
          </w:p>
        </w:tc>
        <w:tc>
          <w:tcPr>
            <w:tcW w:w="1130" w:type="pct"/>
          </w:tcPr>
          <w:p w:rsidR="007A677E" w:rsidRPr="00D67C61" w:rsidRDefault="007A677E" w:rsidP="00641840">
            <w:pPr>
              <w:pStyle w:val="Paragrafi"/>
              <w:ind w:firstLine="0"/>
              <w:jc w:val="left"/>
              <w:rPr>
                <w:sz w:val="20"/>
                <w:szCs w:val="20"/>
                <w:lang w:val="sq-AL"/>
              </w:rPr>
            </w:pPr>
            <w:r w:rsidRPr="00D67C61">
              <w:rPr>
                <w:i/>
                <w:sz w:val="20"/>
                <w:szCs w:val="20"/>
                <w:lang w:val="sq-AL"/>
              </w:rPr>
              <w:t>Theodhosi</w:t>
            </w:r>
          </w:p>
          <w:p w:rsidR="007A677E" w:rsidRPr="00D67C61" w:rsidRDefault="007A677E" w:rsidP="00641840">
            <w:pPr>
              <w:pStyle w:val="Paragrafi"/>
              <w:ind w:firstLine="0"/>
              <w:jc w:val="left"/>
              <w:rPr>
                <w:sz w:val="20"/>
                <w:szCs w:val="20"/>
                <w:lang w:val="sq-AL"/>
              </w:rPr>
            </w:pPr>
            <w:r w:rsidRPr="00D67C61">
              <w:rPr>
                <w:sz w:val="20"/>
                <w:szCs w:val="20"/>
                <w:lang w:val="sq-AL"/>
              </w:rPr>
              <w:t>nr. 46103/11</w:t>
            </w:r>
          </w:p>
        </w:tc>
        <w:tc>
          <w:tcPr>
            <w:tcW w:w="1237" w:type="pct"/>
          </w:tcPr>
          <w:p w:rsidR="007A677E" w:rsidRPr="00D67C61" w:rsidRDefault="007A677E" w:rsidP="00641840">
            <w:pPr>
              <w:pStyle w:val="Paragrafi"/>
              <w:ind w:firstLine="0"/>
              <w:jc w:val="left"/>
              <w:rPr>
                <w:sz w:val="20"/>
                <w:szCs w:val="20"/>
                <w:lang w:val="sq-AL"/>
              </w:rPr>
            </w:pPr>
            <w:r w:rsidRPr="00D67C61">
              <w:rPr>
                <w:sz w:val="20"/>
                <w:szCs w:val="20"/>
                <w:lang w:val="sq-AL"/>
              </w:rPr>
              <w:t>Afërdita Theodhosi (1951)</w:t>
            </w:r>
          </w:p>
        </w:tc>
        <w:tc>
          <w:tcPr>
            <w:tcW w:w="643" w:type="pct"/>
          </w:tcPr>
          <w:p w:rsidR="007A677E" w:rsidRPr="00D67C61" w:rsidRDefault="007A677E" w:rsidP="00641840">
            <w:pPr>
              <w:pStyle w:val="Paragrafi"/>
              <w:ind w:firstLine="0"/>
              <w:jc w:val="center"/>
              <w:rPr>
                <w:sz w:val="20"/>
                <w:szCs w:val="20"/>
                <w:lang w:val="sq-AL"/>
              </w:rPr>
            </w:pPr>
            <w:r w:rsidRPr="00D67C61">
              <w:rPr>
                <w:sz w:val="20"/>
                <w:szCs w:val="20"/>
                <w:lang w:val="sq-AL"/>
              </w:rPr>
              <w:t>Shqipëri</w:t>
            </w:r>
          </w:p>
        </w:tc>
        <w:tc>
          <w:tcPr>
            <w:tcW w:w="753" w:type="pct"/>
          </w:tcPr>
          <w:p w:rsidR="007A677E" w:rsidRPr="00D67C61" w:rsidRDefault="007A677E" w:rsidP="00641840">
            <w:pPr>
              <w:pStyle w:val="Paragrafi"/>
              <w:ind w:firstLine="0"/>
              <w:jc w:val="left"/>
              <w:rPr>
                <w:sz w:val="20"/>
                <w:szCs w:val="20"/>
                <w:lang w:val="sq-AL"/>
              </w:rPr>
            </w:pPr>
            <w:r w:rsidRPr="00D67C61">
              <w:rPr>
                <w:sz w:val="20"/>
                <w:szCs w:val="20"/>
                <w:lang w:val="sq-AL"/>
              </w:rPr>
              <w:t xml:space="preserve">Asnjë </w:t>
            </w:r>
          </w:p>
        </w:tc>
        <w:tc>
          <w:tcPr>
            <w:tcW w:w="861" w:type="pct"/>
          </w:tcPr>
          <w:p w:rsidR="007A677E" w:rsidRPr="00D67C61" w:rsidRDefault="007A677E" w:rsidP="00641840">
            <w:pPr>
              <w:pStyle w:val="Paragrafi"/>
              <w:ind w:firstLine="0"/>
              <w:jc w:val="center"/>
              <w:rPr>
                <w:sz w:val="20"/>
                <w:szCs w:val="20"/>
                <w:lang w:val="sq-AL"/>
              </w:rPr>
            </w:pPr>
            <w:r w:rsidRPr="00D67C61">
              <w:rPr>
                <w:sz w:val="20"/>
                <w:szCs w:val="20"/>
                <w:lang w:val="sq-AL"/>
              </w:rPr>
              <w:t>6 korrik 2011</w:t>
            </w:r>
          </w:p>
        </w:tc>
      </w:tr>
      <w:tr w:rsidR="007A677E" w:rsidRPr="00D67C61" w:rsidTr="00641840">
        <w:trPr>
          <w:jc w:val="center"/>
        </w:trPr>
        <w:tc>
          <w:tcPr>
            <w:tcW w:w="377" w:type="pct"/>
          </w:tcPr>
          <w:p w:rsidR="007A677E" w:rsidRPr="00D67C61" w:rsidRDefault="007A677E" w:rsidP="00641840">
            <w:pPr>
              <w:pStyle w:val="Paragrafi"/>
              <w:ind w:firstLine="0"/>
              <w:rPr>
                <w:sz w:val="20"/>
                <w:szCs w:val="20"/>
                <w:lang w:val="sq-AL"/>
              </w:rPr>
            </w:pPr>
            <w:r w:rsidRPr="00D67C61">
              <w:rPr>
                <w:sz w:val="20"/>
                <w:szCs w:val="20"/>
                <w:lang w:val="sq-AL"/>
              </w:rPr>
              <w:t>5</w:t>
            </w:r>
          </w:p>
        </w:tc>
        <w:tc>
          <w:tcPr>
            <w:tcW w:w="1130" w:type="pct"/>
          </w:tcPr>
          <w:p w:rsidR="007A677E" w:rsidRPr="00D67C61" w:rsidRDefault="007A677E" w:rsidP="00641840">
            <w:pPr>
              <w:pStyle w:val="Paragrafi"/>
              <w:ind w:firstLine="0"/>
              <w:jc w:val="left"/>
              <w:rPr>
                <w:i/>
                <w:sz w:val="20"/>
                <w:szCs w:val="20"/>
                <w:lang w:val="sq-AL"/>
              </w:rPr>
            </w:pPr>
            <w:r w:rsidRPr="00D67C61">
              <w:rPr>
                <w:i/>
                <w:sz w:val="20"/>
                <w:szCs w:val="20"/>
                <w:lang w:val="sq-AL"/>
              </w:rPr>
              <w:t>Nishe dhe të tjerët</w:t>
            </w:r>
          </w:p>
          <w:p w:rsidR="007A677E" w:rsidRPr="00D67C61" w:rsidRDefault="007A677E" w:rsidP="00641840">
            <w:pPr>
              <w:pStyle w:val="Paragrafi"/>
              <w:ind w:firstLine="0"/>
              <w:jc w:val="left"/>
              <w:rPr>
                <w:sz w:val="20"/>
                <w:szCs w:val="20"/>
                <w:lang w:val="sq-AL"/>
              </w:rPr>
            </w:pPr>
            <w:r w:rsidRPr="00D67C61">
              <w:rPr>
                <w:sz w:val="20"/>
                <w:szCs w:val="20"/>
                <w:lang w:val="sq-AL"/>
              </w:rPr>
              <w:t>nr. 72334/11</w:t>
            </w:r>
          </w:p>
        </w:tc>
        <w:tc>
          <w:tcPr>
            <w:tcW w:w="1237" w:type="pct"/>
          </w:tcPr>
          <w:p w:rsidR="007A677E" w:rsidRPr="00D67C61" w:rsidRDefault="007A677E" w:rsidP="00641840">
            <w:pPr>
              <w:pStyle w:val="Paragrafi"/>
              <w:ind w:firstLine="0"/>
              <w:jc w:val="left"/>
              <w:rPr>
                <w:sz w:val="20"/>
                <w:szCs w:val="20"/>
                <w:lang w:val="sq-AL"/>
              </w:rPr>
            </w:pPr>
            <w:r w:rsidRPr="00D67C61">
              <w:rPr>
                <w:sz w:val="20"/>
                <w:szCs w:val="20"/>
                <w:lang w:val="sq-AL"/>
              </w:rPr>
              <w:t>Petraq Nishe (1938)</w:t>
            </w:r>
          </w:p>
          <w:p w:rsidR="007A677E" w:rsidRPr="00D67C61" w:rsidRDefault="007A677E" w:rsidP="00641840">
            <w:pPr>
              <w:pStyle w:val="Paragrafi"/>
              <w:ind w:firstLine="0"/>
              <w:jc w:val="left"/>
              <w:rPr>
                <w:sz w:val="20"/>
                <w:szCs w:val="20"/>
                <w:lang w:val="sq-AL"/>
              </w:rPr>
            </w:pPr>
            <w:r w:rsidRPr="00D67C61">
              <w:rPr>
                <w:sz w:val="20"/>
                <w:szCs w:val="20"/>
                <w:lang w:val="sq-AL"/>
              </w:rPr>
              <w:t>Irini Shkurti, mbiemri i vajzërisë Nishe (1936)</w:t>
            </w:r>
          </w:p>
          <w:p w:rsidR="007A677E" w:rsidRPr="00D67C61" w:rsidRDefault="007A677E" w:rsidP="00641840">
            <w:pPr>
              <w:pStyle w:val="Paragrafi"/>
              <w:ind w:firstLine="0"/>
              <w:jc w:val="left"/>
              <w:rPr>
                <w:sz w:val="20"/>
                <w:szCs w:val="20"/>
                <w:lang w:val="sq-AL"/>
              </w:rPr>
            </w:pPr>
            <w:r w:rsidRPr="00D67C61">
              <w:rPr>
                <w:sz w:val="20"/>
                <w:szCs w:val="20"/>
                <w:lang w:val="sq-AL"/>
              </w:rPr>
              <w:t>Josif Nishe (1938)</w:t>
            </w:r>
          </w:p>
          <w:p w:rsidR="007A677E" w:rsidRPr="00D67C61" w:rsidRDefault="007A677E" w:rsidP="00641840">
            <w:pPr>
              <w:pStyle w:val="Paragrafi"/>
              <w:ind w:firstLine="0"/>
              <w:jc w:val="left"/>
              <w:rPr>
                <w:sz w:val="20"/>
                <w:szCs w:val="20"/>
                <w:lang w:val="sq-AL"/>
              </w:rPr>
            </w:pPr>
            <w:r w:rsidRPr="00D67C61">
              <w:rPr>
                <w:sz w:val="20"/>
                <w:szCs w:val="20"/>
                <w:lang w:val="sq-AL"/>
              </w:rPr>
              <w:t>Ilia Çili (1954)</w:t>
            </w:r>
          </w:p>
          <w:p w:rsidR="007A677E" w:rsidRPr="00D67C61" w:rsidRDefault="007A677E" w:rsidP="00641840">
            <w:pPr>
              <w:pStyle w:val="Paragrafi"/>
              <w:ind w:firstLine="0"/>
              <w:jc w:val="left"/>
              <w:rPr>
                <w:sz w:val="20"/>
                <w:szCs w:val="20"/>
                <w:lang w:val="sq-AL"/>
              </w:rPr>
            </w:pPr>
            <w:r w:rsidRPr="00D67C61">
              <w:rPr>
                <w:sz w:val="20"/>
                <w:szCs w:val="20"/>
                <w:lang w:val="sq-AL"/>
              </w:rPr>
              <w:t>Margarita Tole, mbiemri i vajzërisë Çili (1957)</w:t>
            </w:r>
          </w:p>
          <w:p w:rsidR="007A677E" w:rsidRPr="00D67C61" w:rsidRDefault="007A677E" w:rsidP="00641840">
            <w:pPr>
              <w:pStyle w:val="Paragrafi"/>
              <w:ind w:firstLine="0"/>
              <w:jc w:val="left"/>
              <w:rPr>
                <w:sz w:val="20"/>
                <w:szCs w:val="20"/>
                <w:lang w:val="sq-AL"/>
              </w:rPr>
            </w:pPr>
            <w:r w:rsidRPr="00D67C61">
              <w:rPr>
                <w:sz w:val="20"/>
                <w:szCs w:val="20"/>
                <w:lang w:val="sq-AL"/>
              </w:rPr>
              <w:t>Sotir Çili (1962)</w:t>
            </w:r>
          </w:p>
        </w:tc>
        <w:tc>
          <w:tcPr>
            <w:tcW w:w="643" w:type="pct"/>
          </w:tcPr>
          <w:p w:rsidR="007A677E" w:rsidRPr="00D67C61" w:rsidRDefault="007A677E" w:rsidP="00641840">
            <w:pPr>
              <w:pStyle w:val="Paragrafi"/>
              <w:ind w:firstLine="0"/>
              <w:jc w:val="center"/>
              <w:rPr>
                <w:sz w:val="20"/>
                <w:szCs w:val="20"/>
                <w:lang w:val="sq-AL"/>
              </w:rPr>
            </w:pPr>
            <w:r w:rsidRPr="00D67C61">
              <w:rPr>
                <w:sz w:val="20"/>
                <w:szCs w:val="20"/>
                <w:lang w:val="sq-AL"/>
              </w:rPr>
              <w:t>Shqipëri</w:t>
            </w:r>
          </w:p>
          <w:p w:rsidR="007A677E" w:rsidRPr="00D67C61" w:rsidRDefault="007A677E" w:rsidP="00641840">
            <w:pPr>
              <w:pStyle w:val="Paragrafi"/>
              <w:ind w:firstLine="0"/>
              <w:jc w:val="center"/>
              <w:rPr>
                <w:sz w:val="20"/>
                <w:szCs w:val="20"/>
                <w:lang w:val="sq-AL"/>
              </w:rPr>
            </w:pPr>
            <w:r w:rsidRPr="00D67C61">
              <w:rPr>
                <w:sz w:val="20"/>
                <w:szCs w:val="20"/>
                <w:lang w:val="sq-AL"/>
              </w:rPr>
              <w:t>Shqipëri</w:t>
            </w:r>
          </w:p>
          <w:p w:rsidR="007A677E" w:rsidRPr="00D67C61" w:rsidRDefault="007A677E" w:rsidP="00641840">
            <w:pPr>
              <w:pStyle w:val="Paragrafi"/>
              <w:ind w:firstLine="0"/>
              <w:jc w:val="center"/>
              <w:rPr>
                <w:sz w:val="20"/>
                <w:szCs w:val="20"/>
                <w:lang w:val="sq-AL"/>
              </w:rPr>
            </w:pPr>
          </w:p>
          <w:p w:rsidR="007A677E" w:rsidRPr="00D67C61" w:rsidRDefault="007A677E" w:rsidP="00641840">
            <w:pPr>
              <w:pStyle w:val="Paragrafi"/>
              <w:ind w:firstLine="0"/>
              <w:jc w:val="center"/>
              <w:rPr>
                <w:sz w:val="20"/>
                <w:szCs w:val="20"/>
                <w:lang w:val="sq-AL"/>
              </w:rPr>
            </w:pPr>
          </w:p>
          <w:p w:rsidR="007A677E" w:rsidRPr="00D67C61" w:rsidRDefault="007A677E" w:rsidP="00641840">
            <w:pPr>
              <w:pStyle w:val="Paragrafi"/>
              <w:ind w:firstLine="0"/>
              <w:jc w:val="center"/>
              <w:rPr>
                <w:sz w:val="20"/>
                <w:szCs w:val="20"/>
                <w:lang w:val="sq-AL"/>
              </w:rPr>
            </w:pPr>
            <w:r w:rsidRPr="00D67C61">
              <w:rPr>
                <w:sz w:val="20"/>
                <w:szCs w:val="20"/>
                <w:lang w:val="sq-AL"/>
              </w:rPr>
              <w:t>Shqipëri</w:t>
            </w:r>
          </w:p>
          <w:p w:rsidR="007A677E" w:rsidRPr="00D67C61" w:rsidRDefault="007A677E" w:rsidP="00641840">
            <w:pPr>
              <w:pStyle w:val="Paragrafi"/>
              <w:ind w:firstLine="0"/>
              <w:jc w:val="center"/>
              <w:rPr>
                <w:sz w:val="20"/>
                <w:szCs w:val="20"/>
                <w:lang w:val="sq-AL"/>
              </w:rPr>
            </w:pPr>
            <w:r w:rsidRPr="00D67C61">
              <w:rPr>
                <w:sz w:val="20"/>
                <w:szCs w:val="20"/>
                <w:lang w:val="sq-AL"/>
              </w:rPr>
              <w:t>Shqipëri</w:t>
            </w:r>
          </w:p>
          <w:p w:rsidR="007A677E" w:rsidRPr="00D67C61" w:rsidRDefault="007A677E" w:rsidP="00641840">
            <w:pPr>
              <w:pStyle w:val="Paragrafi"/>
              <w:ind w:firstLine="0"/>
              <w:jc w:val="center"/>
              <w:rPr>
                <w:sz w:val="20"/>
                <w:szCs w:val="20"/>
                <w:lang w:val="sq-AL"/>
              </w:rPr>
            </w:pPr>
            <w:r w:rsidRPr="00D67C61">
              <w:rPr>
                <w:sz w:val="20"/>
                <w:szCs w:val="20"/>
                <w:lang w:val="sq-AL"/>
              </w:rPr>
              <w:t>Shqipëri</w:t>
            </w:r>
          </w:p>
          <w:p w:rsidR="007A677E" w:rsidRPr="00D67C61" w:rsidRDefault="007A677E" w:rsidP="00641840">
            <w:pPr>
              <w:pStyle w:val="Paragrafi"/>
              <w:ind w:firstLine="0"/>
              <w:jc w:val="center"/>
              <w:rPr>
                <w:sz w:val="20"/>
                <w:szCs w:val="20"/>
                <w:lang w:val="sq-AL"/>
              </w:rPr>
            </w:pPr>
          </w:p>
          <w:p w:rsidR="007A677E" w:rsidRPr="00D67C61" w:rsidRDefault="007A677E" w:rsidP="00641840">
            <w:pPr>
              <w:pStyle w:val="Paragrafi"/>
              <w:ind w:firstLine="0"/>
              <w:jc w:val="center"/>
              <w:rPr>
                <w:sz w:val="20"/>
                <w:szCs w:val="20"/>
                <w:lang w:val="sq-AL"/>
              </w:rPr>
            </w:pPr>
            <w:r w:rsidRPr="00D67C61">
              <w:rPr>
                <w:sz w:val="20"/>
                <w:szCs w:val="20"/>
                <w:lang w:val="sq-AL"/>
              </w:rPr>
              <w:t>Shqipëri</w:t>
            </w:r>
          </w:p>
        </w:tc>
        <w:tc>
          <w:tcPr>
            <w:tcW w:w="753" w:type="pct"/>
          </w:tcPr>
          <w:p w:rsidR="007A677E" w:rsidRPr="00D67C61" w:rsidRDefault="007A677E" w:rsidP="00641840">
            <w:pPr>
              <w:pStyle w:val="Paragrafi"/>
              <w:ind w:firstLine="0"/>
              <w:jc w:val="left"/>
              <w:rPr>
                <w:sz w:val="20"/>
                <w:szCs w:val="20"/>
                <w:lang w:val="sq-AL"/>
              </w:rPr>
            </w:pPr>
            <w:r w:rsidRPr="00D67C61">
              <w:rPr>
                <w:sz w:val="20"/>
                <w:szCs w:val="20"/>
                <w:lang w:val="sq-AL"/>
              </w:rPr>
              <w:t>S. Dodbiba avokat</w:t>
            </w:r>
          </w:p>
        </w:tc>
        <w:tc>
          <w:tcPr>
            <w:tcW w:w="861" w:type="pct"/>
          </w:tcPr>
          <w:p w:rsidR="007A677E" w:rsidRPr="00D67C61" w:rsidRDefault="007A677E" w:rsidP="00641840">
            <w:pPr>
              <w:pStyle w:val="Paragrafi"/>
              <w:ind w:firstLine="0"/>
              <w:jc w:val="center"/>
              <w:rPr>
                <w:sz w:val="20"/>
                <w:szCs w:val="20"/>
                <w:lang w:val="sq-AL"/>
              </w:rPr>
            </w:pPr>
            <w:r w:rsidRPr="00D67C61">
              <w:rPr>
                <w:sz w:val="20"/>
                <w:szCs w:val="20"/>
                <w:lang w:val="sq-AL"/>
              </w:rPr>
              <w:t>5 tetor 2011</w:t>
            </w:r>
          </w:p>
        </w:tc>
      </w:tr>
      <w:tr w:rsidR="007A677E" w:rsidRPr="00D67C61" w:rsidTr="00641840">
        <w:trPr>
          <w:jc w:val="center"/>
        </w:trPr>
        <w:tc>
          <w:tcPr>
            <w:tcW w:w="377" w:type="pct"/>
          </w:tcPr>
          <w:p w:rsidR="007A677E" w:rsidRPr="00D67C61" w:rsidRDefault="007A677E" w:rsidP="00641840">
            <w:pPr>
              <w:pStyle w:val="Paragrafi"/>
              <w:ind w:firstLine="0"/>
              <w:rPr>
                <w:sz w:val="20"/>
                <w:szCs w:val="20"/>
                <w:lang w:val="sq-AL"/>
              </w:rPr>
            </w:pPr>
            <w:r w:rsidRPr="00D67C61">
              <w:rPr>
                <w:sz w:val="20"/>
                <w:szCs w:val="20"/>
                <w:lang w:val="sq-AL"/>
              </w:rPr>
              <w:t>6</w:t>
            </w:r>
          </w:p>
        </w:tc>
        <w:tc>
          <w:tcPr>
            <w:tcW w:w="1130" w:type="pct"/>
          </w:tcPr>
          <w:p w:rsidR="007A677E" w:rsidRPr="00D67C61" w:rsidRDefault="007A677E" w:rsidP="00641840">
            <w:pPr>
              <w:pStyle w:val="Paragrafi"/>
              <w:ind w:firstLine="0"/>
              <w:rPr>
                <w:sz w:val="20"/>
                <w:szCs w:val="20"/>
                <w:lang w:val="sq-AL"/>
              </w:rPr>
            </w:pPr>
            <w:r w:rsidRPr="00D67C61">
              <w:rPr>
                <w:i/>
                <w:sz w:val="20"/>
                <w:szCs w:val="20"/>
                <w:lang w:val="sq-AL"/>
              </w:rPr>
              <w:t xml:space="preserve">Benussi, </w:t>
            </w:r>
            <w:r w:rsidRPr="00D67C61">
              <w:rPr>
                <w:sz w:val="20"/>
                <w:szCs w:val="20"/>
                <w:lang w:val="sq-AL"/>
              </w:rPr>
              <w:t>nr. 78960/11</w:t>
            </w:r>
          </w:p>
        </w:tc>
        <w:tc>
          <w:tcPr>
            <w:tcW w:w="1237" w:type="pct"/>
          </w:tcPr>
          <w:p w:rsidR="007A677E" w:rsidRPr="00D67C61" w:rsidRDefault="007A677E" w:rsidP="00641840">
            <w:pPr>
              <w:pStyle w:val="Paragrafi"/>
              <w:ind w:firstLine="0"/>
              <w:jc w:val="left"/>
              <w:rPr>
                <w:sz w:val="20"/>
                <w:szCs w:val="20"/>
                <w:lang w:val="sq-AL"/>
              </w:rPr>
            </w:pPr>
            <w:r w:rsidRPr="00D67C61">
              <w:rPr>
                <w:sz w:val="20"/>
                <w:szCs w:val="20"/>
                <w:lang w:val="sq-AL"/>
              </w:rPr>
              <w:t>Anton Benussi (1938)</w:t>
            </w:r>
          </w:p>
        </w:tc>
        <w:tc>
          <w:tcPr>
            <w:tcW w:w="643" w:type="pct"/>
          </w:tcPr>
          <w:p w:rsidR="007A677E" w:rsidRPr="00D67C61" w:rsidRDefault="007A677E" w:rsidP="00641840">
            <w:pPr>
              <w:pStyle w:val="Paragrafi"/>
              <w:ind w:firstLine="0"/>
              <w:jc w:val="center"/>
              <w:rPr>
                <w:sz w:val="20"/>
                <w:szCs w:val="20"/>
                <w:lang w:val="sq-AL"/>
              </w:rPr>
            </w:pPr>
            <w:r w:rsidRPr="00D67C61">
              <w:rPr>
                <w:sz w:val="20"/>
                <w:szCs w:val="20"/>
                <w:lang w:val="sq-AL"/>
              </w:rPr>
              <w:t>Shqipëri</w:t>
            </w:r>
          </w:p>
        </w:tc>
        <w:tc>
          <w:tcPr>
            <w:tcW w:w="753" w:type="pct"/>
          </w:tcPr>
          <w:p w:rsidR="007A677E" w:rsidRPr="00D67C61" w:rsidRDefault="007A677E" w:rsidP="00641840">
            <w:pPr>
              <w:pStyle w:val="Paragrafi"/>
              <w:ind w:firstLine="0"/>
              <w:jc w:val="left"/>
              <w:rPr>
                <w:sz w:val="20"/>
                <w:szCs w:val="20"/>
                <w:lang w:val="sq-AL"/>
              </w:rPr>
            </w:pPr>
            <w:r w:rsidRPr="00D67C61">
              <w:rPr>
                <w:sz w:val="20"/>
                <w:szCs w:val="20"/>
                <w:lang w:val="sq-AL"/>
              </w:rPr>
              <w:t>S. Puto, avokat</w:t>
            </w:r>
          </w:p>
        </w:tc>
        <w:tc>
          <w:tcPr>
            <w:tcW w:w="861" w:type="pct"/>
          </w:tcPr>
          <w:p w:rsidR="007A677E" w:rsidRPr="00D67C61" w:rsidRDefault="007A677E" w:rsidP="00641840">
            <w:pPr>
              <w:pStyle w:val="Paragrafi"/>
              <w:ind w:firstLine="0"/>
              <w:jc w:val="center"/>
              <w:rPr>
                <w:sz w:val="20"/>
                <w:szCs w:val="20"/>
                <w:lang w:val="sq-AL"/>
              </w:rPr>
            </w:pPr>
            <w:r w:rsidRPr="00D67C61">
              <w:rPr>
                <w:sz w:val="20"/>
                <w:szCs w:val="20"/>
                <w:lang w:val="sq-AL"/>
              </w:rPr>
              <w:t>12 mars 2012</w:t>
            </w:r>
          </w:p>
        </w:tc>
      </w:tr>
    </w:tbl>
    <w:p w:rsidR="007A677E" w:rsidRPr="006753B5" w:rsidRDefault="007A677E" w:rsidP="007A677E">
      <w:pPr>
        <w:pStyle w:val="Paragrafi"/>
        <w:rPr>
          <w:b/>
          <w:lang w:val="sq-AL"/>
        </w:rPr>
      </w:pPr>
    </w:p>
    <w:p w:rsidR="007A677E" w:rsidRDefault="007A677E" w:rsidP="007A677E">
      <w:pPr>
        <w:pStyle w:val="Paragrafi"/>
        <w:tabs>
          <w:tab w:val="left" w:pos="3435"/>
        </w:tabs>
        <w:jc w:val="center"/>
        <w:rPr>
          <w:lang w:val="sq-AL"/>
        </w:rPr>
      </w:pPr>
    </w:p>
    <w:p w:rsidR="007A677E" w:rsidRDefault="007A677E" w:rsidP="007A677E">
      <w:pPr>
        <w:pStyle w:val="Paragrafi"/>
        <w:tabs>
          <w:tab w:val="left" w:pos="3435"/>
        </w:tabs>
        <w:jc w:val="center"/>
        <w:rPr>
          <w:lang w:val="sq-AL"/>
        </w:rPr>
      </w:pPr>
    </w:p>
    <w:p w:rsidR="007A677E" w:rsidRDefault="007A677E" w:rsidP="007A677E">
      <w:pPr>
        <w:pStyle w:val="Paragrafi"/>
        <w:tabs>
          <w:tab w:val="left" w:pos="3435"/>
        </w:tabs>
        <w:jc w:val="center"/>
        <w:rPr>
          <w:lang w:val="sq-AL"/>
        </w:rPr>
      </w:pPr>
    </w:p>
    <w:p w:rsidR="007A677E" w:rsidRDefault="007A677E" w:rsidP="007A677E">
      <w:pPr>
        <w:pStyle w:val="Paragrafi"/>
        <w:tabs>
          <w:tab w:val="left" w:pos="3435"/>
        </w:tabs>
        <w:jc w:val="center"/>
        <w:rPr>
          <w:lang w:val="sq-AL"/>
        </w:rPr>
      </w:pPr>
    </w:p>
    <w:p w:rsidR="007A677E" w:rsidRDefault="007A677E" w:rsidP="007A677E">
      <w:pPr>
        <w:pStyle w:val="Paragrafi"/>
        <w:tabs>
          <w:tab w:val="left" w:pos="3435"/>
        </w:tabs>
        <w:jc w:val="center"/>
        <w:rPr>
          <w:lang w:val="sq-AL"/>
        </w:rPr>
      </w:pPr>
    </w:p>
    <w:p w:rsidR="007A677E" w:rsidRDefault="007A677E" w:rsidP="007A677E">
      <w:pPr>
        <w:pStyle w:val="Paragrafi"/>
        <w:tabs>
          <w:tab w:val="left" w:pos="3435"/>
        </w:tabs>
        <w:jc w:val="center"/>
        <w:rPr>
          <w:lang w:val="sq-AL"/>
        </w:rPr>
      </w:pPr>
    </w:p>
    <w:p w:rsidR="007A677E" w:rsidRPr="006753B5" w:rsidRDefault="007A677E" w:rsidP="007A677E">
      <w:pPr>
        <w:pStyle w:val="Paragrafi"/>
        <w:tabs>
          <w:tab w:val="left" w:pos="3435"/>
        </w:tabs>
        <w:jc w:val="center"/>
        <w:rPr>
          <w:lang w:val="sq-AL"/>
        </w:rPr>
      </w:pPr>
      <w:r w:rsidRPr="006753B5">
        <w:rPr>
          <w:lang w:val="sq-AL"/>
        </w:rPr>
        <w:t>SHTOJCA 2</w:t>
      </w:r>
    </w:p>
    <w:p w:rsidR="007A677E" w:rsidRPr="006753B5" w:rsidRDefault="007A677E" w:rsidP="007A677E">
      <w:pPr>
        <w:pStyle w:val="Paragrafi"/>
        <w:tabs>
          <w:tab w:val="left" w:pos="3435"/>
        </w:tabs>
        <w:jc w:val="center"/>
        <w:rPr>
          <w:lang w:val="sq-AL"/>
        </w:rPr>
      </w:pPr>
      <w:r w:rsidRPr="006753B5">
        <w:rPr>
          <w:lang w:val="sq-AL"/>
        </w:rPr>
        <w:t>KËRKESAT E ANKUESVE PËR KOMPENSIM TË DREJTË, SI EDHE PËR KOSTOT DHE SHPENZIMET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1628"/>
        <w:gridCol w:w="4074"/>
        <w:gridCol w:w="1098"/>
        <w:gridCol w:w="1882"/>
      </w:tblGrid>
      <w:tr w:rsidR="007A677E" w:rsidRPr="006753B5" w:rsidTr="00641840">
        <w:tc>
          <w:tcPr>
            <w:tcW w:w="303" w:type="pct"/>
          </w:tcPr>
          <w:p w:rsidR="007A677E" w:rsidRPr="006753B5" w:rsidRDefault="007A677E" w:rsidP="00641840">
            <w:pPr>
              <w:pStyle w:val="Paragrafi"/>
              <w:ind w:firstLine="0"/>
              <w:jc w:val="center"/>
              <w:rPr>
                <w:b/>
                <w:sz w:val="20"/>
                <w:szCs w:val="20"/>
                <w:lang w:val="sq-AL"/>
              </w:rPr>
            </w:pPr>
            <w:r w:rsidRPr="006753B5">
              <w:rPr>
                <w:b/>
                <w:sz w:val="20"/>
                <w:szCs w:val="20"/>
                <w:lang w:val="sq-AL"/>
              </w:rPr>
              <w:t>Nr.</w:t>
            </w:r>
          </w:p>
        </w:tc>
        <w:tc>
          <w:tcPr>
            <w:tcW w:w="881" w:type="pct"/>
          </w:tcPr>
          <w:p w:rsidR="007A677E" w:rsidRPr="006753B5" w:rsidRDefault="007A677E" w:rsidP="00641840">
            <w:pPr>
              <w:pStyle w:val="Paragrafi"/>
              <w:ind w:firstLine="0"/>
              <w:jc w:val="center"/>
              <w:rPr>
                <w:b/>
                <w:sz w:val="20"/>
                <w:szCs w:val="20"/>
                <w:lang w:val="sq-AL"/>
              </w:rPr>
            </w:pPr>
            <w:r w:rsidRPr="006753B5">
              <w:rPr>
                <w:b/>
                <w:sz w:val="20"/>
                <w:szCs w:val="20"/>
                <w:lang w:val="sq-AL"/>
              </w:rPr>
              <w:t>Emri dhe numri i ankimit</w:t>
            </w:r>
          </w:p>
        </w:tc>
        <w:tc>
          <w:tcPr>
            <w:tcW w:w="2204" w:type="pct"/>
          </w:tcPr>
          <w:p w:rsidR="007A677E" w:rsidRPr="006753B5" w:rsidRDefault="007A677E" w:rsidP="00641840">
            <w:pPr>
              <w:pStyle w:val="Paragrafi"/>
              <w:ind w:firstLine="0"/>
              <w:jc w:val="center"/>
              <w:rPr>
                <w:b/>
                <w:sz w:val="20"/>
                <w:szCs w:val="20"/>
                <w:lang w:val="sq-AL"/>
              </w:rPr>
            </w:pPr>
            <w:r w:rsidRPr="006753B5">
              <w:rPr>
                <w:b/>
                <w:sz w:val="20"/>
                <w:szCs w:val="20"/>
                <w:lang w:val="sq-AL"/>
              </w:rPr>
              <w:t>Dëmi monetar</w:t>
            </w:r>
          </w:p>
        </w:tc>
        <w:tc>
          <w:tcPr>
            <w:tcW w:w="594" w:type="pct"/>
          </w:tcPr>
          <w:p w:rsidR="007A677E" w:rsidRPr="006753B5" w:rsidRDefault="007A677E" w:rsidP="00641840">
            <w:pPr>
              <w:pStyle w:val="Paragrafi"/>
              <w:ind w:firstLine="0"/>
              <w:jc w:val="center"/>
              <w:rPr>
                <w:b/>
                <w:sz w:val="20"/>
                <w:szCs w:val="20"/>
                <w:lang w:val="sq-AL"/>
              </w:rPr>
            </w:pPr>
            <w:r w:rsidRPr="006753B5">
              <w:rPr>
                <w:b/>
                <w:sz w:val="20"/>
                <w:szCs w:val="20"/>
                <w:lang w:val="sq-AL"/>
              </w:rPr>
              <w:t>Dëmi jomonetar</w:t>
            </w:r>
          </w:p>
        </w:tc>
        <w:tc>
          <w:tcPr>
            <w:tcW w:w="1018" w:type="pct"/>
          </w:tcPr>
          <w:p w:rsidR="007A677E" w:rsidRPr="006753B5" w:rsidRDefault="007A677E" w:rsidP="00641840">
            <w:pPr>
              <w:pStyle w:val="Paragrafi"/>
              <w:ind w:firstLine="0"/>
              <w:jc w:val="center"/>
              <w:rPr>
                <w:b/>
                <w:sz w:val="20"/>
                <w:szCs w:val="20"/>
                <w:lang w:val="sq-AL"/>
              </w:rPr>
            </w:pPr>
            <w:r w:rsidRPr="006753B5">
              <w:rPr>
                <w:b/>
                <w:sz w:val="20"/>
                <w:szCs w:val="20"/>
                <w:lang w:val="sq-AL"/>
              </w:rPr>
              <w:t>Kosto dhe shpenzime</w:t>
            </w:r>
          </w:p>
        </w:tc>
      </w:tr>
      <w:tr w:rsidR="007A677E" w:rsidRPr="006753B5" w:rsidTr="00641840">
        <w:tc>
          <w:tcPr>
            <w:tcW w:w="303" w:type="pct"/>
          </w:tcPr>
          <w:p w:rsidR="007A677E" w:rsidRPr="006753B5" w:rsidRDefault="007A677E" w:rsidP="00641840">
            <w:pPr>
              <w:pStyle w:val="Paragrafi"/>
              <w:ind w:firstLine="0"/>
              <w:rPr>
                <w:sz w:val="20"/>
                <w:szCs w:val="20"/>
                <w:lang w:val="sq-AL"/>
              </w:rPr>
            </w:pPr>
            <w:r w:rsidRPr="006753B5">
              <w:rPr>
                <w:sz w:val="20"/>
                <w:szCs w:val="20"/>
                <w:lang w:val="sq-AL"/>
              </w:rPr>
              <w:t>1</w:t>
            </w:r>
          </w:p>
        </w:tc>
        <w:tc>
          <w:tcPr>
            <w:tcW w:w="881" w:type="pct"/>
          </w:tcPr>
          <w:p w:rsidR="007A677E" w:rsidRPr="006753B5" w:rsidRDefault="007A677E" w:rsidP="00641840">
            <w:pPr>
              <w:pStyle w:val="Paragrafi"/>
              <w:ind w:firstLine="0"/>
              <w:jc w:val="left"/>
              <w:rPr>
                <w:i/>
                <w:sz w:val="20"/>
                <w:szCs w:val="20"/>
                <w:lang w:val="sq-AL"/>
              </w:rPr>
            </w:pPr>
            <w:r w:rsidRPr="006753B5">
              <w:rPr>
                <w:i/>
                <w:sz w:val="20"/>
                <w:szCs w:val="20"/>
                <w:lang w:val="sq-AL"/>
              </w:rPr>
              <w:t xml:space="preserve">Aliçka dhe Vasha </w:t>
            </w:r>
            <w:r w:rsidRPr="006753B5">
              <w:rPr>
                <w:sz w:val="20"/>
                <w:szCs w:val="20"/>
                <w:lang w:val="sq-AL"/>
              </w:rPr>
              <w:t>nr. 33148/11</w:t>
            </w:r>
          </w:p>
        </w:tc>
        <w:tc>
          <w:tcPr>
            <w:tcW w:w="2204" w:type="pct"/>
          </w:tcPr>
          <w:p w:rsidR="007A677E" w:rsidRPr="006753B5" w:rsidRDefault="007A677E" w:rsidP="00641840">
            <w:pPr>
              <w:pStyle w:val="Paragrafi"/>
              <w:ind w:firstLine="0"/>
              <w:jc w:val="left"/>
              <w:rPr>
                <w:sz w:val="20"/>
                <w:szCs w:val="20"/>
                <w:lang w:val="sq-AL"/>
              </w:rPr>
            </w:pPr>
            <w:r w:rsidRPr="006753B5">
              <w:rPr>
                <w:sz w:val="20"/>
                <w:szCs w:val="20"/>
                <w:lang w:val="sq-AL"/>
              </w:rPr>
              <w:t>EUR849,500 në lidhje me vlerën e pronës së sipërfaqes së tokës me përmasë 655,400 m</w:t>
            </w:r>
            <w:r w:rsidRPr="006753B5">
              <w:rPr>
                <w:sz w:val="20"/>
                <w:szCs w:val="20"/>
                <w:vertAlign w:val="superscript"/>
                <w:lang w:val="sq-AL"/>
              </w:rPr>
              <w:t>2</w:t>
            </w:r>
            <w:r>
              <w:rPr>
                <w:sz w:val="20"/>
                <w:szCs w:val="20"/>
                <w:lang w:val="sq-AL"/>
              </w:rPr>
              <w:t xml:space="preserve"> për pjesën e tokës që u</w:t>
            </w:r>
            <w:r w:rsidRPr="006753B5">
              <w:rPr>
                <w:sz w:val="20"/>
                <w:szCs w:val="20"/>
                <w:lang w:val="sq-AL"/>
              </w:rPr>
              <w:t xml:space="preserve"> takon ankuesve, bazuar në raportin e ekspertit</w:t>
            </w:r>
          </w:p>
        </w:tc>
        <w:tc>
          <w:tcPr>
            <w:tcW w:w="594" w:type="pct"/>
          </w:tcPr>
          <w:p w:rsidR="007A677E" w:rsidRPr="006753B5" w:rsidRDefault="007A677E" w:rsidP="00641840">
            <w:pPr>
              <w:pStyle w:val="Paragrafi"/>
              <w:ind w:firstLine="0"/>
              <w:jc w:val="left"/>
              <w:rPr>
                <w:sz w:val="20"/>
                <w:szCs w:val="20"/>
                <w:lang w:val="sq-AL"/>
              </w:rPr>
            </w:pPr>
            <w:r w:rsidRPr="006753B5">
              <w:rPr>
                <w:sz w:val="20"/>
                <w:szCs w:val="20"/>
                <w:lang w:val="sq-AL"/>
              </w:rPr>
              <w:t xml:space="preserve">Asnjë </w:t>
            </w:r>
          </w:p>
        </w:tc>
        <w:tc>
          <w:tcPr>
            <w:tcW w:w="1018" w:type="pct"/>
          </w:tcPr>
          <w:p w:rsidR="007A677E" w:rsidRPr="006753B5" w:rsidRDefault="007A677E" w:rsidP="00641840">
            <w:pPr>
              <w:pStyle w:val="Paragrafi"/>
              <w:ind w:firstLine="0"/>
              <w:jc w:val="left"/>
              <w:rPr>
                <w:sz w:val="20"/>
                <w:szCs w:val="20"/>
                <w:lang w:val="sq-AL"/>
              </w:rPr>
            </w:pPr>
            <w:r w:rsidRPr="006753B5">
              <w:rPr>
                <w:sz w:val="20"/>
                <w:szCs w:val="20"/>
                <w:lang w:val="sq-AL"/>
              </w:rPr>
              <w:t>EUR 5,000 (nuk u dorëzua asnjë faturë)</w:t>
            </w:r>
          </w:p>
        </w:tc>
      </w:tr>
      <w:tr w:rsidR="007A677E" w:rsidRPr="006753B5" w:rsidTr="00641840">
        <w:tc>
          <w:tcPr>
            <w:tcW w:w="303" w:type="pct"/>
          </w:tcPr>
          <w:p w:rsidR="007A677E" w:rsidRPr="006753B5" w:rsidRDefault="007A677E" w:rsidP="00641840">
            <w:pPr>
              <w:pStyle w:val="Paragrafi"/>
              <w:ind w:firstLine="0"/>
              <w:rPr>
                <w:sz w:val="20"/>
                <w:szCs w:val="20"/>
                <w:lang w:val="sq-AL"/>
              </w:rPr>
            </w:pPr>
            <w:r w:rsidRPr="006753B5">
              <w:rPr>
                <w:sz w:val="20"/>
                <w:szCs w:val="20"/>
                <w:lang w:val="sq-AL"/>
              </w:rPr>
              <w:t>2</w:t>
            </w:r>
          </w:p>
        </w:tc>
        <w:tc>
          <w:tcPr>
            <w:tcW w:w="881" w:type="pct"/>
          </w:tcPr>
          <w:p w:rsidR="007A677E" w:rsidRPr="006753B5" w:rsidRDefault="007A677E" w:rsidP="00641840">
            <w:pPr>
              <w:pStyle w:val="Paragrafi"/>
              <w:ind w:firstLine="0"/>
              <w:jc w:val="left"/>
              <w:rPr>
                <w:sz w:val="20"/>
                <w:szCs w:val="20"/>
                <w:lang w:val="sq-AL"/>
              </w:rPr>
            </w:pPr>
            <w:r w:rsidRPr="006753B5">
              <w:rPr>
                <w:i/>
                <w:sz w:val="20"/>
                <w:szCs w:val="20"/>
                <w:lang w:val="sq-AL"/>
              </w:rPr>
              <w:t>Kreka</w:t>
            </w:r>
          </w:p>
          <w:p w:rsidR="007A677E" w:rsidRPr="006753B5" w:rsidRDefault="007A677E" w:rsidP="00641840">
            <w:pPr>
              <w:pStyle w:val="Paragrafi"/>
              <w:ind w:firstLine="0"/>
              <w:jc w:val="left"/>
              <w:rPr>
                <w:sz w:val="20"/>
                <w:szCs w:val="20"/>
                <w:lang w:val="sq-AL"/>
              </w:rPr>
            </w:pPr>
            <w:r w:rsidRPr="006753B5">
              <w:rPr>
                <w:sz w:val="20"/>
                <w:szCs w:val="20"/>
                <w:lang w:val="sq-AL"/>
              </w:rPr>
              <w:t>nr. 33151/11</w:t>
            </w:r>
          </w:p>
        </w:tc>
        <w:tc>
          <w:tcPr>
            <w:tcW w:w="2204" w:type="pct"/>
          </w:tcPr>
          <w:p w:rsidR="007A677E" w:rsidRPr="006753B5" w:rsidRDefault="007A677E" w:rsidP="00641840">
            <w:pPr>
              <w:pStyle w:val="Paragrafi"/>
              <w:ind w:firstLine="0"/>
              <w:jc w:val="left"/>
              <w:rPr>
                <w:sz w:val="20"/>
                <w:szCs w:val="20"/>
                <w:lang w:val="sq-AL"/>
              </w:rPr>
            </w:pPr>
            <w:r w:rsidRPr="006753B5">
              <w:rPr>
                <w:sz w:val="20"/>
                <w:szCs w:val="20"/>
                <w:lang w:val="sq-AL"/>
              </w:rPr>
              <w:t>EUR 106,714 në lidhje me vlerën e pronës së sipërfaqes së tokës me përmasë 8,300m</w:t>
            </w:r>
            <w:r w:rsidRPr="006753B5">
              <w:rPr>
                <w:sz w:val="20"/>
                <w:szCs w:val="20"/>
                <w:vertAlign w:val="superscript"/>
                <w:lang w:val="sq-AL"/>
              </w:rPr>
              <w:t>2</w:t>
            </w:r>
            <w:r w:rsidRPr="006753B5">
              <w:rPr>
                <w:sz w:val="20"/>
                <w:szCs w:val="20"/>
                <w:lang w:val="sq-AL"/>
              </w:rPr>
              <w:t xml:space="preserve"> </w:t>
            </w:r>
          </w:p>
          <w:p w:rsidR="007A677E" w:rsidRPr="006753B5" w:rsidRDefault="007A677E" w:rsidP="00641840">
            <w:pPr>
              <w:pStyle w:val="Paragrafi"/>
              <w:ind w:firstLine="0"/>
              <w:jc w:val="left"/>
              <w:rPr>
                <w:sz w:val="20"/>
                <w:szCs w:val="20"/>
                <w:lang w:val="sq-AL"/>
              </w:rPr>
            </w:pPr>
            <w:r w:rsidRPr="006753B5">
              <w:rPr>
                <w:sz w:val="20"/>
                <w:szCs w:val="20"/>
                <w:lang w:val="sq-AL"/>
              </w:rPr>
              <w:t>EUR 3,428 në lidhje me humbjen e përfitimeve si rezultat i prerjes së pemëve të arrave</w:t>
            </w:r>
          </w:p>
          <w:p w:rsidR="007A677E" w:rsidRPr="006753B5" w:rsidRDefault="007A677E" w:rsidP="00641840">
            <w:pPr>
              <w:pStyle w:val="Paragrafi"/>
              <w:ind w:firstLine="0"/>
              <w:jc w:val="left"/>
              <w:rPr>
                <w:sz w:val="20"/>
                <w:szCs w:val="20"/>
                <w:lang w:val="sq-AL"/>
              </w:rPr>
            </w:pPr>
            <w:r w:rsidRPr="006753B5">
              <w:rPr>
                <w:sz w:val="20"/>
                <w:szCs w:val="20"/>
                <w:lang w:val="sq-AL"/>
              </w:rPr>
              <w:t>EUR 34,285 në lidhje me humbjen e përfitimeve si rezultat i ndërtimeve pa leje</w:t>
            </w:r>
          </w:p>
        </w:tc>
        <w:tc>
          <w:tcPr>
            <w:tcW w:w="594" w:type="pct"/>
          </w:tcPr>
          <w:p w:rsidR="007A677E" w:rsidRPr="006753B5" w:rsidRDefault="007A677E" w:rsidP="00641840">
            <w:pPr>
              <w:pStyle w:val="Paragrafi"/>
              <w:ind w:firstLine="0"/>
              <w:jc w:val="left"/>
              <w:rPr>
                <w:sz w:val="20"/>
                <w:szCs w:val="20"/>
                <w:lang w:val="sq-AL"/>
              </w:rPr>
            </w:pPr>
            <w:r w:rsidRPr="006753B5">
              <w:rPr>
                <w:sz w:val="20"/>
                <w:szCs w:val="20"/>
                <w:lang w:val="sq-AL"/>
              </w:rPr>
              <w:t xml:space="preserve">Asnjë </w:t>
            </w:r>
          </w:p>
        </w:tc>
        <w:tc>
          <w:tcPr>
            <w:tcW w:w="1018" w:type="pct"/>
          </w:tcPr>
          <w:p w:rsidR="007A677E" w:rsidRPr="006753B5" w:rsidRDefault="007A677E" w:rsidP="00641840">
            <w:pPr>
              <w:pStyle w:val="Paragrafi"/>
              <w:ind w:firstLine="0"/>
              <w:jc w:val="left"/>
              <w:rPr>
                <w:sz w:val="20"/>
                <w:szCs w:val="20"/>
                <w:lang w:val="sq-AL"/>
              </w:rPr>
            </w:pPr>
            <w:r w:rsidRPr="006753B5">
              <w:rPr>
                <w:sz w:val="20"/>
                <w:szCs w:val="20"/>
                <w:lang w:val="sq-AL"/>
              </w:rPr>
              <w:t>EUR 881 (nuk u dorëzua asnjë faturë)</w:t>
            </w:r>
          </w:p>
        </w:tc>
      </w:tr>
      <w:tr w:rsidR="007A677E" w:rsidRPr="006753B5" w:rsidTr="00641840">
        <w:tc>
          <w:tcPr>
            <w:tcW w:w="303" w:type="pct"/>
          </w:tcPr>
          <w:p w:rsidR="007A677E" w:rsidRPr="006753B5" w:rsidRDefault="007A677E" w:rsidP="00641840">
            <w:pPr>
              <w:pStyle w:val="Paragrafi"/>
              <w:ind w:firstLine="0"/>
              <w:rPr>
                <w:sz w:val="20"/>
                <w:szCs w:val="20"/>
                <w:lang w:val="sq-AL"/>
              </w:rPr>
            </w:pPr>
            <w:r w:rsidRPr="006753B5">
              <w:rPr>
                <w:sz w:val="20"/>
                <w:szCs w:val="20"/>
                <w:lang w:val="sq-AL"/>
              </w:rPr>
              <w:t>3</w:t>
            </w:r>
          </w:p>
        </w:tc>
        <w:tc>
          <w:tcPr>
            <w:tcW w:w="881" w:type="pct"/>
          </w:tcPr>
          <w:p w:rsidR="007A677E" w:rsidRPr="006753B5" w:rsidRDefault="007A677E" w:rsidP="00641840">
            <w:pPr>
              <w:pStyle w:val="Paragrafi"/>
              <w:ind w:firstLine="0"/>
              <w:jc w:val="left"/>
              <w:rPr>
                <w:i/>
                <w:sz w:val="20"/>
                <w:szCs w:val="20"/>
                <w:lang w:val="sq-AL"/>
              </w:rPr>
            </w:pPr>
            <w:r w:rsidRPr="006753B5">
              <w:rPr>
                <w:i/>
                <w:sz w:val="20"/>
                <w:szCs w:val="20"/>
                <w:lang w:val="sq-AL"/>
              </w:rPr>
              <w:t>Tahiri</w:t>
            </w:r>
          </w:p>
          <w:p w:rsidR="007A677E" w:rsidRPr="006753B5" w:rsidRDefault="007A677E" w:rsidP="00641840">
            <w:pPr>
              <w:pStyle w:val="Paragrafi"/>
              <w:ind w:firstLine="0"/>
              <w:jc w:val="left"/>
              <w:rPr>
                <w:sz w:val="20"/>
                <w:szCs w:val="20"/>
                <w:lang w:val="sq-AL"/>
              </w:rPr>
            </w:pPr>
            <w:r w:rsidRPr="006753B5">
              <w:rPr>
                <w:sz w:val="20"/>
                <w:szCs w:val="20"/>
                <w:lang w:val="sq-AL"/>
              </w:rPr>
              <w:t>nr. 33823/11</w:t>
            </w:r>
          </w:p>
        </w:tc>
        <w:tc>
          <w:tcPr>
            <w:tcW w:w="2204" w:type="pct"/>
          </w:tcPr>
          <w:p w:rsidR="007A677E" w:rsidRPr="006753B5" w:rsidRDefault="007A677E" w:rsidP="00641840">
            <w:pPr>
              <w:pStyle w:val="Paragrafi"/>
              <w:ind w:firstLine="0"/>
              <w:jc w:val="left"/>
              <w:rPr>
                <w:sz w:val="20"/>
                <w:szCs w:val="20"/>
                <w:lang w:val="sq-AL"/>
              </w:rPr>
            </w:pPr>
            <w:r w:rsidRPr="006753B5">
              <w:rPr>
                <w:sz w:val="20"/>
                <w:szCs w:val="20"/>
                <w:lang w:val="sq-AL"/>
              </w:rPr>
              <w:t>EUR 118,819 në lidhje me vlerën e sipërfaqes së tokës me përmasa 672 m</w:t>
            </w:r>
            <w:r w:rsidRPr="006753B5">
              <w:rPr>
                <w:sz w:val="20"/>
                <w:szCs w:val="20"/>
                <w:vertAlign w:val="superscript"/>
                <w:lang w:val="sq-AL"/>
              </w:rPr>
              <w:t>2</w:t>
            </w:r>
            <w:r w:rsidRPr="006753B5">
              <w:rPr>
                <w:sz w:val="20"/>
                <w:szCs w:val="20"/>
                <w:lang w:val="sq-AL"/>
              </w:rPr>
              <w:t xml:space="preserve"> bazuar në hartat e vlerësimit të vitit 2008, nuk u bë asnjë kërkesë specifike për këtë pjesë të pronës</w:t>
            </w:r>
          </w:p>
        </w:tc>
        <w:tc>
          <w:tcPr>
            <w:tcW w:w="594" w:type="pct"/>
          </w:tcPr>
          <w:p w:rsidR="007A677E" w:rsidRPr="006753B5" w:rsidRDefault="007A677E" w:rsidP="00641840">
            <w:pPr>
              <w:pStyle w:val="Paragrafi"/>
              <w:ind w:firstLine="0"/>
              <w:jc w:val="left"/>
              <w:rPr>
                <w:sz w:val="20"/>
                <w:szCs w:val="20"/>
                <w:lang w:val="sq-AL"/>
              </w:rPr>
            </w:pPr>
            <w:r w:rsidRPr="006753B5">
              <w:rPr>
                <w:sz w:val="20"/>
                <w:szCs w:val="20"/>
                <w:lang w:val="sq-AL"/>
              </w:rPr>
              <w:t>EUR 10,000</w:t>
            </w:r>
          </w:p>
        </w:tc>
        <w:tc>
          <w:tcPr>
            <w:tcW w:w="1018" w:type="pct"/>
          </w:tcPr>
          <w:p w:rsidR="007A677E" w:rsidRPr="006753B5" w:rsidRDefault="007A677E" w:rsidP="00641840">
            <w:pPr>
              <w:pStyle w:val="Paragrafi"/>
              <w:ind w:firstLine="0"/>
              <w:jc w:val="left"/>
              <w:rPr>
                <w:sz w:val="20"/>
                <w:szCs w:val="20"/>
                <w:lang w:val="sq-AL"/>
              </w:rPr>
            </w:pPr>
            <w:r w:rsidRPr="006753B5">
              <w:rPr>
                <w:sz w:val="20"/>
                <w:szCs w:val="20"/>
                <w:lang w:val="sq-AL"/>
              </w:rPr>
              <w:t>EUR 8,302 (janë dorëzuar faturat)</w:t>
            </w:r>
          </w:p>
        </w:tc>
      </w:tr>
      <w:tr w:rsidR="007A677E" w:rsidRPr="006753B5" w:rsidTr="00641840">
        <w:tc>
          <w:tcPr>
            <w:tcW w:w="303" w:type="pct"/>
          </w:tcPr>
          <w:p w:rsidR="007A677E" w:rsidRPr="006753B5" w:rsidRDefault="007A677E" w:rsidP="00641840">
            <w:pPr>
              <w:pStyle w:val="Paragrafi"/>
              <w:ind w:firstLine="0"/>
              <w:rPr>
                <w:sz w:val="20"/>
                <w:szCs w:val="20"/>
                <w:lang w:val="sq-AL"/>
              </w:rPr>
            </w:pPr>
            <w:r w:rsidRPr="006753B5">
              <w:rPr>
                <w:sz w:val="20"/>
                <w:szCs w:val="20"/>
                <w:lang w:val="sq-AL"/>
              </w:rPr>
              <w:t>4</w:t>
            </w:r>
          </w:p>
        </w:tc>
        <w:tc>
          <w:tcPr>
            <w:tcW w:w="881" w:type="pct"/>
          </w:tcPr>
          <w:p w:rsidR="007A677E" w:rsidRPr="006753B5" w:rsidRDefault="007A677E" w:rsidP="00641840">
            <w:pPr>
              <w:pStyle w:val="Paragrafi"/>
              <w:ind w:firstLine="0"/>
              <w:jc w:val="left"/>
              <w:rPr>
                <w:sz w:val="20"/>
                <w:szCs w:val="20"/>
                <w:lang w:val="sq-AL"/>
              </w:rPr>
            </w:pPr>
            <w:r w:rsidRPr="006753B5">
              <w:rPr>
                <w:i/>
                <w:sz w:val="20"/>
                <w:szCs w:val="20"/>
                <w:lang w:val="sq-AL"/>
              </w:rPr>
              <w:t>Theodhosi</w:t>
            </w:r>
          </w:p>
          <w:p w:rsidR="007A677E" w:rsidRPr="006753B5" w:rsidRDefault="007A677E" w:rsidP="00641840">
            <w:pPr>
              <w:pStyle w:val="Paragrafi"/>
              <w:ind w:firstLine="0"/>
              <w:jc w:val="left"/>
              <w:rPr>
                <w:sz w:val="20"/>
                <w:szCs w:val="20"/>
                <w:lang w:val="sq-AL"/>
              </w:rPr>
            </w:pPr>
            <w:r w:rsidRPr="006753B5">
              <w:rPr>
                <w:sz w:val="20"/>
                <w:szCs w:val="20"/>
                <w:lang w:val="sq-AL"/>
              </w:rPr>
              <w:t>nr. 46103/11</w:t>
            </w:r>
          </w:p>
        </w:tc>
        <w:tc>
          <w:tcPr>
            <w:tcW w:w="2204" w:type="pct"/>
          </w:tcPr>
          <w:p w:rsidR="007A677E" w:rsidRPr="006753B5" w:rsidRDefault="007A677E" w:rsidP="00641840">
            <w:pPr>
              <w:pStyle w:val="Paragrafi"/>
              <w:ind w:firstLine="0"/>
              <w:jc w:val="left"/>
              <w:rPr>
                <w:sz w:val="20"/>
                <w:szCs w:val="20"/>
                <w:lang w:val="sq-AL"/>
              </w:rPr>
            </w:pPr>
            <w:r w:rsidRPr="006753B5">
              <w:rPr>
                <w:sz w:val="20"/>
                <w:szCs w:val="20"/>
                <w:lang w:val="sq-AL"/>
              </w:rPr>
              <w:t>EUR 2,975,000 në lidhje me vlerën e sipërfaqes së tokës me përmasa 17,500 m</w:t>
            </w:r>
            <w:r w:rsidRPr="006753B5">
              <w:rPr>
                <w:sz w:val="20"/>
                <w:szCs w:val="20"/>
                <w:vertAlign w:val="superscript"/>
                <w:lang w:val="sq-AL"/>
              </w:rPr>
              <w:t>2</w:t>
            </w:r>
            <w:r w:rsidRPr="006753B5">
              <w:rPr>
                <w:sz w:val="20"/>
                <w:szCs w:val="20"/>
                <w:lang w:val="sq-AL"/>
              </w:rPr>
              <w:t xml:space="preserve"> sipas raportit të ekspertit së bashku me humbjen e përfitimeve, nuk u bë asnjë kërkesë spe</w:t>
            </w:r>
            <w:r>
              <w:rPr>
                <w:sz w:val="20"/>
                <w:szCs w:val="20"/>
                <w:lang w:val="sq-AL"/>
              </w:rPr>
              <w:t>cifike për këtë pjesë të pronës</w:t>
            </w:r>
          </w:p>
        </w:tc>
        <w:tc>
          <w:tcPr>
            <w:tcW w:w="594" w:type="pct"/>
          </w:tcPr>
          <w:p w:rsidR="007A677E" w:rsidRPr="006753B5" w:rsidRDefault="007A677E" w:rsidP="00641840">
            <w:pPr>
              <w:pStyle w:val="Paragrafi"/>
              <w:ind w:firstLine="0"/>
              <w:jc w:val="left"/>
              <w:rPr>
                <w:sz w:val="20"/>
                <w:szCs w:val="20"/>
                <w:lang w:val="sq-AL"/>
              </w:rPr>
            </w:pPr>
            <w:r w:rsidRPr="006753B5">
              <w:rPr>
                <w:sz w:val="20"/>
                <w:szCs w:val="20"/>
                <w:lang w:val="sq-AL"/>
              </w:rPr>
              <w:t>EUR 30,000</w:t>
            </w:r>
          </w:p>
        </w:tc>
        <w:tc>
          <w:tcPr>
            <w:tcW w:w="1018" w:type="pct"/>
          </w:tcPr>
          <w:p w:rsidR="007A677E" w:rsidRPr="006753B5" w:rsidRDefault="007A677E" w:rsidP="00641840">
            <w:pPr>
              <w:pStyle w:val="Paragrafi"/>
              <w:ind w:firstLine="0"/>
              <w:jc w:val="left"/>
              <w:rPr>
                <w:sz w:val="20"/>
                <w:szCs w:val="20"/>
                <w:lang w:val="sq-AL"/>
              </w:rPr>
            </w:pPr>
            <w:r w:rsidRPr="006753B5">
              <w:rPr>
                <w:sz w:val="20"/>
                <w:szCs w:val="20"/>
                <w:lang w:val="sq-AL"/>
              </w:rPr>
              <w:t>EUR 15,000 (nuk u dorëzua asnjë faturë)</w:t>
            </w:r>
          </w:p>
        </w:tc>
      </w:tr>
      <w:tr w:rsidR="007A677E" w:rsidRPr="006753B5" w:rsidTr="00641840">
        <w:tc>
          <w:tcPr>
            <w:tcW w:w="303" w:type="pct"/>
          </w:tcPr>
          <w:p w:rsidR="007A677E" w:rsidRPr="006753B5" w:rsidRDefault="007A677E" w:rsidP="00641840">
            <w:pPr>
              <w:pStyle w:val="Paragrafi"/>
              <w:ind w:firstLine="0"/>
              <w:rPr>
                <w:sz w:val="20"/>
                <w:szCs w:val="20"/>
                <w:lang w:val="sq-AL"/>
              </w:rPr>
            </w:pPr>
            <w:r w:rsidRPr="006753B5">
              <w:rPr>
                <w:sz w:val="20"/>
                <w:szCs w:val="20"/>
                <w:lang w:val="sq-AL"/>
              </w:rPr>
              <w:t>5</w:t>
            </w:r>
          </w:p>
        </w:tc>
        <w:tc>
          <w:tcPr>
            <w:tcW w:w="881" w:type="pct"/>
          </w:tcPr>
          <w:p w:rsidR="007A677E" w:rsidRPr="006753B5" w:rsidRDefault="007A677E" w:rsidP="00641840">
            <w:pPr>
              <w:pStyle w:val="Paragrafi"/>
              <w:ind w:firstLine="0"/>
              <w:jc w:val="left"/>
              <w:rPr>
                <w:sz w:val="20"/>
                <w:szCs w:val="20"/>
                <w:lang w:val="sq-AL"/>
              </w:rPr>
            </w:pPr>
            <w:r w:rsidRPr="006753B5">
              <w:rPr>
                <w:i/>
                <w:sz w:val="20"/>
                <w:szCs w:val="20"/>
                <w:lang w:val="sq-AL"/>
              </w:rPr>
              <w:t>Nishe dhe të tjerët</w:t>
            </w:r>
          </w:p>
          <w:p w:rsidR="007A677E" w:rsidRPr="006753B5" w:rsidRDefault="007A677E" w:rsidP="00641840">
            <w:pPr>
              <w:pStyle w:val="Paragrafi"/>
              <w:ind w:firstLine="0"/>
              <w:jc w:val="left"/>
              <w:rPr>
                <w:sz w:val="20"/>
                <w:szCs w:val="20"/>
                <w:lang w:val="sq-AL"/>
              </w:rPr>
            </w:pPr>
            <w:r w:rsidRPr="006753B5">
              <w:rPr>
                <w:sz w:val="20"/>
                <w:szCs w:val="20"/>
                <w:lang w:val="sq-AL"/>
              </w:rPr>
              <w:t>nr. 72334/11</w:t>
            </w:r>
          </w:p>
        </w:tc>
        <w:tc>
          <w:tcPr>
            <w:tcW w:w="2204" w:type="pct"/>
          </w:tcPr>
          <w:p w:rsidR="007A677E" w:rsidRPr="006753B5" w:rsidRDefault="007A677E" w:rsidP="00641840">
            <w:pPr>
              <w:pStyle w:val="Paragrafi"/>
              <w:ind w:firstLine="0"/>
              <w:jc w:val="left"/>
              <w:rPr>
                <w:sz w:val="20"/>
                <w:szCs w:val="20"/>
                <w:lang w:val="sq-AL"/>
              </w:rPr>
            </w:pPr>
            <w:r w:rsidRPr="006753B5">
              <w:rPr>
                <w:sz w:val="20"/>
                <w:szCs w:val="20"/>
                <w:lang w:val="sq-AL"/>
              </w:rPr>
              <w:t>EUR 395,000 në lidhje me vlerën e tokës bujqësore me sipërfaqe prej 27,200m</w:t>
            </w:r>
            <w:r w:rsidRPr="006753B5">
              <w:rPr>
                <w:sz w:val="20"/>
                <w:szCs w:val="20"/>
                <w:vertAlign w:val="superscript"/>
                <w:lang w:val="sq-AL"/>
              </w:rPr>
              <w:t>2</w:t>
            </w:r>
            <w:r w:rsidRPr="006753B5">
              <w:rPr>
                <w:sz w:val="20"/>
                <w:szCs w:val="20"/>
                <w:lang w:val="sq-AL"/>
              </w:rPr>
              <w:t xml:space="preserve"> sipas raportit të ekspertit</w:t>
            </w:r>
          </w:p>
        </w:tc>
        <w:tc>
          <w:tcPr>
            <w:tcW w:w="594" w:type="pct"/>
          </w:tcPr>
          <w:p w:rsidR="007A677E" w:rsidRPr="006753B5" w:rsidRDefault="007A677E" w:rsidP="00641840">
            <w:pPr>
              <w:pStyle w:val="Paragrafi"/>
              <w:ind w:firstLine="0"/>
              <w:jc w:val="left"/>
              <w:rPr>
                <w:sz w:val="20"/>
                <w:szCs w:val="20"/>
                <w:lang w:val="sq-AL"/>
              </w:rPr>
            </w:pPr>
            <w:r w:rsidRPr="006753B5">
              <w:rPr>
                <w:sz w:val="20"/>
                <w:szCs w:val="20"/>
                <w:lang w:val="sq-AL"/>
              </w:rPr>
              <w:t>EUR 16,000</w:t>
            </w:r>
          </w:p>
        </w:tc>
        <w:tc>
          <w:tcPr>
            <w:tcW w:w="1018" w:type="pct"/>
          </w:tcPr>
          <w:p w:rsidR="007A677E" w:rsidRPr="006753B5" w:rsidRDefault="007A677E" w:rsidP="00641840">
            <w:pPr>
              <w:pStyle w:val="Paragrafi"/>
              <w:ind w:firstLine="0"/>
              <w:jc w:val="left"/>
              <w:rPr>
                <w:sz w:val="20"/>
                <w:szCs w:val="20"/>
                <w:lang w:val="sq-AL"/>
              </w:rPr>
            </w:pPr>
            <w:r w:rsidRPr="006753B5">
              <w:rPr>
                <w:sz w:val="20"/>
                <w:szCs w:val="20"/>
                <w:lang w:val="sq-AL"/>
              </w:rPr>
              <w:t>EUR 5,000 (nuk u dorëzua asnjë faturë)</w:t>
            </w:r>
          </w:p>
        </w:tc>
      </w:tr>
      <w:tr w:rsidR="007A677E" w:rsidRPr="006753B5" w:rsidTr="00641840">
        <w:tc>
          <w:tcPr>
            <w:tcW w:w="303" w:type="pct"/>
          </w:tcPr>
          <w:p w:rsidR="007A677E" w:rsidRPr="006753B5" w:rsidRDefault="007A677E" w:rsidP="00641840">
            <w:pPr>
              <w:pStyle w:val="Paragrafi"/>
              <w:ind w:firstLine="0"/>
              <w:rPr>
                <w:sz w:val="20"/>
                <w:szCs w:val="20"/>
                <w:lang w:val="sq-AL"/>
              </w:rPr>
            </w:pPr>
            <w:r w:rsidRPr="006753B5">
              <w:rPr>
                <w:sz w:val="20"/>
                <w:szCs w:val="20"/>
                <w:lang w:val="sq-AL"/>
              </w:rPr>
              <w:lastRenderedPageBreak/>
              <w:t>6</w:t>
            </w:r>
          </w:p>
        </w:tc>
        <w:tc>
          <w:tcPr>
            <w:tcW w:w="881" w:type="pct"/>
          </w:tcPr>
          <w:p w:rsidR="007A677E" w:rsidRPr="006753B5" w:rsidRDefault="007A677E" w:rsidP="00641840">
            <w:pPr>
              <w:pStyle w:val="Paragrafi"/>
              <w:ind w:firstLine="0"/>
              <w:jc w:val="left"/>
              <w:rPr>
                <w:i/>
                <w:sz w:val="20"/>
                <w:szCs w:val="20"/>
                <w:lang w:val="sq-AL"/>
              </w:rPr>
            </w:pPr>
            <w:r w:rsidRPr="006753B5">
              <w:rPr>
                <w:i/>
                <w:sz w:val="20"/>
                <w:szCs w:val="20"/>
                <w:lang w:val="sq-AL"/>
              </w:rPr>
              <w:t>Benussi</w:t>
            </w:r>
          </w:p>
          <w:p w:rsidR="007A677E" w:rsidRPr="006753B5" w:rsidRDefault="007A677E" w:rsidP="00641840">
            <w:pPr>
              <w:pStyle w:val="Paragrafi"/>
              <w:ind w:firstLine="0"/>
              <w:jc w:val="left"/>
              <w:rPr>
                <w:sz w:val="20"/>
                <w:szCs w:val="20"/>
                <w:lang w:val="sq-AL"/>
              </w:rPr>
            </w:pPr>
            <w:r w:rsidRPr="006753B5">
              <w:rPr>
                <w:sz w:val="20"/>
                <w:szCs w:val="20"/>
                <w:lang w:val="sq-AL"/>
              </w:rPr>
              <w:t>nr. 78960/11</w:t>
            </w:r>
          </w:p>
        </w:tc>
        <w:tc>
          <w:tcPr>
            <w:tcW w:w="2204" w:type="pct"/>
          </w:tcPr>
          <w:p w:rsidR="007A677E" w:rsidRPr="006753B5" w:rsidRDefault="007A677E" w:rsidP="00641840">
            <w:pPr>
              <w:pStyle w:val="Paragrafi"/>
              <w:ind w:firstLine="0"/>
              <w:jc w:val="left"/>
              <w:rPr>
                <w:sz w:val="20"/>
                <w:szCs w:val="20"/>
                <w:lang w:val="sq-AL"/>
              </w:rPr>
            </w:pPr>
            <w:r w:rsidRPr="006753B5">
              <w:rPr>
                <w:sz w:val="20"/>
                <w:szCs w:val="20"/>
                <w:lang w:val="sq-AL"/>
              </w:rPr>
              <w:t>EUR 716,571 në lidhje me vlerën e tokës me sipërfaqe 836 m</w:t>
            </w:r>
            <w:r w:rsidRPr="006753B5">
              <w:rPr>
                <w:sz w:val="20"/>
                <w:szCs w:val="20"/>
                <w:vertAlign w:val="superscript"/>
                <w:lang w:val="sq-AL"/>
              </w:rPr>
              <w:t>2</w:t>
            </w:r>
            <w:r w:rsidRPr="006753B5">
              <w:rPr>
                <w:sz w:val="20"/>
                <w:szCs w:val="20"/>
                <w:lang w:val="sq-AL"/>
              </w:rPr>
              <w:t xml:space="preserve"> sipas hartave të vlerësimit të vitit 2013</w:t>
            </w:r>
          </w:p>
        </w:tc>
        <w:tc>
          <w:tcPr>
            <w:tcW w:w="594" w:type="pct"/>
          </w:tcPr>
          <w:p w:rsidR="007A677E" w:rsidRPr="006753B5" w:rsidRDefault="007A677E" w:rsidP="00641840">
            <w:pPr>
              <w:pStyle w:val="Paragrafi"/>
              <w:ind w:firstLine="0"/>
              <w:jc w:val="left"/>
              <w:rPr>
                <w:sz w:val="20"/>
                <w:szCs w:val="20"/>
                <w:lang w:val="sq-AL"/>
              </w:rPr>
            </w:pPr>
            <w:r w:rsidRPr="006753B5">
              <w:rPr>
                <w:sz w:val="20"/>
                <w:szCs w:val="20"/>
                <w:lang w:val="sq-AL"/>
              </w:rPr>
              <w:t>EUR 15,000</w:t>
            </w:r>
          </w:p>
        </w:tc>
        <w:tc>
          <w:tcPr>
            <w:tcW w:w="1018" w:type="pct"/>
          </w:tcPr>
          <w:p w:rsidR="007A677E" w:rsidRPr="006753B5" w:rsidRDefault="007A677E" w:rsidP="00641840">
            <w:pPr>
              <w:pStyle w:val="Paragrafi"/>
              <w:ind w:firstLine="0"/>
              <w:jc w:val="left"/>
              <w:rPr>
                <w:sz w:val="20"/>
                <w:szCs w:val="20"/>
                <w:lang w:val="sq-AL"/>
              </w:rPr>
            </w:pPr>
            <w:r w:rsidRPr="006753B5">
              <w:rPr>
                <w:sz w:val="20"/>
                <w:szCs w:val="20"/>
                <w:lang w:val="sq-AL"/>
              </w:rPr>
              <w:t>EUR 1,000 (janë dorëzuar faturat)</w:t>
            </w:r>
          </w:p>
        </w:tc>
      </w:tr>
    </w:tbl>
    <w:p w:rsidR="007A677E" w:rsidRPr="00656169" w:rsidRDefault="007A677E" w:rsidP="007A677E">
      <w:pPr>
        <w:pStyle w:val="Paragrafi"/>
        <w:rPr>
          <w:b/>
          <w:sz w:val="14"/>
          <w:lang w:val="sq-AL"/>
        </w:rPr>
      </w:pPr>
    </w:p>
    <w:p w:rsidR="007A677E" w:rsidRPr="00B77571" w:rsidRDefault="007A677E" w:rsidP="007A677E">
      <w:pPr>
        <w:pStyle w:val="Paragrafi"/>
        <w:tabs>
          <w:tab w:val="left" w:pos="870"/>
        </w:tabs>
        <w:jc w:val="center"/>
        <w:rPr>
          <w:sz w:val="20"/>
          <w:lang w:val="sq-AL"/>
        </w:rPr>
      </w:pPr>
    </w:p>
    <w:p w:rsidR="007A677E" w:rsidRPr="006753B5" w:rsidRDefault="007A677E" w:rsidP="007A677E">
      <w:pPr>
        <w:pStyle w:val="Paragrafi"/>
        <w:tabs>
          <w:tab w:val="left" w:pos="870"/>
        </w:tabs>
        <w:jc w:val="center"/>
        <w:rPr>
          <w:lang w:val="sq-AL"/>
        </w:rPr>
      </w:pPr>
      <w:r w:rsidRPr="006753B5">
        <w:rPr>
          <w:lang w:val="sq-AL"/>
        </w:rPr>
        <w:t>SHTOJCA 3</w:t>
      </w:r>
    </w:p>
    <w:p w:rsidR="007A677E" w:rsidRPr="006753B5" w:rsidRDefault="007A677E" w:rsidP="007A677E">
      <w:pPr>
        <w:pStyle w:val="NeniNr"/>
        <w:keepNext w:val="0"/>
        <w:rPr>
          <w:lang w:val="sq-AL"/>
        </w:rPr>
      </w:pPr>
      <w:r w:rsidRPr="006753B5">
        <w:rPr>
          <w:lang w:val="sq-AL"/>
        </w:rPr>
        <w:t>VENDIMI I GJYKATËS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2259"/>
        <w:gridCol w:w="3673"/>
        <w:gridCol w:w="2726"/>
      </w:tblGrid>
      <w:tr w:rsidR="007A677E" w:rsidRPr="006753B5" w:rsidTr="00641840">
        <w:tc>
          <w:tcPr>
            <w:tcW w:w="316" w:type="pct"/>
          </w:tcPr>
          <w:p w:rsidR="007A677E" w:rsidRPr="006753B5" w:rsidRDefault="007A677E" w:rsidP="00641840">
            <w:pPr>
              <w:pStyle w:val="Paragrafi"/>
              <w:ind w:firstLine="0"/>
              <w:jc w:val="center"/>
              <w:rPr>
                <w:b/>
                <w:sz w:val="20"/>
                <w:szCs w:val="20"/>
                <w:lang w:val="sq-AL"/>
              </w:rPr>
            </w:pPr>
            <w:r w:rsidRPr="006753B5">
              <w:rPr>
                <w:b/>
                <w:sz w:val="20"/>
                <w:szCs w:val="20"/>
                <w:lang w:val="sq-AL"/>
              </w:rPr>
              <w:t>Nr.</w:t>
            </w:r>
          </w:p>
        </w:tc>
        <w:tc>
          <w:tcPr>
            <w:tcW w:w="1222" w:type="pct"/>
          </w:tcPr>
          <w:p w:rsidR="007A677E" w:rsidRPr="006753B5" w:rsidRDefault="007A677E" w:rsidP="00641840">
            <w:pPr>
              <w:pStyle w:val="Paragrafi"/>
              <w:ind w:firstLine="0"/>
              <w:jc w:val="center"/>
              <w:rPr>
                <w:b/>
                <w:sz w:val="20"/>
                <w:szCs w:val="20"/>
                <w:lang w:val="sq-AL"/>
              </w:rPr>
            </w:pPr>
            <w:r w:rsidRPr="006753B5">
              <w:rPr>
                <w:b/>
                <w:sz w:val="20"/>
                <w:szCs w:val="20"/>
                <w:lang w:val="sq-AL"/>
              </w:rPr>
              <w:t>Emri dhe numri i ankimit</w:t>
            </w:r>
          </w:p>
        </w:tc>
        <w:tc>
          <w:tcPr>
            <w:tcW w:w="1987" w:type="pct"/>
          </w:tcPr>
          <w:p w:rsidR="007A677E" w:rsidRPr="006753B5" w:rsidRDefault="007A677E" w:rsidP="00641840">
            <w:pPr>
              <w:pStyle w:val="Paragrafi"/>
              <w:ind w:firstLine="0"/>
              <w:jc w:val="center"/>
              <w:rPr>
                <w:b/>
                <w:sz w:val="20"/>
                <w:szCs w:val="20"/>
                <w:lang w:val="sq-AL"/>
              </w:rPr>
            </w:pPr>
            <w:r w:rsidRPr="006753B5">
              <w:rPr>
                <w:b/>
                <w:sz w:val="20"/>
                <w:szCs w:val="20"/>
                <w:lang w:val="sq-AL"/>
              </w:rPr>
              <w:t>Dëmi monetar dhe dëmi jomonetar</w:t>
            </w:r>
          </w:p>
        </w:tc>
        <w:tc>
          <w:tcPr>
            <w:tcW w:w="1475" w:type="pct"/>
          </w:tcPr>
          <w:p w:rsidR="007A677E" w:rsidRPr="006753B5" w:rsidRDefault="007A677E" w:rsidP="00641840">
            <w:pPr>
              <w:pStyle w:val="Paragrafi"/>
              <w:ind w:firstLine="0"/>
              <w:jc w:val="center"/>
              <w:rPr>
                <w:b/>
                <w:sz w:val="20"/>
                <w:szCs w:val="20"/>
                <w:lang w:val="sq-AL"/>
              </w:rPr>
            </w:pPr>
            <w:r w:rsidRPr="006753B5">
              <w:rPr>
                <w:b/>
                <w:sz w:val="20"/>
                <w:szCs w:val="20"/>
                <w:lang w:val="sq-AL"/>
              </w:rPr>
              <w:t>Kosto dhe shpenzime</w:t>
            </w:r>
          </w:p>
        </w:tc>
      </w:tr>
      <w:tr w:rsidR="007A677E" w:rsidRPr="006753B5" w:rsidTr="00641840">
        <w:tc>
          <w:tcPr>
            <w:tcW w:w="316" w:type="pct"/>
          </w:tcPr>
          <w:p w:rsidR="007A677E" w:rsidRPr="006753B5" w:rsidRDefault="007A677E" w:rsidP="00641840">
            <w:pPr>
              <w:pStyle w:val="Paragrafi"/>
              <w:ind w:firstLine="0"/>
              <w:rPr>
                <w:sz w:val="20"/>
                <w:szCs w:val="20"/>
                <w:lang w:val="sq-AL"/>
              </w:rPr>
            </w:pPr>
            <w:r w:rsidRPr="006753B5">
              <w:rPr>
                <w:sz w:val="20"/>
                <w:szCs w:val="20"/>
                <w:lang w:val="sq-AL"/>
              </w:rPr>
              <w:t>1</w:t>
            </w:r>
          </w:p>
        </w:tc>
        <w:tc>
          <w:tcPr>
            <w:tcW w:w="1222" w:type="pct"/>
          </w:tcPr>
          <w:p w:rsidR="007A677E" w:rsidRPr="006753B5" w:rsidRDefault="007A677E" w:rsidP="00641840">
            <w:pPr>
              <w:pStyle w:val="Paragrafi"/>
              <w:ind w:firstLine="0"/>
              <w:jc w:val="left"/>
              <w:rPr>
                <w:i/>
                <w:sz w:val="20"/>
                <w:szCs w:val="20"/>
                <w:lang w:val="sq-AL"/>
              </w:rPr>
            </w:pPr>
            <w:r w:rsidRPr="006753B5">
              <w:rPr>
                <w:i/>
                <w:sz w:val="20"/>
                <w:szCs w:val="20"/>
                <w:lang w:val="sq-AL"/>
              </w:rPr>
              <w:t>Aliçka dhe Vasha</w:t>
            </w:r>
          </w:p>
          <w:p w:rsidR="007A677E" w:rsidRPr="006753B5" w:rsidRDefault="007A677E" w:rsidP="00641840">
            <w:pPr>
              <w:pStyle w:val="Paragrafi"/>
              <w:ind w:firstLine="0"/>
              <w:jc w:val="left"/>
              <w:rPr>
                <w:i/>
                <w:sz w:val="20"/>
                <w:szCs w:val="20"/>
                <w:lang w:val="sq-AL"/>
              </w:rPr>
            </w:pPr>
            <w:r w:rsidRPr="006753B5">
              <w:rPr>
                <w:sz w:val="20"/>
                <w:szCs w:val="20"/>
                <w:lang w:val="sq-AL"/>
              </w:rPr>
              <w:t>nr. 33148/11</w:t>
            </w:r>
          </w:p>
        </w:tc>
        <w:tc>
          <w:tcPr>
            <w:tcW w:w="1987" w:type="pct"/>
          </w:tcPr>
          <w:p w:rsidR="007A677E" w:rsidRPr="006753B5" w:rsidRDefault="007A677E" w:rsidP="00641840">
            <w:pPr>
              <w:pStyle w:val="Paragrafi"/>
              <w:ind w:firstLine="0"/>
              <w:jc w:val="left"/>
              <w:rPr>
                <w:sz w:val="20"/>
                <w:szCs w:val="20"/>
                <w:lang w:val="sq-AL"/>
              </w:rPr>
            </w:pPr>
            <w:r w:rsidRPr="006753B5">
              <w:rPr>
                <w:sz w:val="20"/>
                <w:szCs w:val="20"/>
                <w:lang w:val="sq-AL"/>
              </w:rPr>
              <w:t>EUR 3,200 (tre mije e dyqind)</w:t>
            </w:r>
          </w:p>
        </w:tc>
        <w:tc>
          <w:tcPr>
            <w:tcW w:w="1475" w:type="pct"/>
          </w:tcPr>
          <w:p w:rsidR="007A677E" w:rsidRPr="006753B5" w:rsidRDefault="007A677E" w:rsidP="00641840">
            <w:pPr>
              <w:pStyle w:val="Paragrafi"/>
              <w:ind w:firstLine="0"/>
              <w:jc w:val="left"/>
              <w:rPr>
                <w:sz w:val="20"/>
                <w:szCs w:val="20"/>
                <w:lang w:val="sq-AL"/>
              </w:rPr>
            </w:pPr>
            <w:r w:rsidRPr="006753B5">
              <w:rPr>
                <w:sz w:val="20"/>
                <w:szCs w:val="20"/>
                <w:lang w:val="sq-AL"/>
              </w:rPr>
              <w:t>Asnjë (nuk u dorëzua asnjë faturë)</w:t>
            </w:r>
          </w:p>
        </w:tc>
      </w:tr>
      <w:tr w:rsidR="007A677E" w:rsidRPr="006753B5" w:rsidTr="00641840">
        <w:tc>
          <w:tcPr>
            <w:tcW w:w="316" w:type="pct"/>
          </w:tcPr>
          <w:p w:rsidR="007A677E" w:rsidRPr="006753B5" w:rsidRDefault="007A677E" w:rsidP="00641840">
            <w:pPr>
              <w:pStyle w:val="Paragrafi"/>
              <w:ind w:firstLine="0"/>
              <w:rPr>
                <w:sz w:val="20"/>
                <w:szCs w:val="20"/>
                <w:lang w:val="sq-AL"/>
              </w:rPr>
            </w:pPr>
            <w:r w:rsidRPr="006753B5">
              <w:rPr>
                <w:sz w:val="20"/>
                <w:szCs w:val="20"/>
                <w:lang w:val="sq-AL"/>
              </w:rPr>
              <w:t>2</w:t>
            </w:r>
          </w:p>
        </w:tc>
        <w:tc>
          <w:tcPr>
            <w:tcW w:w="1222" w:type="pct"/>
          </w:tcPr>
          <w:p w:rsidR="007A677E" w:rsidRPr="006753B5" w:rsidRDefault="007A677E" w:rsidP="00641840">
            <w:pPr>
              <w:pStyle w:val="Paragrafi"/>
              <w:ind w:firstLine="0"/>
              <w:jc w:val="left"/>
              <w:rPr>
                <w:sz w:val="20"/>
                <w:szCs w:val="20"/>
                <w:lang w:val="sq-AL"/>
              </w:rPr>
            </w:pPr>
            <w:r w:rsidRPr="006753B5">
              <w:rPr>
                <w:i/>
                <w:sz w:val="20"/>
                <w:szCs w:val="20"/>
                <w:lang w:val="sq-AL"/>
              </w:rPr>
              <w:t>Kreka</w:t>
            </w:r>
            <w:r w:rsidRPr="006753B5">
              <w:rPr>
                <w:sz w:val="20"/>
                <w:szCs w:val="20"/>
                <w:lang w:val="sq-AL"/>
              </w:rPr>
              <w:t>, nr. 33151/11</w:t>
            </w:r>
          </w:p>
        </w:tc>
        <w:tc>
          <w:tcPr>
            <w:tcW w:w="1987" w:type="pct"/>
          </w:tcPr>
          <w:p w:rsidR="007A677E" w:rsidRPr="006753B5" w:rsidRDefault="007A677E" w:rsidP="00641840">
            <w:pPr>
              <w:pStyle w:val="Paragrafi"/>
              <w:ind w:firstLine="0"/>
              <w:jc w:val="left"/>
              <w:rPr>
                <w:sz w:val="20"/>
                <w:szCs w:val="20"/>
                <w:lang w:val="sq-AL"/>
              </w:rPr>
            </w:pPr>
            <w:r w:rsidRPr="006753B5">
              <w:rPr>
                <w:sz w:val="20"/>
                <w:szCs w:val="20"/>
                <w:lang w:val="sq-AL"/>
              </w:rPr>
              <w:t xml:space="preserve">Asnjë </w:t>
            </w:r>
          </w:p>
        </w:tc>
        <w:tc>
          <w:tcPr>
            <w:tcW w:w="1475" w:type="pct"/>
          </w:tcPr>
          <w:p w:rsidR="007A677E" w:rsidRPr="006753B5" w:rsidRDefault="007A677E" w:rsidP="00641840">
            <w:pPr>
              <w:pStyle w:val="Paragrafi"/>
              <w:ind w:firstLine="0"/>
              <w:jc w:val="left"/>
              <w:rPr>
                <w:sz w:val="20"/>
                <w:szCs w:val="20"/>
                <w:lang w:val="sq-AL"/>
              </w:rPr>
            </w:pPr>
            <w:r w:rsidRPr="006753B5">
              <w:rPr>
                <w:sz w:val="20"/>
                <w:szCs w:val="20"/>
                <w:lang w:val="sq-AL"/>
              </w:rPr>
              <w:t>Asnjë (nuk u dorëzua asnjë faturë)</w:t>
            </w:r>
          </w:p>
        </w:tc>
      </w:tr>
      <w:tr w:rsidR="007A677E" w:rsidRPr="006753B5" w:rsidTr="00641840">
        <w:tc>
          <w:tcPr>
            <w:tcW w:w="316" w:type="pct"/>
          </w:tcPr>
          <w:p w:rsidR="007A677E" w:rsidRPr="006753B5" w:rsidRDefault="007A677E" w:rsidP="00641840">
            <w:pPr>
              <w:pStyle w:val="Paragrafi"/>
              <w:ind w:firstLine="0"/>
              <w:rPr>
                <w:sz w:val="20"/>
                <w:szCs w:val="20"/>
                <w:lang w:val="sq-AL"/>
              </w:rPr>
            </w:pPr>
            <w:r w:rsidRPr="006753B5">
              <w:rPr>
                <w:sz w:val="20"/>
                <w:szCs w:val="20"/>
                <w:lang w:val="sq-AL"/>
              </w:rPr>
              <w:t>3</w:t>
            </w:r>
          </w:p>
        </w:tc>
        <w:tc>
          <w:tcPr>
            <w:tcW w:w="1222" w:type="pct"/>
          </w:tcPr>
          <w:p w:rsidR="007A677E" w:rsidRPr="006753B5" w:rsidRDefault="007A677E" w:rsidP="00641840">
            <w:pPr>
              <w:pStyle w:val="Paragrafi"/>
              <w:ind w:firstLine="0"/>
              <w:jc w:val="left"/>
              <w:rPr>
                <w:sz w:val="20"/>
                <w:szCs w:val="20"/>
                <w:lang w:val="sq-AL"/>
              </w:rPr>
            </w:pPr>
            <w:r w:rsidRPr="006753B5">
              <w:rPr>
                <w:i/>
                <w:sz w:val="20"/>
                <w:szCs w:val="20"/>
                <w:lang w:val="sq-AL"/>
              </w:rPr>
              <w:t xml:space="preserve">Tahiri, </w:t>
            </w:r>
            <w:r w:rsidRPr="006753B5">
              <w:rPr>
                <w:sz w:val="20"/>
                <w:szCs w:val="20"/>
                <w:lang w:val="sq-AL"/>
              </w:rPr>
              <w:t>nr. 33823/11</w:t>
            </w:r>
          </w:p>
        </w:tc>
        <w:tc>
          <w:tcPr>
            <w:tcW w:w="1987" w:type="pct"/>
          </w:tcPr>
          <w:p w:rsidR="007A677E" w:rsidRPr="006753B5" w:rsidRDefault="007A677E" w:rsidP="00641840">
            <w:pPr>
              <w:pStyle w:val="Paragrafi"/>
              <w:ind w:firstLine="0"/>
              <w:jc w:val="left"/>
              <w:rPr>
                <w:sz w:val="20"/>
                <w:szCs w:val="20"/>
                <w:lang w:val="sq-AL"/>
              </w:rPr>
            </w:pPr>
            <w:r w:rsidRPr="006753B5">
              <w:rPr>
                <w:sz w:val="20"/>
                <w:szCs w:val="20"/>
                <w:lang w:val="sq-AL"/>
              </w:rPr>
              <w:t xml:space="preserve">EUR 34,300 (tridhjetë e katër mijë e treqind) </w:t>
            </w:r>
          </w:p>
        </w:tc>
        <w:tc>
          <w:tcPr>
            <w:tcW w:w="1475" w:type="pct"/>
          </w:tcPr>
          <w:p w:rsidR="007A677E" w:rsidRPr="006753B5" w:rsidRDefault="007A677E" w:rsidP="00641840">
            <w:pPr>
              <w:pStyle w:val="Paragrafi"/>
              <w:ind w:firstLine="0"/>
              <w:jc w:val="left"/>
              <w:rPr>
                <w:sz w:val="20"/>
                <w:szCs w:val="20"/>
                <w:lang w:val="sq-AL"/>
              </w:rPr>
            </w:pPr>
            <w:r w:rsidRPr="006753B5">
              <w:rPr>
                <w:sz w:val="20"/>
                <w:szCs w:val="20"/>
                <w:lang w:val="sq-AL"/>
              </w:rPr>
              <w:t>EUR 850 (tetëqind e pesëdhjetë)</w:t>
            </w:r>
          </w:p>
        </w:tc>
      </w:tr>
      <w:tr w:rsidR="007A677E" w:rsidRPr="006753B5" w:rsidTr="00641840">
        <w:tc>
          <w:tcPr>
            <w:tcW w:w="316" w:type="pct"/>
          </w:tcPr>
          <w:p w:rsidR="007A677E" w:rsidRPr="006753B5" w:rsidRDefault="007A677E" w:rsidP="00641840">
            <w:pPr>
              <w:pStyle w:val="Paragrafi"/>
              <w:ind w:firstLine="0"/>
              <w:rPr>
                <w:sz w:val="20"/>
                <w:szCs w:val="20"/>
                <w:lang w:val="sq-AL"/>
              </w:rPr>
            </w:pPr>
            <w:r w:rsidRPr="006753B5">
              <w:rPr>
                <w:sz w:val="20"/>
                <w:szCs w:val="20"/>
                <w:lang w:val="sq-AL"/>
              </w:rPr>
              <w:t>4</w:t>
            </w:r>
          </w:p>
        </w:tc>
        <w:tc>
          <w:tcPr>
            <w:tcW w:w="1222" w:type="pct"/>
          </w:tcPr>
          <w:p w:rsidR="007A677E" w:rsidRPr="006753B5" w:rsidRDefault="007A677E" w:rsidP="00641840">
            <w:pPr>
              <w:pStyle w:val="Paragrafi"/>
              <w:ind w:firstLine="0"/>
              <w:jc w:val="left"/>
              <w:rPr>
                <w:sz w:val="20"/>
                <w:szCs w:val="20"/>
                <w:lang w:val="sq-AL"/>
              </w:rPr>
            </w:pPr>
            <w:r w:rsidRPr="006753B5">
              <w:rPr>
                <w:i/>
                <w:sz w:val="20"/>
                <w:szCs w:val="20"/>
                <w:lang w:val="sq-AL"/>
              </w:rPr>
              <w:t>Theodhosi</w:t>
            </w:r>
            <w:r w:rsidRPr="006753B5">
              <w:rPr>
                <w:sz w:val="20"/>
                <w:szCs w:val="20"/>
                <w:lang w:val="sq-AL"/>
              </w:rPr>
              <w:t>, nr. 46103/11</w:t>
            </w:r>
          </w:p>
        </w:tc>
        <w:tc>
          <w:tcPr>
            <w:tcW w:w="1987" w:type="pct"/>
          </w:tcPr>
          <w:p w:rsidR="007A677E" w:rsidRPr="006753B5" w:rsidRDefault="007A677E" w:rsidP="00641840">
            <w:pPr>
              <w:pStyle w:val="Paragrafi"/>
              <w:ind w:firstLine="0"/>
              <w:jc w:val="left"/>
              <w:rPr>
                <w:sz w:val="20"/>
                <w:szCs w:val="20"/>
                <w:lang w:val="sq-AL"/>
              </w:rPr>
            </w:pPr>
            <w:r w:rsidRPr="006753B5">
              <w:rPr>
                <w:sz w:val="20"/>
                <w:szCs w:val="20"/>
                <w:lang w:val="sq-AL"/>
              </w:rPr>
              <w:t>EUR 11,800 (njëmbëdhjetë mijë e tetëqind)</w:t>
            </w:r>
          </w:p>
        </w:tc>
        <w:tc>
          <w:tcPr>
            <w:tcW w:w="1475" w:type="pct"/>
          </w:tcPr>
          <w:p w:rsidR="007A677E" w:rsidRPr="006753B5" w:rsidRDefault="007A677E" w:rsidP="00641840">
            <w:pPr>
              <w:pStyle w:val="Paragrafi"/>
              <w:ind w:firstLine="0"/>
              <w:jc w:val="left"/>
              <w:rPr>
                <w:sz w:val="20"/>
                <w:szCs w:val="20"/>
                <w:lang w:val="sq-AL"/>
              </w:rPr>
            </w:pPr>
            <w:r w:rsidRPr="006753B5">
              <w:rPr>
                <w:sz w:val="20"/>
                <w:szCs w:val="20"/>
                <w:lang w:val="sq-AL"/>
              </w:rPr>
              <w:t>Asnjë (nuk u dorëzua asnjë faturë)</w:t>
            </w:r>
          </w:p>
        </w:tc>
      </w:tr>
      <w:tr w:rsidR="007A677E" w:rsidRPr="006753B5" w:rsidTr="00641840">
        <w:tc>
          <w:tcPr>
            <w:tcW w:w="316" w:type="pct"/>
          </w:tcPr>
          <w:p w:rsidR="007A677E" w:rsidRPr="006753B5" w:rsidRDefault="007A677E" w:rsidP="00641840">
            <w:pPr>
              <w:pStyle w:val="Paragrafi"/>
              <w:ind w:firstLine="0"/>
              <w:rPr>
                <w:sz w:val="20"/>
                <w:szCs w:val="20"/>
                <w:lang w:val="sq-AL"/>
              </w:rPr>
            </w:pPr>
            <w:r w:rsidRPr="006753B5">
              <w:rPr>
                <w:sz w:val="20"/>
                <w:szCs w:val="20"/>
                <w:lang w:val="sq-AL"/>
              </w:rPr>
              <w:t>5</w:t>
            </w:r>
          </w:p>
        </w:tc>
        <w:tc>
          <w:tcPr>
            <w:tcW w:w="1222" w:type="pct"/>
          </w:tcPr>
          <w:p w:rsidR="007A677E" w:rsidRPr="006753B5" w:rsidRDefault="007A677E" w:rsidP="00641840">
            <w:pPr>
              <w:pStyle w:val="Paragrafi"/>
              <w:ind w:firstLine="0"/>
              <w:jc w:val="left"/>
              <w:rPr>
                <w:sz w:val="20"/>
                <w:szCs w:val="20"/>
                <w:lang w:val="sq-AL"/>
              </w:rPr>
            </w:pPr>
            <w:r w:rsidRPr="006753B5">
              <w:rPr>
                <w:i/>
                <w:sz w:val="20"/>
                <w:szCs w:val="20"/>
                <w:lang w:val="sq-AL"/>
              </w:rPr>
              <w:t>Nishe dhe të tjerët</w:t>
            </w:r>
          </w:p>
          <w:p w:rsidR="007A677E" w:rsidRPr="006753B5" w:rsidRDefault="007A677E" w:rsidP="00641840">
            <w:pPr>
              <w:pStyle w:val="Paragrafi"/>
              <w:ind w:firstLine="0"/>
              <w:jc w:val="left"/>
              <w:rPr>
                <w:sz w:val="20"/>
                <w:szCs w:val="20"/>
                <w:lang w:val="sq-AL"/>
              </w:rPr>
            </w:pPr>
            <w:r w:rsidRPr="006753B5">
              <w:rPr>
                <w:sz w:val="20"/>
                <w:szCs w:val="20"/>
                <w:lang w:val="sq-AL"/>
              </w:rPr>
              <w:t>nr. 72334/11</w:t>
            </w:r>
          </w:p>
        </w:tc>
        <w:tc>
          <w:tcPr>
            <w:tcW w:w="1987" w:type="pct"/>
          </w:tcPr>
          <w:p w:rsidR="007A677E" w:rsidRPr="006753B5" w:rsidRDefault="007A677E" w:rsidP="00641840">
            <w:pPr>
              <w:pStyle w:val="Paragrafi"/>
              <w:ind w:firstLine="0"/>
              <w:jc w:val="left"/>
              <w:rPr>
                <w:sz w:val="20"/>
                <w:szCs w:val="20"/>
                <w:lang w:val="sq-AL"/>
              </w:rPr>
            </w:pPr>
            <w:r w:rsidRPr="006753B5">
              <w:rPr>
                <w:sz w:val="20"/>
                <w:szCs w:val="20"/>
                <w:lang w:val="sq-AL"/>
              </w:rPr>
              <w:t>EUR 31,300 (tridhjetë e një mijë e treqind)</w:t>
            </w:r>
          </w:p>
        </w:tc>
        <w:tc>
          <w:tcPr>
            <w:tcW w:w="1475" w:type="pct"/>
          </w:tcPr>
          <w:p w:rsidR="007A677E" w:rsidRPr="006753B5" w:rsidRDefault="007A677E" w:rsidP="00641840">
            <w:pPr>
              <w:pStyle w:val="Paragrafi"/>
              <w:ind w:firstLine="0"/>
              <w:jc w:val="left"/>
              <w:rPr>
                <w:sz w:val="20"/>
                <w:szCs w:val="20"/>
                <w:lang w:val="sq-AL"/>
              </w:rPr>
            </w:pPr>
            <w:r w:rsidRPr="006753B5">
              <w:rPr>
                <w:sz w:val="20"/>
                <w:szCs w:val="20"/>
                <w:lang w:val="sq-AL"/>
              </w:rPr>
              <w:t>Asnjë (nuk u dorëzua asnjë faturë)</w:t>
            </w:r>
          </w:p>
        </w:tc>
      </w:tr>
      <w:tr w:rsidR="007A677E" w:rsidRPr="006753B5" w:rsidTr="00641840">
        <w:tc>
          <w:tcPr>
            <w:tcW w:w="316" w:type="pct"/>
          </w:tcPr>
          <w:p w:rsidR="007A677E" w:rsidRPr="006753B5" w:rsidRDefault="007A677E" w:rsidP="00641840">
            <w:pPr>
              <w:pStyle w:val="Paragrafi"/>
              <w:ind w:firstLine="0"/>
              <w:rPr>
                <w:sz w:val="20"/>
                <w:szCs w:val="20"/>
                <w:lang w:val="sq-AL"/>
              </w:rPr>
            </w:pPr>
            <w:r w:rsidRPr="006753B5">
              <w:rPr>
                <w:sz w:val="20"/>
                <w:szCs w:val="20"/>
                <w:lang w:val="sq-AL"/>
              </w:rPr>
              <w:t>6</w:t>
            </w:r>
          </w:p>
        </w:tc>
        <w:tc>
          <w:tcPr>
            <w:tcW w:w="1222" w:type="pct"/>
          </w:tcPr>
          <w:p w:rsidR="007A677E" w:rsidRPr="006753B5" w:rsidRDefault="007A677E" w:rsidP="00641840">
            <w:pPr>
              <w:pStyle w:val="Paragrafi"/>
              <w:ind w:firstLine="0"/>
              <w:jc w:val="left"/>
              <w:rPr>
                <w:sz w:val="20"/>
                <w:szCs w:val="20"/>
                <w:lang w:val="sq-AL"/>
              </w:rPr>
            </w:pPr>
            <w:r w:rsidRPr="006753B5">
              <w:rPr>
                <w:i/>
                <w:sz w:val="20"/>
                <w:szCs w:val="20"/>
                <w:lang w:val="sq-AL"/>
              </w:rPr>
              <w:t xml:space="preserve">Benussi, </w:t>
            </w:r>
            <w:r w:rsidRPr="006753B5">
              <w:rPr>
                <w:sz w:val="20"/>
                <w:szCs w:val="20"/>
                <w:lang w:val="sq-AL"/>
              </w:rPr>
              <w:t>nr. 78960/11</w:t>
            </w:r>
          </w:p>
        </w:tc>
        <w:tc>
          <w:tcPr>
            <w:tcW w:w="1987" w:type="pct"/>
          </w:tcPr>
          <w:p w:rsidR="007A677E" w:rsidRPr="006753B5" w:rsidRDefault="007A677E" w:rsidP="00641840">
            <w:pPr>
              <w:pStyle w:val="Paragrafi"/>
              <w:ind w:firstLine="0"/>
              <w:jc w:val="left"/>
              <w:rPr>
                <w:sz w:val="20"/>
                <w:szCs w:val="20"/>
                <w:lang w:val="sq-AL"/>
              </w:rPr>
            </w:pPr>
            <w:r w:rsidRPr="006753B5">
              <w:rPr>
                <w:sz w:val="20"/>
                <w:szCs w:val="20"/>
                <w:lang w:val="sq-AL"/>
              </w:rPr>
              <w:t>EUR 719,000 (shtatëqind e nëntëmbëdhjetë mijë)</w:t>
            </w:r>
          </w:p>
        </w:tc>
        <w:tc>
          <w:tcPr>
            <w:tcW w:w="1475" w:type="pct"/>
          </w:tcPr>
          <w:p w:rsidR="007A677E" w:rsidRPr="006753B5" w:rsidRDefault="007A677E" w:rsidP="00641840">
            <w:pPr>
              <w:pStyle w:val="Paragrafi"/>
              <w:ind w:firstLine="0"/>
              <w:jc w:val="left"/>
              <w:rPr>
                <w:sz w:val="20"/>
                <w:szCs w:val="20"/>
                <w:lang w:val="sq-AL"/>
              </w:rPr>
            </w:pPr>
            <w:r w:rsidRPr="006753B5">
              <w:rPr>
                <w:sz w:val="20"/>
                <w:szCs w:val="20"/>
                <w:lang w:val="sq-AL"/>
              </w:rPr>
              <w:t>EUR 850 (tetëqind e pesëdhjetë)</w:t>
            </w:r>
          </w:p>
        </w:tc>
      </w:tr>
    </w:tbl>
    <w:p w:rsidR="00A71D64" w:rsidRDefault="00A71D64"/>
    <w:sectPr w:rsidR="00A71D6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77E"/>
    <w:rsid w:val="007A677E"/>
    <w:rsid w:val="00A71D64"/>
    <w:rsid w:val="00ED5C4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77E"/>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A677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A677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A677E"/>
    <w:rPr>
      <w:rFonts w:ascii="Garamond" w:eastAsia="MS Mincho" w:hAnsi="Garamond" w:cs="CG Times"/>
      <w:b/>
      <w:bCs/>
      <w:sz w:val="24"/>
      <w:lang w:val="en-GB"/>
    </w:rPr>
  </w:style>
  <w:style w:type="paragraph" w:customStyle="1" w:styleId="Paragrafi">
    <w:name w:val="Paragrafi"/>
    <w:link w:val="ParagrafiChar"/>
    <w:rsid w:val="007A677E"/>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A677E"/>
    <w:rPr>
      <w:rFonts w:ascii="Garamond" w:eastAsia="MS Mincho" w:hAnsi="Garamond" w:cs="CG Times"/>
      <w:sz w:val="24"/>
      <w:lang w:val="en-US"/>
    </w:rPr>
  </w:style>
  <w:style w:type="paragraph" w:customStyle="1" w:styleId="Titulli">
    <w:name w:val="Titulli"/>
    <w:next w:val="Normal"/>
    <w:link w:val="TitulliChar"/>
    <w:rsid w:val="007A677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A677E"/>
    <w:rPr>
      <w:rFonts w:ascii="Garamond" w:eastAsia="MS Mincho" w:hAnsi="Garamond" w:cs="CG Times"/>
      <w:b/>
      <w:bCs/>
      <w:caps/>
      <w:sz w:val="24"/>
      <w:lang w:val="en-GB"/>
    </w:rPr>
  </w:style>
  <w:style w:type="character" w:customStyle="1" w:styleId="AktiChar">
    <w:name w:val="Akti Char"/>
    <w:basedOn w:val="DefaultParagraphFont"/>
    <w:link w:val="Akti"/>
    <w:rsid w:val="007A677E"/>
    <w:rPr>
      <w:rFonts w:ascii="Garamond" w:eastAsia="MS Mincho" w:hAnsi="Garamond" w:cs="CG Times"/>
      <w:b/>
      <w:bCs/>
      <w:caps/>
      <w:color w:val="000000"/>
      <w:sz w:val="24"/>
      <w:lang w:val="en-GB"/>
    </w:rPr>
  </w:style>
  <w:style w:type="paragraph" w:customStyle="1" w:styleId="NeniNr">
    <w:name w:val="Neni_Nr"/>
    <w:next w:val="Normal"/>
    <w:link w:val="NeniNrChar"/>
    <w:rsid w:val="007A677E"/>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7A677E"/>
    <w:rPr>
      <w:rFonts w:ascii="Garamond" w:eastAsia="MS Mincho" w:hAnsi="Garamond" w:cs="CG Times"/>
      <w:sz w:val="24"/>
      <w:lang w:val="en-GB"/>
    </w:rPr>
  </w:style>
  <w:style w:type="paragraph" w:customStyle="1" w:styleId="Autoriteti">
    <w:name w:val="Autoriteti"/>
    <w:next w:val="Normal"/>
    <w:link w:val="AutoritetiChar"/>
    <w:rsid w:val="007A677E"/>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A677E"/>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A677E"/>
    <w:rPr>
      <w:rFonts w:ascii="Garamond" w:eastAsia="MS Mincho" w:hAnsi="Garamond" w:cs="CG Times"/>
      <w:caps/>
      <w:sz w:val="24"/>
      <w:lang w:val="en-GB"/>
    </w:rPr>
  </w:style>
  <w:style w:type="character" w:customStyle="1" w:styleId="AutoritetiEmerChar">
    <w:name w:val="Autoriteti_Emer Char"/>
    <w:link w:val="AutoritetiEmer"/>
    <w:locked/>
    <w:rsid w:val="007A677E"/>
    <w:rPr>
      <w:rFonts w:ascii="Garamond" w:eastAsia="MS Mincho" w:hAnsi="Garamond" w:cs="Times New Roman"/>
      <w:b/>
      <w:bCs/>
      <w:sz w:val="24"/>
      <w:lang w:val="en-GB"/>
    </w:rPr>
  </w:style>
  <w:style w:type="paragraph" w:customStyle="1" w:styleId="Titull-Titull">
    <w:name w:val="Titull-Titull"/>
    <w:basedOn w:val="Paragrafi"/>
    <w:qFormat/>
    <w:rsid w:val="007A677E"/>
    <w:pPr>
      <w:ind w:firstLine="0"/>
      <w:jc w:val="center"/>
    </w:pPr>
    <w:rPr>
      <w:caps/>
      <w:szCs w:val="24"/>
    </w:rPr>
  </w:style>
  <w:style w:type="paragraph" w:customStyle="1" w:styleId="Hapesira7">
    <w:name w:val="Hapesira 7"/>
    <w:basedOn w:val="Paragrafi"/>
    <w:qFormat/>
    <w:rsid w:val="007A677E"/>
    <w:rPr>
      <w:sz w:val="14"/>
      <w:szCs w:val="24"/>
    </w:rPr>
  </w:style>
  <w:style w:type="table" w:styleId="TableGrid">
    <w:name w:val="Table Grid"/>
    <w:basedOn w:val="TableNormal"/>
    <w:uiPriority w:val="59"/>
    <w:rsid w:val="007A677E"/>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77E"/>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A677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A677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A677E"/>
    <w:rPr>
      <w:rFonts w:ascii="Garamond" w:eastAsia="MS Mincho" w:hAnsi="Garamond" w:cs="CG Times"/>
      <w:b/>
      <w:bCs/>
      <w:sz w:val="24"/>
      <w:lang w:val="en-GB"/>
    </w:rPr>
  </w:style>
  <w:style w:type="paragraph" w:customStyle="1" w:styleId="Paragrafi">
    <w:name w:val="Paragrafi"/>
    <w:link w:val="ParagrafiChar"/>
    <w:rsid w:val="007A677E"/>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A677E"/>
    <w:rPr>
      <w:rFonts w:ascii="Garamond" w:eastAsia="MS Mincho" w:hAnsi="Garamond" w:cs="CG Times"/>
      <w:sz w:val="24"/>
      <w:lang w:val="en-US"/>
    </w:rPr>
  </w:style>
  <w:style w:type="paragraph" w:customStyle="1" w:styleId="Titulli">
    <w:name w:val="Titulli"/>
    <w:next w:val="Normal"/>
    <w:link w:val="TitulliChar"/>
    <w:rsid w:val="007A677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A677E"/>
    <w:rPr>
      <w:rFonts w:ascii="Garamond" w:eastAsia="MS Mincho" w:hAnsi="Garamond" w:cs="CG Times"/>
      <w:b/>
      <w:bCs/>
      <w:caps/>
      <w:sz w:val="24"/>
      <w:lang w:val="en-GB"/>
    </w:rPr>
  </w:style>
  <w:style w:type="character" w:customStyle="1" w:styleId="AktiChar">
    <w:name w:val="Akti Char"/>
    <w:basedOn w:val="DefaultParagraphFont"/>
    <w:link w:val="Akti"/>
    <w:rsid w:val="007A677E"/>
    <w:rPr>
      <w:rFonts w:ascii="Garamond" w:eastAsia="MS Mincho" w:hAnsi="Garamond" w:cs="CG Times"/>
      <w:b/>
      <w:bCs/>
      <w:caps/>
      <w:color w:val="000000"/>
      <w:sz w:val="24"/>
      <w:lang w:val="en-GB"/>
    </w:rPr>
  </w:style>
  <w:style w:type="paragraph" w:customStyle="1" w:styleId="NeniNr">
    <w:name w:val="Neni_Nr"/>
    <w:next w:val="Normal"/>
    <w:link w:val="NeniNrChar"/>
    <w:rsid w:val="007A677E"/>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7A677E"/>
    <w:rPr>
      <w:rFonts w:ascii="Garamond" w:eastAsia="MS Mincho" w:hAnsi="Garamond" w:cs="CG Times"/>
      <w:sz w:val="24"/>
      <w:lang w:val="en-GB"/>
    </w:rPr>
  </w:style>
  <w:style w:type="paragraph" w:customStyle="1" w:styleId="Autoriteti">
    <w:name w:val="Autoriteti"/>
    <w:next w:val="Normal"/>
    <w:link w:val="AutoritetiChar"/>
    <w:rsid w:val="007A677E"/>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A677E"/>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A677E"/>
    <w:rPr>
      <w:rFonts w:ascii="Garamond" w:eastAsia="MS Mincho" w:hAnsi="Garamond" w:cs="CG Times"/>
      <w:caps/>
      <w:sz w:val="24"/>
      <w:lang w:val="en-GB"/>
    </w:rPr>
  </w:style>
  <w:style w:type="character" w:customStyle="1" w:styleId="AutoritetiEmerChar">
    <w:name w:val="Autoriteti_Emer Char"/>
    <w:link w:val="AutoritetiEmer"/>
    <w:locked/>
    <w:rsid w:val="007A677E"/>
    <w:rPr>
      <w:rFonts w:ascii="Garamond" w:eastAsia="MS Mincho" w:hAnsi="Garamond" w:cs="Times New Roman"/>
      <w:b/>
      <w:bCs/>
      <w:sz w:val="24"/>
      <w:lang w:val="en-GB"/>
    </w:rPr>
  </w:style>
  <w:style w:type="paragraph" w:customStyle="1" w:styleId="Titull-Titull">
    <w:name w:val="Titull-Titull"/>
    <w:basedOn w:val="Paragrafi"/>
    <w:qFormat/>
    <w:rsid w:val="007A677E"/>
    <w:pPr>
      <w:ind w:firstLine="0"/>
      <w:jc w:val="center"/>
    </w:pPr>
    <w:rPr>
      <w:caps/>
      <w:szCs w:val="24"/>
    </w:rPr>
  </w:style>
  <w:style w:type="paragraph" w:customStyle="1" w:styleId="Hapesira7">
    <w:name w:val="Hapesira 7"/>
    <w:basedOn w:val="Paragrafi"/>
    <w:qFormat/>
    <w:rsid w:val="007A677E"/>
    <w:rPr>
      <w:sz w:val="14"/>
      <w:szCs w:val="24"/>
    </w:rPr>
  </w:style>
  <w:style w:type="table" w:styleId="TableGrid">
    <w:name w:val="Table Grid"/>
    <w:basedOn w:val="TableNormal"/>
    <w:uiPriority w:val="59"/>
    <w:rsid w:val="007A677E"/>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3913</Words>
  <Characters>22307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2016-06-10T11:09:00Z</dcterms:created>
  <dcterms:modified xsi:type="dcterms:W3CDTF">2018-01-19T09:59:00Z</dcterms:modified>
</cp:coreProperties>
</file>