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47F933" w14:textId="40BB9075" w:rsidR="007162C8" w:rsidRPr="0072743D" w:rsidRDefault="009902B7" w:rsidP="007162C8">
      <w:pPr>
        <w:spacing w:after="0" w:line="240" w:lineRule="auto"/>
        <w:ind w:firstLine="284"/>
        <w:jc w:val="center"/>
        <w:rPr>
          <w:rFonts w:ascii="Garamond" w:hAnsi="Garamond"/>
          <w:b/>
          <w:sz w:val="24"/>
          <w:szCs w:val="24"/>
          <w:lang w:val="sq-AL"/>
        </w:rPr>
      </w:pPr>
      <w:r w:rsidRPr="0072743D">
        <w:rPr>
          <w:rFonts w:ascii="Garamond" w:hAnsi="Garamond"/>
          <w:b/>
          <w:sz w:val="24"/>
          <w:szCs w:val="24"/>
          <w:lang w:val="sq-AL"/>
        </w:rPr>
        <w:t>URDHËR</w:t>
      </w:r>
    </w:p>
    <w:p w14:paraId="025484C8" w14:textId="2070C3AA" w:rsidR="008E3F0C" w:rsidRPr="0072743D" w:rsidRDefault="007162C8" w:rsidP="007162C8">
      <w:pPr>
        <w:spacing w:after="0" w:line="240" w:lineRule="auto"/>
        <w:ind w:firstLine="284"/>
        <w:jc w:val="center"/>
        <w:rPr>
          <w:rFonts w:ascii="Garamond" w:hAnsi="Garamond"/>
          <w:b/>
          <w:sz w:val="24"/>
          <w:szCs w:val="24"/>
          <w:lang w:val="sq-AL"/>
        </w:rPr>
      </w:pPr>
      <w:r w:rsidRPr="0072743D">
        <w:rPr>
          <w:rFonts w:ascii="Garamond" w:hAnsi="Garamond"/>
          <w:b/>
          <w:sz w:val="24"/>
          <w:szCs w:val="24"/>
          <w:lang w:val="sq-AL"/>
        </w:rPr>
        <w:t>Nr.</w:t>
      </w:r>
      <w:r w:rsidR="009902B7" w:rsidRPr="0072743D">
        <w:rPr>
          <w:rFonts w:ascii="Garamond" w:hAnsi="Garamond"/>
          <w:b/>
          <w:sz w:val="24"/>
          <w:szCs w:val="24"/>
          <w:lang w:val="sq-AL"/>
        </w:rPr>
        <w:t xml:space="preserve"> </w:t>
      </w:r>
      <w:r w:rsidR="0008602C">
        <w:rPr>
          <w:rFonts w:ascii="Garamond" w:hAnsi="Garamond"/>
          <w:b/>
          <w:sz w:val="24"/>
          <w:szCs w:val="24"/>
          <w:lang w:val="sq-AL"/>
        </w:rPr>
        <w:t>408, datë 3.12.</w:t>
      </w:r>
      <w:r w:rsidRPr="0072743D">
        <w:rPr>
          <w:rFonts w:ascii="Garamond" w:hAnsi="Garamond"/>
          <w:b/>
          <w:sz w:val="24"/>
          <w:szCs w:val="24"/>
          <w:lang w:val="sq-AL"/>
        </w:rPr>
        <w:t>2020</w:t>
      </w:r>
    </w:p>
    <w:p w14:paraId="1520224B" w14:textId="77777777" w:rsidR="007162C8" w:rsidRPr="0072743D" w:rsidRDefault="007162C8" w:rsidP="007162C8">
      <w:pPr>
        <w:spacing w:after="0" w:line="240" w:lineRule="auto"/>
        <w:ind w:firstLine="284"/>
        <w:jc w:val="center"/>
        <w:rPr>
          <w:rFonts w:ascii="Garamond" w:hAnsi="Garamond"/>
          <w:b/>
          <w:sz w:val="24"/>
          <w:szCs w:val="24"/>
          <w:lang w:val="sq-AL"/>
        </w:rPr>
      </w:pPr>
    </w:p>
    <w:p w14:paraId="0CD06733" w14:textId="77777777" w:rsidR="007162C8" w:rsidRPr="0072743D" w:rsidRDefault="007162C8" w:rsidP="007162C8">
      <w:pPr>
        <w:spacing w:after="0" w:line="240" w:lineRule="auto"/>
        <w:ind w:firstLine="284"/>
        <w:jc w:val="center"/>
        <w:rPr>
          <w:rFonts w:ascii="Garamond" w:hAnsi="Garamond"/>
          <w:b/>
          <w:sz w:val="24"/>
          <w:szCs w:val="24"/>
          <w:lang w:val="sq-AL"/>
        </w:rPr>
      </w:pPr>
      <w:r w:rsidRPr="0072743D">
        <w:rPr>
          <w:rFonts w:ascii="Garamond" w:hAnsi="Garamond"/>
          <w:b/>
          <w:sz w:val="24"/>
          <w:szCs w:val="24"/>
          <w:lang w:val="sq-AL"/>
        </w:rPr>
        <w:t>PËR MIRATIMIN E STANDARDEVE DHE METODOLOGJISË SË INSPEKTIMIT TË VEPRIMTARISË SË NOTERËVE</w:t>
      </w:r>
    </w:p>
    <w:p w14:paraId="3213BBBC" w14:textId="77777777" w:rsidR="007162C8" w:rsidRPr="0072743D" w:rsidRDefault="007162C8" w:rsidP="007162C8">
      <w:pPr>
        <w:spacing w:after="0" w:line="240" w:lineRule="auto"/>
        <w:ind w:firstLine="284"/>
        <w:jc w:val="both"/>
        <w:rPr>
          <w:rFonts w:ascii="Garamond" w:hAnsi="Garamond"/>
          <w:sz w:val="24"/>
          <w:szCs w:val="24"/>
          <w:lang w:val="sq-AL"/>
        </w:rPr>
      </w:pPr>
    </w:p>
    <w:p w14:paraId="3A15FB95" w14:textId="6F955928" w:rsidR="007162C8" w:rsidRPr="0072743D" w:rsidRDefault="007162C8" w:rsidP="007162C8">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 mbështetje të nenit 102, pika 4, të Kushtetutës, të nenit 7, pika 2, të ligjit nr. 8678, datë 14.5.2001</w:t>
      </w:r>
      <w:r w:rsidR="00A36049">
        <w:rPr>
          <w:rFonts w:ascii="Garamond" w:hAnsi="Garamond"/>
          <w:sz w:val="24"/>
          <w:szCs w:val="24"/>
          <w:lang w:val="sq-AL"/>
        </w:rPr>
        <w:t>, “Për</w:t>
      </w:r>
      <w:r w:rsidRPr="0072743D">
        <w:rPr>
          <w:rFonts w:ascii="Garamond" w:hAnsi="Garamond"/>
          <w:sz w:val="24"/>
          <w:szCs w:val="24"/>
          <w:lang w:val="sq-AL"/>
        </w:rPr>
        <w:t xml:space="preserve"> organizimin dhe funksionimin e Ministrisë së Drejtësisë”, të ndryshuar, dhe të nenit 23, pika 3, të ligjit nr. 110/2018</w:t>
      </w:r>
      <w:r w:rsidR="00A36049">
        <w:rPr>
          <w:rFonts w:ascii="Garamond" w:hAnsi="Garamond"/>
          <w:sz w:val="24"/>
          <w:szCs w:val="24"/>
          <w:lang w:val="sq-AL"/>
        </w:rPr>
        <w:t>, “Për</w:t>
      </w:r>
      <w:r w:rsidRPr="0072743D">
        <w:rPr>
          <w:rFonts w:ascii="Garamond" w:hAnsi="Garamond"/>
          <w:sz w:val="24"/>
          <w:szCs w:val="24"/>
          <w:lang w:val="sq-AL"/>
        </w:rPr>
        <w:t xml:space="preserve"> noterinë”,</w:t>
      </w:r>
    </w:p>
    <w:p w14:paraId="78614643" w14:textId="77777777" w:rsidR="007162C8" w:rsidRPr="0072743D" w:rsidRDefault="007162C8" w:rsidP="007162C8">
      <w:pPr>
        <w:spacing w:after="0" w:line="240" w:lineRule="auto"/>
        <w:ind w:firstLine="284"/>
        <w:jc w:val="both"/>
        <w:rPr>
          <w:rFonts w:ascii="Garamond" w:hAnsi="Garamond"/>
          <w:sz w:val="24"/>
          <w:szCs w:val="24"/>
          <w:lang w:val="sq-AL"/>
        </w:rPr>
      </w:pPr>
    </w:p>
    <w:p w14:paraId="46D16EF4" w14:textId="77777777" w:rsidR="007162C8" w:rsidRPr="0072743D" w:rsidRDefault="007162C8" w:rsidP="007162C8">
      <w:pPr>
        <w:spacing w:after="0" w:line="240" w:lineRule="auto"/>
        <w:ind w:firstLine="284"/>
        <w:jc w:val="center"/>
        <w:rPr>
          <w:rFonts w:ascii="Garamond" w:hAnsi="Garamond"/>
          <w:sz w:val="24"/>
          <w:szCs w:val="24"/>
          <w:lang w:val="sq-AL"/>
        </w:rPr>
      </w:pPr>
      <w:r w:rsidRPr="0072743D">
        <w:rPr>
          <w:rFonts w:ascii="Garamond" w:hAnsi="Garamond"/>
          <w:sz w:val="24"/>
          <w:szCs w:val="24"/>
          <w:lang w:val="sq-AL"/>
        </w:rPr>
        <w:t>URDHËROJ:</w:t>
      </w:r>
    </w:p>
    <w:p w14:paraId="6B9A4ECB" w14:textId="77777777" w:rsidR="007162C8" w:rsidRPr="0072743D" w:rsidRDefault="007162C8" w:rsidP="007162C8">
      <w:pPr>
        <w:spacing w:after="0" w:line="240" w:lineRule="auto"/>
        <w:ind w:firstLine="284"/>
        <w:jc w:val="both"/>
        <w:rPr>
          <w:rFonts w:ascii="Garamond" w:hAnsi="Garamond"/>
          <w:sz w:val="24"/>
          <w:szCs w:val="24"/>
          <w:lang w:val="sq-AL"/>
        </w:rPr>
      </w:pPr>
    </w:p>
    <w:p w14:paraId="19CDBEE1" w14:textId="77777777" w:rsidR="007162C8" w:rsidRPr="0072743D" w:rsidRDefault="007162C8" w:rsidP="007162C8">
      <w:pPr>
        <w:spacing w:after="0" w:line="240" w:lineRule="auto"/>
        <w:ind w:firstLine="284"/>
        <w:jc w:val="both"/>
        <w:rPr>
          <w:rFonts w:ascii="Garamond" w:hAnsi="Garamond"/>
          <w:sz w:val="24"/>
          <w:szCs w:val="24"/>
          <w:lang w:val="sq-AL"/>
        </w:rPr>
      </w:pPr>
      <w:r w:rsidRPr="0072743D">
        <w:rPr>
          <w:rFonts w:ascii="Garamond" w:hAnsi="Garamond"/>
          <w:sz w:val="24"/>
          <w:szCs w:val="24"/>
          <w:lang w:val="sq-AL"/>
        </w:rPr>
        <w:t>1. Miratimin e standardeve dhe metodologjisë së inspektimit të veprimtarisë së noterëve, sipas tekstit bashkëlidhur këtij urdhri, pjesë përbërëse e tij.</w:t>
      </w:r>
    </w:p>
    <w:p w14:paraId="05207E68" w14:textId="57BB7352" w:rsidR="007162C8" w:rsidRPr="0072743D" w:rsidRDefault="007162C8" w:rsidP="007162C8">
      <w:pPr>
        <w:spacing w:after="0" w:line="240" w:lineRule="auto"/>
        <w:ind w:firstLine="284"/>
        <w:jc w:val="both"/>
        <w:rPr>
          <w:rFonts w:ascii="Garamond" w:hAnsi="Garamond"/>
          <w:sz w:val="24"/>
          <w:szCs w:val="24"/>
          <w:lang w:val="sq-AL"/>
        </w:rPr>
      </w:pPr>
      <w:r w:rsidRPr="0072743D">
        <w:rPr>
          <w:rFonts w:ascii="Garamond" w:hAnsi="Garamond"/>
          <w:sz w:val="24"/>
          <w:szCs w:val="24"/>
          <w:lang w:val="sq-AL"/>
        </w:rPr>
        <w:t>2. Ngarkohen Dhoma Kombëtare e Noterisë, Drejtori</w:t>
      </w:r>
      <w:r w:rsidR="00B2486C">
        <w:rPr>
          <w:rFonts w:ascii="Garamond" w:hAnsi="Garamond"/>
          <w:sz w:val="24"/>
          <w:szCs w:val="24"/>
          <w:lang w:val="sq-AL"/>
        </w:rPr>
        <w:t>a e Përgjithshme Rregullatore e</w:t>
      </w:r>
      <w:r w:rsidRPr="0072743D">
        <w:rPr>
          <w:rFonts w:ascii="Garamond" w:hAnsi="Garamond"/>
          <w:sz w:val="24"/>
          <w:szCs w:val="24"/>
          <w:lang w:val="sq-AL"/>
        </w:rPr>
        <w:t xml:space="preserve"> Çështjeve të Drejtësisë, si dhe noterët për ndjekjen dhe zbatimin e këtij urdhri. </w:t>
      </w:r>
    </w:p>
    <w:p w14:paraId="4A9E05E4" w14:textId="77777777" w:rsidR="007162C8" w:rsidRPr="0072743D" w:rsidRDefault="007162C8" w:rsidP="007162C8">
      <w:pPr>
        <w:spacing w:after="0" w:line="240" w:lineRule="auto"/>
        <w:ind w:firstLine="284"/>
        <w:jc w:val="both"/>
        <w:rPr>
          <w:rFonts w:ascii="Garamond" w:hAnsi="Garamond"/>
          <w:sz w:val="24"/>
          <w:szCs w:val="24"/>
          <w:lang w:val="sq-AL"/>
        </w:rPr>
      </w:pPr>
      <w:r w:rsidRPr="0072743D">
        <w:rPr>
          <w:rFonts w:ascii="Garamond" w:hAnsi="Garamond"/>
          <w:sz w:val="24"/>
          <w:szCs w:val="24"/>
          <w:lang w:val="sq-AL"/>
        </w:rPr>
        <w:t>Ky urdhër hyn në fuqi menjëherë dhe botohet në Fletoren Zyrtare.</w:t>
      </w:r>
    </w:p>
    <w:p w14:paraId="2B54D8D1" w14:textId="77777777" w:rsidR="007162C8" w:rsidRPr="0072743D" w:rsidRDefault="007162C8" w:rsidP="007162C8">
      <w:pPr>
        <w:spacing w:after="0" w:line="240" w:lineRule="auto"/>
        <w:ind w:firstLine="284"/>
        <w:jc w:val="both"/>
        <w:rPr>
          <w:rFonts w:ascii="Garamond" w:hAnsi="Garamond"/>
          <w:sz w:val="24"/>
          <w:szCs w:val="24"/>
          <w:lang w:val="sq-AL"/>
        </w:rPr>
      </w:pPr>
    </w:p>
    <w:p w14:paraId="710E8D5C" w14:textId="77777777" w:rsidR="007162C8" w:rsidRPr="0072743D" w:rsidRDefault="007162C8" w:rsidP="007162C8">
      <w:pPr>
        <w:spacing w:after="0" w:line="240" w:lineRule="auto"/>
        <w:ind w:firstLine="284"/>
        <w:jc w:val="right"/>
        <w:rPr>
          <w:rFonts w:ascii="Garamond" w:hAnsi="Garamond"/>
          <w:sz w:val="24"/>
          <w:szCs w:val="24"/>
          <w:lang w:val="sq-AL"/>
        </w:rPr>
      </w:pPr>
      <w:r w:rsidRPr="0072743D">
        <w:rPr>
          <w:rFonts w:ascii="Garamond" w:hAnsi="Garamond"/>
          <w:sz w:val="24"/>
          <w:szCs w:val="24"/>
          <w:lang w:val="sq-AL"/>
        </w:rPr>
        <w:t>MINISTËR I DREJTËSISË</w:t>
      </w:r>
    </w:p>
    <w:p w14:paraId="5651EE8B" w14:textId="77777777" w:rsidR="007162C8" w:rsidRPr="0072743D" w:rsidRDefault="007162C8" w:rsidP="007162C8">
      <w:pPr>
        <w:spacing w:after="0" w:line="240" w:lineRule="auto"/>
        <w:ind w:firstLine="284"/>
        <w:jc w:val="right"/>
        <w:rPr>
          <w:rFonts w:ascii="Garamond" w:hAnsi="Garamond"/>
          <w:b/>
          <w:sz w:val="24"/>
          <w:szCs w:val="24"/>
          <w:lang w:val="sq-AL"/>
        </w:rPr>
      </w:pPr>
      <w:proofErr w:type="spellStart"/>
      <w:r w:rsidRPr="0072743D">
        <w:rPr>
          <w:rFonts w:ascii="Garamond" w:hAnsi="Garamond"/>
          <w:b/>
          <w:sz w:val="24"/>
          <w:szCs w:val="24"/>
          <w:lang w:val="sq-AL"/>
        </w:rPr>
        <w:t>Etilda</w:t>
      </w:r>
      <w:proofErr w:type="spellEnd"/>
      <w:r w:rsidRPr="0072743D">
        <w:rPr>
          <w:rFonts w:ascii="Garamond" w:hAnsi="Garamond"/>
          <w:b/>
          <w:sz w:val="24"/>
          <w:szCs w:val="24"/>
          <w:lang w:val="sq-AL"/>
        </w:rPr>
        <w:t xml:space="preserve"> </w:t>
      </w:r>
      <w:proofErr w:type="spellStart"/>
      <w:r w:rsidRPr="0072743D">
        <w:rPr>
          <w:rFonts w:ascii="Garamond" w:hAnsi="Garamond"/>
          <w:b/>
          <w:sz w:val="24"/>
          <w:szCs w:val="24"/>
          <w:lang w:val="sq-AL"/>
        </w:rPr>
        <w:t>Gjonaj</w:t>
      </w:r>
      <w:proofErr w:type="spellEnd"/>
      <w:r w:rsidRPr="0072743D">
        <w:rPr>
          <w:rFonts w:ascii="Garamond" w:hAnsi="Garamond"/>
          <w:b/>
          <w:sz w:val="24"/>
          <w:szCs w:val="24"/>
          <w:lang w:val="sq-AL"/>
        </w:rPr>
        <w:t xml:space="preserve"> (</w:t>
      </w:r>
      <w:proofErr w:type="spellStart"/>
      <w:r w:rsidRPr="0072743D">
        <w:rPr>
          <w:rFonts w:ascii="Garamond" w:hAnsi="Garamond"/>
          <w:b/>
          <w:sz w:val="24"/>
          <w:szCs w:val="24"/>
          <w:lang w:val="sq-AL"/>
        </w:rPr>
        <w:t>Saliu</w:t>
      </w:r>
      <w:proofErr w:type="spellEnd"/>
      <w:r w:rsidRPr="0072743D">
        <w:rPr>
          <w:rFonts w:ascii="Garamond" w:hAnsi="Garamond"/>
          <w:b/>
          <w:sz w:val="24"/>
          <w:szCs w:val="24"/>
          <w:lang w:val="sq-AL"/>
        </w:rPr>
        <w:t>)</w:t>
      </w:r>
    </w:p>
    <w:p w14:paraId="20392889" w14:textId="77777777" w:rsidR="007162C8" w:rsidRPr="0072743D" w:rsidRDefault="007162C8" w:rsidP="007162C8">
      <w:pPr>
        <w:spacing w:after="0" w:line="240" w:lineRule="auto"/>
        <w:rPr>
          <w:rFonts w:ascii="Garamond" w:hAnsi="Garamond"/>
          <w:sz w:val="24"/>
          <w:szCs w:val="24"/>
          <w:lang w:val="sq-AL"/>
        </w:rPr>
      </w:pPr>
    </w:p>
    <w:p w14:paraId="7E7B2329" w14:textId="77777777" w:rsidR="00144C80" w:rsidRDefault="009902B7" w:rsidP="00BD647E">
      <w:pPr>
        <w:widowControl w:val="0"/>
        <w:spacing w:after="0" w:line="240" w:lineRule="auto"/>
        <w:ind w:firstLine="284"/>
        <w:jc w:val="center"/>
        <w:rPr>
          <w:rFonts w:ascii="Garamond" w:hAnsi="Garamond"/>
          <w:sz w:val="24"/>
          <w:szCs w:val="24"/>
          <w:lang w:val="sq-AL"/>
        </w:rPr>
      </w:pPr>
      <w:r w:rsidRPr="00144C80">
        <w:rPr>
          <w:rFonts w:ascii="Garamond" w:hAnsi="Garamond"/>
          <w:b/>
          <w:sz w:val="24"/>
          <w:szCs w:val="24"/>
          <w:lang w:val="sq-AL"/>
        </w:rPr>
        <w:t>METODOLOGJIA</w:t>
      </w:r>
      <w:r w:rsidR="00C62BFA" w:rsidRPr="0072743D">
        <w:rPr>
          <w:rFonts w:ascii="Garamond" w:hAnsi="Garamond"/>
          <w:sz w:val="24"/>
          <w:szCs w:val="24"/>
          <w:lang w:val="sq-AL"/>
        </w:rPr>
        <w:t xml:space="preserve"> </w:t>
      </w:r>
    </w:p>
    <w:p w14:paraId="3C16BC46" w14:textId="5500D2E1" w:rsidR="00C62BFA" w:rsidRPr="0072743D" w:rsidRDefault="00C62BFA" w:rsidP="00BD647E">
      <w:pPr>
        <w:widowControl w:val="0"/>
        <w:spacing w:after="0" w:line="240" w:lineRule="auto"/>
        <w:ind w:firstLine="284"/>
        <w:jc w:val="center"/>
        <w:rPr>
          <w:rFonts w:ascii="Garamond" w:hAnsi="Garamond"/>
          <w:sz w:val="24"/>
          <w:szCs w:val="24"/>
          <w:lang w:val="sq-AL"/>
        </w:rPr>
      </w:pPr>
      <w:r w:rsidRPr="0072743D">
        <w:rPr>
          <w:rFonts w:ascii="Garamond" w:hAnsi="Garamond"/>
          <w:sz w:val="24"/>
          <w:szCs w:val="24"/>
          <w:lang w:val="sq-AL"/>
        </w:rPr>
        <w:t>DHE STANDARDET E INSPEKTIMIT TË VEPRIMTARISË SË NOTERËVE</w:t>
      </w:r>
    </w:p>
    <w:p w14:paraId="233C646C" w14:textId="77777777" w:rsidR="002D2110" w:rsidRDefault="002D2110" w:rsidP="00C62BFA">
      <w:pPr>
        <w:widowControl w:val="0"/>
        <w:spacing w:after="0" w:line="240" w:lineRule="auto"/>
        <w:ind w:firstLine="284"/>
        <w:jc w:val="both"/>
        <w:rPr>
          <w:rFonts w:ascii="Garamond" w:hAnsi="Garamond"/>
          <w:sz w:val="24"/>
          <w:szCs w:val="24"/>
          <w:lang w:val="sq-AL"/>
        </w:rPr>
      </w:pPr>
      <w:bookmarkStart w:id="0" w:name="_Toc342992461"/>
    </w:p>
    <w:p w14:paraId="4F41ACA2"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Tabela e përmbajtjes </w:t>
      </w:r>
    </w:p>
    <w:p w14:paraId="07C46363" w14:textId="396242E4"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1.</w:t>
      </w:r>
      <w:r w:rsidR="00C62BFA" w:rsidRPr="0072743D">
        <w:rPr>
          <w:rFonts w:ascii="Garamond" w:hAnsi="Garamond"/>
          <w:sz w:val="24"/>
          <w:szCs w:val="24"/>
          <w:lang w:val="sq-AL"/>
        </w:rPr>
        <w:t xml:space="preserve"> HYRJE</w:t>
      </w:r>
    </w:p>
    <w:p w14:paraId="14257D4C" w14:textId="0BCBB34C"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1.1</w:t>
      </w:r>
      <w:r w:rsidR="00C62BFA" w:rsidRPr="0072743D">
        <w:rPr>
          <w:rFonts w:ascii="Garamond" w:hAnsi="Garamond"/>
          <w:sz w:val="24"/>
          <w:szCs w:val="24"/>
          <w:lang w:val="sq-AL"/>
        </w:rPr>
        <w:t xml:space="preserve"> Qëllimi i inspektimit</w:t>
      </w:r>
    </w:p>
    <w:p w14:paraId="7D448627" w14:textId="43B5C3EF"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1.2 </w:t>
      </w:r>
      <w:r w:rsidR="00C62BFA" w:rsidRPr="0072743D">
        <w:rPr>
          <w:rFonts w:ascii="Garamond" w:hAnsi="Garamond"/>
          <w:sz w:val="24"/>
          <w:szCs w:val="24"/>
          <w:lang w:val="sq-AL"/>
        </w:rPr>
        <w:t>Objektivat e inspektimit</w:t>
      </w:r>
    </w:p>
    <w:p w14:paraId="48DB7330" w14:textId="0142778F"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1.3 </w:t>
      </w:r>
      <w:r w:rsidR="00C62BFA" w:rsidRPr="0072743D">
        <w:rPr>
          <w:rFonts w:ascii="Garamond" w:hAnsi="Garamond"/>
          <w:sz w:val="24"/>
          <w:szCs w:val="24"/>
          <w:lang w:val="sq-AL"/>
        </w:rPr>
        <w:t>Metodologjia e inspektimit</w:t>
      </w:r>
    </w:p>
    <w:p w14:paraId="25DEDD5E" w14:textId="55510791"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2. </w:t>
      </w:r>
      <w:r w:rsidR="00C62BFA" w:rsidRPr="0072743D">
        <w:rPr>
          <w:rFonts w:ascii="Garamond" w:hAnsi="Garamond"/>
          <w:sz w:val="24"/>
          <w:szCs w:val="24"/>
          <w:lang w:val="sq-AL"/>
        </w:rPr>
        <w:t>INSPEKTIMI</w:t>
      </w:r>
    </w:p>
    <w:p w14:paraId="71DF2C52" w14:textId="608A808D"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2.1</w:t>
      </w:r>
      <w:r w:rsidR="00D00B25" w:rsidRPr="0072743D">
        <w:rPr>
          <w:rFonts w:ascii="Garamond" w:hAnsi="Garamond"/>
          <w:sz w:val="24"/>
          <w:szCs w:val="24"/>
          <w:lang w:val="sq-AL"/>
        </w:rPr>
        <w:t xml:space="preserve"> </w:t>
      </w:r>
      <w:r w:rsidRPr="0072743D">
        <w:rPr>
          <w:rFonts w:ascii="Garamond" w:hAnsi="Garamond"/>
          <w:sz w:val="24"/>
          <w:szCs w:val="24"/>
          <w:lang w:val="sq-AL"/>
        </w:rPr>
        <w:t>Të drejtat dhe detyrimet e noterëve të inspektuar</w:t>
      </w:r>
    </w:p>
    <w:p w14:paraId="19B44971" w14:textId="77C467DB" w:rsidR="00C62BFA" w:rsidRPr="0072743D" w:rsidRDefault="00733CF3" w:rsidP="00C62BFA">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 xml:space="preserve">2.2 </w:t>
      </w:r>
      <w:r w:rsidR="00C62BFA" w:rsidRPr="0072743D">
        <w:rPr>
          <w:rFonts w:ascii="Garamond" w:hAnsi="Garamond"/>
          <w:sz w:val="24"/>
          <w:szCs w:val="24"/>
          <w:lang w:val="sq-AL"/>
        </w:rPr>
        <w:t>Aftësitë dhe detyrat e inspektorëve</w:t>
      </w:r>
    </w:p>
    <w:p w14:paraId="34722D12" w14:textId="289C4775" w:rsidR="00C62BFA" w:rsidRPr="0072743D" w:rsidRDefault="00733CF3" w:rsidP="00C62BFA">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 xml:space="preserve">2.3 </w:t>
      </w:r>
      <w:r w:rsidR="00C62BFA" w:rsidRPr="0072743D">
        <w:rPr>
          <w:rFonts w:ascii="Garamond" w:hAnsi="Garamond"/>
          <w:sz w:val="24"/>
          <w:szCs w:val="24"/>
          <w:lang w:val="sq-AL"/>
        </w:rPr>
        <w:t>Zgjedhja e inspektorëve</w:t>
      </w:r>
    </w:p>
    <w:p w14:paraId="1B37EE26" w14:textId="2E67B8D9" w:rsidR="00C62BFA" w:rsidRPr="0072743D" w:rsidRDefault="00733CF3" w:rsidP="00C62BFA">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 xml:space="preserve">2.4 </w:t>
      </w:r>
      <w:r w:rsidR="00C62BFA" w:rsidRPr="0072743D">
        <w:rPr>
          <w:rFonts w:ascii="Garamond" w:hAnsi="Garamond"/>
          <w:sz w:val="24"/>
          <w:szCs w:val="24"/>
          <w:lang w:val="sq-AL"/>
        </w:rPr>
        <w:t>Ekspertët e pavarur</w:t>
      </w:r>
    </w:p>
    <w:p w14:paraId="4BB7DCC7" w14:textId="7EE62CC9" w:rsidR="00C62BFA" w:rsidRPr="0072743D" w:rsidRDefault="00733CF3" w:rsidP="00C62BFA">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 xml:space="preserve">2.5 </w:t>
      </w:r>
      <w:r w:rsidR="00C62BFA" w:rsidRPr="0072743D">
        <w:rPr>
          <w:rFonts w:ascii="Garamond" w:hAnsi="Garamond"/>
          <w:sz w:val="24"/>
          <w:szCs w:val="24"/>
          <w:lang w:val="sq-AL"/>
        </w:rPr>
        <w:t>Identifikimi i palëve në inspektim</w:t>
      </w:r>
    </w:p>
    <w:p w14:paraId="679DA83D" w14:textId="695CDF80"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2.5.1 </w:t>
      </w:r>
      <w:r w:rsidR="00C62BFA" w:rsidRPr="0072743D">
        <w:rPr>
          <w:rFonts w:ascii="Garamond" w:hAnsi="Garamond"/>
          <w:sz w:val="24"/>
          <w:szCs w:val="24"/>
          <w:lang w:val="sq-AL"/>
        </w:rPr>
        <w:t>Zyra noteriale</w:t>
      </w:r>
    </w:p>
    <w:p w14:paraId="264C2638" w14:textId="20D39B61"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2.5.2 </w:t>
      </w:r>
      <w:r w:rsidR="00C62BFA" w:rsidRPr="0072743D">
        <w:rPr>
          <w:rFonts w:ascii="Garamond" w:hAnsi="Garamond"/>
          <w:sz w:val="24"/>
          <w:szCs w:val="24"/>
          <w:lang w:val="sq-AL"/>
        </w:rPr>
        <w:t>Inspektorët</w:t>
      </w:r>
    </w:p>
    <w:p w14:paraId="52630810" w14:textId="7126920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2.5.3 Ekspertët e pavarur</w:t>
      </w:r>
    </w:p>
    <w:p w14:paraId="3C391FDC" w14:textId="13DF1B4A"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3. </w:t>
      </w:r>
      <w:r w:rsidR="00C62BFA" w:rsidRPr="0072743D">
        <w:rPr>
          <w:rFonts w:ascii="Garamond" w:hAnsi="Garamond"/>
          <w:sz w:val="24"/>
          <w:szCs w:val="24"/>
          <w:lang w:val="sq-AL"/>
        </w:rPr>
        <w:t>KRYERJA E INSPEKTIMIT</w:t>
      </w:r>
    </w:p>
    <w:p w14:paraId="768810C9" w14:textId="63BAAF01"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3.1 </w:t>
      </w:r>
      <w:r w:rsidR="00C62BFA" w:rsidRPr="0072743D">
        <w:rPr>
          <w:rFonts w:ascii="Garamond" w:hAnsi="Garamond"/>
          <w:sz w:val="24"/>
          <w:szCs w:val="24"/>
          <w:lang w:val="sq-AL"/>
        </w:rPr>
        <w:t>Tematikat e inspektimit të përgjithshëm të noterëve</w:t>
      </w:r>
    </w:p>
    <w:p w14:paraId="5CF8F55D" w14:textId="3877D88F"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3.2 </w:t>
      </w:r>
      <w:r w:rsidR="00C62BFA" w:rsidRPr="0072743D">
        <w:rPr>
          <w:rFonts w:ascii="Garamond" w:hAnsi="Garamond"/>
          <w:sz w:val="24"/>
          <w:szCs w:val="24"/>
          <w:lang w:val="sq-AL"/>
        </w:rPr>
        <w:t>Dokumentacioni i kërkuar përpara dhe gjatë inspektimit</w:t>
      </w:r>
    </w:p>
    <w:p w14:paraId="55E9E4D9" w14:textId="12E8D670"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3.3 </w:t>
      </w:r>
      <w:r w:rsidR="00C62BFA" w:rsidRPr="0072743D">
        <w:rPr>
          <w:rFonts w:ascii="Garamond" w:hAnsi="Garamond"/>
          <w:sz w:val="24"/>
          <w:szCs w:val="24"/>
          <w:lang w:val="sq-AL"/>
        </w:rPr>
        <w:t>Faza e parë e inspektimit: kërkesa paraprake</w:t>
      </w:r>
    </w:p>
    <w:p w14:paraId="08FD4089" w14:textId="5A8B7CBF"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3.4 </w:t>
      </w:r>
      <w:r w:rsidR="00C62BFA" w:rsidRPr="0072743D">
        <w:rPr>
          <w:rFonts w:ascii="Garamond" w:hAnsi="Garamond"/>
          <w:sz w:val="24"/>
          <w:szCs w:val="24"/>
          <w:lang w:val="sq-AL"/>
        </w:rPr>
        <w:t>Faza e dytë e inspektimit: vizita në terren</w:t>
      </w:r>
    </w:p>
    <w:p w14:paraId="76A18A3A" w14:textId="48ECE33F"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3.4.1</w:t>
      </w:r>
      <w:r w:rsidR="00C62BFA" w:rsidRPr="0072743D">
        <w:rPr>
          <w:rFonts w:ascii="Garamond" w:hAnsi="Garamond"/>
          <w:sz w:val="24"/>
          <w:szCs w:val="24"/>
          <w:lang w:val="sq-AL"/>
        </w:rPr>
        <w:t xml:space="preserve"> Inspektimi i mëparshëm në terren</w:t>
      </w:r>
    </w:p>
    <w:p w14:paraId="2E40D7B2" w14:textId="46604C3C"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3.4.2 Inspektimi aktual në terren</w:t>
      </w:r>
    </w:p>
    <w:p w14:paraId="089F8EA0" w14:textId="787BF483"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3.4.3 </w:t>
      </w:r>
      <w:r w:rsidR="00C62BFA" w:rsidRPr="0072743D">
        <w:rPr>
          <w:rFonts w:ascii="Garamond" w:hAnsi="Garamond"/>
          <w:sz w:val="24"/>
          <w:szCs w:val="24"/>
          <w:lang w:val="sq-AL"/>
        </w:rPr>
        <w:t>Veprimtaria noteriale</w:t>
      </w:r>
    </w:p>
    <w:p w14:paraId="6C2F441F" w14:textId="3536A05E"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3.5 </w:t>
      </w:r>
      <w:r w:rsidR="00C62BFA" w:rsidRPr="0072743D">
        <w:rPr>
          <w:rFonts w:ascii="Garamond" w:hAnsi="Garamond"/>
          <w:sz w:val="24"/>
          <w:szCs w:val="24"/>
          <w:lang w:val="sq-AL"/>
        </w:rPr>
        <w:t>Ambientet e zyrës</w:t>
      </w:r>
    </w:p>
    <w:p w14:paraId="6C555BB6" w14:textId="0E7CFF03"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21AC381A" w14:textId="1E03EE7D"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lastRenderedPageBreak/>
        <w:t xml:space="preserve">3.6 </w:t>
      </w:r>
      <w:r w:rsidR="00C62BFA" w:rsidRPr="0072743D">
        <w:rPr>
          <w:rFonts w:ascii="Garamond" w:hAnsi="Garamond"/>
          <w:sz w:val="24"/>
          <w:szCs w:val="24"/>
          <w:lang w:val="sq-AL"/>
        </w:rPr>
        <w:t>Punonjësit e zyrës</w:t>
      </w:r>
    </w:p>
    <w:p w14:paraId="66F0EEF9" w14:textId="630BF7D4"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440CA2C5" w14:textId="1C0DF36F"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4. </w:t>
      </w:r>
      <w:r w:rsidR="00C62BFA" w:rsidRPr="0072743D">
        <w:rPr>
          <w:rFonts w:ascii="Garamond" w:hAnsi="Garamond"/>
          <w:sz w:val="24"/>
          <w:szCs w:val="24"/>
          <w:lang w:val="sq-AL"/>
        </w:rPr>
        <w:t>MBAJTJA E LLOGARIVE DHE TË DHËNAVE FINANCIARE</w:t>
      </w:r>
    </w:p>
    <w:p w14:paraId="33CD3104" w14:textId="15F1C4B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4.</w:t>
      </w:r>
      <w:r w:rsidR="00BD647E" w:rsidRPr="0072743D">
        <w:rPr>
          <w:rFonts w:ascii="Garamond" w:hAnsi="Garamond"/>
          <w:sz w:val="24"/>
          <w:szCs w:val="24"/>
          <w:lang w:val="sq-AL"/>
        </w:rPr>
        <w:t xml:space="preserve">1 </w:t>
      </w:r>
      <w:r w:rsidRPr="0072743D">
        <w:rPr>
          <w:rFonts w:ascii="Garamond" w:hAnsi="Garamond"/>
          <w:sz w:val="24"/>
          <w:szCs w:val="24"/>
          <w:lang w:val="sq-AL"/>
        </w:rPr>
        <w:t>Mbajtja e llogarive</w:t>
      </w:r>
    </w:p>
    <w:p w14:paraId="61DE2AF0" w14:textId="01C41C9E"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232213C7" w14:textId="44676D2A"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4.2 </w:t>
      </w:r>
      <w:r w:rsidR="00C62BFA" w:rsidRPr="0072743D">
        <w:rPr>
          <w:rFonts w:ascii="Garamond" w:hAnsi="Garamond"/>
          <w:sz w:val="24"/>
          <w:szCs w:val="24"/>
          <w:lang w:val="sq-AL"/>
        </w:rPr>
        <w:t>Dokumentacioni financiar</w:t>
      </w:r>
    </w:p>
    <w:p w14:paraId="6D5D83EB" w14:textId="6A3A825A"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379ACB47" w14:textId="3CBCCD80"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4.3 </w:t>
      </w:r>
      <w:r w:rsidR="00C62BFA" w:rsidRPr="0072743D">
        <w:rPr>
          <w:rFonts w:ascii="Garamond" w:hAnsi="Garamond"/>
          <w:sz w:val="24"/>
          <w:szCs w:val="24"/>
          <w:lang w:val="sq-AL"/>
        </w:rPr>
        <w:t>Pagesa e taksave</w:t>
      </w:r>
    </w:p>
    <w:p w14:paraId="487534D7" w14:textId="79A1ECEA"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5378F1F9" w14:textId="122F40B9"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4.4</w:t>
      </w:r>
      <w:r w:rsidR="00D00B25" w:rsidRPr="0072743D">
        <w:rPr>
          <w:rFonts w:ascii="Garamond" w:hAnsi="Garamond"/>
          <w:sz w:val="24"/>
          <w:szCs w:val="24"/>
          <w:lang w:val="sq-AL"/>
        </w:rPr>
        <w:t xml:space="preserve"> </w:t>
      </w:r>
      <w:r w:rsidR="00C62BFA" w:rsidRPr="0072743D">
        <w:rPr>
          <w:rFonts w:ascii="Garamond" w:hAnsi="Garamond"/>
          <w:sz w:val="24"/>
          <w:szCs w:val="24"/>
          <w:lang w:val="sq-AL"/>
        </w:rPr>
        <w:t>Detyrime të sigurimeve shoqërore</w:t>
      </w:r>
    </w:p>
    <w:p w14:paraId="61E7BD70" w14:textId="3BCBB53F"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125B65AE" w14:textId="6E23AF6C"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4.5 </w:t>
      </w:r>
      <w:r w:rsidR="00C62BFA" w:rsidRPr="0072743D">
        <w:rPr>
          <w:rFonts w:ascii="Garamond" w:hAnsi="Garamond"/>
          <w:sz w:val="24"/>
          <w:szCs w:val="24"/>
          <w:lang w:val="sq-AL"/>
        </w:rPr>
        <w:t>Detyrime financiare në lidhje me organin profesional</w:t>
      </w:r>
    </w:p>
    <w:p w14:paraId="57587E94" w14:textId="22F819F2"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78FCE0B5" w14:textId="424A4CBF"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4.6 </w:t>
      </w:r>
      <w:r w:rsidR="00C62BFA" w:rsidRPr="0072743D">
        <w:rPr>
          <w:rFonts w:ascii="Garamond" w:hAnsi="Garamond"/>
          <w:sz w:val="24"/>
          <w:szCs w:val="24"/>
          <w:lang w:val="sq-AL"/>
        </w:rPr>
        <w:t>Ndjekja e trajnimit të vazhdueshëm</w:t>
      </w:r>
    </w:p>
    <w:p w14:paraId="18458401" w14:textId="07124707"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3DE5E4C4" w14:textId="4A9C9ED2"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4.7 </w:t>
      </w:r>
      <w:r w:rsidR="00C62BFA" w:rsidRPr="0072743D">
        <w:rPr>
          <w:rFonts w:ascii="Garamond" w:hAnsi="Garamond"/>
          <w:sz w:val="24"/>
          <w:szCs w:val="24"/>
          <w:lang w:val="sq-AL"/>
        </w:rPr>
        <w:t>Sigurimi profesional</w:t>
      </w:r>
    </w:p>
    <w:p w14:paraId="37861B34" w14:textId="014ACE39"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2ECE783A" w14:textId="2F35371A"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5</w:t>
      </w:r>
      <w:r w:rsidR="00C62BFA" w:rsidRPr="0072743D">
        <w:rPr>
          <w:rFonts w:ascii="Garamond" w:hAnsi="Garamond"/>
          <w:sz w:val="24"/>
          <w:szCs w:val="24"/>
          <w:lang w:val="sq-AL"/>
        </w:rPr>
        <w:t xml:space="preserve"> REGJISTRAT DHE ARKIVA</w:t>
      </w:r>
    </w:p>
    <w:p w14:paraId="41E716D9" w14:textId="08A9B236"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5.1</w:t>
      </w:r>
      <w:r w:rsidR="003B46C0" w:rsidRPr="0072743D">
        <w:rPr>
          <w:rFonts w:ascii="Garamond" w:hAnsi="Garamond"/>
          <w:sz w:val="24"/>
          <w:szCs w:val="24"/>
          <w:lang w:val="sq-AL"/>
        </w:rPr>
        <w:t xml:space="preserve"> </w:t>
      </w:r>
      <w:r w:rsidR="00C62BFA" w:rsidRPr="0072743D">
        <w:rPr>
          <w:rFonts w:ascii="Garamond" w:hAnsi="Garamond"/>
          <w:sz w:val="24"/>
          <w:szCs w:val="24"/>
          <w:lang w:val="sq-AL"/>
        </w:rPr>
        <w:t>Regjistrat</w:t>
      </w:r>
    </w:p>
    <w:p w14:paraId="59644B23" w14:textId="71267803"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5.2</w:t>
      </w:r>
      <w:r w:rsidR="003B46C0" w:rsidRPr="0072743D">
        <w:rPr>
          <w:rFonts w:ascii="Garamond" w:hAnsi="Garamond"/>
          <w:sz w:val="24"/>
          <w:szCs w:val="24"/>
          <w:lang w:val="sq-AL"/>
        </w:rPr>
        <w:t xml:space="preserve"> </w:t>
      </w:r>
      <w:r w:rsidR="00C62BFA" w:rsidRPr="0072743D">
        <w:rPr>
          <w:rFonts w:ascii="Garamond" w:hAnsi="Garamond"/>
          <w:sz w:val="24"/>
          <w:szCs w:val="24"/>
          <w:lang w:val="sq-AL"/>
        </w:rPr>
        <w:t>Arkivi</w:t>
      </w:r>
    </w:p>
    <w:p w14:paraId="77A3626A" w14:textId="0610E070"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52038181" w14:textId="6BD70658"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5.3</w:t>
      </w:r>
      <w:r w:rsidR="003B46C0" w:rsidRPr="0072743D">
        <w:rPr>
          <w:rFonts w:ascii="Garamond" w:hAnsi="Garamond"/>
          <w:sz w:val="24"/>
          <w:szCs w:val="24"/>
          <w:lang w:val="sq-AL"/>
        </w:rPr>
        <w:t xml:space="preserve"> </w:t>
      </w:r>
      <w:r w:rsidR="00C62BFA" w:rsidRPr="0072743D">
        <w:rPr>
          <w:rFonts w:ascii="Garamond" w:hAnsi="Garamond"/>
          <w:sz w:val="24"/>
          <w:szCs w:val="24"/>
          <w:lang w:val="sq-AL"/>
        </w:rPr>
        <w:t>Aspekte të përgjithshme të arkivit</w:t>
      </w:r>
    </w:p>
    <w:p w14:paraId="6B8C1B96" w14:textId="2B8DD2FE" w:rsidR="00C62BFA" w:rsidRPr="0072743D" w:rsidRDefault="00647F4B" w:rsidP="00C62BFA">
      <w:pPr>
        <w:widowControl w:val="0"/>
        <w:spacing w:after="0" w:line="240" w:lineRule="auto"/>
        <w:ind w:firstLine="284"/>
        <w:jc w:val="both"/>
        <w:rPr>
          <w:rFonts w:ascii="Garamond" w:hAnsi="Garamond"/>
          <w:sz w:val="24"/>
          <w:szCs w:val="24"/>
          <w:lang w:val="sq-AL"/>
        </w:rPr>
      </w:pPr>
      <w:r w:rsidRPr="00647F4B">
        <w:rPr>
          <w:rFonts w:ascii="Garamond" w:hAnsi="Garamond"/>
          <w:i/>
          <w:sz w:val="24"/>
          <w:szCs w:val="24"/>
          <w:lang w:val="sq-AL"/>
        </w:rPr>
        <w:t>Komentet e inspektorit</w:t>
      </w:r>
    </w:p>
    <w:p w14:paraId="790B2EA4" w14:textId="65C99E1E"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6</w:t>
      </w:r>
      <w:r w:rsidR="00D00B25" w:rsidRPr="0072743D">
        <w:rPr>
          <w:rFonts w:ascii="Garamond" w:hAnsi="Garamond"/>
          <w:sz w:val="24"/>
          <w:szCs w:val="24"/>
          <w:lang w:val="sq-AL"/>
        </w:rPr>
        <w:t xml:space="preserve"> </w:t>
      </w:r>
      <w:r w:rsidR="00C62BFA" w:rsidRPr="0072743D">
        <w:rPr>
          <w:rFonts w:ascii="Garamond" w:hAnsi="Garamond"/>
          <w:sz w:val="24"/>
          <w:szCs w:val="24"/>
          <w:lang w:val="sq-AL"/>
        </w:rPr>
        <w:t>INSPEKTIMI PËR PARANDALIMIN E PASTRIMIT TË PARAVE</w:t>
      </w:r>
    </w:p>
    <w:p w14:paraId="3D09522C" w14:textId="39222F91"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6.1 </w:t>
      </w:r>
      <w:r w:rsidR="00C62BFA" w:rsidRPr="0072743D">
        <w:rPr>
          <w:rFonts w:ascii="Garamond" w:hAnsi="Garamond"/>
          <w:sz w:val="24"/>
          <w:szCs w:val="24"/>
          <w:lang w:val="sq-AL"/>
        </w:rPr>
        <w:t>Fusha e veprimit të ligjit për parandalimin e pastrimit të parave dhe financimit të terrorizmit përkundrejt noterëve</w:t>
      </w:r>
    </w:p>
    <w:p w14:paraId="29A240EC" w14:textId="6F879E5F"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6.2 Funksionet e Ministrisë së Drejtësisë si autoritet mbikëqyrës</w:t>
      </w:r>
    </w:p>
    <w:p w14:paraId="50A15688" w14:textId="2F3BF380"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6.3</w:t>
      </w:r>
      <w:r w:rsidR="00D00B25" w:rsidRPr="0072743D">
        <w:rPr>
          <w:rFonts w:ascii="Garamond" w:hAnsi="Garamond"/>
          <w:sz w:val="24"/>
          <w:szCs w:val="24"/>
          <w:lang w:val="sq-AL"/>
        </w:rPr>
        <w:t xml:space="preserve"> </w:t>
      </w:r>
      <w:r w:rsidR="00C62BFA" w:rsidRPr="0072743D">
        <w:rPr>
          <w:rFonts w:ascii="Garamond" w:hAnsi="Garamond"/>
          <w:sz w:val="24"/>
          <w:szCs w:val="24"/>
          <w:lang w:val="sq-AL"/>
        </w:rPr>
        <w:t>Organizimi i Zyrës – Menaxhimi i riskut</w:t>
      </w:r>
    </w:p>
    <w:p w14:paraId="58816D1B" w14:textId="2E206871"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6.3.1 </w:t>
      </w:r>
      <w:r w:rsidR="00C62BFA" w:rsidRPr="0072743D">
        <w:rPr>
          <w:rFonts w:ascii="Garamond" w:hAnsi="Garamond"/>
          <w:sz w:val="24"/>
          <w:szCs w:val="24"/>
          <w:lang w:val="sq-AL"/>
        </w:rPr>
        <w:t>Analiza e riskut</w:t>
      </w:r>
    </w:p>
    <w:p w14:paraId="78438C82" w14:textId="592F8A44"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6.3.2 </w:t>
      </w:r>
      <w:r w:rsidR="00C62BFA" w:rsidRPr="0072743D">
        <w:rPr>
          <w:rFonts w:ascii="Garamond" w:hAnsi="Garamond"/>
          <w:sz w:val="24"/>
          <w:szCs w:val="24"/>
          <w:lang w:val="sq-AL"/>
        </w:rPr>
        <w:t>Parandalimi i pastrimit të parave dhe punonjësit</w:t>
      </w:r>
      <w:r w:rsidR="00D00B25" w:rsidRPr="0072743D">
        <w:rPr>
          <w:rFonts w:ascii="Garamond" w:hAnsi="Garamond"/>
          <w:sz w:val="24"/>
          <w:szCs w:val="24"/>
          <w:lang w:val="sq-AL"/>
        </w:rPr>
        <w:t xml:space="preserve"> </w:t>
      </w:r>
    </w:p>
    <w:p w14:paraId="5272400D" w14:textId="75EC22BD"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6.3.3</w:t>
      </w:r>
      <w:r w:rsidR="00C62BFA" w:rsidRPr="0072743D">
        <w:rPr>
          <w:rFonts w:ascii="Garamond" w:hAnsi="Garamond"/>
          <w:sz w:val="24"/>
          <w:szCs w:val="24"/>
          <w:lang w:val="sq-AL"/>
        </w:rPr>
        <w:t xml:space="preserve"> Detyrimi për regjistrim dhe ruajtje</w:t>
      </w:r>
      <w:r w:rsidR="00D00B25" w:rsidRPr="0072743D">
        <w:rPr>
          <w:rFonts w:ascii="Garamond" w:hAnsi="Garamond"/>
          <w:sz w:val="24"/>
          <w:szCs w:val="24"/>
          <w:lang w:val="sq-AL"/>
        </w:rPr>
        <w:t xml:space="preserve"> </w:t>
      </w:r>
    </w:p>
    <w:p w14:paraId="04101110" w14:textId="6433D396"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6.4</w:t>
      </w:r>
      <w:r w:rsidR="00D00B25" w:rsidRPr="0072743D">
        <w:rPr>
          <w:rFonts w:ascii="Garamond" w:hAnsi="Garamond"/>
          <w:sz w:val="24"/>
          <w:szCs w:val="24"/>
          <w:lang w:val="sq-AL"/>
        </w:rPr>
        <w:t xml:space="preserve"> </w:t>
      </w:r>
      <w:r w:rsidRPr="0072743D">
        <w:rPr>
          <w:rFonts w:ascii="Garamond" w:hAnsi="Garamond"/>
          <w:sz w:val="24"/>
          <w:szCs w:val="24"/>
          <w:lang w:val="sq-AL"/>
        </w:rPr>
        <w:t>Organizimi në përshtatje me praktikat – Detyrimi për vigjilencë</w:t>
      </w:r>
    </w:p>
    <w:p w14:paraId="776B3A39" w14:textId="7DD65120"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6.4.1 </w:t>
      </w:r>
      <w:r w:rsidR="00C62BFA" w:rsidRPr="0072743D">
        <w:rPr>
          <w:rFonts w:ascii="Garamond" w:hAnsi="Garamond"/>
          <w:sz w:val="24"/>
          <w:szCs w:val="24"/>
          <w:lang w:val="sq-AL"/>
        </w:rPr>
        <w:t>Vlerësimi konkret i riskut</w:t>
      </w:r>
    </w:p>
    <w:p w14:paraId="67A58B60" w14:textId="45168F3E"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6.4.2 </w:t>
      </w:r>
      <w:r w:rsidR="00C62BFA" w:rsidRPr="0072743D">
        <w:rPr>
          <w:rFonts w:ascii="Garamond" w:hAnsi="Garamond"/>
          <w:sz w:val="24"/>
          <w:szCs w:val="24"/>
          <w:lang w:val="sq-AL"/>
        </w:rPr>
        <w:t>Identifikimi i pjesëmarrësve formalë</w:t>
      </w:r>
    </w:p>
    <w:p w14:paraId="54E0C6A7" w14:textId="5422ECCF"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6.4.3 </w:t>
      </w:r>
      <w:r w:rsidR="00C62BFA" w:rsidRPr="0072743D">
        <w:rPr>
          <w:rFonts w:ascii="Garamond" w:hAnsi="Garamond"/>
          <w:sz w:val="24"/>
          <w:szCs w:val="24"/>
          <w:lang w:val="sq-AL"/>
        </w:rPr>
        <w:t>Identifikimi i personave me të drejta ekonomike</w:t>
      </w:r>
    </w:p>
    <w:p w14:paraId="4E31DA45" w14:textId="68B140F3"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6.4.4 </w:t>
      </w:r>
      <w:r w:rsidR="00C62BFA" w:rsidRPr="0072743D">
        <w:rPr>
          <w:rFonts w:ascii="Garamond" w:hAnsi="Garamond"/>
          <w:sz w:val="24"/>
          <w:szCs w:val="24"/>
          <w:lang w:val="sq-AL"/>
        </w:rPr>
        <w:t>Detyrime të tjera të përgjithshme për vigjilencë</w:t>
      </w:r>
    </w:p>
    <w:p w14:paraId="698F6E98" w14:textId="1E7F81C9"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6.4.5 </w:t>
      </w:r>
      <w:r w:rsidR="00C62BFA" w:rsidRPr="0072743D">
        <w:rPr>
          <w:rFonts w:ascii="Garamond" w:hAnsi="Garamond"/>
          <w:sz w:val="24"/>
          <w:szCs w:val="24"/>
          <w:lang w:val="sq-AL"/>
        </w:rPr>
        <w:t>Detyrimet e shtuara në rast vigjilence të zgjeruar</w:t>
      </w:r>
    </w:p>
    <w:p w14:paraId="3E929BC7" w14:textId="331B5688"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6.4.6</w:t>
      </w:r>
      <w:r w:rsidR="003B46C0" w:rsidRPr="0072743D">
        <w:rPr>
          <w:rFonts w:ascii="Garamond" w:hAnsi="Garamond"/>
          <w:sz w:val="24"/>
          <w:szCs w:val="24"/>
          <w:lang w:val="sq-AL"/>
        </w:rPr>
        <w:t xml:space="preserve"> </w:t>
      </w:r>
      <w:r w:rsidR="00C62BFA" w:rsidRPr="0072743D">
        <w:rPr>
          <w:rFonts w:ascii="Garamond" w:hAnsi="Garamond"/>
          <w:sz w:val="24"/>
          <w:szCs w:val="24"/>
          <w:lang w:val="sq-AL"/>
        </w:rPr>
        <w:t>Paraqitje përmbledhëse e detyrimeve për kujdes</w:t>
      </w:r>
      <w:r w:rsidR="00D00B25" w:rsidRPr="0072743D">
        <w:rPr>
          <w:rFonts w:ascii="Garamond" w:hAnsi="Garamond"/>
          <w:sz w:val="24"/>
          <w:szCs w:val="24"/>
          <w:lang w:val="sq-AL"/>
        </w:rPr>
        <w:t xml:space="preserve"> </w:t>
      </w:r>
    </w:p>
    <w:p w14:paraId="196F03FA" w14:textId="3671EAD0"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6.5 </w:t>
      </w:r>
      <w:r w:rsidR="00C62BFA" w:rsidRPr="0072743D">
        <w:rPr>
          <w:rFonts w:ascii="Garamond" w:hAnsi="Garamond"/>
          <w:sz w:val="24"/>
          <w:szCs w:val="24"/>
          <w:lang w:val="sq-AL"/>
        </w:rPr>
        <w:t>Veçantitë e aktivitetit të ruajtjes së titujve me vlerë ose vlerave monetare</w:t>
      </w:r>
    </w:p>
    <w:p w14:paraId="52F849C3" w14:textId="1B2C6310"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6.6 </w:t>
      </w:r>
      <w:r w:rsidR="00C62BFA" w:rsidRPr="0072743D">
        <w:rPr>
          <w:rFonts w:ascii="Garamond" w:hAnsi="Garamond"/>
          <w:sz w:val="24"/>
          <w:szCs w:val="24"/>
          <w:lang w:val="sq-AL"/>
        </w:rPr>
        <w:t>Detyrimi për raportim tek autoriteti përgjegjës dhe detyrat e autoritetit kundrejt noterëve</w:t>
      </w:r>
    </w:p>
    <w:p w14:paraId="1A32A3AC" w14:textId="59F32E66" w:rsidR="00C62BFA" w:rsidRPr="0072743D" w:rsidRDefault="00BD647E"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7. </w:t>
      </w:r>
      <w:r w:rsidR="00C62BFA" w:rsidRPr="0072743D">
        <w:rPr>
          <w:rFonts w:ascii="Garamond" w:hAnsi="Garamond"/>
          <w:sz w:val="24"/>
          <w:szCs w:val="24"/>
          <w:lang w:val="sq-AL"/>
        </w:rPr>
        <w:t>KOMENTE DHE NËNSHKRIME</w:t>
      </w:r>
    </w:p>
    <w:p w14:paraId="23BDAB31" w14:textId="77777777" w:rsidR="00C62BFA" w:rsidRPr="0072743D" w:rsidRDefault="00C62BFA" w:rsidP="00C62BFA">
      <w:pPr>
        <w:widowControl w:val="0"/>
        <w:spacing w:after="0" w:line="240" w:lineRule="auto"/>
        <w:ind w:firstLine="284"/>
        <w:jc w:val="both"/>
        <w:rPr>
          <w:rFonts w:ascii="Garamond" w:hAnsi="Garamond"/>
          <w:sz w:val="24"/>
          <w:szCs w:val="24"/>
          <w:lang w:val="sq-AL"/>
        </w:rPr>
      </w:pPr>
    </w:p>
    <w:p w14:paraId="6147D36C" w14:textId="77777777" w:rsidR="00BD647E" w:rsidRPr="0072743D" w:rsidRDefault="00BD647E" w:rsidP="00C62BFA">
      <w:pPr>
        <w:widowControl w:val="0"/>
        <w:spacing w:after="0" w:line="240" w:lineRule="auto"/>
        <w:ind w:firstLine="284"/>
        <w:jc w:val="both"/>
        <w:rPr>
          <w:rFonts w:ascii="Garamond" w:hAnsi="Garamond"/>
          <w:sz w:val="24"/>
          <w:szCs w:val="24"/>
          <w:lang w:val="sq-AL"/>
        </w:rPr>
      </w:pPr>
    </w:p>
    <w:p w14:paraId="1B86C44E" w14:textId="77777777" w:rsidR="00BD647E" w:rsidRPr="0072743D" w:rsidRDefault="00BD647E" w:rsidP="00C62BFA">
      <w:pPr>
        <w:widowControl w:val="0"/>
        <w:spacing w:after="0" w:line="240" w:lineRule="auto"/>
        <w:ind w:firstLine="284"/>
        <w:jc w:val="both"/>
        <w:rPr>
          <w:rFonts w:ascii="Garamond" w:hAnsi="Garamond"/>
          <w:sz w:val="24"/>
          <w:szCs w:val="24"/>
          <w:lang w:val="sq-AL"/>
        </w:rPr>
      </w:pPr>
    </w:p>
    <w:p w14:paraId="1C25B7A9" w14:textId="77777777" w:rsidR="00BD647E" w:rsidRPr="0072743D" w:rsidRDefault="00BD647E" w:rsidP="00C62BFA">
      <w:pPr>
        <w:widowControl w:val="0"/>
        <w:spacing w:after="0" w:line="240" w:lineRule="auto"/>
        <w:ind w:firstLine="284"/>
        <w:jc w:val="both"/>
        <w:rPr>
          <w:rFonts w:ascii="Garamond" w:hAnsi="Garamond"/>
          <w:sz w:val="24"/>
          <w:szCs w:val="24"/>
          <w:lang w:val="sq-AL"/>
        </w:rPr>
      </w:pPr>
    </w:p>
    <w:p w14:paraId="6E038145" w14:textId="77777777" w:rsidR="00BD647E" w:rsidRPr="0072743D" w:rsidRDefault="00BD647E" w:rsidP="00C62BFA">
      <w:pPr>
        <w:widowControl w:val="0"/>
        <w:spacing w:after="0" w:line="240" w:lineRule="auto"/>
        <w:ind w:firstLine="284"/>
        <w:jc w:val="both"/>
        <w:rPr>
          <w:rFonts w:ascii="Garamond" w:hAnsi="Garamond"/>
          <w:sz w:val="24"/>
          <w:szCs w:val="24"/>
          <w:lang w:val="sq-AL"/>
        </w:rPr>
      </w:pPr>
    </w:p>
    <w:p w14:paraId="17831AB9" w14:textId="77777777" w:rsidR="00BD647E" w:rsidRPr="0072743D" w:rsidRDefault="00BD647E" w:rsidP="00C62BFA">
      <w:pPr>
        <w:widowControl w:val="0"/>
        <w:spacing w:after="0" w:line="240" w:lineRule="auto"/>
        <w:ind w:firstLine="284"/>
        <w:jc w:val="both"/>
        <w:rPr>
          <w:rFonts w:ascii="Garamond" w:hAnsi="Garamond"/>
          <w:sz w:val="24"/>
          <w:szCs w:val="24"/>
          <w:lang w:val="sq-AL"/>
        </w:rPr>
      </w:pPr>
    </w:p>
    <w:p w14:paraId="5EE536B5" w14:textId="77777777" w:rsidR="002D2110" w:rsidRDefault="002D2110" w:rsidP="00C62BFA">
      <w:pPr>
        <w:widowControl w:val="0"/>
        <w:spacing w:after="0" w:line="240" w:lineRule="auto"/>
        <w:ind w:firstLine="284"/>
        <w:jc w:val="both"/>
        <w:rPr>
          <w:rFonts w:ascii="Garamond" w:hAnsi="Garamond"/>
          <w:sz w:val="24"/>
          <w:szCs w:val="24"/>
          <w:lang w:val="sq-AL"/>
        </w:rPr>
      </w:pPr>
    </w:p>
    <w:p w14:paraId="3E5D48FF"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lastRenderedPageBreak/>
        <w:t>SHTOJCË 1</w:t>
      </w:r>
    </w:p>
    <w:p w14:paraId="1BC64272" w14:textId="63677D27" w:rsidR="00C62BFA" w:rsidRPr="0072743D" w:rsidRDefault="00C62BFA" w:rsidP="00C62BFA">
      <w:pPr>
        <w:widowControl w:val="0"/>
        <w:spacing w:after="0" w:line="240" w:lineRule="auto"/>
        <w:ind w:firstLine="284"/>
        <w:jc w:val="both"/>
        <w:rPr>
          <w:rFonts w:ascii="Garamond" w:hAnsi="Garamond"/>
          <w:sz w:val="24"/>
          <w:szCs w:val="24"/>
          <w:lang w:val="sq-AL"/>
        </w:rPr>
      </w:pPr>
      <w:proofErr w:type="spellStart"/>
      <w:r w:rsidRPr="002D2110">
        <w:rPr>
          <w:rFonts w:ascii="Garamond" w:hAnsi="Garamond"/>
          <w:sz w:val="24"/>
          <w:szCs w:val="24"/>
          <w:lang w:val="sq-AL"/>
        </w:rPr>
        <w:t>Listëkontrolli</w:t>
      </w:r>
      <w:proofErr w:type="spellEnd"/>
      <w:r w:rsidRPr="0072743D">
        <w:rPr>
          <w:rFonts w:ascii="Garamond" w:hAnsi="Garamond"/>
          <w:sz w:val="24"/>
          <w:szCs w:val="24"/>
          <w:lang w:val="sq-AL"/>
        </w:rPr>
        <w:t xml:space="preserve"> për treguesit e nivelit të riskut të noterëve ndaj pastrimit të parave</w:t>
      </w:r>
    </w:p>
    <w:p w14:paraId="4BC3FA1F"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SHTOJCË 2</w:t>
      </w:r>
    </w:p>
    <w:p w14:paraId="385F50F4"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Tipologjitë e pastrimit të parave në fushën e noterisë</w:t>
      </w:r>
    </w:p>
    <w:p w14:paraId="1F649882"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1. HYRJE</w:t>
      </w:r>
      <w:bookmarkEnd w:id="0"/>
    </w:p>
    <w:p w14:paraId="713B80B3"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r w:rsidRPr="00B36CF6">
        <w:rPr>
          <w:rFonts w:ascii="Garamond" w:hAnsi="Garamond"/>
          <w:b/>
          <w:sz w:val="24"/>
          <w:szCs w:val="24"/>
          <w:lang w:val="sq-AL"/>
        </w:rPr>
        <w:t>1.1 Qëllimi i inspektimit</w:t>
      </w:r>
    </w:p>
    <w:p w14:paraId="36089C57"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Misioni i Ministrisë së Drejtësisë është që “të kërkojë respektimin e Kushtetutës, të ligjeve, realizimin dhe mbrojtjen e dinjitetit, të të drejtave të njeriut dhe lirive themelore, si dhe të kontribuojë në parandalimin e shkeljeve të ligjit, në përputhje dhe në funksion të kërkesave të zhvillimit demokratik dhe të integrimit evropian të Republikës së Shqipërisë”</w:t>
      </w:r>
      <w:r w:rsidRPr="0072743D">
        <w:rPr>
          <w:rFonts w:ascii="Garamond" w:hAnsi="Garamond"/>
          <w:sz w:val="24"/>
          <w:szCs w:val="24"/>
          <w:vertAlign w:val="superscript"/>
          <w:lang w:val="sq-AL"/>
        </w:rPr>
        <w:footnoteReference w:id="2"/>
      </w:r>
      <w:r w:rsidRPr="0072743D">
        <w:rPr>
          <w:rFonts w:ascii="Garamond" w:hAnsi="Garamond"/>
          <w:sz w:val="24"/>
          <w:szCs w:val="24"/>
          <w:lang w:val="sq-AL"/>
        </w:rPr>
        <w:t xml:space="preserve">. </w:t>
      </w:r>
    </w:p>
    <w:p w14:paraId="0362735A"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Në përmbushje të këtij misioni, Ministria e Drejtësisë është ngarkuar nga legjislacioni në fuqi me mbikëqyrjen, kontrollin, inspektimin dhe kryerjen e procedimit disiplinor për profesionin e noterit dhe të profesioneve të tjera të lira, të lidhura me sistemin e drejtësisë, sipas parashikimeve të legjislacionit të posaçëm në fushën përkatëse,</w:t>
      </w:r>
      <w:r w:rsidRPr="0072743D">
        <w:rPr>
          <w:rFonts w:ascii="Garamond" w:hAnsi="Garamond"/>
          <w:sz w:val="24"/>
          <w:szCs w:val="24"/>
          <w:vertAlign w:val="superscript"/>
          <w:lang w:val="sq-AL"/>
        </w:rPr>
        <w:footnoteReference w:id="3"/>
      </w:r>
      <w:r w:rsidRPr="0072743D">
        <w:rPr>
          <w:rFonts w:ascii="Garamond" w:hAnsi="Garamond"/>
          <w:sz w:val="24"/>
          <w:szCs w:val="24"/>
          <w:lang w:val="sq-AL"/>
        </w:rPr>
        <w:t xml:space="preserve"> konkretisht, parashikimet e ligjit për noterinë</w:t>
      </w:r>
      <w:r w:rsidRPr="0072743D">
        <w:rPr>
          <w:rFonts w:ascii="Garamond" w:hAnsi="Garamond"/>
          <w:sz w:val="24"/>
          <w:szCs w:val="24"/>
          <w:vertAlign w:val="superscript"/>
          <w:lang w:val="sq-AL"/>
        </w:rPr>
        <w:footnoteReference w:id="4"/>
      </w:r>
      <w:r w:rsidRPr="0072743D">
        <w:rPr>
          <w:rFonts w:ascii="Garamond" w:hAnsi="Garamond"/>
          <w:sz w:val="24"/>
          <w:szCs w:val="24"/>
          <w:lang w:val="sq-AL"/>
        </w:rPr>
        <w:t>, të cilët parashikojnë rolin e Ministrisë së Drejtësisë për verifikimin e respektimit të kërkesave ligjore nga noterët në ushtrimin e funksionit të tyre.</w:t>
      </w:r>
    </w:p>
    <w:p w14:paraId="72EFEA95"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Thelbi i institutit të inspektimit dhe mekanizmave të kontrollit është në:</w:t>
      </w:r>
    </w:p>
    <w:p w14:paraId="79073A61"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 mbrojtjen e interesit publik; dhe </w:t>
      </w:r>
    </w:p>
    <w:p w14:paraId="25579CF1" w14:textId="1D7B00DC"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interesave të ligjshëm të personave fizikë e juridikë.</w:t>
      </w:r>
    </w:p>
    <w:p w14:paraId="2D2C8D36"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Të gjitha kompetencat monitoruese dhe kontrolluese të Ministrisë së Drejtësisë, sa i takon mënyrës së ushtrimit të profesionit të noterit, gjithashtu, synojnë që:</w:t>
      </w:r>
    </w:p>
    <w:p w14:paraId="21322B48" w14:textId="12DCBC1C"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 xml:space="preserve">të kontribuojnë në luftën kundër korrupsionit; </w:t>
      </w:r>
    </w:p>
    <w:p w14:paraId="1CB33AC1" w14:textId="55676939"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të kontribuoj</w:t>
      </w:r>
      <w:r w:rsidR="00141C02" w:rsidRPr="0072743D">
        <w:rPr>
          <w:rFonts w:ascii="Garamond" w:hAnsi="Garamond"/>
          <w:sz w:val="24"/>
          <w:szCs w:val="24"/>
          <w:lang w:val="sq-AL"/>
        </w:rPr>
        <w:t>në në luftën kundër mashtrimit/</w:t>
      </w:r>
      <w:r w:rsidRPr="0072743D">
        <w:rPr>
          <w:rFonts w:ascii="Garamond" w:hAnsi="Garamond"/>
          <w:sz w:val="24"/>
          <w:szCs w:val="24"/>
          <w:lang w:val="sq-AL"/>
        </w:rPr>
        <w:t xml:space="preserve">shpërdorimit të detyrës; </w:t>
      </w:r>
    </w:p>
    <w:p w14:paraId="22E1D089" w14:textId="7E11AB9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të kontribuojnë në luftën kundër pastrimit të</w:t>
      </w:r>
      <w:r w:rsidR="00D00B25" w:rsidRPr="0072743D">
        <w:rPr>
          <w:rFonts w:ascii="Garamond" w:hAnsi="Garamond"/>
          <w:sz w:val="24"/>
          <w:szCs w:val="24"/>
          <w:lang w:val="sq-AL"/>
        </w:rPr>
        <w:t xml:space="preserve"> </w:t>
      </w:r>
      <w:r w:rsidRPr="0072743D">
        <w:rPr>
          <w:rFonts w:ascii="Garamond" w:hAnsi="Garamond"/>
          <w:sz w:val="24"/>
          <w:szCs w:val="24"/>
          <w:lang w:val="sq-AL"/>
        </w:rPr>
        <w:t>parave dhe financimit të terrorizmit;</w:t>
      </w:r>
    </w:p>
    <w:p w14:paraId="4C09EA1E" w14:textId="06F021D0"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të shmangin mungesën e profesionalizmit;</w:t>
      </w:r>
    </w:p>
    <w:p w14:paraId="33674C47" w14:textId="454DE255"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të rrisin garancitë në ushtrimin e veprimtarisë noteriale nga noterët.</w:t>
      </w:r>
    </w:p>
    <w:p w14:paraId="1CE60F4B"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r w:rsidRPr="00B36CF6">
        <w:rPr>
          <w:rFonts w:ascii="Garamond" w:hAnsi="Garamond"/>
          <w:b/>
          <w:sz w:val="24"/>
          <w:szCs w:val="24"/>
          <w:lang w:val="sq-AL"/>
        </w:rPr>
        <w:t>1.2 Objektivat e inspektimit</w:t>
      </w:r>
    </w:p>
    <w:p w14:paraId="40E57F5F"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Realizimi i misionit dhe i detyrave të Ministrisë së Drejtësisë në drejtim të inspektimit dhe të mekanizmave të kontrollit të noterëve arrihet nëpërmjet: </w:t>
      </w:r>
    </w:p>
    <w:p w14:paraId="3F543228" w14:textId="57F0B271"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vlerësimit të respektimit të kërkesave ligjore nga subjekti i inspektimit;</w:t>
      </w:r>
    </w:p>
    <w:p w14:paraId="1C150FC9" w14:textId="47FA718A"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 xml:space="preserve">dokumentimit të praktikave të mira në respektimin e kërkesave ligjore dhe përhapjen e tyre; </w:t>
      </w:r>
    </w:p>
    <w:p w14:paraId="6F0B5108" w14:textId="6DE2A8D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këshillimit të subjektit të inspektuar për zbatimin sa më korrekt të kërkesave ligjore;</w:t>
      </w:r>
    </w:p>
    <w:p w14:paraId="203096E5" w14:textId="2B73A3DC"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 xml:space="preserve">urdhërimit të korrigjimit të shkeljeve të kërkesave ligjore dhe eliminimit të pasojave që rrjedhin prej tyre; </w:t>
      </w:r>
    </w:p>
    <w:p w14:paraId="031993C1" w14:textId="0E61F67B"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marrjes së masave të tjera administrative për shmangien e rreziqeve që mund t’u shkaktohen interesit publik dhe interesave të ligjshëm të personave fizikë dhe juridikë, sipas kushteve dhe procedurave të parashikuara në ligj.</w:t>
      </w:r>
      <w:r w:rsidR="00D00B25" w:rsidRPr="0072743D">
        <w:rPr>
          <w:rFonts w:ascii="Garamond" w:hAnsi="Garamond"/>
          <w:sz w:val="24"/>
          <w:szCs w:val="24"/>
          <w:lang w:val="sq-AL"/>
        </w:rPr>
        <w:t xml:space="preserve"> </w:t>
      </w:r>
    </w:p>
    <w:p w14:paraId="07460E4F"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r w:rsidRPr="00B36CF6">
        <w:rPr>
          <w:rFonts w:ascii="Garamond" w:hAnsi="Garamond"/>
          <w:b/>
          <w:sz w:val="24"/>
          <w:szCs w:val="24"/>
          <w:lang w:val="sq-AL"/>
        </w:rPr>
        <w:t>1.3 Metodologjia e inspektimit</w:t>
      </w:r>
    </w:p>
    <w:p w14:paraId="259FB336"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Ministria e Drejtësisë kryen mbikëqyrjen e veprimtarisë së përgjithshme të noterëve, në përputhje me rregullat e parashikuara në </w:t>
      </w:r>
      <w:proofErr w:type="spellStart"/>
      <w:r w:rsidRPr="0072743D">
        <w:rPr>
          <w:rFonts w:ascii="Garamond" w:hAnsi="Garamond"/>
          <w:sz w:val="24"/>
          <w:szCs w:val="24"/>
          <w:lang w:val="sq-AL"/>
        </w:rPr>
        <w:t>LPN</w:t>
      </w:r>
      <w:proofErr w:type="spellEnd"/>
      <w:r w:rsidRPr="0072743D">
        <w:rPr>
          <w:rFonts w:ascii="Garamond" w:hAnsi="Garamond"/>
          <w:sz w:val="24"/>
          <w:szCs w:val="24"/>
          <w:lang w:val="sq-AL"/>
        </w:rPr>
        <w:t xml:space="preserve"> dhe për qëllime të inspektimit dhe të mekanizmave të kontrollit të noterëve, ministri i Drejtësisë miraton standardet dhe metodologjinë e inspektimit të veprimtarisë së noterëve.</w:t>
      </w:r>
      <w:r w:rsidRPr="0072743D">
        <w:rPr>
          <w:rFonts w:ascii="Garamond" w:hAnsi="Garamond"/>
          <w:sz w:val="24"/>
          <w:szCs w:val="24"/>
          <w:vertAlign w:val="superscript"/>
          <w:lang w:val="sq-AL"/>
        </w:rPr>
        <w:footnoteReference w:id="5"/>
      </w:r>
    </w:p>
    <w:p w14:paraId="7AAAE629"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Përdorimi i një formulari standard për inspektimin e noterisë paraqet disa avantazhe:</w:t>
      </w:r>
    </w:p>
    <w:p w14:paraId="094CB5C3" w14:textId="621696B6"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nëpunësit </w:t>
      </w:r>
      <w:r w:rsidRPr="0072743D">
        <w:rPr>
          <w:rFonts w:ascii="Garamond" w:hAnsi="Garamond"/>
          <w:sz w:val="24"/>
          <w:szCs w:val="24"/>
          <w:lang w:val="sq-AL"/>
        </w:rPr>
        <w:t>me detyra të kontrollit dhe inspektimit procedojnë për kryerjen e hetimit administrativ në të njëjtën mënyrë, pavarësisht zyrës së noterisë që inspektohet, duke ofruar garanci për paanshmëri në kryerjen e detyrës;</w:t>
      </w:r>
    </w:p>
    <w:p w14:paraId="5EE5A346" w14:textId="7DC0396B"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lehtësim </w:t>
      </w:r>
      <w:r w:rsidRPr="0072743D">
        <w:rPr>
          <w:rFonts w:ascii="Garamond" w:hAnsi="Garamond"/>
          <w:sz w:val="24"/>
          <w:szCs w:val="24"/>
          <w:lang w:val="sq-AL"/>
        </w:rPr>
        <w:t xml:space="preserve">i mbledhjes së të dhënave; </w:t>
      </w:r>
    </w:p>
    <w:p w14:paraId="2AB59F6E" w14:textId="544EE13E"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krahasimi </w:t>
      </w:r>
      <w:r w:rsidRPr="0072743D">
        <w:rPr>
          <w:rFonts w:ascii="Garamond" w:hAnsi="Garamond"/>
          <w:sz w:val="24"/>
          <w:szCs w:val="24"/>
          <w:lang w:val="sq-AL"/>
        </w:rPr>
        <w:t xml:space="preserve">i të dhënave bëhet më i lehtë nga një vend në tjetrin ose nga një vit në tjetrin; </w:t>
      </w:r>
    </w:p>
    <w:p w14:paraId="14B20120" w14:textId="09BCD6EB"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lehtësim </w:t>
      </w:r>
      <w:r w:rsidRPr="0072743D">
        <w:rPr>
          <w:rFonts w:ascii="Garamond" w:hAnsi="Garamond"/>
          <w:sz w:val="24"/>
          <w:szCs w:val="24"/>
          <w:lang w:val="sq-AL"/>
        </w:rPr>
        <w:t xml:space="preserve">i studimeve krahasuese dhe </w:t>
      </w:r>
      <w:proofErr w:type="spellStart"/>
      <w:r w:rsidRPr="0072743D">
        <w:rPr>
          <w:rFonts w:ascii="Garamond" w:hAnsi="Garamond"/>
          <w:sz w:val="24"/>
          <w:szCs w:val="24"/>
          <w:lang w:val="sq-AL"/>
        </w:rPr>
        <w:t>bazueshmëri</w:t>
      </w:r>
      <w:proofErr w:type="spellEnd"/>
      <w:r w:rsidRPr="0072743D">
        <w:rPr>
          <w:rFonts w:ascii="Garamond" w:hAnsi="Garamond"/>
          <w:sz w:val="24"/>
          <w:szCs w:val="24"/>
          <w:lang w:val="sq-AL"/>
        </w:rPr>
        <w:t xml:space="preserve"> më e mirë e rekomandimeve; </w:t>
      </w:r>
    </w:p>
    <w:p w14:paraId="0BE1EB04" w14:textId="3BA297F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lehtësim </w:t>
      </w:r>
      <w:r w:rsidRPr="0072743D">
        <w:rPr>
          <w:rFonts w:ascii="Garamond" w:hAnsi="Garamond"/>
          <w:sz w:val="24"/>
          <w:szCs w:val="24"/>
          <w:lang w:val="sq-AL"/>
        </w:rPr>
        <w:t>i zbatimit të akteve ligjore ose nënligjore.</w:t>
      </w:r>
    </w:p>
    <w:p w14:paraId="7501A961"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Ky dokument bazohet në standardet evropiane të inspektimit dhe parashikimet e </w:t>
      </w:r>
      <w:proofErr w:type="spellStart"/>
      <w:r w:rsidRPr="0072743D">
        <w:rPr>
          <w:rFonts w:ascii="Garamond" w:hAnsi="Garamond"/>
          <w:sz w:val="24"/>
          <w:szCs w:val="24"/>
          <w:lang w:val="sq-AL"/>
        </w:rPr>
        <w:t>LPN</w:t>
      </w:r>
      <w:proofErr w:type="spellEnd"/>
      <w:r w:rsidRPr="0072743D">
        <w:rPr>
          <w:rFonts w:ascii="Garamond" w:hAnsi="Garamond"/>
          <w:sz w:val="24"/>
          <w:szCs w:val="24"/>
          <w:lang w:val="sq-AL"/>
        </w:rPr>
        <w:t>-së në drejtim të zhvillimit të një metodologjie praktike dhe të dobishme për kryerjen e inspektimeve të rregullta në vend mbi aktet dhe veprimet noteriale të redaktuara nga noteri, mbi regjistrin e veprimtarisë noteriale, si dhe çdo dokumentacion tjetër të aktiviteteve noteriale, me qëllim monitorimin e veprimtarisë së noterit në lidhje me zbatimin e ligjit dhe standardet e sjelljes profesionale e, veçanërisht, zbatimin e legjislacionit për parandalimin e pastrimit të parave dhe financimin e terrorizmit (trajtim i hollësishëm i të cilit është bërë në pjesën e metodologjisë mbi “Inspektimin për parandalimin e pastrimit të parave”).</w:t>
      </w:r>
    </w:p>
    <w:p w14:paraId="5BCBDF87" w14:textId="77777777" w:rsidR="00C62BFA" w:rsidRPr="0072743D" w:rsidRDefault="00C62BFA" w:rsidP="00C62BFA">
      <w:pPr>
        <w:widowControl w:val="0"/>
        <w:spacing w:after="0" w:line="240" w:lineRule="auto"/>
        <w:ind w:firstLine="284"/>
        <w:jc w:val="both"/>
        <w:rPr>
          <w:rFonts w:ascii="Garamond" w:hAnsi="Garamond"/>
          <w:sz w:val="24"/>
          <w:szCs w:val="24"/>
          <w:lang w:val="sq-AL"/>
        </w:rPr>
      </w:pPr>
      <w:bookmarkStart w:id="1" w:name="_Toc342992469"/>
      <w:r w:rsidRPr="0072743D">
        <w:rPr>
          <w:rFonts w:ascii="Garamond" w:hAnsi="Garamond"/>
          <w:sz w:val="24"/>
          <w:szCs w:val="24"/>
          <w:lang w:val="sq-AL"/>
        </w:rPr>
        <w:t>2. INSPEKTIMI</w:t>
      </w:r>
      <w:bookmarkEnd w:id="1"/>
    </w:p>
    <w:p w14:paraId="374B3076"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bookmarkStart w:id="2" w:name="_Toc342992462"/>
      <w:r w:rsidRPr="00B36CF6">
        <w:rPr>
          <w:rFonts w:ascii="Garamond" w:hAnsi="Garamond"/>
          <w:b/>
          <w:sz w:val="24"/>
          <w:szCs w:val="24"/>
          <w:lang w:val="sq-AL"/>
        </w:rPr>
        <w:t>2.1 Të drejtat dhe detyrimet e noterëve të inspektuar</w:t>
      </w:r>
      <w:bookmarkEnd w:id="2"/>
    </w:p>
    <w:p w14:paraId="5A8EE05A"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Noteri dhe stafi i tij duhet të mbështesë dhe të lehtësojë inspektimin e inspektorëve</w:t>
      </w:r>
      <w:r w:rsidRPr="0072743D">
        <w:rPr>
          <w:rFonts w:ascii="Garamond" w:hAnsi="Garamond"/>
          <w:sz w:val="24"/>
          <w:szCs w:val="24"/>
          <w:vertAlign w:val="superscript"/>
          <w:lang w:val="sq-AL"/>
        </w:rPr>
        <w:footnoteReference w:id="6"/>
      </w:r>
      <w:r w:rsidRPr="0072743D">
        <w:rPr>
          <w:rFonts w:ascii="Garamond" w:hAnsi="Garamond"/>
          <w:sz w:val="24"/>
          <w:szCs w:val="24"/>
          <w:lang w:val="sq-AL"/>
        </w:rPr>
        <w:t>:</w:t>
      </w:r>
    </w:p>
    <w:p w14:paraId="3641D375"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Gjatë kërkesës paraprake (faza e parë e inspektimit, shih pikën 3.3).</w:t>
      </w:r>
    </w:p>
    <w:p w14:paraId="165A0586" w14:textId="0D415CE5"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00D2209C" w:rsidRPr="0072743D">
        <w:rPr>
          <w:rFonts w:ascii="Garamond" w:hAnsi="Garamond"/>
          <w:sz w:val="24"/>
          <w:szCs w:val="24"/>
          <w:lang w:val="sq-AL"/>
        </w:rPr>
        <w:t xml:space="preserve">duke </w:t>
      </w:r>
      <w:r w:rsidRPr="0072743D">
        <w:rPr>
          <w:rFonts w:ascii="Garamond" w:hAnsi="Garamond"/>
          <w:sz w:val="24"/>
          <w:szCs w:val="24"/>
          <w:lang w:val="sq-AL"/>
        </w:rPr>
        <w:t>dërguar brenda 24 orëve dokumentet e kërkuara.</w:t>
      </w:r>
    </w:p>
    <w:p w14:paraId="1692AD3D" w14:textId="4076A4DD"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Pr="0072743D">
        <w:rPr>
          <w:rFonts w:ascii="Garamond" w:hAnsi="Garamond"/>
          <w:sz w:val="24"/>
          <w:szCs w:val="24"/>
          <w:lang w:val="sq-AL"/>
        </w:rPr>
        <w:t>Gjatë vizitës në terren (faza e dytë e inspektimit, shih pikat 3.4 deri në 5.3).</w:t>
      </w:r>
    </w:p>
    <w:p w14:paraId="140CC28C" w14:textId="22E07FA9"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00D2209C" w:rsidRPr="0072743D">
        <w:rPr>
          <w:rFonts w:ascii="Garamond" w:hAnsi="Garamond"/>
          <w:sz w:val="24"/>
          <w:szCs w:val="24"/>
          <w:lang w:val="sq-AL"/>
        </w:rPr>
        <w:t xml:space="preserve">duke </w:t>
      </w:r>
      <w:r w:rsidRPr="0072743D">
        <w:rPr>
          <w:rFonts w:ascii="Garamond" w:hAnsi="Garamond"/>
          <w:sz w:val="24"/>
          <w:szCs w:val="24"/>
          <w:lang w:val="sq-AL"/>
        </w:rPr>
        <w:t>mirëpritur inspektorët;</w:t>
      </w:r>
    </w:p>
    <w:p w14:paraId="48902FFA" w14:textId="63193C21"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00D2209C" w:rsidRPr="0072743D">
        <w:rPr>
          <w:rFonts w:ascii="Garamond" w:hAnsi="Garamond"/>
          <w:sz w:val="24"/>
          <w:szCs w:val="24"/>
          <w:lang w:val="sq-AL"/>
        </w:rPr>
        <w:t xml:space="preserve">duke </w:t>
      </w:r>
      <w:r w:rsidRPr="0072743D">
        <w:rPr>
          <w:rFonts w:ascii="Garamond" w:hAnsi="Garamond"/>
          <w:sz w:val="24"/>
          <w:szCs w:val="24"/>
          <w:lang w:val="sq-AL"/>
        </w:rPr>
        <w:t>iu ofruar tryezë pune, kompjuter dhe printer;</w:t>
      </w:r>
    </w:p>
    <w:p w14:paraId="5E8D6FB9" w14:textId="5707B3F5"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00D2209C" w:rsidRPr="0072743D">
        <w:rPr>
          <w:rFonts w:ascii="Garamond" w:hAnsi="Garamond"/>
          <w:sz w:val="24"/>
          <w:szCs w:val="24"/>
          <w:lang w:val="sq-AL"/>
        </w:rPr>
        <w:t xml:space="preserve">duke </w:t>
      </w:r>
      <w:r w:rsidRPr="0072743D">
        <w:rPr>
          <w:rFonts w:ascii="Garamond" w:hAnsi="Garamond"/>
          <w:sz w:val="24"/>
          <w:szCs w:val="24"/>
          <w:lang w:val="sq-AL"/>
        </w:rPr>
        <w:t>qëndruar në dispozicion të tyre gjatë gjithë inspektimit;</w:t>
      </w:r>
    </w:p>
    <w:p w14:paraId="7303E73E" w14:textId="2A291B56"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141C02" w:rsidRPr="0072743D">
        <w:rPr>
          <w:rFonts w:ascii="Garamond" w:hAnsi="Garamond"/>
          <w:sz w:val="24"/>
          <w:szCs w:val="24"/>
          <w:lang w:val="sq-AL"/>
        </w:rPr>
        <w:t xml:space="preserve"> </w:t>
      </w:r>
      <w:r w:rsidR="00D2209C" w:rsidRPr="0072743D">
        <w:rPr>
          <w:rFonts w:ascii="Garamond" w:hAnsi="Garamond"/>
          <w:sz w:val="24"/>
          <w:szCs w:val="24"/>
          <w:lang w:val="sq-AL"/>
        </w:rPr>
        <w:t xml:space="preserve">duke </w:t>
      </w:r>
      <w:r w:rsidRPr="0072743D">
        <w:rPr>
          <w:rFonts w:ascii="Garamond" w:hAnsi="Garamond"/>
          <w:sz w:val="24"/>
          <w:szCs w:val="24"/>
          <w:lang w:val="sq-AL"/>
        </w:rPr>
        <w:t>marrë pjesë në mënyrë aktive në inspektim, me anë të dhënies së informacionit të duhur dhe të saktë dhe të dokumenteve;</w:t>
      </w:r>
    </w:p>
    <w:p w14:paraId="77CB29F5" w14:textId="2B25A8E6"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D2209C" w:rsidRPr="0072743D">
        <w:rPr>
          <w:rFonts w:ascii="Garamond" w:hAnsi="Garamond"/>
          <w:sz w:val="24"/>
          <w:szCs w:val="24"/>
          <w:lang w:val="sq-AL"/>
        </w:rPr>
        <w:t xml:space="preserve"> duke </w:t>
      </w:r>
      <w:r w:rsidRPr="0072743D">
        <w:rPr>
          <w:rFonts w:ascii="Garamond" w:hAnsi="Garamond"/>
          <w:sz w:val="24"/>
          <w:szCs w:val="24"/>
          <w:lang w:val="sq-AL"/>
        </w:rPr>
        <w:t>dhënë të gjitha shpjegimet e nevojshme dhe dokumentet e rëndësishme, pa konsideruar si kundërshtim mungesën e një bashkëpunuesi/partneri të jashtëm;</w:t>
      </w:r>
    </w:p>
    <w:p w14:paraId="4815A6B2" w14:textId="148D24E6"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D2209C" w:rsidRPr="0072743D">
        <w:rPr>
          <w:rFonts w:ascii="Garamond" w:hAnsi="Garamond"/>
          <w:sz w:val="24"/>
          <w:szCs w:val="24"/>
          <w:lang w:val="sq-AL"/>
        </w:rPr>
        <w:t xml:space="preserve"> duke </w:t>
      </w:r>
      <w:r w:rsidRPr="0072743D">
        <w:rPr>
          <w:rFonts w:ascii="Garamond" w:hAnsi="Garamond"/>
          <w:sz w:val="24"/>
          <w:szCs w:val="24"/>
          <w:lang w:val="sq-AL"/>
        </w:rPr>
        <w:t>përgatitur paraprakisht dhe në mënyrë të organizuar të gjitha dokumentet e kërkuara në përputhje me aktet ligjore dhe nënligjore.</w:t>
      </w:r>
    </w:p>
    <w:p w14:paraId="01A8DCE6"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Noteri dhe stafi i tij përgjatë procedurës së inspektimit ka të drejtë:</w:t>
      </w:r>
    </w:p>
    <w:p w14:paraId="462F1C0D" w14:textId="05CD57AD"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D2209C" w:rsidRPr="0072743D">
        <w:rPr>
          <w:rFonts w:ascii="Garamond" w:hAnsi="Garamond"/>
          <w:sz w:val="24"/>
          <w:szCs w:val="24"/>
          <w:lang w:val="sq-AL"/>
        </w:rPr>
        <w:t xml:space="preserve"> </w:t>
      </w:r>
      <w:r w:rsidRPr="0072743D">
        <w:rPr>
          <w:rFonts w:ascii="Garamond" w:hAnsi="Garamond"/>
          <w:sz w:val="24"/>
          <w:szCs w:val="24"/>
          <w:lang w:val="sq-AL"/>
        </w:rPr>
        <w:t>të njihet me arsyet dhe tematikat e inspektimit, veçanërisht për inspektimet e posaçme;</w:t>
      </w:r>
    </w:p>
    <w:p w14:paraId="1853F6EB" w14:textId="31A9410E"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D2209C" w:rsidRPr="0072743D">
        <w:rPr>
          <w:rFonts w:ascii="Garamond" w:hAnsi="Garamond"/>
          <w:sz w:val="24"/>
          <w:szCs w:val="24"/>
          <w:lang w:val="sq-AL"/>
        </w:rPr>
        <w:t xml:space="preserve"> </w:t>
      </w:r>
      <w:r w:rsidRPr="0072743D">
        <w:rPr>
          <w:rFonts w:ascii="Garamond" w:hAnsi="Garamond"/>
          <w:sz w:val="24"/>
          <w:szCs w:val="24"/>
          <w:lang w:val="sq-AL"/>
        </w:rPr>
        <w:t>t’i jepet kohë e nevojshme dhe e arsyeshme për përgatitjen paraprake të dokumenteve të kërkuara gjatë kërkesës paraprake të inspektimit;</w:t>
      </w:r>
    </w:p>
    <w:p w14:paraId="68344C4B" w14:textId="453196EE"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D2209C" w:rsidRPr="0072743D">
        <w:rPr>
          <w:rFonts w:ascii="Garamond" w:hAnsi="Garamond"/>
          <w:sz w:val="24"/>
          <w:szCs w:val="24"/>
          <w:lang w:val="sq-AL"/>
        </w:rPr>
        <w:t xml:space="preserve"> </w:t>
      </w:r>
      <w:r w:rsidRPr="0072743D">
        <w:rPr>
          <w:rFonts w:ascii="Garamond" w:hAnsi="Garamond"/>
          <w:sz w:val="24"/>
          <w:szCs w:val="24"/>
          <w:lang w:val="sq-AL"/>
        </w:rPr>
        <w:t>të deklarojë në lidhje me pretendimet e parashtruara nga inspektori dhe deklarimet e tij/saj të shënohen në dokumentacionin e inspektimit;</w:t>
      </w:r>
    </w:p>
    <w:p w14:paraId="395FB88E" w14:textId="1A780CAE"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D2209C" w:rsidRPr="0072743D">
        <w:rPr>
          <w:rFonts w:ascii="Garamond" w:hAnsi="Garamond"/>
          <w:sz w:val="24"/>
          <w:szCs w:val="24"/>
          <w:lang w:val="sq-AL"/>
        </w:rPr>
        <w:t xml:space="preserve"> </w:t>
      </w:r>
      <w:r w:rsidRPr="0072743D">
        <w:rPr>
          <w:rFonts w:ascii="Garamond" w:hAnsi="Garamond"/>
          <w:sz w:val="24"/>
          <w:szCs w:val="24"/>
          <w:lang w:val="sq-AL"/>
        </w:rPr>
        <w:t>të mos ketë ndikim negativ në kryerjen e detyrave noteriale për publikun nga zhvillimi i procedurave të inspektimit në zyrën noteriale.</w:t>
      </w:r>
    </w:p>
    <w:p w14:paraId="2837FB3A" w14:textId="7A4F6284"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Duhet të jetë e qartë që inspektimi merr parasysh vëzhgimet dhe opinionin e të dy aktorëve – inspektorit</w:t>
      </w:r>
      <w:r w:rsidR="00D00B25" w:rsidRPr="0072743D">
        <w:rPr>
          <w:rFonts w:ascii="Garamond" w:hAnsi="Garamond"/>
          <w:sz w:val="24"/>
          <w:szCs w:val="24"/>
          <w:lang w:val="sq-AL"/>
        </w:rPr>
        <w:t xml:space="preserve"> </w:t>
      </w:r>
      <w:r w:rsidRPr="0072743D">
        <w:rPr>
          <w:rFonts w:ascii="Garamond" w:hAnsi="Garamond"/>
          <w:sz w:val="24"/>
          <w:szCs w:val="24"/>
          <w:lang w:val="sq-AL"/>
        </w:rPr>
        <w:t>dhe noterit – ata duhet të plotësojnë në mënyrë sistematike shtyllat e komenteve, të paktën të përcaktojnë që “nuk kanë komente specifike”.</w:t>
      </w:r>
    </w:p>
    <w:p w14:paraId="06AD992B"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Në rast se gjatë një inspektimi në vend ose nëpërmjet burimeve të tjera zbulohen mangësi, noteri informohet me shkrim dhe i kërkohet që të korrigjojë mangësitë brenda një periudhe kohore të përcaktuar nga ministri i Drejtësisë.</w:t>
      </w:r>
      <w:r w:rsidRPr="00051306">
        <w:rPr>
          <w:rFonts w:ascii="Garamond" w:hAnsi="Garamond"/>
          <w:sz w:val="24"/>
          <w:szCs w:val="24"/>
          <w:vertAlign w:val="superscript"/>
          <w:lang w:val="sq-AL"/>
        </w:rPr>
        <w:footnoteReference w:id="7"/>
      </w:r>
    </w:p>
    <w:p w14:paraId="4CD9C9D5"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bookmarkStart w:id="3" w:name="_Toc342992463"/>
      <w:r w:rsidRPr="00B36CF6">
        <w:rPr>
          <w:rFonts w:ascii="Garamond" w:hAnsi="Garamond"/>
          <w:b/>
          <w:sz w:val="24"/>
          <w:szCs w:val="24"/>
          <w:lang w:val="sq-AL"/>
        </w:rPr>
        <w:t xml:space="preserve">2.2 Aftësitë dhe detyrat e </w:t>
      </w:r>
      <w:bookmarkEnd w:id="3"/>
      <w:r w:rsidRPr="00B36CF6">
        <w:rPr>
          <w:rFonts w:ascii="Garamond" w:hAnsi="Garamond"/>
          <w:b/>
          <w:sz w:val="24"/>
          <w:szCs w:val="24"/>
          <w:lang w:val="sq-AL"/>
        </w:rPr>
        <w:t>specialistëve të strukturës përgjegjëse të Ministrisë së Drejtësisë</w:t>
      </w:r>
    </w:p>
    <w:p w14:paraId="5A20C798"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Inspektimi prek aspekte të ndryshme të veprimtarive së noterëve, përfshirë veprimtaritë profesionale të noterëve dhe </w:t>
      </w:r>
      <w:proofErr w:type="spellStart"/>
      <w:r w:rsidRPr="0072743D">
        <w:rPr>
          <w:rFonts w:ascii="Garamond" w:hAnsi="Garamond"/>
          <w:sz w:val="24"/>
          <w:szCs w:val="24"/>
          <w:lang w:val="sq-AL"/>
        </w:rPr>
        <w:t>zëvendësnoterëve</w:t>
      </w:r>
      <w:proofErr w:type="spellEnd"/>
      <w:r w:rsidRPr="0072743D">
        <w:rPr>
          <w:rFonts w:ascii="Garamond" w:hAnsi="Garamond"/>
          <w:sz w:val="24"/>
          <w:szCs w:val="24"/>
          <w:lang w:val="sq-AL"/>
        </w:rPr>
        <w:t xml:space="preserve"> (redaktimi i akteve dhe i veprimeve noteriale, regjistrat, arkivi, menaxhimi i llogarive bankare, deontologjinë, tarifat etj.) dhe menaxhimin e zyrës (punonjës, detyrime tatimore dhe profesionale etj.). </w:t>
      </w:r>
    </w:p>
    <w:p w14:paraId="3695FC8B"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Inspektimi në lidhje me veprimtarinë e noterëve kryhet nga strukturat përgjegjëse të Ministrisë së Drejtësisë,</w:t>
      </w:r>
      <w:r w:rsidRPr="00051306">
        <w:rPr>
          <w:rFonts w:ascii="Garamond" w:hAnsi="Garamond"/>
          <w:sz w:val="24"/>
          <w:szCs w:val="24"/>
          <w:vertAlign w:val="superscript"/>
          <w:lang w:val="sq-AL"/>
        </w:rPr>
        <w:footnoteReference w:id="8"/>
      </w:r>
      <w:r w:rsidRPr="0072743D">
        <w:rPr>
          <w:rFonts w:ascii="Garamond" w:hAnsi="Garamond"/>
          <w:sz w:val="24"/>
          <w:szCs w:val="24"/>
          <w:lang w:val="sq-AL"/>
        </w:rPr>
        <w:t xml:space="preserve"> konkretisht nga nëpunësit civilë me detyra të kontrollit dhe të inspektimit, të cilët veprojnë si pjesë e Sektorit të Rregullimit të Profesioneve të Lira, nën Drejtorinë e </w:t>
      </w:r>
      <w:proofErr w:type="spellStart"/>
      <w:r w:rsidRPr="0072743D">
        <w:rPr>
          <w:rFonts w:ascii="Garamond" w:hAnsi="Garamond"/>
          <w:sz w:val="24"/>
          <w:szCs w:val="24"/>
          <w:lang w:val="sq-AL"/>
        </w:rPr>
        <w:t>Derregullimit</w:t>
      </w:r>
      <w:proofErr w:type="spellEnd"/>
      <w:r w:rsidRPr="0072743D">
        <w:rPr>
          <w:rFonts w:ascii="Garamond" w:hAnsi="Garamond"/>
          <w:sz w:val="24"/>
          <w:szCs w:val="24"/>
          <w:lang w:val="sq-AL"/>
        </w:rPr>
        <w:t>, Lejeve, Licencave dhe Monitorimit, të Drejtorisë së Përgjithshme Rregullatore të Çështjeve të Drejtësisë.</w:t>
      </w:r>
    </w:p>
    <w:p w14:paraId="330630AC"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Specialistët e strukturës përgjegjëse të Ministrisë së Drejtësisë kanë kompetencë të kryejnë hetimin administrativ, në përputhje me parashikimet e Kodit të Procedurave Administrative, </w:t>
      </w:r>
      <w:proofErr w:type="spellStart"/>
      <w:r w:rsidRPr="0072743D">
        <w:rPr>
          <w:rFonts w:ascii="Garamond" w:hAnsi="Garamond"/>
          <w:sz w:val="24"/>
          <w:szCs w:val="24"/>
          <w:lang w:val="sq-AL"/>
        </w:rPr>
        <w:t>LPN</w:t>
      </w:r>
      <w:proofErr w:type="spellEnd"/>
      <w:r w:rsidRPr="0072743D">
        <w:rPr>
          <w:rFonts w:ascii="Garamond" w:hAnsi="Garamond"/>
          <w:sz w:val="24"/>
          <w:szCs w:val="24"/>
          <w:lang w:val="sq-AL"/>
        </w:rPr>
        <w:t>-së, si dhe ligjit për inspektimin.</w:t>
      </w:r>
      <w:r w:rsidRPr="00A15B90">
        <w:rPr>
          <w:rFonts w:ascii="Garamond" w:hAnsi="Garamond"/>
          <w:sz w:val="24"/>
          <w:szCs w:val="24"/>
          <w:vertAlign w:val="superscript"/>
          <w:lang w:val="sq-AL"/>
        </w:rPr>
        <w:footnoteReference w:id="9"/>
      </w:r>
      <w:r w:rsidRPr="00A15B90">
        <w:rPr>
          <w:rFonts w:ascii="Garamond" w:hAnsi="Garamond"/>
          <w:sz w:val="24"/>
          <w:szCs w:val="24"/>
          <w:vertAlign w:val="superscript"/>
          <w:lang w:val="sq-AL"/>
        </w:rPr>
        <w:t xml:space="preserve"> </w:t>
      </w:r>
      <w:r w:rsidRPr="0072743D">
        <w:rPr>
          <w:rFonts w:ascii="Garamond" w:hAnsi="Garamond"/>
          <w:sz w:val="24"/>
          <w:szCs w:val="24"/>
          <w:lang w:val="sq-AL"/>
        </w:rPr>
        <w:t>Ata duhet të prezantojnë veten dhe të shprehen me mirësjellje, edhe pse roli i tyre nuk është thjesht plotësimi i formularit standard, që është kuadri minimal i inspektimit, por edhe për të marrë nisma gjatë inspektimit dhe për të orientuar kërkimin për çështje të veçanta specifike dhe të rëndësishme.</w:t>
      </w:r>
    </w:p>
    <w:p w14:paraId="0F85F79A" w14:textId="1209705B"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Specialistët dhe noteri duhet të nënshkruajnë të gjitha dokumentet që inspektohen e noteri duhet të jetë i pranishëm gjatë inspektimit. Inspektorët kanë të drejtën të mbajnë një kopje të çdo dokumenti që konsiderojnë të dobishëm për inspektimin: kopja duhet të citohet</w:t>
      </w:r>
      <w:r w:rsidR="00D00B25" w:rsidRPr="0072743D">
        <w:rPr>
          <w:rFonts w:ascii="Garamond" w:hAnsi="Garamond"/>
          <w:sz w:val="24"/>
          <w:szCs w:val="24"/>
          <w:lang w:val="sq-AL"/>
        </w:rPr>
        <w:t xml:space="preserve"> </w:t>
      </w:r>
      <w:r w:rsidRPr="0072743D">
        <w:rPr>
          <w:rFonts w:ascii="Garamond" w:hAnsi="Garamond"/>
          <w:sz w:val="24"/>
          <w:szCs w:val="24"/>
          <w:lang w:val="sq-AL"/>
        </w:rPr>
        <w:t>te komentet.</w:t>
      </w:r>
    </w:p>
    <w:p w14:paraId="21787C81"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Nëse vihen re parregullsi ose shkelje, inspektorët njoftojnë Ministrinë e Drejtësisë, Dhomën Kombëtare të Noterisë dhe sipas rastit prokurorinë, autoritetet tatimore ose të sigurimeve shoqërore.</w:t>
      </w:r>
    </w:p>
    <w:p w14:paraId="264D2520"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Specialistët kanë përgjegjësinë të organizojnë inspektime të posaçme, duke kërkuar nga noteri komunikimin paraprak të dokumenteve të mbajtjes së llogarive. </w:t>
      </w:r>
    </w:p>
    <w:p w14:paraId="7896024E"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Misioni i tyre nuk është të gjykojnë apo të propozojnë një masë ndëshkimore. Ata duhet të përcjellin rezultatin e inspektimit pas një diskutimi me noterin; ata duhet të formulojnë rekomandime, të nënvizojnë përpjekjet dhe shkeljet e përsëritura.</w:t>
      </w:r>
    </w:p>
    <w:p w14:paraId="2DE367B1"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Ata janë përgjegjës për marrjen e dokumenteve të mbajtjes së llogarive, plotësimit të formularit standard, përcjelljes së shkeljeve dhe parregullsive të identifikuara tek autoritetet përkatëse. </w:t>
      </w:r>
    </w:p>
    <w:p w14:paraId="080DC6CC"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bookmarkStart w:id="4" w:name="_Toc342992464"/>
      <w:r w:rsidRPr="00B36CF6">
        <w:rPr>
          <w:rFonts w:ascii="Garamond" w:hAnsi="Garamond"/>
          <w:b/>
          <w:sz w:val="24"/>
          <w:szCs w:val="24"/>
          <w:lang w:val="sq-AL"/>
        </w:rPr>
        <w:t xml:space="preserve">2.3 Zgjedhja e </w:t>
      </w:r>
      <w:bookmarkEnd w:id="4"/>
      <w:r w:rsidRPr="00B36CF6">
        <w:rPr>
          <w:rFonts w:ascii="Garamond" w:hAnsi="Garamond"/>
          <w:b/>
          <w:sz w:val="24"/>
          <w:szCs w:val="24"/>
          <w:lang w:val="sq-AL"/>
        </w:rPr>
        <w:t>specialistëve që do të shkojnë për inspektim</w:t>
      </w:r>
    </w:p>
    <w:p w14:paraId="1F8AA27C"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Specialistët duhet të zgjidhen në raport me përvojën e tyre teorike dhe praktike në të drejtën civile e, më konkretisht, mbi profesionet e lira dhe </w:t>
      </w:r>
      <w:proofErr w:type="spellStart"/>
      <w:r w:rsidRPr="0072743D">
        <w:rPr>
          <w:rFonts w:ascii="Garamond" w:hAnsi="Garamond"/>
          <w:sz w:val="24"/>
          <w:szCs w:val="24"/>
          <w:lang w:val="sq-AL"/>
        </w:rPr>
        <w:t>noteriatin</w:t>
      </w:r>
      <w:proofErr w:type="spellEnd"/>
      <w:r w:rsidRPr="0072743D">
        <w:rPr>
          <w:rFonts w:ascii="Garamond" w:hAnsi="Garamond"/>
          <w:sz w:val="24"/>
          <w:szCs w:val="24"/>
          <w:lang w:val="sq-AL"/>
        </w:rPr>
        <w:t>. Ata duhet të kenë, gjithashtu, njohuri kompjuterike.</w:t>
      </w:r>
    </w:p>
    <w:p w14:paraId="2488278B"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Zgjedhja e specialistëve duhet të bëhet në përputhje me qëllimet bazë të metodologjisë:</w:t>
      </w:r>
    </w:p>
    <w:p w14:paraId="1661D7B1" w14:textId="3371AD06"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Pr="0072743D">
        <w:rPr>
          <w:rFonts w:ascii="Garamond" w:hAnsi="Garamond"/>
          <w:sz w:val="24"/>
          <w:szCs w:val="24"/>
          <w:lang w:val="sq-AL"/>
        </w:rPr>
        <w:t>për të reduktuar zvarritjet dhe mungesën e transparencës;</w:t>
      </w:r>
    </w:p>
    <w:p w14:paraId="429C4CC2" w14:textId="2B0785B0"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Pr="0072743D">
        <w:rPr>
          <w:rFonts w:ascii="Garamond" w:hAnsi="Garamond"/>
          <w:sz w:val="24"/>
          <w:szCs w:val="24"/>
          <w:lang w:val="sq-AL"/>
        </w:rPr>
        <w:t>për të luftuar pastrimin e parave, korrupsionin, mashtrimin dhe përvetësimin.</w:t>
      </w:r>
    </w:p>
    <w:p w14:paraId="013995CF"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Specialistët duhet të jenë “zbulues” efektivë të shkeljeve ose parregullsive, që do të thotë se ata duhet të kenë aftësi dhe personalitet për të marrë nisma gjatë inspektimit dhe për të orientuar kërkimet e tyre për çështje të veçanta specifike dhe të rëndësishme.</w:t>
      </w:r>
    </w:p>
    <w:p w14:paraId="1934C5D2"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Për të shmangur rrezikun e hallkave të padëshirueshme ndërmjet inspektorëve dhe noterëve, do të ishte e parapëlqyer që çdo vit, në të njëjtën zyrë, të dërgohej një inspektor i ndryshëm (ose të paktën të bëhej alternim sa më shumë që të jetë e mundur), duke pasur parasysh që një inspektim i standardizuar siguron </w:t>
      </w:r>
      <w:proofErr w:type="spellStart"/>
      <w:r w:rsidRPr="0072743D">
        <w:rPr>
          <w:rFonts w:ascii="Garamond" w:hAnsi="Garamond"/>
          <w:sz w:val="24"/>
          <w:szCs w:val="24"/>
          <w:lang w:val="sq-AL"/>
        </w:rPr>
        <w:t>homogjenitet</w:t>
      </w:r>
      <w:proofErr w:type="spellEnd"/>
      <w:r w:rsidRPr="0072743D">
        <w:rPr>
          <w:rFonts w:ascii="Garamond" w:hAnsi="Garamond"/>
          <w:sz w:val="24"/>
          <w:szCs w:val="24"/>
          <w:lang w:val="sq-AL"/>
        </w:rPr>
        <w:t xml:space="preserve"> dhe që ndjekja çdo vit nga i njëjti inspektor nuk është detyrimisht e nevojshme.</w:t>
      </w:r>
    </w:p>
    <w:p w14:paraId="1895D5CB"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r w:rsidRPr="00B36CF6">
        <w:rPr>
          <w:rFonts w:ascii="Garamond" w:hAnsi="Garamond"/>
          <w:b/>
          <w:sz w:val="24"/>
          <w:szCs w:val="24"/>
          <w:lang w:val="sq-AL"/>
        </w:rPr>
        <w:t>2.4 Ekspertët e pavarur</w:t>
      </w:r>
    </w:p>
    <w:p w14:paraId="47379D2E"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Ministri i Drejtësisë vendos përbërjen e ekipit të inspektimit për çdo inspektim.</w:t>
      </w:r>
    </w:p>
    <w:p w14:paraId="3B95DA65"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Ministria e Drejtësisë, në kryerjen e funksioneve të inspektimit parandalues, mund të mbështetet nga një ekip ekspertësh të pavarur.</w:t>
      </w:r>
      <w:r w:rsidRPr="0072743D">
        <w:rPr>
          <w:rFonts w:ascii="Garamond" w:hAnsi="Garamond"/>
          <w:sz w:val="24"/>
          <w:szCs w:val="24"/>
          <w:vertAlign w:val="superscript"/>
          <w:lang w:val="sq-AL"/>
        </w:rPr>
        <w:footnoteReference w:id="10"/>
      </w:r>
      <w:r w:rsidRPr="0072743D">
        <w:rPr>
          <w:rFonts w:ascii="Garamond" w:hAnsi="Garamond"/>
          <w:sz w:val="24"/>
          <w:szCs w:val="24"/>
          <w:lang w:val="sq-AL"/>
        </w:rPr>
        <w:t xml:space="preserve"> Në rast se ministri i Drejtësisë vendos të emërojë ekspertë të pavarur, inspektimi kryhet nga një ekip i përbashkët, i përbërë nga një inspektor i Ministrisë së Drejtësisë dhe nga një ekspert i pavarur.</w:t>
      </w:r>
      <w:r w:rsidRPr="0072743D">
        <w:rPr>
          <w:rFonts w:ascii="Garamond" w:hAnsi="Garamond"/>
          <w:sz w:val="24"/>
          <w:szCs w:val="24"/>
          <w:vertAlign w:val="superscript"/>
          <w:lang w:val="sq-AL"/>
        </w:rPr>
        <w:footnoteReference w:id="11"/>
      </w:r>
    </w:p>
    <w:p w14:paraId="7EE82D67"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Ekspertët e pavarur emërohen nga ministri i Drejtësisë, me propozimin e Dhomës Kombëtare të Noterëve. Dhoma propozon së paku dy kandidatë për çdo pozicion për ekspert të pavarur. Ekspertët e pavarur zgjidhen nga radhët e noterëve, ish-noterëve ose ish-gjyqtarëve me specializim në të drejtën civile, me jo më pak se 8 (tetë) vjet përvojë si noterë ose gjyqtarë, që gëzojnë integritet dhe reputacion të lartë profesional. Nuk mund të emërohen si ekspertë të pavarur, ish-gjyqtarët e shkarkuar nga detyra si pasojë e procesit të rivlerësimit, sipas legjislacionit në fuqi për rivlerësimin kalimtar të gjyqtarëve dhe prokurorëve. </w:t>
      </w:r>
    </w:p>
    <w:p w14:paraId="2C22CB05" w14:textId="05068FBA"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Ekspertët e pavarur zbatojnë rregullat e sekretit profesional në ushtrimin e detyrës. Masa e shpërblimit të ekspertëve të pavarur, rregullat për përcaktimin e numrit të ekspertëve, si dhe çështjet e tjera, që lidhen me ushtrimin e veprimtarisë së ekspertëve të pavarur, përcaktohen në urdhrin nr. 163, datë 10.6.2020, të ministrit të Drejtësisë</w:t>
      </w:r>
      <w:r w:rsidR="00A36049">
        <w:rPr>
          <w:rFonts w:ascii="Garamond" w:hAnsi="Garamond"/>
          <w:sz w:val="24"/>
          <w:szCs w:val="24"/>
          <w:lang w:val="sq-AL"/>
        </w:rPr>
        <w:t>, “Për</w:t>
      </w:r>
      <w:r w:rsidRPr="0072743D">
        <w:rPr>
          <w:rFonts w:ascii="Garamond" w:hAnsi="Garamond"/>
          <w:sz w:val="24"/>
          <w:szCs w:val="24"/>
          <w:lang w:val="sq-AL"/>
        </w:rPr>
        <w:t xml:space="preserve"> përcaktimin e numrit të ekspertëve të pavarur, masës së shpërblimit, si dhe rregullat që lidhen me ushtrimin e veprimtarisë së tyre”.</w:t>
      </w:r>
    </w:p>
    <w:p w14:paraId="4DD3495F"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Ekspertët e zgjedhur, brenda kompetencave të dhëna me ligj, janë plotësisht të pavarur në kryerjen e ekspertimit dhe marrjen e vendimeve për një rast konkret. Eksperti i përzgjedhur ka të drejtë të kryejë këto veprime:</w:t>
      </w:r>
    </w:p>
    <w:p w14:paraId="3DB29116" w14:textId="5AA087DA"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Pr="0072743D">
        <w:rPr>
          <w:rFonts w:ascii="Garamond" w:hAnsi="Garamond"/>
          <w:sz w:val="24"/>
          <w:szCs w:val="24"/>
          <w:lang w:val="sq-AL"/>
        </w:rPr>
        <w:t>të njihet me materialet e çështjes për inspektim;</w:t>
      </w:r>
    </w:p>
    <w:p w14:paraId="0674CF17" w14:textId="5B88AB02"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Pr="0072743D">
        <w:rPr>
          <w:rFonts w:ascii="Garamond" w:hAnsi="Garamond"/>
          <w:sz w:val="24"/>
          <w:szCs w:val="24"/>
          <w:lang w:val="sq-AL"/>
        </w:rPr>
        <w:t>t’i bëjë pyetje noterit ose zëvendësnoterit, pranë të cilit kryhet inspektimi;</w:t>
      </w:r>
    </w:p>
    <w:p w14:paraId="4A394D84" w14:textId="25154C6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Pr="0072743D">
        <w:rPr>
          <w:rFonts w:ascii="Garamond" w:hAnsi="Garamond"/>
          <w:sz w:val="24"/>
          <w:szCs w:val="24"/>
          <w:lang w:val="sq-AL"/>
        </w:rPr>
        <w:t>të japë shpjegime;</w:t>
      </w:r>
    </w:p>
    <w:p w14:paraId="135FA895" w14:textId="3D203194"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Pr="0072743D">
        <w:rPr>
          <w:rFonts w:ascii="Garamond" w:hAnsi="Garamond"/>
          <w:sz w:val="24"/>
          <w:szCs w:val="24"/>
          <w:lang w:val="sq-AL"/>
        </w:rPr>
        <w:t>të kërkojë e të marrë të dhëna nga të tretët, brenda kufijve të nevojshëm për kryerjen e detyrës.</w:t>
      </w:r>
      <w:r w:rsidRPr="0072743D">
        <w:rPr>
          <w:rFonts w:ascii="Garamond" w:hAnsi="Garamond"/>
          <w:szCs w:val="24"/>
          <w:vertAlign w:val="superscript"/>
          <w:lang w:val="sq-AL"/>
        </w:rPr>
        <w:footnoteReference w:id="12"/>
      </w:r>
    </w:p>
    <w:p w14:paraId="57D3179F"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r w:rsidRPr="00B36CF6">
        <w:rPr>
          <w:rFonts w:ascii="Garamond" w:hAnsi="Garamond"/>
          <w:b/>
          <w:sz w:val="24"/>
          <w:szCs w:val="24"/>
          <w:lang w:val="sq-AL"/>
        </w:rPr>
        <w:t>2.5 Identifikimi i palëve në inspektim</w:t>
      </w:r>
    </w:p>
    <w:p w14:paraId="583E1124"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Kjo është lista e të dhënave që inspektori do të duhet të regjistrojë në fillim të një inspektimi, në bazë të urdhrit të ministrit të Drejtësisë për kryerjen e inspektimit.</w:t>
      </w:r>
    </w:p>
    <w:p w14:paraId="68AC8164" w14:textId="77777777" w:rsidR="00B36CF6" w:rsidRDefault="00B36CF6" w:rsidP="00C62BFA">
      <w:pPr>
        <w:widowControl w:val="0"/>
        <w:spacing w:after="0" w:line="240" w:lineRule="auto"/>
        <w:ind w:firstLine="284"/>
        <w:jc w:val="both"/>
        <w:rPr>
          <w:rFonts w:ascii="Garamond" w:hAnsi="Garamond"/>
          <w:b/>
          <w:sz w:val="24"/>
          <w:szCs w:val="24"/>
          <w:lang w:val="sq-AL"/>
        </w:rPr>
      </w:pPr>
      <w:bookmarkStart w:id="5" w:name="_Toc342992466"/>
    </w:p>
    <w:p w14:paraId="3CECD137" w14:textId="77777777" w:rsidR="00B36CF6" w:rsidRDefault="00B36CF6" w:rsidP="00C62BFA">
      <w:pPr>
        <w:widowControl w:val="0"/>
        <w:spacing w:after="0" w:line="240" w:lineRule="auto"/>
        <w:ind w:firstLine="284"/>
        <w:jc w:val="both"/>
        <w:rPr>
          <w:rFonts w:ascii="Garamond" w:hAnsi="Garamond"/>
          <w:b/>
          <w:sz w:val="24"/>
          <w:szCs w:val="24"/>
          <w:lang w:val="sq-AL"/>
        </w:rPr>
      </w:pPr>
    </w:p>
    <w:p w14:paraId="6422F66E" w14:textId="77777777" w:rsidR="00B36CF6" w:rsidRDefault="00B36CF6" w:rsidP="00C62BFA">
      <w:pPr>
        <w:widowControl w:val="0"/>
        <w:spacing w:after="0" w:line="240" w:lineRule="auto"/>
        <w:ind w:firstLine="284"/>
        <w:jc w:val="both"/>
        <w:rPr>
          <w:rFonts w:ascii="Garamond" w:hAnsi="Garamond"/>
          <w:b/>
          <w:sz w:val="24"/>
          <w:szCs w:val="24"/>
          <w:lang w:val="sq-AL"/>
        </w:rPr>
      </w:pPr>
    </w:p>
    <w:p w14:paraId="2C54D6CB" w14:textId="77777777" w:rsidR="00B36CF6" w:rsidRDefault="00B36CF6" w:rsidP="00C62BFA">
      <w:pPr>
        <w:widowControl w:val="0"/>
        <w:spacing w:after="0" w:line="240" w:lineRule="auto"/>
        <w:ind w:firstLine="284"/>
        <w:jc w:val="both"/>
        <w:rPr>
          <w:rFonts w:ascii="Garamond" w:hAnsi="Garamond"/>
          <w:b/>
          <w:sz w:val="24"/>
          <w:szCs w:val="24"/>
          <w:lang w:val="sq-AL"/>
        </w:rPr>
      </w:pPr>
    </w:p>
    <w:p w14:paraId="4DC0F4C0" w14:textId="77777777" w:rsidR="00B36CF6" w:rsidRDefault="00B36CF6" w:rsidP="00C62BFA">
      <w:pPr>
        <w:widowControl w:val="0"/>
        <w:spacing w:after="0" w:line="240" w:lineRule="auto"/>
        <w:ind w:firstLine="284"/>
        <w:jc w:val="both"/>
        <w:rPr>
          <w:rFonts w:ascii="Garamond" w:hAnsi="Garamond"/>
          <w:b/>
          <w:sz w:val="24"/>
          <w:szCs w:val="24"/>
          <w:lang w:val="sq-AL"/>
        </w:rPr>
      </w:pPr>
    </w:p>
    <w:p w14:paraId="7E7A3CC4" w14:textId="77777777" w:rsidR="00B36CF6" w:rsidRDefault="00B36CF6" w:rsidP="00C62BFA">
      <w:pPr>
        <w:widowControl w:val="0"/>
        <w:spacing w:after="0" w:line="240" w:lineRule="auto"/>
        <w:ind w:firstLine="284"/>
        <w:jc w:val="both"/>
        <w:rPr>
          <w:rFonts w:ascii="Garamond" w:hAnsi="Garamond"/>
          <w:b/>
          <w:sz w:val="24"/>
          <w:szCs w:val="24"/>
          <w:lang w:val="sq-AL"/>
        </w:rPr>
      </w:pPr>
    </w:p>
    <w:p w14:paraId="327A354C" w14:textId="77777777" w:rsidR="00B36CF6" w:rsidRDefault="00B36CF6" w:rsidP="00C62BFA">
      <w:pPr>
        <w:widowControl w:val="0"/>
        <w:spacing w:after="0" w:line="240" w:lineRule="auto"/>
        <w:ind w:firstLine="284"/>
        <w:jc w:val="both"/>
        <w:rPr>
          <w:rFonts w:ascii="Garamond" w:hAnsi="Garamond"/>
          <w:b/>
          <w:sz w:val="24"/>
          <w:szCs w:val="24"/>
          <w:lang w:val="sq-AL"/>
        </w:rPr>
      </w:pPr>
    </w:p>
    <w:p w14:paraId="155B7576" w14:textId="77777777" w:rsidR="00B36CF6" w:rsidRDefault="00B36CF6" w:rsidP="00C62BFA">
      <w:pPr>
        <w:widowControl w:val="0"/>
        <w:spacing w:after="0" w:line="240" w:lineRule="auto"/>
        <w:ind w:firstLine="284"/>
        <w:jc w:val="both"/>
        <w:rPr>
          <w:rFonts w:ascii="Garamond" w:hAnsi="Garamond"/>
          <w:b/>
          <w:sz w:val="24"/>
          <w:szCs w:val="24"/>
          <w:lang w:val="sq-AL"/>
        </w:rPr>
      </w:pPr>
    </w:p>
    <w:p w14:paraId="70B5E2F7" w14:textId="77777777" w:rsidR="00B36CF6" w:rsidRDefault="00B36CF6" w:rsidP="00C62BFA">
      <w:pPr>
        <w:widowControl w:val="0"/>
        <w:spacing w:after="0" w:line="240" w:lineRule="auto"/>
        <w:ind w:firstLine="284"/>
        <w:jc w:val="both"/>
        <w:rPr>
          <w:rFonts w:ascii="Garamond" w:hAnsi="Garamond"/>
          <w:b/>
          <w:sz w:val="24"/>
          <w:szCs w:val="24"/>
          <w:lang w:val="sq-AL"/>
        </w:rPr>
      </w:pPr>
    </w:p>
    <w:p w14:paraId="0CD1194A" w14:textId="77777777" w:rsidR="00B36CF6" w:rsidRDefault="00B36CF6" w:rsidP="00C62BFA">
      <w:pPr>
        <w:widowControl w:val="0"/>
        <w:spacing w:after="0" w:line="240" w:lineRule="auto"/>
        <w:ind w:firstLine="284"/>
        <w:jc w:val="both"/>
        <w:rPr>
          <w:rFonts w:ascii="Garamond" w:hAnsi="Garamond"/>
          <w:b/>
          <w:sz w:val="24"/>
          <w:szCs w:val="24"/>
          <w:lang w:val="sq-AL"/>
        </w:rPr>
      </w:pPr>
    </w:p>
    <w:p w14:paraId="4CC3F397" w14:textId="77777777" w:rsidR="00B36CF6" w:rsidRDefault="00B36CF6" w:rsidP="00C62BFA">
      <w:pPr>
        <w:widowControl w:val="0"/>
        <w:spacing w:after="0" w:line="240" w:lineRule="auto"/>
        <w:ind w:firstLine="284"/>
        <w:jc w:val="both"/>
        <w:rPr>
          <w:rFonts w:ascii="Garamond" w:hAnsi="Garamond"/>
          <w:b/>
          <w:sz w:val="24"/>
          <w:szCs w:val="24"/>
          <w:lang w:val="sq-AL"/>
        </w:rPr>
      </w:pPr>
    </w:p>
    <w:p w14:paraId="60247EDF"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r w:rsidRPr="00B36CF6">
        <w:rPr>
          <w:rFonts w:ascii="Garamond" w:hAnsi="Garamond"/>
          <w:b/>
          <w:sz w:val="24"/>
          <w:szCs w:val="24"/>
          <w:lang w:val="sq-AL"/>
        </w:rPr>
        <w:t>2.5.1 Zyra</w:t>
      </w:r>
      <w:bookmarkEnd w:id="5"/>
      <w:r w:rsidRPr="00B36CF6">
        <w:rPr>
          <w:rFonts w:ascii="Garamond" w:hAnsi="Garamond"/>
          <w:b/>
          <w:sz w:val="24"/>
          <w:szCs w:val="24"/>
          <w:lang w:val="sq-AL"/>
        </w:rPr>
        <w:t xml:space="preserve"> noteriale</w:t>
      </w: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4E7A20F7" w14:textId="77777777" w:rsidTr="00B36CF6">
        <w:tc>
          <w:tcPr>
            <w:tcW w:w="2093" w:type="dxa"/>
            <w:shd w:val="clear" w:color="auto" w:fill="FFFF99"/>
            <w:hideMark/>
          </w:tcPr>
          <w:p w14:paraId="0CAB64AD" w14:textId="77777777" w:rsidR="00C62BFA" w:rsidRPr="0072743D" w:rsidRDefault="00C62BFA" w:rsidP="00647F4B">
            <w:pPr>
              <w:widowControl w:val="0"/>
              <w:spacing w:after="0" w:line="240" w:lineRule="auto"/>
              <w:jc w:val="center"/>
              <w:rPr>
                <w:rFonts w:ascii="Garamond" w:hAnsi="Garamond"/>
                <w:color w:val="000000" w:themeColor="text1"/>
                <w:sz w:val="24"/>
                <w:szCs w:val="24"/>
                <w:lang w:val="sq-AL"/>
              </w:rPr>
            </w:pPr>
            <w:r w:rsidRPr="0072743D">
              <w:rPr>
                <w:rFonts w:ascii="Garamond" w:hAnsi="Garamond"/>
                <w:color w:val="000000" w:themeColor="text1"/>
                <w:sz w:val="24"/>
                <w:szCs w:val="24"/>
                <w:lang w:val="sq-AL"/>
              </w:rPr>
              <w:t>Qëllimi</w:t>
            </w:r>
          </w:p>
        </w:tc>
        <w:tc>
          <w:tcPr>
            <w:tcW w:w="7119" w:type="dxa"/>
            <w:shd w:val="clear" w:color="auto" w:fill="FFFF99"/>
            <w:hideMark/>
          </w:tcPr>
          <w:p w14:paraId="264209AE" w14:textId="77777777" w:rsidR="00C62BFA" w:rsidRPr="0072743D" w:rsidRDefault="00C62BFA" w:rsidP="00B36CF6">
            <w:pPr>
              <w:widowControl w:val="0"/>
              <w:spacing w:after="0" w:line="240" w:lineRule="auto"/>
              <w:rPr>
                <w:rFonts w:ascii="Garamond" w:hAnsi="Garamond"/>
                <w:color w:val="000000" w:themeColor="text1"/>
                <w:sz w:val="24"/>
                <w:szCs w:val="24"/>
                <w:lang w:val="sq-AL"/>
              </w:rPr>
            </w:pPr>
            <w:r w:rsidRPr="0072743D">
              <w:rPr>
                <w:rFonts w:ascii="Garamond" w:hAnsi="Garamond"/>
                <w:color w:val="000000" w:themeColor="text1"/>
                <w:sz w:val="24"/>
                <w:szCs w:val="24"/>
                <w:lang w:val="sq-AL"/>
              </w:rPr>
              <w:t>- të identifikohet noteri i inspektuar</w:t>
            </w:r>
          </w:p>
        </w:tc>
      </w:tr>
      <w:tr w:rsidR="00C62BFA" w:rsidRPr="0072743D" w14:paraId="4269EFA0" w14:textId="77777777" w:rsidTr="00B36CF6">
        <w:tc>
          <w:tcPr>
            <w:tcW w:w="2093" w:type="dxa"/>
            <w:shd w:val="clear" w:color="auto" w:fill="FFFF99"/>
            <w:hideMark/>
          </w:tcPr>
          <w:p w14:paraId="3E4F8BE2" w14:textId="77777777" w:rsidR="00C62BFA" w:rsidRPr="0072743D" w:rsidRDefault="00C62BFA" w:rsidP="00647F4B">
            <w:pPr>
              <w:widowControl w:val="0"/>
              <w:spacing w:after="0" w:line="240" w:lineRule="auto"/>
              <w:jc w:val="center"/>
              <w:rPr>
                <w:rFonts w:ascii="Garamond" w:hAnsi="Garamond"/>
                <w:color w:val="000000" w:themeColor="text1"/>
                <w:sz w:val="24"/>
                <w:szCs w:val="24"/>
                <w:lang w:val="sq-AL"/>
              </w:rPr>
            </w:pPr>
            <w:r w:rsidRPr="0072743D">
              <w:rPr>
                <w:rFonts w:ascii="Garamond" w:hAnsi="Garamond"/>
                <w:color w:val="000000" w:themeColor="text1"/>
                <w:sz w:val="24"/>
                <w:szCs w:val="24"/>
                <w:lang w:val="sq-AL"/>
              </w:rPr>
              <w:t>Detyrimi i noterit</w:t>
            </w:r>
          </w:p>
        </w:tc>
        <w:tc>
          <w:tcPr>
            <w:tcW w:w="7119" w:type="dxa"/>
            <w:shd w:val="clear" w:color="auto" w:fill="FFFF99"/>
            <w:hideMark/>
          </w:tcPr>
          <w:p w14:paraId="0CB62303" w14:textId="77777777" w:rsidR="00C62BFA" w:rsidRPr="0072743D" w:rsidRDefault="00C62BFA" w:rsidP="00B36CF6">
            <w:pPr>
              <w:widowControl w:val="0"/>
              <w:spacing w:after="0" w:line="240" w:lineRule="auto"/>
              <w:rPr>
                <w:rFonts w:ascii="Garamond" w:hAnsi="Garamond"/>
                <w:color w:val="000000" w:themeColor="text1"/>
                <w:sz w:val="24"/>
                <w:szCs w:val="24"/>
                <w:lang w:val="sq-AL"/>
              </w:rPr>
            </w:pPr>
            <w:r w:rsidRPr="0072743D">
              <w:rPr>
                <w:rFonts w:ascii="Garamond" w:hAnsi="Garamond"/>
                <w:color w:val="000000" w:themeColor="text1"/>
                <w:sz w:val="24"/>
                <w:szCs w:val="24"/>
                <w:lang w:val="sq-AL"/>
              </w:rPr>
              <w:t>- të japë informacion të plotë dhe të saktë</w:t>
            </w:r>
          </w:p>
        </w:tc>
      </w:tr>
      <w:tr w:rsidR="00C62BFA" w:rsidRPr="0072743D" w14:paraId="5CB25873" w14:textId="77777777" w:rsidTr="00B36CF6">
        <w:tc>
          <w:tcPr>
            <w:tcW w:w="2093" w:type="dxa"/>
            <w:shd w:val="clear" w:color="auto" w:fill="FFFF99"/>
            <w:hideMark/>
          </w:tcPr>
          <w:p w14:paraId="751A962D" w14:textId="77777777" w:rsidR="00C62BFA" w:rsidRPr="0072743D" w:rsidRDefault="00C62BFA" w:rsidP="00647F4B">
            <w:pPr>
              <w:widowControl w:val="0"/>
              <w:spacing w:after="0" w:line="240" w:lineRule="auto"/>
              <w:jc w:val="center"/>
              <w:rPr>
                <w:rFonts w:ascii="Garamond" w:hAnsi="Garamond"/>
                <w:color w:val="000000" w:themeColor="text1"/>
                <w:sz w:val="24"/>
                <w:szCs w:val="24"/>
                <w:lang w:val="sq-AL"/>
              </w:rPr>
            </w:pPr>
            <w:r w:rsidRPr="0072743D">
              <w:rPr>
                <w:rFonts w:ascii="Garamond" w:hAnsi="Garamond"/>
                <w:color w:val="000000" w:themeColor="text1"/>
                <w:sz w:val="24"/>
                <w:szCs w:val="24"/>
                <w:lang w:val="sq-AL"/>
              </w:rPr>
              <w:t>Udhëzime për inspektorët</w:t>
            </w:r>
          </w:p>
        </w:tc>
        <w:tc>
          <w:tcPr>
            <w:tcW w:w="7119" w:type="dxa"/>
            <w:shd w:val="clear" w:color="auto" w:fill="FFFF99"/>
            <w:hideMark/>
          </w:tcPr>
          <w:p w14:paraId="18004060" w14:textId="77777777" w:rsidR="00C62BFA" w:rsidRPr="0072743D" w:rsidRDefault="00C62BFA" w:rsidP="00B36CF6">
            <w:pPr>
              <w:widowControl w:val="0"/>
              <w:spacing w:after="0" w:line="240" w:lineRule="auto"/>
              <w:rPr>
                <w:rFonts w:ascii="Garamond" w:hAnsi="Garamond"/>
                <w:color w:val="000000" w:themeColor="text1"/>
                <w:sz w:val="24"/>
                <w:szCs w:val="24"/>
                <w:lang w:val="sq-AL"/>
              </w:rPr>
            </w:pPr>
            <w:r w:rsidRPr="0072743D">
              <w:rPr>
                <w:rFonts w:ascii="Garamond" w:hAnsi="Garamond"/>
                <w:color w:val="000000" w:themeColor="text1"/>
                <w:sz w:val="24"/>
                <w:szCs w:val="24"/>
                <w:lang w:val="sq-AL"/>
              </w:rPr>
              <w:t>- të plotësohet tabela e mëposhtme</w:t>
            </w:r>
          </w:p>
        </w:tc>
      </w:tr>
    </w:tbl>
    <w:p w14:paraId="40F808BF"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6974"/>
      </w:tblGrid>
      <w:tr w:rsidR="00C62BFA" w:rsidRPr="0072743D" w14:paraId="30829282" w14:textId="77777777" w:rsidTr="00C62BFA">
        <w:trPr>
          <w:trHeight w:val="213"/>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674607B"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Emri:</w:t>
            </w:r>
          </w:p>
        </w:tc>
        <w:tc>
          <w:tcPr>
            <w:tcW w:w="6974" w:type="dxa"/>
            <w:tcBorders>
              <w:top w:val="single" w:sz="4" w:space="0" w:color="auto"/>
              <w:left w:val="single" w:sz="4" w:space="0" w:color="auto"/>
              <w:bottom w:val="single" w:sz="4" w:space="0" w:color="auto"/>
              <w:right w:val="single" w:sz="4" w:space="0" w:color="auto"/>
            </w:tcBorders>
          </w:tcPr>
          <w:p w14:paraId="39A60109"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9EDF2A3" w14:textId="77777777" w:rsidTr="00C62BFA">
        <w:trPr>
          <w:trHeight w:val="259"/>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tcPr>
          <w:p w14:paraId="1C3B4FB5"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Mbiemri:</w:t>
            </w:r>
          </w:p>
        </w:tc>
        <w:tc>
          <w:tcPr>
            <w:tcW w:w="6974" w:type="dxa"/>
            <w:tcBorders>
              <w:top w:val="single" w:sz="4" w:space="0" w:color="auto"/>
              <w:left w:val="single" w:sz="4" w:space="0" w:color="auto"/>
              <w:bottom w:val="single" w:sz="4" w:space="0" w:color="auto"/>
              <w:right w:val="single" w:sz="4" w:space="0" w:color="auto"/>
            </w:tcBorders>
          </w:tcPr>
          <w:p w14:paraId="2A6D9B5C"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ECDDFED" w14:textId="77777777" w:rsidTr="00C62BFA">
        <w:trPr>
          <w:trHeight w:val="135"/>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882255D"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Adresa:</w:t>
            </w:r>
          </w:p>
        </w:tc>
        <w:tc>
          <w:tcPr>
            <w:tcW w:w="6974" w:type="dxa"/>
            <w:tcBorders>
              <w:top w:val="single" w:sz="4" w:space="0" w:color="auto"/>
              <w:left w:val="single" w:sz="4" w:space="0" w:color="auto"/>
              <w:bottom w:val="single" w:sz="4" w:space="0" w:color="auto"/>
              <w:right w:val="single" w:sz="4" w:space="0" w:color="auto"/>
            </w:tcBorders>
          </w:tcPr>
          <w:p w14:paraId="43E04BEF"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611CE18F" w14:textId="77777777" w:rsidTr="00C62BFA">
        <w:trPr>
          <w:trHeight w:val="181"/>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B14413F"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Telefoni:</w:t>
            </w:r>
          </w:p>
        </w:tc>
        <w:tc>
          <w:tcPr>
            <w:tcW w:w="6974" w:type="dxa"/>
            <w:tcBorders>
              <w:top w:val="single" w:sz="4" w:space="0" w:color="auto"/>
              <w:left w:val="single" w:sz="4" w:space="0" w:color="auto"/>
              <w:bottom w:val="single" w:sz="4" w:space="0" w:color="auto"/>
              <w:right w:val="single" w:sz="4" w:space="0" w:color="auto"/>
            </w:tcBorders>
          </w:tcPr>
          <w:p w14:paraId="2317BF91"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89165C4" w14:textId="77777777" w:rsidTr="00C62BFA">
        <w:trPr>
          <w:trHeight w:val="99"/>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C061A85"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Faksi:</w:t>
            </w:r>
          </w:p>
        </w:tc>
        <w:tc>
          <w:tcPr>
            <w:tcW w:w="6974" w:type="dxa"/>
            <w:tcBorders>
              <w:top w:val="single" w:sz="4" w:space="0" w:color="auto"/>
              <w:left w:val="single" w:sz="4" w:space="0" w:color="auto"/>
              <w:bottom w:val="single" w:sz="4" w:space="0" w:color="auto"/>
              <w:right w:val="single" w:sz="4" w:space="0" w:color="auto"/>
            </w:tcBorders>
          </w:tcPr>
          <w:p w14:paraId="0134258E"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1B4E5319" w14:textId="77777777" w:rsidTr="00C62BFA">
        <w:trPr>
          <w:trHeight w:val="145"/>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CF9FE5A"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Adresa elektronike:</w:t>
            </w:r>
          </w:p>
        </w:tc>
        <w:tc>
          <w:tcPr>
            <w:tcW w:w="6974" w:type="dxa"/>
            <w:tcBorders>
              <w:top w:val="single" w:sz="4" w:space="0" w:color="auto"/>
              <w:left w:val="single" w:sz="4" w:space="0" w:color="auto"/>
              <w:bottom w:val="single" w:sz="4" w:space="0" w:color="auto"/>
              <w:right w:val="single" w:sz="4" w:space="0" w:color="auto"/>
            </w:tcBorders>
          </w:tcPr>
          <w:p w14:paraId="6D9F8215"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FBBAA2E" w14:textId="77777777" w:rsidTr="00C62BFA">
        <w:trPr>
          <w:trHeight w:val="53"/>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6D6961D"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Faqja e interneti:</w:t>
            </w:r>
          </w:p>
        </w:tc>
        <w:tc>
          <w:tcPr>
            <w:tcW w:w="6974" w:type="dxa"/>
            <w:tcBorders>
              <w:top w:val="single" w:sz="4" w:space="0" w:color="auto"/>
              <w:left w:val="single" w:sz="4" w:space="0" w:color="auto"/>
              <w:bottom w:val="single" w:sz="4" w:space="0" w:color="auto"/>
              <w:right w:val="single" w:sz="4" w:space="0" w:color="auto"/>
            </w:tcBorders>
          </w:tcPr>
          <w:p w14:paraId="11499A93"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169F1CC6" w14:textId="77777777" w:rsidTr="00C62BFA">
        <w:trPr>
          <w:trHeight w:val="95"/>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D7C8A1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Numri i licencës:</w:t>
            </w:r>
          </w:p>
        </w:tc>
        <w:tc>
          <w:tcPr>
            <w:tcW w:w="6974" w:type="dxa"/>
            <w:tcBorders>
              <w:top w:val="single" w:sz="4" w:space="0" w:color="auto"/>
              <w:left w:val="single" w:sz="4" w:space="0" w:color="auto"/>
              <w:bottom w:val="single" w:sz="4" w:space="0" w:color="auto"/>
              <w:right w:val="single" w:sz="4" w:space="0" w:color="auto"/>
            </w:tcBorders>
          </w:tcPr>
          <w:p w14:paraId="5DC98278"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2E404F0" w14:textId="77777777" w:rsidTr="00C62BFA">
        <w:trPr>
          <w:trHeight w:val="406"/>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11F8FF9"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Numri unik i identifikimit të subjektit (</w:t>
            </w:r>
            <w:proofErr w:type="spellStart"/>
            <w:r w:rsidRPr="0072743D">
              <w:rPr>
                <w:rFonts w:ascii="Garamond" w:hAnsi="Garamond"/>
                <w:sz w:val="20"/>
                <w:szCs w:val="20"/>
                <w:lang w:val="sq-AL"/>
              </w:rPr>
              <w:t>NUIS</w:t>
            </w:r>
            <w:proofErr w:type="spellEnd"/>
            <w:r w:rsidRPr="0072743D">
              <w:rPr>
                <w:rFonts w:ascii="Garamond" w:hAnsi="Garamond"/>
                <w:sz w:val="20"/>
                <w:szCs w:val="20"/>
                <w:lang w:val="sq-AL"/>
              </w:rPr>
              <w:t>)</w:t>
            </w:r>
          </w:p>
        </w:tc>
        <w:tc>
          <w:tcPr>
            <w:tcW w:w="6974" w:type="dxa"/>
            <w:tcBorders>
              <w:top w:val="single" w:sz="4" w:space="0" w:color="auto"/>
              <w:left w:val="single" w:sz="4" w:space="0" w:color="auto"/>
              <w:bottom w:val="single" w:sz="4" w:space="0" w:color="auto"/>
              <w:right w:val="single" w:sz="4" w:space="0" w:color="auto"/>
            </w:tcBorders>
          </w:tcPr>
          <w:p w14:paraId="62E33E90" w14:textId="77777777" w:rsidR="00C62BFA" w:rsidRPr="0072743D" w:rsidRDefault="00C62BFA" w:rsidP="00C62BFA">
            <w:pPr>
              <w:widowControl w:val="0"/>
              <w:spacing w:after="0" w:line="240" w:lineRule="auto"/>
              <w:rPr>
                <w:rFonts w:ascii="Garamond" w:hAnsi="Garamond"/>
                <w:sz w:val="20"/>
                <w:szCs w:val="20"/>
                <w:lang w:val="sq-AL"/>
              </w:rPr>
            </w:pPr>
          </w:p>
        </w:tc>
      </w:tr>
    </w:tbl>
    <w:p w14:paraId="409E30DF" w14:textId="77777777" w:rsidR="00C62BFA" w:rsidRPr="0072743D" w:rsidRDefault="00C62BFA" w:rsidP="00C62BFA">
      <w:pPr>
        <w:widowControl w:val="0"/>
        <w:spacing w:after="0" w:line="240" w:lineRule="auto"/>
        <w:ind w:firstLine="284"/>
        <w:rPr>
          <w:rFonts w:ascii="Garamond" w:hAnsi="Garamond"/>
          <w:sz w:val="24"/>
          <w:szCs w:val="24"/>
          <w:lang w:val="sq-AL"/>
        </w:rPr>
      </w:pPr>
    </w:p>
    <w:p w14:paraId="0FC5B202" w14:textId="77777777" w:rsidR="00C62BFA" w:rsidRPr="00B36CF6" w:rsidRDefault="00C62BFA" w:rsidP="00C62BFA">
      <w:pPr>
        <w:widowControl w:val="0"/>
        <w:spacing w:after="0" w:line="240" w:lineRule="auto"/>
        <w:ind w:firstLine="284"/>
        <w:rPr>
          <w:rFonts w:ascii="Garamond" w:hAnsi="Garamond"/>
          <w:b/>
          <w:sz w:val="24"/>
          <w:szCs w:val="24"/>
          <w:lang w:val="sq-AL"/>
        </w:rPr>
      </w:pPr>
      <w:bookmarkStart w:id="6" w:name="_Toc342992467"/>
      <w:r w:rsidRPr="00B36CF6">
        <w:rPr>
          <w:rFonts w:ascii="Garamond" w:hAnsi="Garamond"/>
          <w:b/>
          <w:sz w:val="24"/>
          <w:szCs w:val="24"/>
          <w:lang w:val="sq-AL"/>
        </w:rPr>
        <w:t>2.5.2 Inspektorët</w:t>
      </w:r>
      <w:bookmarkEnd w:id="6"/>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64AE2C27"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E4AA5C8"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00C6C632"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të identifikohen inspektorët që inspektojnë zyrën</w:t>
            </w:r>
          </w:p>
        </w:tc>
      </w:tr>
      <w:tr w:rsidR="00C62BFA" w:rsidRPr="0072743D" w14:paraId="42F817E1"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08E0B2A8"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2F3297D8"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xml:space="preserve">- nëse zyra inspektohet nga disa inspektorë, të krijohet një tabelë për çdo inspektor </w:t>
            </w:r>
          </w:p>
        </w:tc>
      </w:tr>
    </w:tbl>
    <w:p w14:paraId="42B8E77B"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261"/>
      </w:tblGrid>
      <w:tr w:rsidR="00C62BFA" w:rsidRPr="0072743D" w14:paraId="2A542CB4" w14:textId="77777777" w:rsidTr="00C62BFA">
        <w:trPr>
          <w:trHeight w:val="163"/>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A95443B"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Emri:</w:t>
            </w:r>
          </w:p>
        </w:tc>
        <w:tc>
          <w:tcPr>
            <w:tcW w:w="7261" w:type="dxa"/>
            <w:tcBorders>
              <w:top w:val="single" w:sz="4" w:space="0" w:color="auto"/>
              <w:left w:val="single" w:sz="4" w:space="0" w:color="auto"/>
              <w:bottom w:val="single" w:sz="4" w:space="0" w:color="auto"/>
              <w:right w:val="single" w:sz="4" w:space="0" w:color="auto"/>
            </w:tcBorders>
          </w:tcPr>
          <w:p w14:paraId="5B677083"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177B5859" w14:textId="77777777" w:rsidTr="00C62BFA">
        <w:trPr>
          <w:trHeight w:val="209"/>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tcPr>
          <w:p w14:paraId="7A43CA6E"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Mbiemri:</w:t>
            </w:r>
          </w:p>
        </w:tc>
        <w:tc>
          <w:tcPr>
            <w:tcW w:w="7261" w:type="dxa"/>
            <w:tcBorders>
              <w:top w:val="single" w:sz="4" w:space="0" w:color="auto"/>
              <w:left w:val="single" w:sz="4" w:space="0" w:color="auto"/>
              <w:bottom w:val="single" w:sz="4" w:space="0" w:color="auto"/>
              <w:right w:val="single" w:sz="4" w:space="0" w:color="auto"/>
            </w:tcBorders>
          </w:tcPr>
          <w:p w14:paraId="15B9E463"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1C740919" w14:textId="77777777" w:rsidTr="00C62BFA">
        <w:trPr>
          <w:trHeight w:val="127"/>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tcPr>
          <w:p w14:paraId="71F91284"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Pozicioni:</w:t>
            </w:r>
          </w:p>
        </w:tc>
        <w:tc>
          <w:tcPr>
            <w:tcW w:w="7261" w:type="dxa"/>
            <w:tcBorders>
              <w:top w:val="single" w:sz="4" w:space="0" w:color="auto"/>
              <w:left w:val="single" w:sz="4" w:space="0" w:color="auto"/>
              <w:bottom w:val="single" w:sz="4" w:space="0" w:color="auto"/>
              <w:right w:val="single" w:sz="4" w:space="0" w:color="auto"/>
            </w:tcBorders>
          </w:tcPr>
          <w:p w14:paraId="7B483707"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A8FA7E0" w14:textId="77777777" w:rsidTr="00C62BFA">
        <w:trPr>
          <w:trHeight w:val="53"/>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A8DB9CF"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Adresa:</w:t>
            </w:r>
          </w:p>
        </w:tc>
        <w:tc>
          <w:tcPr>
            <w:tcW w:w="7261" w:type="dxa"/>
            <w:tcBorders>
              <w:top w:val="single" w:sz="4" w:space="0" w:color="auto"/>
              <w:left w:val="single" w:sz="4" w:space="0" w:color="auto"/>
              <w:bottom w:val="single" w:sz="4" w:space="0" w:color="auto"/>
              <w:right w:val="single" w:sz="4" w:space="0" w:color="auto"/>
            </w:tcBorders>
          </w:tcPr>
          <w:p w14:paraId="1A1DF6BE"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6389BF95" w14:textId="77777777" w:rsidTr="00C62BFA">
        <w:trPr>
          <w:trHeight w:val="78"/>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427EF7A"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Telefoni:</w:t>
            </w:r>
          </w:p>
        </w:tc>
        <w:tc>
          <w:tcPr>
            <w:tcW w:w="7261" w:type="dxa"/>
            <w:tcBorders>
              <w:top w:val="single" w:sz="4" w:space="0" w:color="auto"/>
              <w:left w:val="single" w:sz="4" w:space="0" w:color="auto"/>
              <w:bottom w:val="single" w:sz="4" w:space="0" w:color="auto"/>
              <w:right w:val="single" w:sz="4" w:space="0" w:color="auto"/>
            </w:tcBorders>
          </w:tcPr>
          <w:p w14:paraId="4B1AF083"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0A5CB4B" w14:textId="77777777" w:rsidTr="00C62BFA">
        <w:trPr>
          <w:trHeight w:val="123"/>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687A9D8"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Faksi:</w:t>
            </w:r>
          </w:p>
        </w:tc>
        <w:tc>
          <w:tcPr>
            <w:tcW w:w="7261" w:type="dxa"/>
            <w:tcBorders>
              <w:top w:val="single" w:sz="4" w:space="0" w:color="auto"/>
              <w:left w:val="single" w:sz="4" w:space="0" w:color="auto"/>
              <w:bottom w:val="single" w:sz="4" w:space="0" w:color="auto"/>
              <w:right w:val="single" w:sz="4" w:space="0" w:color="auto"/>
            </w:tcBorders>
          </w:tcPr>
          <w:p w14:paraId="0D8BA0D5"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C820F89" w14:textId="77777777" w:rsidTr="00C62BFA">
        <w:trPr>
          <w:trHeight w:val="169"/>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374D3C3"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Adresa elektronike:</w:t>
            </w:r>
          </w:p>
        </w:tc>
        <w:tc>
          <w:tcPr>
            <w:tcW w:w="7261" w:type="dxa"/>
            <w:tcBorders>
              <w:top w:val="single" w:sz="4" w:space="0" w:color="auto"/>
              <w:left w:val="single" w:sz="4" w:space="0" w:color="auto"/>
              <w:bottom w:val="single" w:sz="4" w:space="0" w:color="auto"/>
              <w:right w:val="single" w:sz="4" w:space="0" w:color="auto"/>
            </w:tcBorders>
          </w:tcPr>
          <w:p w14:paraId="23ECBFAD" w14:textId="77777777" w:rsidR="00C62BFA" w:rsidRPr="0072743D" w:rsidRDefault="00C62BFA" w:rsidP="00C62BFA">
            <w:pPr>
              <w:widowControl w:val="0"/>
              <w:spacing w:after="0" w:line="240" w:lineRule="auto"/>
              <w:rPr>
                <w:rFonts w:ascii="Garamond" w:hAnsi="Garamond"/>
                <w:sz w:val="20"/>
                <w:szCs w:val="20"/>
                <w:lang w:val="sq-AL"/>
              </w:rPr>
            </w:pPr>
          </w:p>
        </w:tc>
      </w:tr>
    </w:tbl>
    <w:p w14:paraId="349AE3BF" w14:textId="77777777" w:rsidR="00C62BFA" w:rsidRPr="0072743D" w:rsidRDefault="00C62BFA" w:rsidP="00C62BFA">
      <w:pPr>
        <w:widowControl w:val="0"/>
        <w:spacing w:after="0" w:line="240" w:lineRule="auto"/>
        <w:ind w:firstLine="284"/>
        <w:rPr>
          <w:rFonts w:ascii="Garamond" w:hAnsi="Garamond"/>
          <w:sz w:val="24"/>
          <w:szCs w:val="24"/>
          <w:lang w:val="sq-AL"/>
        </w:rPr>
      </w:pPr>
    </w:p>
    <w:p w14:paraId="351FDC39" w14:textId="77777777" w:rsidR="00C62BFA" w:rsidRPr="00B36CF6" w:rsidRDefault="00C62BFA" w:rsidP="00C62BFA">
      <w:pPr>
        <w:widowControl w:val="0"/>
        <w:spacing w:after="0" w:line="240" w:lineRule="auto"/>
        <w:ind w:firstLine="284"/>
        <w:rPr>
          <w:rFonts w:ascii="Garamond" w:hAnsi="Garamond"/>
          <w:b/>
          <w:sz w:val="24"/>
          <w:szCs w:val="24"/>
          <w:lang w:val="sq-AL"/>
        </w:rPr>
      </w:pPr>
      <w:bookmarkStart w:id="7" w:name="_Toc342992468"/>
      <w:r w:rsidRPr="00B36CF6">
        <w:rPr>
          <w:rFonts w:ascii="Garamond" w:hAnsi="Garamond"/>
          <w:b/>
          <w:sz w:val="24"/>
          <w:szCs w:val="24"/>
          <w:lang w:val="sq-AL"/>
        </w:rPr>
        <w:t>2.5.3 Ekspertët e pavarur</w:t>
      </w:r>
      <w:bookmarkEnd w:id="7"/>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1AB09699"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2503546"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7A188B9A" w14:textId="776D8696" w:rsidR="00C62BFA" w:rsidRPr="0072743D" w:rsidRDefault="00B36CF6"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identifikohen ekspertët e pavarur, në rastet kur janë emëruar ekspertë të pavarur për kryerjen e inspektimit</w:t>
            </w:r>
          </w:p>
        </w:tc>
      </w:tr>
      <w:tr w:rsidR="00C62BFA" w:rsidRPr="0072743D" w14:paraId="31A3BDF9"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038E249B"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7F1F0A8C" w14:textId="7A0B3E64" w:rsidR="00C62BFA" w:rsidRPr="0072743D" w:rsidRDefault="00B36CF6"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nëse inspektimi i zyrës mbështetet nga disa ekspertë të pavarur, të krijohet një tabelë për çdo ekspert</w:t>
            </w:r>
          </w:p>
          <w:p w14:paraId="64E49E8F" w14:textId="793DC1BB" w:rsidR="00C62BFA" w:rsidRPr="0072743D" w:rsidRDefault="00B36CF6"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plotësojë në mënyrë të detajuar detyrat caktuar ekspertit nga ministri i Drejtësisë dhe, sipas rastit, subjektet e treta (p.sh. kontabilist) të urdhëruar për t’i lejuar ekspertit kryerjen e detyrave të caktuara</w:t>
            </w:r>
          </w:p>
        </w:tc>
      </w:tr>
    </w:tbl>
    <w:p w14:paraId="71BBD41E"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261"/>
      </w:tblGrid>
      <w:tr w:rsidR="00C62BFA" w:rsidRPr="0072743D" w14:paraId="27DA0E30" w14:textId="77777777" w:rsidTr="00C62BFA">
        <w:trPr>
          <w:trHeight w:val="53"/>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DC57ADC"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Emri:</w:t>
            </w:r>
          </w:p>
        </w:tc>
        <w:tc>
          <w:tcPr>
            <w:tcW w:w="7261" w:type="dxa"/>
            <w:tcBorders>
              <w:top w:val="single" w:sz="4" w:space="0" w:color="auto"/>
              <w:left w:val="single" w:sz="4" w:space="0" w:color="auto"/>
              <w:bottom w:val="single" w:sz="4" w:space="0" w:color="auto"/>
              <w:right w:val="single" w:sz="4" w:space="0" w:color="auto"/>
            </w:tcBorders>
          </w:tcPr>
          <w:p w14:paraId="2C071C6B"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9D983E4" w14:textId="77777777" w:rsidTr="00C62BFA">
        <w:trPr>
          <w:trHeight w:val="73"/>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tcPr>
          <w:p w14:paraId="735F0EB1"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Mbiemri:</w:t>
            </w:r>
          </w:p>
        </w:tc>
        <w:tc>
          <w:tcPr>
            <w:tcW w:w="7261" w:type="dxa"/>
            <w:tcBorders>
              <w:top w:val="single" w:sz="4" w:space="0" w:color="auto"/>
              <w:left w:val="single" w:sz="4" w:space="0" w:color="auto"/>
              <w:bottom w:val="single" w:sz="4" w:space="0" w:color="auto"/>
              <w:right w:val="single" w:sz="4" w:space="0" w:color="auto"/>
            </w:tcBorders>
          </w:tcPr>
          <w:p w14:paraId="20C3928A"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11A7B76C" w14:textId="77777777" w:rsidTr="00C62BFA">
        <w:trPr>
          <w:trHeight w:val="119"/>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tcPr>
          <w:p w14:paraId="78A5677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Pozicioni:</w:t>
            </w:r>
          </w:p>
        </w:tc>
        <w:tc>
          <w:tcPr>
            <w:tcW w:w="7261" w:type="dxa"/>
            <w:tcBorders>
              <w:top w:val="single" w:sz="4" w:space="0" w:color="auto"/>
              <w:left w:val="single" w:sz="4" w:space="0" w:color="auto"/>
              <w:bottom w:val="single" w:sz="4" w:space="0" w:color="auto"/>
              <w:right w:val="single" w:sz="4" w:space="0" w:color="auto"/>
            </w:tcBorders>
          </w:tcPr>
          <w:p w14:paraId="7C7E3AEE"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395F369E" w14:textId="77777777" w:rsidTr="00C62BFA">
        <w:trPr>
          <w:trHeight w:val="179"/>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A34608E"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Adresa:</w:t>
            </w:r>
          </w:p>
        </w:tc>
        <w:tc>
          <w:tcPr>
            <w:tcW w:w="7261" w:type="dxa"/>
            <w:tcBorders>
              <w:top w:val="single" w:sz="4" w:space="0" w:color="auto"/>
              <w:left w:val="single" w:sz="4" w:space="0" w:color="auto"/>
              <w:bottom w:val="single" w:sz="4" w:space="0" w:color="auto"/>
              <w:right w:val="single" w:sz="4" w:space="0" w:color="auto"/>
            </w:tcBorders>
          </w:tcPr>
          <w:p w14:paraId="76691BDF"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39D0B6D5" w14:textId="77777777" w:rsidTr="00C62BFA">
        <w:trPr>
          <w:trHeight w:val="83"/>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4BF27F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Telefoni:</w:t>
            </w:r>
          </w:p>
        </w:tc>
        <w:tc>
          <w:tcPr>
            <w:tcW w:w="7261" w:type="dxa"/>
            <w:tcBorders>
              <w:top w:val="single" w:sz="4" w:space="0" w:color="auto"/>
              <w:left w:val="single" w:sz="4" w:space="0" w:color="auto"/>
              <w:bottom w:val="single" w:sz="4" w:space="0" w:color="auto"/>
              <w:right w:val="single" w:sz="4" w:space="0" w:color="auto"/>
            </w:tcBorders>
          </w:tcPr>
          <w:p w14:paraId="046BE22E"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6C81A31B" w14:textId="77777777" w:rsidTr="00C62BFA">
        <w:trPr>
          <w:trHeight w:val="130"/>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702E518"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Faksi:</w:t>
            </w:r>
          </w:p>
        </w:tc>
        <w:tc>
          <w:tcPr>
            <w:tcW w:w="7261" w:type="dxa"/>
            <w:tcBorders>
              <w:top w:val="single" w:sz="4" w:space="0" w:color="auto"/>
              <w:left w:val="single" w:sz="4" w:space="0" w:color="auto"/>
              <w:bottom w:val="single" w:sz="4" w:space="0" w:color="auto"/>
              <w:right w:val="single" w:sz="4" w:space="0" w:color="auto"/>
            </w:tcBorders>
          </w:tcPr>
          <w:p w14:paraId="651B89C8"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3F4D862" w14:textId="77777777" w:rsidTr="00C62BFA">
        <w:trPr>
          <w:trHeight w:val="53"/>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45B40C3"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Adresa elektronike:</w:t>
            </w:r>
          </w:p>
        </w:tc>
        <w:tc>
          <w:tcPr>
            <w:tcW w:w="7261" w:type="dxa"/>
            <w:tcBorders>
              <w:top w:val="single" w:sz="4" w:space="0" w:color="auto"/>
              <w:left w:val="single" w:sz="4" w:space="0" w:color="auto"/>
              <w:bottom w:val="single" w:sz="4" w:space="0" w:color="auto"/>
              <w:right w:val="single" w:sz="4" w:space="0" w:color="auto"/>
            </w:tcBorders>
          </w:tcPr>
          <w:p w14:paraId="7BD05FB7"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FB5C1D1" w14:textId="77777777" w:rsidTr="00C62BFA">
        <w:trPr>
          <w:trHeight w:val="363"/>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tcPr>
          <w:p w14:paraId="631DE677"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Detyrat e caktuara ekspertit:</w:t>
            </w:r>
          </w:p>
        </w:tc>
        <w:tc>
          <w:tcPr>
            <w:tcW w:w="7261" w:type="dxa"/>
            <w:tcBorders>
              <w:top w:val="single" w:sz="4" w:space="0" w:color="auto"/>
              <w:left w:val="single" w:sz="4" w:space="0" w:color="auto"/>
              <w:bottom w:val="single" w:sz="4" w:space="0" w:color="auto"/>
              <w:right w:val="single" w:sz="4" w:space="0" w:color="auto"/>
            </w:tcBorders>
            <w:vAlign w:val="center"/>
          </w:tcPr>
          <w:p w14:paraId="0D1F4C49" w14:textId="62027F7D" w:rsidR="00C62BFA" w:rsidRDefault="00B36CF6"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p>
          <w:p w14:paraId="4661096A" w14:textId="13B2FEF4" w:rsidR="00B36CF6" w:rsidRDefault="00B36CF6" w:rsidP="00C62BFA">
            <w:pPr>
              <w:widowControl w:val="0"/>
              <w:spacing w:after="0" w:line="240" w:lineRule="auto"/>
              <w:rPr>
                <w:rFonts w:ascii="Garamond" w:hAnsi="Garamond"/>
                <w:sz w:val="20"/>
                <w:szCs w:val="20"/>
                <w:lang w:val="sq-AL"/>
              </w:rPr>
            </w:pPr>
            <w:r>
              <w:rPr>
                <w:rFonts w:ascii="Garamond" w:hAnsi="Garamond"/>
                <w:sz w:val="20"/>
                <w:szCs w:val="20"/>
                <w:lang w:val="sq-AL"/>
              </w:rPr>
              <w:t>-</w:t>
            </w:r>
          </w:p>
          <w:p w14:paraId="54EB8924" w14:textId="6AF91440" w:rsidR="00B36CF6" w:rsidRPr="0072743D" w:rsidRDefault="00B36CF6" w:rsidP="00C62BFA">
            <w:pPr>
              <w:widowControl w:val="0"/>
              <w:spacing w:after="0" w:line="240" w:lineRule="auto"/>
              <w:rPr>
                <w:rFonts w:ascii="Garamond" w:hAnsi="Garamond"/>
                <w:sz w:val="20"/>
                <w:szCs w:val="20"/>
                <w:lang w:val="sq-AL"/>
              </w:rPr>
            </w:pPr>
            <w:r>
              <w:rPr>
                <w:rFonts w:ascii="Garamond" w:hAnsi="Garamond"/>
                <w:sz w:val="20"/>
                <w:szCs w:val="20"/>
                <w:lang w:val="sq-AL"/>
              </w:rPr>
              <w:t>-</w:t>
            </w:r>
          </w:p>
          <w:p w14:paraId="04BE32F6"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7173C4AC" w14:textId="77777777" w:rsidTr="00C62BFA">
        <w:trPr>
          <w:trHeight w:val="427"/>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tcPr>
          <w:p w14:paraId="4AD9161D"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Personat e tretë të urdhëruar (sipas rastit)</w:t>
            </w:r>
          </w:p>
        </w:tc>
        <w:tc>
          <w:tcPr>
            <w:tcW w:w="7261" w:type="dxa"/>
            <w:tcBorders>
              <w:top w:val="single" w:sz="4" w:space="0" w:color="auto"/>
              <w:left w:val="single" w:sz="4" w:space="0" w:color="auto"/>
              <w:bottom w:val="single" w:sz="4" w:space="0" w:color="auto"/>
              <w:right w:val="single" w:sz="4" w:space="0" w:color="auto"/>
            </w:tcBorders>
          </w:tcPr>
          <w:p w14:paraId="0532304E" w14:textId="77777777" w:rsidR="00C62BFA" w:rsidRPr="0072743D" w:rsidRDefault="00C62BFA" w:rsidP="00C62BFA">
            <w:pPr>
              <w:widowControl w:val="0"/>
              <w:spacing w:after="0" w:line="240" w:lineRule="auto"/>
              <w:rPr>
                <w:rFonts w:ascii="Garamond" w:hAnsi="Garamond"/>
                <w:sz w:val="20"/>
                <w:szCs w:val="20"/>
                <w:lang w:val="sq-AL"/>
              </w:rPr>
            </w:pPr>
          </w:p>
        </w:tc>
      </w:tr>
    </w:tbl>
    <w:p w14:paraId="1D8C26A7" w14:textId="77777777" w:rsidR="00C62BFA" w:rsidRPr="00511DF8" w:rsidRDefault="00C62BFA" w:rsidP="00C62BFA">
      <w:pPr>
        <w:widowControl w:val="0"/>
        <w:spacing w:after="0" w:line="240" w:lineRule="auto"/>
        <w:ind w:firstLine="284"/>
        <w:jc w:val="both"/>
        <w:rPr>
          <w:rFonts w:ascii="Garamond" w:hAnsi="Garamond"/>
          <w:sz w:val="24"/>
          <w:szCs w:val="24"/>
          <w:lang w:val="sq-AL"/>
        </w:rPr>
      </w:pPr>
      <w:r w:rsidRPr="00511DF8">
        <w:rPr>
          <w:rFonts w:ascii="Garamond" w:hAnsi="Garamond"/>
          <w:sz w:val="24"/>
          <w:szCs w:val="24"/>
          <w:lang w:val="sq-AL"/>
        </w:rPr>
        <w:t>3. KRYERJA E INSPEKTIMIT</w:t>
      </w:r>
    </w:p>
    <w:p w14:paraId="24B38E37"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Ministri i Drejtësisë, me qëllim për të kontrolluar dhe për të monitoruar veprimtarinë e noterit në lidhje me zbatimin e ligjit, standardet e sjelljes profesionale, veçanërisht zbatimin e legjislacionit për parandalimin e pastrimit të parave dhe financimin e terrorizmit,</w:t>
      </w:r>
      <w:r w:rsidRPr="0072743D">
        <w:rPr>
          <w:rFonts w:ascii="Garamond" w:hAnsi="Garamond"/>
          <w:sz w:val="24"/>
          <w:szCs w:val="24"/>
          <w:vertAlign w:val="superscript"/>
          <w:lang w:val="sq-AL"/>
        </w:rPr>
        <w:footnoteReference w:id="13"/>
      </w:r>
      <w:r w:rsidRPr="0072743D">
        <w:rPr>
          <w:rFonts w:ascii="Garamond" w:hAnsi="Garamond"/>
          <w:sz w:val="24"/>
          <w:szCs w:val="24"/>
          <w:lang w:val="sq-AL"/>
        </w:rPr>
        <w:t xml:space="preserve"> kryen:</w:t>
      </w:r>
    </w:p>
    <w:p w14:paraId="1763A624" w14:textId="53E01530"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36CF6">
        <w:rPr>
          <w:rFonts w:ascii="Garamond" w:hAnsi="Garamond"/>
          <w:sz w:val="24"/>
          <w:szCs w:val="24"/>
          <w:lang w:val="sq-AL"/>
        </w:rPr>
        <w:t xml:space="preserve"> </w:t>
      </w:r>
      <w:r w:rsidRPr="0072743D">
        <w:rPr>
          <w:rFonts w:ascii="Garamond" w:hAnsi="Garamond"/>
          <w:sz w:val="24"/>
          <w:szCs w:val="24"/>
          <w:lang w:val="sq-AL"/>
        </w:rPr>
        <w:t>inspektime të rregullta në vend për të gjitha aktet, regjistrin e veprimtarisë noteriale, si dhe çdo dokumentacion tjetër të aktiviteteve noteriale;</w:t>
      </w:r>
      <w:r w:rsidRPr="0072743D">
        <w:rPr>
          <w:rFonts w:ascii="Garamond" w:hAnsi="Garamond"/>
          <w:sz w:val="24"/>
          <w:szCs w:val="24"/>
          <w:vertAlign w:val="superscript"/>
          <w:lang w:val="sq-AL"/>
        </w:rPr>
        <w:footnoteReference w:id="14"/>
      </w:r>
    </w:p>
    <w:p w14:paraId="64E98037" w14:textId="513E08AF"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36CF6">
        <w:rPr>
          <w:rFonts w:ascii="Garamond" w:hAnsi="Garamond"/>
          <w:sz w:val="24"/>
          <w:szCs w:val="24"/>
          <w:lang w:val="sq-AL"/>
        </w:rPr>
        <w:t xml:space="preserve"> </w:t>
      </w:r>
      <w:r w:rsidRPr="0072743D">
        <w:rPr>
          <w:rFonts w:ascii="Garamond" w:hAnsi="Garamond"/>
          <w:sz w:val="24"/>
          <w:szCs w:val="24"/>
          <w:lang w:val="sq-AL"/>
        </w:rPr>
        <w:t>inspektime të posaçme, me tematika të përgjithshme ose të veçanta, në rastet kur e sheh të nevojshme;</w:t>
      </w:r>
      <w:r w:rsidRPr="0072743D">
        <w:rPr>
          <w:rFonts w:ascii="Garamond" w:hAnsi="Garamond"/>
          <w:sz w:val="24"/>
          <w:szCs w:val="24"/>
          <w:vertAlign w:val="superscript"/>
          <w:lang w:val="sq-AL"/>
        </w:rPr>
        <w:footnoteReference w:id="15"/>
      </w:r>
    </w:p>
    <w:p w14:paraId="6CE8AAF6"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Çdo zyrë noteriale inspektohet me intervale të rregullta, por jo më pak se çdo katër vjet. Noteri i emëruar ose i transferuar rishtazi i nënshtrohet inspektimit brenda dy vjetëve nga emërimi ose transferimi i tij.</w:t>
      </w:r>
      <w:r w:rsidRPr="0072743D">
        <w:rPr>
          <w:rFonts w:ascii="Garamond" w:hAnsi="Garamond"/>
          <w:sz w:val="24"/>
          <w:szCs w:val="24"/>
          <w:vertAlign w:val="superscript"/>
          <w:lang w:val="sq-AL"/>
        </w:rPr>
        <w:footnoteReference w:id="16"/>
      </w:r>
      <w:r w:rsidRPr="0072743D">
        <w:rPr>
          <w:rFonts w:ascii="Garamond" w:hAnsi="Garamond"/>
          <w:sz w:val="24"/>
          <w:szCs w:val="24"/>
          <w:lang w:val="sq-AL"/>
        </w:rPr>
        <w:t xml:space="preserve"> Ministri i Drejtësisë miraton një program vjetor të inspektimit të noterëve.</w:t>
      </w:r>
      <w:r w:rsidRPr="0072743D">
        <w:rPr>
          <w:rFonts w:ascii="Garamond" w:hAnsi="Garamond"/>
          <w:sz w:val="24"/>
          <w:szCs w:val="24"/>
          <w:vertAlign w:val="superscript"/>
          <w:lang w:val="sq-AL"/>
        </w:rPr>
        <w:footnoteReference w:id="17"/>
      </w:r>
    </w:p>
    <w:p w14:paraId="34F393F5"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Inspektimi bëhet në dy faza:</w:t>
      </w:r>
    </w:p>
    <w:p w14:paraId="7F7FE9C1" w14:textId="03D88D5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kërkesë </w:t>
      </w:r>
      <w:r w:rsidRPr="0072743D">
        <w:rPr>
          <w:rFonts w:ascii="Garamond" w:hAnsi="Garamond"/>
          <w:sz w:val="24"/>
          <w:szCs w:val="24"/>
          <w:lang w:val="sq-AL"/>
        </w:rPr>
        <w:t>paraprake (shih pikën 3.3), duke kërkuar dërgimin dhe përgatitjen e akteve, regjistrave, arkivave dhe dokumenteve të tjera sipas kërkesave të strukturës përgjegjëse;</w:t>
      </w:r>
    </w:p>
    <w:p w14:paraId="69378374" w14:textId="7014BCDD"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inspektimi </w:t>
      </w:r>
      <w:r w:rsidRPr="0072743D">
        <w:rPr>
          <w:rFonts w:ascii="Garamond" w:hAnsi="Garamond"/>
          <w:sz w:val="24"/>
          <w:szCs w:val="24"/>
          <w:lang w:val="sq-AL"/>
        </w:rPr>
        <w:t>në terren në ditën e caktuar (vizita në terren) (shih pikat 3.4 deri në 5.3).</w:t>
      </w:r>
    </w:p>
    <w:p w14:paraId="11BADA2D"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Inspektimi prek aspekte të ndryshme të veprimtarive të noterëve, përfshirë veprimtarinë profesionale të noterëve dhe </w:t>
      </w:r>
      <w:proofErr w:type="spellStart"/>
      <w:r w:rsidRPr="0072743D">
        <w:rPr>
          <w:rFonts w:ascii="Garamond" w:hAnsi="Garamond"/>
          <w:sz w:val="24"/>
          <w:szCs w:val="24"/>
          <w:lang w:val="sq-AL"/>
        </w:rPr>
        <w:t>zëvendësnoterëve</w:t>
      </w:r>
      <w:proofErr w:type="spellEnd"/>
      <w:r w:rsidRPr="0072743D">
        <w:rPr>
          <w:rFonts w:ascii="Garamond" w:hAnsi="Garamond"/>
          <w:sz w:val="24"/>
          <w:szCs w:val="24"/>
          <w:lang w:val="sq-AL"/>
        </w:rPr>
        <w:t xml:space="preserve"> (redaktimi i akteve dhe i veprimeve noteriale, regjistrat, arkivi, menaxhimi i llogarive bankare, deontologjinë, tarifat etj.) dhe menaxhimin e zyrës (punonjës, detyrime tatimore dhe profesionale etj.). </w:t>
      </w:r>
    </w:p>
    <w:p w14:paraId="4850AC71"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r w:rsidRPr="00B36CF6">
        <w:rPr>
          <w:rFonts w:ascii="Garamond" w:hAnsi="Garamond"/>
          <w:b/>
          <w:sz w:val="24"/>
          <w:szCs w:val="24"/>
          <w:lang w:val="sq-AL"/>
        </w:rPr>
        <w:t>3.1 Tematikat e inspektimit të përgjithshëm të noterëve</w:t>
      </w:r>
    </w:p>
    <w:p w14:paraId="59F43873" w14:textId="77777777" w:rsidR="00C62BFA" w:rsidRPr="0072743D" w:rsidRDefault="00C62BFA" w:rsidP="00C62BFA">
      <w:pPr>
        <w:widowControl w:val="0"/>
        <w:spacing w:after="0" w:line="240" w:lineRule="auto"/>
        <w:ind w:firstLine="284"/>
        <w:jc w:val="both"/>
        <w:rPr>
          <w:rFonts w:ascii="Garamond" w:hAnsi="Garamond"/>
          <w:sz w:val="24"/>
          <w:szCs w:val="24"/>
          <w:lang w:val="sq-AL"/>
        </w:rPr>
      </w:pPr>
      <w:bookmarkStart w:id="8" w:name="_Hlk50981137"/>
      <w:r w:rsidRPr="0072743D">
        <w:rPr>
          <w:rFonts w:ascii="Garamond" w:hAnsi="Garamond"/>
          <w:sz w:val="24"/>
          <w:szCs w:val="24"/>
          <w:lang w:val="sq-AL"/>
        </w:rPr>
        <w:t>Tematikat e inspektimit të përgjithshëm janë si më poshtë vijon:</w:t>
      </w:r>
    </w:p>
    <w:p w14:paraId="092685F9" w14:textId="1B5192BF" w:rsidR="00C62BFA" w:rsidRPr="0072743D" w:rsidRDefault="00C62BFA" w:rsidP="00C62BFA">
      <w:pPr>
        <w:widowControl w:val="0"/>
        <w:spacing w:after="0" w:line="240" w:lineRule="auto"/>
        <w:ind w:firstLine="284"/>
        <w:jc w:val="both"/>
        <w:rPr>
          <w:rFonts w:ascii="Garamond" w:hAnsi="Garamond"/>
          <w:sz w:val="24"/>
          <w:szCs w:val="24"/>
          <w:lang w:val="sq-AL"/>
        </w:rPr>
      </w:pPr>
      <w:bookmarkStart w:id="9" w:name="_Hlk50980223"/>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verifikim </w:t>
      </w:r>
      <w:r w:rsidRPr="0072743D">
        <w:rPr>
          <w:rFonts w:ascii="Garamond" w:hAnsi="Garamond"/>
          <w:sz w:val="24"/>
          <w:szCs w:val="24"/>
          <w:lang w:val="sq-AL"/>
        </w:rPr>
        <w:t>i ambienteve të zyrës në drejtim të kritereve minimale për mjedisin e zyrës së noterit, nëse në zyrën e tij e ka shënuar emrin e tij, sipërfaqen e zyrës, parametrat e arkivit, fakti nëse reklamon shërbime të tjera përveç noterisë dhe përkthimit, në përputhje me standardet e parashikuara në aktet nënligjore;</w:t>
      </w:r>
    </w:p>
    <w:p w14:paraId="25EE4E0B" w14:textId="1AE0D1F2"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 xml:space="preserve">verifikim </w:t>
      </w:r>
      <w:r w:rsidRPr="0072743D">
        <w:rPr>
          <w:rFonts w:ascii="Garamond" w:hAnsi="Garamond"/>
          <w:sz w:val="24"/>
          <w:szCs w:val="24"/>
          <w:lang w:val="sq-AL"/>
        </w:rPr>
        <w:t>i pranisë së noterit;</w:t>
      </w:r>
    </w:p>
    <w:p w14:paraId="4234B265" w14:textId="7AC9541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 xml:space="preserve">verifikim </w:t>
      </w:r>
      <w:r w:rsidRPr="0072743D">
        <w:rPr>
          <w:rFonts w:ascii="Garamond" w:hAnsi="Garamond"/>
          <w:sz w:val="24"/>
          <w:szCs w:val="24"/>
          <w:lang w:val="sq-AL"/>
        </w:rPr>
        <w:t>i zëvendësnoterit, sipas rastit dhe verifikimi i kontratës së tij të punës dhe pagesa e kontributeve;</w:t>
      </w:r>
    </w:p>
    <w:p w14:paraId="7AACA195" w14:textId="5A808518"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 xml:space="preserve">verifikim </w:t>
      </w:r>
      <w:r w:rsidRPr="0072743D">
        <w:rPr>
          <w:rFonts w:ascii="Garamond" w:hAnsi="Garamond"/>
          <w:sz w:val="24"/>
          <w:szCs w:val="24"/>
          <w:lang w:val="sq-AL"/>
        </w:rPr>
        <w:t>i kandidatëve për noterë dhe asistentëve administrativë të noterit;</w:t>
      </w:r>
    </w:p>
    <w:p w14:paraId="4BBFC99D" w14:textId="4E6AB87D"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 xml:space="preserve">verifikim </w:t>
      </w:r>
      <w:r w:rsidRPr="0072743D">
        <w:rPr>
          <w:rFonts w:ascii="Garamond" w:hAnsi="Garamond"/>
          <w:sz w:val="24"/>
          <w:szCs w:val="24"/>
          <w:lang w:val="sq-AL"/>
        </w:rPr>
        <w:t>i hedhjes së të dhënave në sistemin elektronik të regjistrit noterial shqiptar (në vijim “</w:t>
      </w:r>
      <w:proofErr w:type="spellStart"/>
      <w:r w:rsidRPr="0072743D">
        <w:rPr>
          <w:rFonts w:ascii="Garamond" w:hAnsi="Garamond"/>
          <w:sz w:val="24"/>
          <w:szCs w:val="24"/>
          <w:lang w:val="sq-AL"/>
        </w:rPr>
        <w:t>RNSH</w:t>
      </w:r>
      <w:proofErr w:type="spellEnd"/>
      <w:r w:rsidRPr="0072743D">
        <w:rPr>
          <w:rFonts w:ascii="Garamond" w:hAnsi="Garamond"/>
          <w:sz w:val="24"/>
          <w:szCs w:val="24"/>
          <w:lang w:val="sq-AL"/>
        </w:rPr>
        <w:t>”);</w:t>
      </w:r>
    </w:p>
    <w:p w14:paraId="17A668E0" w14:textId="4FA35180"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verifikimi </w:t>
      </w:r>
      <w:r w:rsidRPr="0072743D">
        <w:rPr>
          <w:rFonts w:ascii="Garamond" w:hAnsi="Garamond"/>
          <w:sz w:val="24"/>
          <w:szCs w:val="24"/>
          <w:lang w:val="sq-AL"/>
        </w:rPr>
        <w:t>i regjistrave noterialë, nëse ka korrigjime në regjistër;</w:t>
      </w:r>
    </w:p>
    <w:p w14:paraId="66120EDF" w14:textId="276D55C9"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verifikimi </w:t>
      </w:r>
      <w:r w:rsidRPr="0072743D">
        <w:rPr>
          <w:rFonts w:ascii="Garamond" w:hAnsi="Garamond"/>
          <w:sz w:val="24"/>
          <w:szCs w:val="24"/>
          <w:lang w:val="sq-AL"/>
        </w:rPr>
        <w:t>nëse</w:t>
      </w:r>
      <w:r w:rsidR="00D00B25" w:rsidRPr="0072743D">
        <w:rPr>
          <w:rFonts w:ascii="Garamond" w:hAnsi="Garamond"/>
          <w:sz w:val="24"/>
          <w:szCs w:val="24"/>
          <w:lang w:val="sq-AL"/>
        </w:rPr>
        <w:t xml:space="preserve"> </w:t>
      </w:r>
      <w:r w:rsidRPr="0072743D">
        <w:rPr>
          <w:rFonts w:ascii="Garamond" w:hAnsi="Garamond"/>
          <w:sz w:val="24"/>
          <w:szCs w:val="24"/>
          <w:lang w:val="sq-AL"/>
        </w:rPr>
        <w:t>janë të</w:t>
      </w:r>
      <w:r w:rsidR="00D00B25" w:rsidRPr="0072743D">
        <w:rPr>
          <w:rFonts w:ascii="Garamond" w:hAnsi="Garamond"/>
          <w:sz w:val="24"/>
          <w:szCs w:val="24"/>
          <w:lang w:val="sq-AL"/>
        </w:rPr>
        <w:t xml:space="preserve"> </w:t>
      </w:r>
      <w:r w:rsidRPr="0072743D">
        <w:rPr>
          <w:rFonts w:ascii="Garamond" w:hAnsi="Garamond"/>
          <w:sz w:val="24"/>
          <w:szCs w:val="24"/>
          <w:lang w:val="sq-AL"/>
        </w:rPr>
        <w:t>ligjëruar</w:t>
      </w:r>
      <w:r w:rsidR="00D00B25" w:rsidRPr="0072743D">
        <w:rPr>
          <w:rFonts w:ascii="Garamond" w:hAnsi="Garamond"/>
          <w:sz w:val="24"/>
          <w:szCs w:val="24"/>
          <w:lang w:val="sq-AL"/>
        </w:rPr>
        <w:t xml:space="preserve"> </w:t>
      </w:r>
      <w:r w:rsidRPr="0072743D">
        <w:rPr>
          <w:rFonts w:ascii="Garamond" w:hAnsi="Garamond"/>
          <w:sz w:val="24"/>
          <w:szCs w:val="24"/>
          <w:lang w:val="sq-AL"/>
        </w:rPr>
        <w:t>regjistrat</w:t>
      </w:r>
      <w:r w:rsidR="00D00B25" w:rsidRPr="0072743D">
        <w:rPr>
          <w:rFonts w:ascii="Garamond" w:hAnsi="Garamond"/>
          <w:sz w:val="24"/>
          <w:szCs w:val="24"/>
          <w:lang w:val="sq-AL"/>
        </w:rPr>
        <w:t xml:space="preserve"> </w:t>
      </w:r>
      <w:r w:rsidRPr="0072743D">
        <w:rPr>
          <w:rFonts w:ascii="Garamond" w:hAnsi="Garamond"/>
          <w:sz w:val="24"/>
          <w:szCs w:val="24"/>
          <w:lang w:val="sq-AL"/>
        </w:rPr>
        <w:t xml:space="preserve">noterialë nga Gjykata dhe Ministria e Drejtësisë para se të fillojë regjistri dhe nëse përputhen me </w:t>
      </w:r>
      <w:proofErr w:type="spellStart"/>
      <w:r w:rsidRPr="0072743D">
        <w:rPr>
          <w:rFonts w:ascii="Garamond" w:hAnsi="Garamond"/>
          <w:sz w:val="24"/>
          <w:szCs w:val="24"/>
          <w:lang w:val="sq-AL"/>
        </w:rPr>
        <w:t>vetëdeklarimet</w:t>
      </w:r>
      <w:proofErr w:type="spellEnd"/>
      <w:r w:rsidRPr="0072743D">
        <w:rPr>
          <w:rFonts w:ascii="Garamond" w:hAnsi="Garamond"/>
          <w:sz w:val="24"/>
          <w:szCs w:val="24"/>
          <w:lang w:val="sq-AL"/>
        </w:rPr>
        <w:t xml:space="preserve"> e bëra pranë Ministrisë sipas aktit nënligjor të ministrit të Drejtësisë;</w:t>
      </w:r>
    </w:p>
    <w:p w14:paraId="5DD17560" w14:textId="4B1F47D9"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 xml:space="preserve">verifikimi </w:t>
      </w:r>
      <w:r w:rsidRPr="0072743D">
        <w:rPr>
          <w:rFonts w:ascii="Garamond" w:hAnsi="Garamond"/>
          <w:sz w:val="24"/>
          <w:szCs w:val="24"/>
          <w:lang w:val="sq-AL"/>
        </w:rPr>
        <w:t>nëse noteri ka regjistrin e testamenteve;</w:t>
      </w:r>
    </w:p>
    <w:p w14:paraId="4790C116" w14:textId="4E52CDF8"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verifikim </w:t>
      </w:r>
      <w:r w:rsidRPr="0072743D">
        <w:rPr>
          <w:rFonts w:ascii="Garamond" w:hAnsi="Garamond"/>
          <w:sz w:val="24"/>
          <w:szCs w:val="24"/>
          <w:lang w:val="sq-AL"/>
        </w:rPr>
        <w:t xml:space="preserve">i aplikimit të tarifave noteriale, sa është shënuar në regjistër, duke e verifikuar me aktin ose veprimin në arkiv ose, sipas rastit, me sistemin elektronik të Dhomës dhe </w:t>
      </w:r>
      <w:proofErr w:type="spellStart"/>
      <w:r w:rsidRPr="0072743D">
        <w:rPr>
          <w:rFonts w:ascii="Garamond" w:hAnsi="Garamond"/>
          <w:sz w:val="24"/>
          <w:szCs w:val="24"/>
          <w:lang w:val="sq-AL"/>
        </w:rPr>
        <w:t>RNSH</w:t>
      </w:r>
      <w:proofErr w:type="spellEnd"/>
      <w:r w:rsidRPr="0072743D">
        <w:rPr>
          <w:rFonts w:ascii="Garamond" w:hAnsi="Garamond"/>
          <w:sz w:val="24"/>
          <w:szCs w:val="24"/>
          <w:lang w:val="sq-AL"/>
        </w:rPr>
        <w:t>-së;</w:t>
      </w:r>
    </w:p>
    <w:p w14:paraId="174C4156" w14:textId="3FDAB0DB"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 xml:space="preserve">verifikim </w:t>
      </w:r>
      <w:r w:rsidRPr="0072743D">
        <w:rPr>
          <w:rFonts w:ascii="Garamond" w:hAnsi="Garamond"/>
          <w:sz w:val="24"/>
          <w:szCs w:val="24"/>
          <w:lang w:val="sq-AL"/>
        </w:rPr>
        <w:t>i tarifave të shpallura;</w:t>
      </w:r>
    </w:p>
    <w:p w14:paraId="637339A3" w14:textId="0C59A94C"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544B2" w:rsidRPr="0072743D">
        <w:rPr>
          <w:rFonts w:ascii="Garamond" w:hAnsi="Garamond"/>
          <w:sz w:val="24"/>
          <w:szCs w:val="24"/>
          <w:lang w:val="sq-AL"/>
        </w:rPr>
        <w:t xml:space="preserve"> </w:t>
      </w:r>
      <w:r w:rsidR="003E22F2" w:rsidRPr="0072743D">
        <w:rPr>
          <w:rFonts w:ascii="Garamond" w:hAnsi="Garamond"/>
          <w:sz w:val="24"/>
          <w:szCs w:val="24"/>
          <w:lang w:val="sq-AL"/>
        </w:rPr>
        <w:t xml:space="preserve">verifikim </w:t>
      </w:r>
      <w:r w:rsidRPr="0072743D">
        <w:rPr>
          <w:rFonts w:ascii="Garamond" w:hAnsi="Garamond"/>
          <w:sz w:val="24"/>
          <w:szCs w:val="24"/>
          <w:lang w:val="sq-AL"/>
        </w:rPr>
        <w:t xml:space="preserve">i kontratave të shitblerjes së automjeteve, nëse kanë kryer verifikimet pranë </w:t>
      </w:r>
      <w:proofErr w:type="spellStart"/>
      <w:r w:rsidRPr="0072743D">
        <w:rPr>
          <w:rFonts w:ascii="Garamond" w:hAnsi="Garamond"/>
          <w:sz w:val="24"/>
          <w:szCs w:val="24"/>
          <w:lang w:val="sq-AL"/>
        </w:rPr>
        <w:t>RBS</w:t>
      </w:r>
      <w:proofErr w:type="spellEnd"/>
      <w:r w:rsidRPr="0072743D">
        <w:rPr>
          <w:rFonts w:ascii="Garamond" w:hAnsi="Garamond"/>
          <w:sz w:val="24"/>
          <w:szCs w:val="24"/>
          <w:lang w:val="sq-AL"/>
        </w:rPr>
        <w:t xml:space="preserve"> (Regjistri</w:t>
      </w:r>
      <w:r w:rsidR="00D00B25" w:rsidRPr="0072743D">
        <w:rPr>
          <w:rFonts w:ascii="Garamond" w:hAnsi="Garamond"/>
          <w:sz w:val="24"/>
          <w:szCs w:val="24"/>
          <w:lang w:val="sq-AL"/>
        </w:rPr>
        <w:t xml:space="preserve"> </w:t>
      </w:r>
      <w:r w:rsidRPr="0072743D">
        <w:rPr>
          <w:rFonts w:ascii="Garamond" w:hAnsi="Garamond"/>
          <w:sz w:val="24"/>
          <w:szCs w:val="24"/>
          <w:lang w:val="sq-AL"/>
        </w:rPr>
        <w:t>i Barrëve Siguruese);</w:t>
      </w:r>
    </w:p>
    <w:p w14:paraId="5677014C" w14:textId="085FCDAC"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3E22F2" w:rsidRPr="0072743D">
        <w:rPr>
          <w:rFonts w:ascii="Garamond" w:hAnsi="Garamond"/>
          <w:sz w:val="24"/>
          <w:szCs w:val="24"/>
          <w:lang w:val="sq-AL"/>
        </w:rPr>
        <w:t xml:space="preserve"> verifikim </w:t>
      </w:r>
      <w:r w:rsidRPr="0072743D">
        <w:rPr>
          <w:rFonts w:ascii="Garamond" w:hAnsi="Garamond"/>
          <w:sz w:val="24"/>
          <w:szCs w:val="24"/>
          <w:lang w:val="sq-AL"/>
        </w:rPr>
        <w:t>nëse</w:t>
      </w:r>
      <w:r w:rsidR="00D00B25" w:rsidRPr="0072743D">
        <w:rPr>
          <w:rFonts w:ascii="Garamond" w:hAnsi="Garamond"/>
          <w:sz w:val="24"/>
          <w:szCs w:val="24"/>
          <w:lang w:val="sq-AL"/>
        </w:rPr>
        <w:t xml:space="preserve"> </w:t>
      </w:r>
      <w:r w:rsidRPr="0072743D">
        <w:rPr>
          <w:rFonts w:ascii="Garamond" w:hAnsi="Garamond"/>
          <w:sz w:val="24"/>
          <w:szCs w:val="24"/>
          <w:lang w:val="sq-AL"/>
        </w:rPr>
        <w:t>janë bërë</w:t>
      </w:r>
      <w:r w:rsidR="00D00B25" w:rsidRPr="0072743D">
        <w:rPr>
          <w:rFonts w:ascii="Garamond" w:hAnsi="Garamond"/>
          <w:sz w:val="24"/>
          <w:szCs w:val="24"/>
          <w:lang w:val="sq-AL"/>
        </w:rPr>
        <w:t xml:space="preserve"> </w:t>
      </w:r>
      <w:r w:rsidRPr="0072743D">
        <w:rPr>
          <w:rFonts w:ascii="Garamond" w:hAnsi="Garamond"/>
          <w:sz w:val="24"/>
          <w:szCs w:val="24"/>
          <w:lang w:val="sq-AL"/>
        </w:rPr>
        <w:t>kontrata</w:t>
      </w:r>
      <w:r w:rsidR="00D00B25" w:rsidRPr="0072743D">
        <w:rPr>
          <w:rFonts w:ascii="Garamond" w:hAnsi="Garamond"/>
          <w:sz w:val="24"/>
          <w:szCs w:val="24"/>
          <w:lang w:val="sq-AL"/>
        </w:rPr>
        <w:t xml:space="preserve"> </w:t>
      </w:r>
      <w:r w:rsidRPr="0072743D">
        <w:rPr>
          <w:rFonts w:ascii="Garamond" w:hAnsi="Garamond"/>
          <w:sz w:val="24"/>
          <w:szCs w:val="24"/>
          <w:lang w:val="sq-AL"/>
        </w:rPr>
        <w:t>shitje</w:t>
      </w:r>
      <w:r w:rsidR="00D00B25" w:rsidRPr="0072743D">
        <w:rPr>
          <w:rFonts w:ascii="Garamond" w:hAnsi="Garamond"/>
          <w:sz w:val="24"/>
          <w:szCs w:val="24"/>
          <w:lang w:val="sq-AL"/>
        </w:rPr>
        <w:t xml:space="preserve"> </w:t>
      </w:r>
      <w:r w:rsidRPr="0072743D">
        <w:rPr>
          <w:rFonts w:ascii="Garamond" w:hAnsi="Garamond"/>
          <w:sz w:val="24"/>
          <w:szCs w:val="24"/>
          <w:lang w:val="sq-AL"/>
        </w:rPr>
        <w:t>automjetesh</w:t>
      </w:r>
      <w:r w:rsidR="00D00B25" w:rsidRPr="0072743D">
        <w:rPr>
          <w:rFonts w:ascii="Garamond" w:hAnsi="Garamond"/>
          <w:sz w:val="24"/>
          <w:szCs w:val="24"/>
          <w:lang w:val="sq-AL"/>
        </w:rPr>
        <w:t xml:space="preserve"> </w:t>
      </w:r>
      <w:r w:rsidRPr="0072743D">
        <w:rPr>
          <w:rFonts w:ascii="Garamond" w:hAnsi="Garamond"/>
          <w:sz w:val="24"/>
          <w:szCs w:val="24"/>
          <w:lang w:val="sq-AL"/>
        </w:rPr>
        <w:t>pa doganë;</w:t>
      </w:r>
    </w:p>
    <w:p w14:paraId="2E79ADB5" w14:textId="0202D44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3E22F2" w:rsidRPr="0072743D">
        <w:rPr>
          <w:rFonts w:ascii="Garamond" w:hAnsi="Garamond"/>
          <w:sz w:val="24"/>
          <w:szCs w:val="24"/>
          <w:lang w:val="sq-AL"/>
        </w:rPr>
        <w:t xml:space="preserve"> verifikim </w:t>
      </w:r>
      <w:r w:rsidRPr="0072743D">
        <w:rPr>
          <w:rFonts w:ascii="Garamond" w:hAnsi="Garamond"/>
          <w:sz w:val="24"/>
          <w:szCs w:val="24"/>
          <w:lang w:val="sq-AL"/>
        </w:rPr>
        <w:t>nëse janë bërë kontrata</w:t>
      </w:r>
      <w:r w:rsidR="00D00B25" w:rsidRPr="0072743D">
        <w:rPr>
          <w:rFonts w:ascii="Garamond" w:hAnsi="Garamond"/>
          <w:sz w:val="24"/>
          <w:szCs w:val="24"/>
          <w:lang w:val="sq-AL"/>
        </w:rPr>
        <w:t xml:space="preserve"> </w:t>
      </w:r>
      <w:r w:rsidRPr="0072743D">
        <w:rPr>
          <w:rFonts w:ascii="Garamond" w:hAnsi="Garamond"/>
          <w:sz w:val="24"/>
          <w:szCs w:val="24"/>
          <w:lang w:val="sq-AL"/>
        </w:rPr>
        <w:t>porosie</w:t>
      </w:r>
      <w:r w:rsidR="00D00B25" w:rsidRPr="0072743D">
        <w:rPr>
          <w:rFonts w:ascii="Garamond" w:hAnsi="Garamond"/>
          <w:sz w:val="24"/>
          <w:szCs w:val="24"/>
          <w:lang w:val="sq-AL"/>
        </w:rPr>
        <w:t xml:space="preserve"> </w:t>
      </w:r>
      <w:r w:rsidRPr="0072743D">
        <w:rPr>
          <w:rFonts w:ascii="Garamond" w:hAnsi="Garamond"/>
          <w:sz w:val="24"/>
          <w:szCs w:val="24"/>
          <w:lang w:val="sq-AL"/>
        </w:rPr>
        <w:t>për pasuri të paluajtshme pa u regjistruar leja e ndërtimit nga firma ndërtuese në ASHK;</w:t>
      </w:r>
    </w:p>
    <w:p w14:paraId="0D09BE37" w14:textId="7A524B1E"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3E22F2" w:rsidRPr="0072743D">
        <w:rPr>
          <w:rFonts w:ascii="Garamond" w:hAnsi="Garamond"/>
          <w:sz w:val="24"/>
          <w:szCs w:val="24"/>
          <w:lang w:val="sq-AL"/>
        </w:rPr>
        <w:t xml:space="preserve"> verifikim </w:t>
      </w:r>
      <w:r w:rsidRPr="0072743D">
        <w:rPr>
          <w:rFonts w:ascii="Garamond" w:hAnsi="Garamond"/>
          <w:sz w:val="24"/>
          <w:szCs w:val="24"/>
          <w:lang w:val="sq-AL"/>
        </w:rPr>
        <w:t>i lidhjes së kontratës së sigurimit;</w:t>
      </w:r>
    </w:p>
    <w:p w14:paraId="49D30611" w14:textId="49058B6B"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3E22F2" w:rsidRPr="0072743D">
        <w:rPr>
          <w:rFonts w:ascii="Garamond" w:hAnsi="Garamond"/>
          <w:sz w:val="24"/>
          <w:szCs w:val="24"/>
          <w:lang w:val="sq-AL"/>
        </w:rPr>
        <w:t xml:space="preserve"> ve</w:t>
      </w:r>
      <w:r w:rsidRPr="0072743D">
        <w:rPr>
          <w:rFonts w:ascii="Garamond" w:hAnsi="Garamond"/>
          <w:sz w:val="24"/>
          <w:szCs w:val="24"/>
          <w:lang w:val="sq-AL"/>
        </w:rPr>
        <w:t xml:space="preserve">rifikim i përmbushjes së detyrimit për raportim pranë </w:t>
      </w:r>
      <w:proofErr w:type="spellStart"/>
      <w:r w:rsidRPr="0072743D">
        <w:rPr>
          <w:rFonts w:ascii="Garamond" w:hAnsi="Garamond"/>
          <w:sz w:val="24"/>
          <w:szCs w:val="24"/>
          <w:lang w:val="sq-AL"/>
        </w:rPr>
        <w:t>DPPPP</w:t>
      </w:r>
      <w:proofErr w:type="spellEnd"/>
      <w:r w:rsidRPr="0072743D">
        <w:rPr>
          <w:rFonts w:ascii="Garamond" w:hAnsi="Garamond"/>
          <w:sz w:val="24"/>
          <w:szCs w:val="24"/>
          <w:lang w:val="sq-AL"/>
        </w:rPr>
        <w:t xml:space="preserve">-së (autoriteti përgjegjës), në zbatim të legjislacionit për parandalimin e pastrimit të parave dhe financimin e terrorizmit. </w:t>
      </w:r>
    </w:p>
    <w:p w14:paraId="3F9C9BF5"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Për kryerjen e hetimit administrativ mbahen në konsideratë edhe detyrimet e tjera të noterit sipas </w:t>
      </w:r>
      <w:proofErr w:type="spellStart"/>
      <w:r w:rsidRPr="0072743D">
        <w:rPr>
          <w:rFonts w:ascii="Garamond" w:hAnsi="Garamond"/>
          <w:sz w:val="24"/>
          <w:szCs w:val="24"/>
          <w:lang w:val="sq-AL"/>
        </w:rPr>
        <w:t>LPN</w:t>
      </w:r>
      <w:proofErr w:type="spellEnd"/>
      <w:r w:rsidRPr="0072743D">
        <w:rPr>
          <w:rFonts w:ascii="Garamond" w:hAnsi="Garamond"/>
          <w:sz w:val="24"/>
          <w:szCs w:val="24"/>
          <w:lang w:val="sq-AL"/>
        </w:rPr>
        <w:t>-së, si më poshtë vijon:</w:t>
      </w:r>
    </w:p>
    <w:p w14:paraId="7617E16A" w14:textId="40A8313D"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hartimi </w:t>
      </w:r>
      <w:r w:rsidRPr="0072743D">
        <w:rPr>
          <w:rFonts w:ascii="Garamond" w:hAnsi="Garamond"/>
          <w:sz w:val="24"/>
          <w:szCs w:val="24"/>
          <w:lang w:val="sq-AL"/>
        </w:rPr>
        <w:t xml:space="preserve">i akteve noteriale në mënyrë të qartë dhe të pastër, sipas rregullave të parashikuara në </w:t>
      </w:r>
      <w:proofErr w:type="spellStart"/>
      <w:r w:rsidRPr="0072743D">
        <w:rPr>
          <w:rFonts w:ascii="Garamond" w:hAnsi="Garamond"/>
          <w:sz w:val="24"/>
          <w:szCs w:val="24"/>
          <w:lang w:val="sq-AL"/>
        </w:rPr>
        <w:t>LPN</w:t>
      </w:r>
      <w:proofErr w:type="spellEnd"/>
      <w:r w:rsidRPr="0072743D">
        <w:rPr>
          <w:rFonts w:ascii="Garamond" w:hAnsi="Garamond"/>
          <w:sz w:val="24"/>
          <w:szCs w:val="24"/>
          <w:lang w:val="sq-AL"/>
        </w:rPr>
        <w:t xml:space="preserve"> dhe në rregulloret e miratuara nga Dhoma Kombëtare e Noterisë;</w:t>
      </w:r>
    </w:p>
    <w:p w14:paraId="0D2F906E" w14:textId="41369250"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pasqyrimi </w:t>
      </w:r>
      <w:r w:rsidRPr="0072743D">
        <w:rPr>
          <w:rFonts w:ascii="Garamond" w:hAnsi="Garamond"/>
          <w:sz w:val="24"/>
          <w:szCs w:val="24"/>
          <w:lang w:val="sq-AL"/>
        </w:rPr>
        <w:t>në aktin noterial i taksës së pullës;</w:t>
      </w:r>
    </w:p>
    <w:p w14:paraId="74C4753E" w14:textId="7FAB39A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pasqyrimi </w:t>
      </w:r>
      <w:r w:rsidRPr="0072743D">
        <w:rPr>
          <w:rFonts w:ascii="Garamond" w:hAnsi="Garamond"/>
          <w:sz w:val="24"/>
          <w:szCs w:val="24"/>
          <w:lang w:val="sq-AL"/>
        </w:rPr>
        <w:t>në aktin përkatës i detyrimeve që kanë palët kundrejt organeve/institucioneve të ndryshme tatimore;</w:t>
      </w:r>
    </w:p>
    <w:p w14:paraId="2FD2CEF3" w14:textId="6B07F7AE"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përmirësimi </w:t>
      </w:r>
      <w:r w:rsidRPr="0072743D">
        <w:rPr>
          <w:rFonts w:ascii="Garamond" w:hAnsi="Garamond"/>
          <w:sz w:val="24"/>
          <w:szCs w:val="24"/>
          <w:lang w:val="sq-AL"/>
        </w:rPr>
        <w:t>i vazhdueshëm i kualifikimit të tij profesional, duke marrë pjesë në programet e formimit vazhdues dhe në veprimtaritë e tjera trajnuese, për të paktën 5 (pesë) ditë në vit, të zhvilluara nga Qendra Shqiptare e Trajnimit të Noterëve ose ente të tjera;</w:t>
      </w:r>
    </w:p>
    <w:p w14:paraId="455A0AD5" w14:textId="3CEC1CE6"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specifikimi </w:t>
      </w:r>
      <w:r w:rsidRPr="0072743D">
        <w:rPr>
          <w:rFonts w:ascii="Garamond" w:hAnsi="Garamond"/>
          <w:sz w:val="24"/>
          <w:szCs w:val="24"/>
          <w:lang w:val="sq-AL"/>
        </w:rPr>
        <w:t xml:space="preserve">në aktet noteriale që përmbajnë transaksione dhe lëshimin e dëshmisë së trashëgimisë, detyrimin e palëve për regjistrimin e tyre në institucionet shtetërore/publike apo private brenda afatit ligjor, me qëllim publikimin e faktit juridik dhe shmangien e </w:t>
      </w:r>
      <w:proofErr w:type="spellStart"/>
      <w:r w:rsidRPr="0072743D">
        <w:rPr>
          <w:rFonts w:ascii="Garamond" w:hAnsi="Garamond"/>
          <w:sz w:val="24"/>
          <w:szCs w:val="24"/>
          <w:lang w:val="sq-AL"/>
        </w:rPr>
        <w:t>penaliteteve</w:t>
      </w:r>
      <w:proofErr w:type="spellEnd"/>
      <w:r w:rsidRPr="0072743D">
        <w:rPr>
          <w:rFonts w:ascii="Garamond" w:hAnsi="Garamond"/>
          <w:sz w:val="24"/>
          <w:szCs w:val="24"/>
          <w:lang w:val="sq-AL"/>
        </w:rPr>
        <w:t>;</w:t>
      </w:r>
    </w:p>
    <w:p w14:paraId="2A5E5CF4" w14:textId="0EA1E02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paraqitja </w:t>
      </w:r>
      <w:r w:rsidRPr="0072743D">
        <w:rPr>
          <w:rFonts w:ascii="Garamond" w:hAnsi="Garamond"/>
          <w:sz w:val="24"/>
          <w:szCs w:val="24"/>
          <w:lang w:val="sq-AL"/>
        </w:rPr>
        <w:t>për regjistrim, me plotësimin e kushteve, të aktit noterial përkatës, kryerjen e veprimeve të përcaktuara në ligj pranë institucionit përgjegjës për regjistrimin e pasurive të paluajtshme që administron regjistrin elektronik ku ndodhet pasuria e paluajtshme, brenda afatit të përcaktuar me ligj;</w:t>
      </w:r>
    </w:p>
    <w:p w14:paraId="0120D2BD" w14:textId="58B394C2"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likuidimi </w:t>
      </w:r>
      <w:r w:rsidRPr="0072743D">
        <w:rPr>
          <w:rFonts w:ascii="Garamond" w:hAnsi="Garamond"/>
          <w:sz w:val="24"/>
          <w:szCs w:val="24"/>
          <w:lang w:val="sq-AL"/>
        </w:rPr>
        <w:t xml:space="preserve">i pagesave që caktohen çdo vit nga Këshilli i Dhomës, me miratim nga Asambleja e Përgjithshme, brenda 3 (tre) muajve kalendarikë të vitit për të cilin po kontribuon; </w:t>
      </w:r>
    </w:p>
    <w:p w14:paraId="634144D2" w14:textId="11F1356E"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respektimi </w:t>
      </w:r>
      <w:r w:rsidRPr="0072743D">
        <w:rPr>
          <w:rFonts w:ascii="Garamond" w:hAnsi="Garamond"/>
          <w:sz w:val="24"/>
          <w:szCs w:val="24"/>
          <w:lang w:val="sq-AL"/>
        </w:rPr>
        <w:t>i</w:t>
      </w:r>
      <w:r w:rsidR="00D00B25" w:rsidRPr="0072743D">
        <w:rPr>
          <w:rFonts w:ascii="Garamond" w:hAnsi="Garamond"/>
          <w:sz w:val="24"/>
          <w:szCs w:val="24"/>
          <w:lang w:val="sq-AL"/>
        </w:rPr>
        <w:t xml:space="preserve"> </w:t>
      </w:r>
      <w:r w:rsidRPr="0072743D">
        <w:rPr>
          <w:rFonts w:ascii="Garamond" w:hAnsi="Garamond"/>
          <w:sz w:val="24"/>
          <w:szCs w:val="24"/>
          <w:lang w:val="sq-AL"/>
        </w:rPr>
        <w:t>detyrimeve që rrjedhin nga Kodi i Punës dhe legjislacioni në fuqi për sigurimet shoqërore, në lidhje me kandidatët për noterë dhe personat e tjerë të punësuar në zyrën e tij.</w:t>
      </w:r>
    </w:p>
    <w:bookmarkEnd w:id="8"/>
    <w:bookmarkEnd w:id="9"/>
    <w:p w14:paraId="59FA13EA" w14:textId="28575866"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sidRPr="0072743D">
        <w:rPr>
          <w:rFonts w:ascii="Garamond" w:hAnsi="Garamond"/>
          <w:sz w:val="24"/>
          <w:szCs w:val="24"/>
          <w:lang w:val="sq-AL"/>
        </w:rPr>
        <w:t xml:space="preserve"> paragrafët </w:t>
      </w:r>
      <w:r w:rsidRPr="0072743D">
        <w:rPr>
          <w:rFonts w:ascii="Garamond" w:hAnsi="Garamond"/>
          <w:sz w:val="24"/>
          <w:szCs w:val="24"/>
          <w:lang w:val="sq-AL"/>
        </w:rPr>
        <w:t>më sipër përbëjnë një parashtrim të përgjithshëm të tematikave që do të mbulohen nga inspektori dhe, sipas rastit, eksperti i pavarur, gjatë kryerjes së inspektimit, të cilat do të detajohen më poshtë përgjatë tekstit të metodologjisë.</w:t>
      </w:r>
    </w:p>
    <w:p w14:paraId="69DAE553" w14:textId="77777777" w:rsidR="00C62BFA" w:rsidRPr="00B36CF6" w:rsidRDefault="00C62BFA" w:rsidP="00C62BFA">
      <w:pPr>
        <w:widowControl w:val="0"/>
        <w:spacing w:after="0" w:line="240" w:lineRule="auto"/>
        <w:ind w:firstLine="284"/>
        <w:jc w:val="both"/>
        <w:rPr>
          <w:rFonts w:ascii="Garamond" w:hAnsi="Garamond"/>
          <w:b/>
          <w:sz w:val="24"/>
          <w:szCs w:val="24"/>
          <w:lang w:val="sq-AL"/>
        </w:rPr>
      </w:pPr>
      <w:r w:rsidRPr="00B36CF6">
        <w:rPr>
          <w:rFonts w:ascii="Garamond" w:hAnsi="Garamond"/>
          <w:b/>
          <w:sz w:val="24"/>
          <w:szCs w:val="24"/>
          <w:lang w:val="sq-AL"/>
        </w:rPr>
        <w:t>3.2 Dokumentacioni i kërkuar përpara dhe gjatë inspektimit në vend</w:t>
      </w:r>
    </w:p>
    <w:p w14:paraId="0D9CA1E2"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Kjo është lista e dokumenteve që noteri duhet t’i paraqesë inspektorëve gjatë inspektimit:</w:t>
      </w:r>
    </w:p>
    <w:p w14:paraId="4CFB10D3" w14:textId="11624C13"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36CF6">
        <w:rPr>
          <w:rFonts w:ascii="Garamond" w:hAnsi="Garamond"/>
          <w:sz w:val="24"/>
          <w:szCs w:val="24"/>
          <w:lang w:val="sq-AL"/>
        </w:rPr>
        <w:t xml:space="preserve"> </w:t>
      </w:r>
      <w:r w:rsidR="00B36CF6" w:rsidRPr="0072743D">
        <w:rPr>
          <w:rFonts w:ascii="Garamond" w:hAnsi="Garamond"/>
          <w:sz w:val="24"/>
          <w:szCs w:val="24"/>
          <w:lang w:val="sq-AL"/>
        </w:rPr>
        <w:t xml:space="preserve">disa </w:t>
      </w:r>
      <w:r w:rsidRPr="0072743D">
        <w:rPr>
          <w:rFonts w:ascii="Garamond" w:hAnsi="Garamond"/>
          <w:sz w:val="24"/>
          <w:szCs w:val="24"/>
          <w:lang w:val="sq-AL"/>
        </w:rPr>
        <w:t>prej tyre duhet të dërgohen nga noteri tek inspektorët gjatë fazës së parë të inspektimit brenda 24 orëve</w:t>
      </w:r>
      <w:r w:rsidR="00D00B25" w:rsidRPr="0072743D">
        <w:rPr>
          <w:rFonts w:ascii="Garamond" w:hAnsi="Garamond"/>
          <w:sz w:val="24"/>
          <w:szCs w:val="24"/>
          <w:lang w:val="sq-AL"/>
        </w:rPr>
        <w:t xml:space="preserve"> </w:t>
      </w:r>
      <w:r w:rsidRPr="0072743D">
        <w:rPr>
          <w:rFonts w:ascii="Garamond" w:hAnsi="Garamond"/>
          <w:sz w:val="24"/>
          <w:szCs w:val="24"/>
          <w:lang w:val="sq-AL"/>
        </w:rPr>
        <w:t>nga marrja e kërkesës;</w:t>
      </w:r>
    </w:p>
    <w:p w14:paraId="56C1518E" w14:textId="18CF867E"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36CF6">
        <w:rPr>
          <w:rFonts w:ascii="Garamond" w:hAnsi="Garamond"/>
          <w:sz w:val="24"/>
          <w:szCs w:val="24"/>
          <w:lang w:val="sq-AL"/>
        </w:rPr>
        <w:t xml:space="preserve"> </w:t>
      </w:r>
      <w:r w:rsidR="00B36CF6" w:rsidRPr="0072743D">
        <w:rPr>
          <w:rFonts w:ascii="Garamond" w:hAnsi="Garamond"/>
          <w:sz w:val="24"/>
          <w:szCs w:val="24"/>
          <w:lang w:val="sq-AL"/>
        </w:rPr>
        <w:t xml:space="preserve">dokumentet </w:t>
      </w:r>
      <w:r w:rsidRPr="0072743D">
        <w:rPr>
          <w:rFonts w:ascii="Garamond" w:hAnsi="Garamond"/>
          <w:sz w:val="24"/>
          <w:szCs w:val="24"/>
          <w:lang w:val="sq-AL"/>
        </w:rPr>
        <w:t xml:space="preserve">e tjera duhet të tregohen gjatë fazës së dytë të inspektimit, gjatë vizitës në terren. </w:t>
      </w:r>
    </w:p>
    <w:p w14:paraId="5162ABCC"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Lista duhet të dërgohet nga inspektorët te noteri me urdhrin e ministrit të Drejtësisë që urdhëron inspektimin. </w:t>
      </w:r>
    </w:p>
    <w:p w14:paraId="51658A93" w14:textId="77777777" w:rsidR="00C62BFA" w:rsidRPr="0072743D" w:rsidRDefault="00C62BFA" w:rsidP="00C62BFA">
      <w:pPr>
        <w:widowControl w:val="0"/>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Noteri duhet të paraqesë dokumentet e kërkuara. Në rast se ai/ajo nuk e ndërmerr një veprim të tillë, atëherë inspektori duhet ta përmendë atë (komentet, fundi i dokumentit). Ai mund të jetë një gabim profesional për noterin. </w:t>
      </w:r>
    </w:p>
    <w:p w14:paraId="3F81FE99"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1"/>
        <w:gridCol w:w="3967"/>
      </w:tblGrid>
      <w:tr w:rsidR="00C62BFA" w:rsidRPr="0072743D" w14:paraId="1B823956" w14:textId="77777777" w:rsidTr="00C62BFA">
        <w:tc>
          <w:tcPr>
            <w:tcW w:w="9358" w:type="dxa"/>
            <w:gridSpan w:val="2"/>
            <w:tcBorders>
              <w:top w:val="single" w:sz="4" w:space="0" w:color="auto"/>
              <w:left w:val="single" w:sz="4" w:space="0" w:color="auto"/>
              <w:bottom w:val="single" w:sz="4" w:space="0" w:color="auto"/>
              <w:right w:val="single" w:sz="4" w:space="0" w:color="auto"/>
            </w:tcBorders>
            <w:shd w:val="clear" w:color="auto" w:fill="DBE5F1"/>
          </w:tcPr>
          <w:p w14:paraId="7910FB36" w14:textId="77777777" w:rsidR="00C62BFA" w:rsidRPr="0072743D" w:rsidRDefault="00C62BFA" w:rsidP="00C62BFA">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DOKUMENTET E KËRKUARA</w:t>
            </w:r>
          </w:p>
        </w:tc>
      </w:tr>
      <w:tr w:rsidR="00C62BFA" w:rsidRPr="0072743D" w14:paraId="04959D50" w14:textId="77777777" w:rsidTr="00C62BFA">
        <w:tc>
          <w:tcPr>
            <w:tcW w:w="9358"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6DDE4F5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Faza e parë e inspektimit: kërkesa paraprake</w:t>
            </w:r>
          </w:p>
        </w:tc>
      </w:tr>
      <w:tr w:rsidR="00C62BFA" w:rsidRPr="0072743D" w14:paraId="70FC5D8F" w14:textId="77777777" w:rsidTr="00C62BFA">
        <w:trPr>
          <w:trHeight w:val="156"/>
        </w:trPr>
        <w:tc>
          <w:tcPr>
            <w:tcW w:w="5391" w:type="dxa"/>
            <w:tcBorders>
              <w:top w:val="single" w:sz="4" w:space="0" w:color="auto"/>
              <w:left w:val="single" w:sz="4" w:space="0" w:color="auto"/>
              <w:right w:val="single" w:sz="4" w:space="0" w:color="auto"/>
            </w:tcBorders>
            <w:shd w:val="clear" w:color="auto" w:fill="auto"/>
          </w:tcPr>
          <w:p w14:paraId="7AC0B33E" w14:textId="77777777" w:rsidR="00C62BFA" w:rsidRPr="0072743D" w:rsidRDefault="00C62BFA" w:rsidP="00C62BFA">
            <w:pPr>
              <w:widowControl w:val="0"/>
              <w:spacing w:after="0" w:line="240" w:lineRule="auto"/>
              <w:rPr>
                <w:rFonts w:ascii="Garamond" w:hAnsi="Garamond"/>
                <w:sz w:val="20"/>
                <w:szCs w:val="20"/>
                <w:lang w:val="sq-AL"/>
              </w:rPr>
            </w:pPr>
          </w:p>
        </w:tc>
        <w:tc>
          <w:tcPr>
            <w:tcW w:w="3967" w:type="dxa"/>
            <w:tcBorders>
              <w:top w:val="single" w:sz="4" w:space="0" w:color="auto"/>
              <w:left w:val="single" w:sz="4" w:space="0" w:color="auto"/>
              <w:right w:val="single" w:sz="4" w:space="0" w:color="auto"/>
            </w:tcBorders>
            <w:shd w:val="clear" w:color="auto" w:fill="auto"/>
          </w:tcPr>
          <w:p w14:paraId="4DA93FAB"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74E57DC4" w14:textId="77777777" w:rsidTr="00C62BFA">
        <w:trPr>
          <w:trHeight w:val="156"/>
        </w:trPr>
        <w:tc>
          <w:tcPr>
            <w:tcW w:w="5391" w:type="dxa"/>
            <w:tcBorders>
              <w:top w:val="single" w:sz="4" w:space="0" w:color="auto"/>
              <w:left w:val="single" w:sz="4" w:space="0" w:color="auto"/>
              <w:right w:val="single" w:sz="4" w:space="0" w:color="auto"/>
            </w:tcBorders>
            <w:shd w:val="clear" w:color="auto" w:fill="auto"/>
          </w:tcPr>
          <w:p w14:paraId="1C9E1A02" w14:textId="77777777" w:rsidR="00C62BFA" w:rsidRPr="0072743D" w:rsidRDefault="00C62BFA" w:rsidP="00C62BFA">
            <w:pPr>
              <w:widowControl w:val="0"/>
              <w:spacing w:after="0" w:line="240" w:lineRule="auto"/>
              <w:rPr>
                <w:rFonts w:ascii="Garamond" w:hAnsi="Garamond"/>
                <w:sz w:val="20"/>
                <w:szCs w:val="20"/>
                <w:lang w:val="sq-AL"/>
              </w:rPr>
            </w:pPr>
          </w:p>
        </w:tc>
        <w:tc>
          <w:tcPr>
            <w:tcW w:w="3967" w:type="dxa"/>
            <w:tcBorders>
              <w:top w:val="single" w:sz="4" w:space="0" w:color="auto"/>
              <w:left w:val="single" w:sz="4" w:space="0" w:color="auto"/>
              <w:right w:val="single" w:sz="4" w:space="0" w:color="auto"/>
            </w:tcBorders>
            <w:shd w:val="clear" w:color="auto" w:fill="auto"/>
          </w:tcPr>
          <w:p w14:paraId="7858774B"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56455FE5" w14:textId="77777777" w:rsidTr="00C62BFA">
        <w:trPr>
          <w:trHeight w:val="156"/>
        </w:trPr>
        <w:tc>
          <w:tcPr>
            <w:tcW w:w="5391" w:type="dxa"/>
            <w:tcBorders>
              <w:top w:val="single" w:sz="4" w:space="0" w:color="auto"/>
              <w:left w:val="single" w:sz="4" w:space="0" w:color="auto"/>
              <w:right w:val="single" w:sz="4" w:space="0" w:color="auto"/>
            </w:tcBorders>
            <w:shd w:val="clear" w:color="auto" w:fill="auto"/>
          </w:tcPr>
          <w:p w14:paraId="2316BC6B" w14:textId="77777777" w:rsidR="00C62BFA" w:rsidRPr="0072743D" w:rsidRDefault="00C62BFA" w:rsidP="00C62BFA">
            <w:pPr>
              <w:widowControl w:val="0"/>
              <w:spacing w:after="0" w:line="240" w:lineRule="auto"/>
              <w:rPr>
                <w:rFonts w:ascii="Garamond" w:hAnsi="Garamond"/>
                <w:sz w:val="20"/>
                <w:szCs w:val="20"/>
                <w:lang w:val="sq-AL"/>
              </w:rPr>
            </w:pPr>
          </w:p>
        </w:tc>
        <w:tc>
          <w:tcPr>
            <w:tcW w:w="3967" w:type="dxa"/>
            <w:tcBorders>
              <w:top w:val="single" w:sz="4" w:space="0" w:color="auto"/>
              <w:left w:val="single" w:sz="4" w:space="0" w:color="auto"/>
              <w:right w:val="single" w:sz="4" w:space="0" w:color="auto"/>
            </w:tcBorders>
            <w:shd w:val="clear" w:color="auto" w:fill="auto"/>
          </w:tcPr>
          <w:p w14:paraId="3A472439"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505578C4" w14:textId="77777777" w:rsidTr="00C62BFA">
        <w:tc>
          <w:tcPr>
            <w:tcW w:w="9358"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3E7CAF14"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Faza e dytë e inspektimit: vizita në terren</w:t>
            </w:r>
          </w:p>
        </w:tc>
      </w:tr>
      <w:tr w:rsidR="00C62BFA" w:rsidRPr="00D470CE" w14:paraId="75574498" w14:textId="77777777" w:rsidTr="00C62BFA">
        <w:tc>
          <w:tcPr>
            <w:tcW w:w="9358" w:type="dxa"/>
            <w:gridSpan w:val="2"/>
            <w:tcBorders>
              <w:top w:val="single" w:sz="4" w:space="0" w:color="auto"/>
              <w:left w:val="single" w:sz="4" w:space="0" w:color="auto"/>
              <w:bottom w:val="single" w:sz="4" w:space="0" w:color="auto"/>
              <w:right w:val="single" w:sz="4" w:space="0" w:color="auto"/>
            </w:tcBorders>
          </w:tcPr>
          <w:p w14:paraId="7A06E39F" w14:textId="674FCD84" w:rsidR="00C62BFA" w:rsidRPr="00D470CE" w:rsidRDefault="00C62BFA" w:rsidP="00D470CE">
            <w:pPr>
              <w:widowControl w:val="0"/>
              <w:spacing w:after="0" w:line="240" w:lineRule="auto"/>
              <w:jc w:val="center"/>
              <w:rPr>
                <w:rFonts w:ascii="Garamond" w:hAnsi="Garamond"/>
                <w:b/>
                <w:sz w:val="20"/>
                <w:szCs w:val="20"/>
                <w:lang w:val="sq-AL"/>
              </w:rPr>
            </w:pPr>
            <w:r w:rsidRPr="00D470CE">
              <w:rPr>
                <w:rFonts w:ascii="Garamond" w:hAnsi="Garamond"/>
                <w:b/>
                <w:sz w:val="20"/>
                <w:szCs w:val="20"/>
                <w:lang w:val="sq-AL"/>
              </w:rPr>
              <w:t>Kontrolli i veprimtarisë profesionale duke iu referuar veprimeve noteriale të përcaktuara në udhëzimin e përbashkët në fuqi për përcaktimin e tarifave</w:t>
            </w:r>
          </w:p>
        </w:tc>
      </w:tr>
      <w:tr w:rsidR="00C62BFA" w:rsidRPr="0072743D" w14:paraId="7540BCD7" w14:textId="77777777" w:rsidTr="00C62BFA">
        <w:tc>
          <w:tcPr>
            <w:tcW w:w="5391" w:type="dxa"/>
            <w:tcBorders>
              <w:top w:val="single" w:sz="4" w:space="0" w:color="auto"/>
              <w:left w:val="single" w:sz="4" w:space="0" w:color="auto"/>
              <w:bottom w:val="single" w:sz="4" w:space="0" w:color="auto"/>
              <w:right w:val="single" w:sz="4" w:space="0" w:color="auto"/>
            </w:tcBorders>
          </w:tcPr>
          <w:p w14:paraId="2FEF628C"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1. Kontrata porosie për pasuri të paluajtshme</w:t>
            </w:r>
          </w:p>
        </w:tc>
        <w:tc>
          <w:tcPr>
            <w:tcW w:w="3967" w:type="dxa"/>
            <w:tcBorders>
              <w:top w:val="single" w:sz="4" w:space="0" w:color="auto"/>
              <w:left w:val="single" w:sz="4" w:space="0" w:color="auto"/>
              <w:bottom w:val="single" w:sz="4" w:space="0" w:color="auto"/>
              <w:right w:val="single" w:sz="4" w:space="0" w:color="auto"/>
            </w:tcBorders>
          </w:tcPr>
          <w:p w14:paraId="0DA45AEC"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Për t’u përgatitur me qëllim që t’i paraqitet inspektorëve ditën e vizitës në terren</w:t>
            </w:r>
          </w:p>
        </w:tc>
      </w:tr>
      <w:tr w:rsidR="00C62BFA" w:rsidRPr="0072743D" w14:paraId="0E217A4B" w14:textId="77777777" w:rsidTr="00C62BFA">
        <w:tc>
          <w:tcPr>
            <w:tcW w:w="5391" w:type="dxa"/>
            <w:tcBorders>
              <w:top w:val="single" w:sz="4" w:space="0" w:color="auto"/>
              <w:left w:val="single" w:sz="4" w:space="0" w:color="auto"/>
              <w:bottom w:val="single" w:sz="4" w:space="0" w:color="auto"/>
              <w:right w:val="single" w:sz="4" w:space="0" w:color="auto"/>
            </w:tcBorders>
          </w:tcPr>
          <w:p w14:paraId="4F996B48"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2. Kontrata shkëmbimi për pasuri të paluajtshme</w:t>
            </w:r>
          </w:p>
        </w:tc>
        <w:tc>
          <w:tcPr>
            <w:tcW w:w="3967" w:type="dxa"/>
            <w:tcBorders>
              <w:top w:val="single" w:sz="4" w:space="0" w:color="auto"/>
              <w:left w:val="single" w:sz="4" w:space="0" w:color="auto"/>
              <w:bottom w:val="single" w:sz="4" w:space="0" w:color="auto"/>
              <w:right w:val="single" w:sz="4" w:space="0" w:color="auto"/>
            </w:tcBorders>
          </w:tcPr>
          <w:p w14:paraId="4BB587A4" w14:textId="024D6F46"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11AFB348" w14:textId="77777777" w:rsidTr="00C62BFA">
        <w:tc>
          <w:tcPr>
            <w:tcW w:w="5391" w:type="dxa"/>
            <w:tcBorders>
              <w:top w:val="single" w:sz="4" w:space="0" w:color="auto"/>
              <w:left w:val="single" w:sz="4" w:space="0" w:color="auto"/>
              <w:bottom w:val="single" w:sz="4" w:space="0" w:color="auto"/>
              <w:right w:val="single" w:sz="4" w:space="0" w:color="auto"/>
            </w:tcBorders>
          </w:tcPr>
          <w:p w14:paraId="355D4F5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xml:space="preserve">3. Kontrata për tjetërsimin e pasurisë së paluajtshme </w:t>
            </w:r>
          </w:p>
          <w:p w14:paraId="57B86F27"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nën regjimin pasuror martesor</w:t>
            </w:r>
          </w:p>
        </w:tc>
        <w:tc>
          <w:tcPr>
            <w:tcW w:w="3967" w:type="dxa"/>
            <w:tcBorders>
              <w:top w:val="single" w:sz="4" w:space="0" w:color="auto"/>
              <w:left w:val="single" w:sz="4" w:space="0" w:color="auto"/>
              <w:bottom w:val="single" w:sz="4" w:space="0" w:color="auto"/>
              <w:right w:val="single" w:sz="4" w:space="0" w:color="auto"/>
            </w:tcBorders>
          </w:tcPr>
          <w:p w14:paraId="598D02C2" w14:textId="2F2D64F0"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03DFF644" w14:textId="77777777" w:rsidTr="00C62BFA">
        <w:tc>
          <w:tcPr>
            <w:tcW w:w="5391" w:type="dxa"/>
            <w:tcBorders>
              <w:top w:val="single" w:sz="4" w:space="0" w:color="auto"/>
              <w:left w:val="single" w:sz="4" w:space="0" w:color="auto"/>
              <w:bottom w:val="single" w:sz="4" w:space="0" w:color="auto"/>
              <w:right w:val="single" w:sz="4" w:space="0" w:color="auto"/>
            </w:tcBorders>
          </w:tcPr>
          <w:p w14:paraId="1C7D8CBA"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4. Kontrata të shitblerjes së automjeteve</w:t>
            </w:r>
          </w:p>
        </w:tc>
        <w:tc>
          <w:tcPr>
            <w:tcW w:w="3967" w:type="dxa"/>
            <w:tcBorders>
              <w:top w:val="single" w:sz="4" w:space="0" w:color="auto"/>
              <w:left w:val="single" w:sz="4" w:space="0" w:color="auto"/>
              <w:bottom w:val="single" w:sz="4" w:space="0" w:color="auto"/>
              <w:right w:val="single" w:sz="4" w:space="0" w:color="auto"/>
            </w:tcBorders>
          </w:tcPr>
          <w:p w14:paraId="178C7E8F" w14:textId="63DFD3DE"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3E36F0E1" w14:textId="77777777" w:rsidTr="00C62BFA">
        <w:tc>
          <w:tcPr>
            <w:tcW w:w="5391" w:type="dxa"/>
            <w:tcBorders>
              <w:top w:val="single" w:sz="4" w:space="0" w:color="auto"/>
              <w:left w:val="single" w:sz="4" w:space="0" w:color="auto"/>
              <w:bottom w:val="single" w:sz="4" w:space="0" w:color="auto"/>
              <w:right w:val="single" w:sz="4" w:space="0" w:color="auto"/>
            </w:tcBorders>
          </w:tcPr>
          <w:p w14:paraId="41F738AA"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5. Dëshmi të trashëgimisë të lëshuara nga noteri</w:t>
            </w:r>
          </w:p>
        </w:tc>
        <w:tc>
          <w:tcPr>
            <w:tcW w:w="3967" w:type="dxa"/>
            <w:tcBorders>
              <w:top w:val="single" w:sz="4" w:space="0" w:color="auto"/>
              <w:left w:val="single" w:sz="4" w:space="0" w:color="auto"/>
              <w:bottom w:val="single" w:sz="4" w:space="0" w:color="auto"/>
              <w:right w:val="single" w:sz="4" w:space="0" w:color="auto"/>
            </w:tcBorders>
          </w:tcPr>
          <w:p w14:paraId="4445A0CF" w14:textId="6EC8E52D"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4266D079" w14:textId="77777777" w:rsidTr="00C62BFA">
        <w:tc>
          <w:tcPr>
            <w:tcW w:w="5391" w:type="dxa"/>
            <w:tcBorders>
              <w:top w:val="single" w:sz="4" w:space="0" w:color="auto"/>
              <w:left w:val="single" w:sz="4" w:space="0" w:color="auto"/>
              <w:bottom w:val="single" w:sz="4" w:space="0" w:color="auto"/>
              <w:right w:val="single" w:sz="4" w:space="0" w:color="auto"/>
            </w:tcBorders>
          </w:tcPr>
          <w:p w14:paraId="5CC3ACBF"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6. Akte noteriale ku janë kryer ndreqje gabimesh nga noteri</w:t>
            </w:r>
          </w:p>
        </w:tc>
        <w:tc>
          <w:tcPr>
            <w:tcW w:w="3967" w:type="dxa"/>
            <w:tcBorders>
              <w:top w:val="single" w:sz="4" w:space="0" w:color="auto"/>
              <w:left w:val="single" w:sz="4" w:space="0" w:color="auto"/>
              <w:bottom w:val="single" w:sz="4" w:space="0" w:color="auto"/>
              <w:right w:val="single" w:sz="4" w:space="0" w:color="auto"/>
            </w:tcBorders>
          </w:tcPr>
          <w:p w14:paraId="59C70064"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84A331C" w14:textId="77777777" w:rsidTr="00C62BFA">
        <w:tc>
          <w:tcPr>
            <w:tcW w:w="5391" w:type="dxa"/>
            <w:tcBorders>
              <w:top w:val="single" w:sz="4" w:space="0" w:color="auto"/>
              <w:left w:val="single" w:sz="4" w:space="0" w:color="auto"/>
              <w:bottom w:val="single" w:sz="4" w:space="0" w:color="auto"/>
              <w:right w:val="single" w:sz="4" w:space="0" w:color="auto"/>
            </w:tcBorders>
          </w:tcPr>
          <w:p w14:paraId="7D588B1E"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7. Regjistri i përgjithshëm i akteve dhe i veprimeve noteriale</w:t>
            </w:r>
          </w:p>
        </w:tc>
        <w:tc>
          <w:tcPr>
            <w:tcW w:w="3967" w:type="dxa"/>
            <w:tcBorders>
              <w:top w:val="single" w:sz="4" w:space="0" w:color="auto"/>
              <w:left w:val="single" w:sz="4" w:space="0" w:color="auto"/>
              <w:bottom w:val="single" w:sz="4" w:space="0" w:color="auto"/>
              <w:right w:val="single" w:sz="4" w:space="0" w:color="auto"/>
            </w:tcBorders>
          </w:tcPr>
          <w:p w14:paraId="48DE03F2" w14:textId="05B69856"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375B26E9" w14:textId="77777777" w:rsidTr="00C62BFA">
        <w:tc>
          <w:tcPr>
            <w:tcW w:w="5391" w:type="dxa"/>
            <w:tcBorders>
              <w:top w:val="single" w:sz="4" w:space="0" w:color="auto"/>
              <w:left w:val="single" w:sz="4" w:space="0" w:color="auto"/>
              <w:bottom w:val="single" w:sz="4" w:space="0" w:color="auto"/>
              <w:right w:val="single" w:sz="4" w:space="0" w:color="auto"/>
            </w:tcBorders>
          </w:tcPr>
          <w:p w14:paraId="219764A2"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8. Regjistri i testamenteve</w:t>
            </w:r>
          </w:p>
        </w:tc>
        <w:tc>
          <w:tcPr>
            <w:tcW w:w="3967" w:type="dxa"/>
            <w:tcBorders>
              <w:top w:val="single" w:sz="4" w:space="0" w:color="auto"/>
              <w:left w:val="single" w:sz="4" w:space="0" w:color="auto"/>
              <w:bottom w:val="single" w:sz="4" w:space="0" w:color="auto"/>
              <w:right w:val="single" w:sz="4" w:space="0" w:color="auto"/>
            </w:tcBorders>
          </w:tcPr>
          <w:p w14:paraId="47FC5BD0" w14:textId="74BCFE73"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666B7BB1" w14:textId="77777777" w:rsidTr="00C62BFA">
        <w:tc>
          <w:tcPr>
            <w:tcW w:w="5391" w:type="dxa"/>
            <w:tcBorders>
              <w:top w:val="single" w:sz="4" w:space="0" w:color="auto"/>
              <w:left w:val="single" w:sz="4" w:space="0" w:color="auto"/>
              <w:bottom w:val="single" w:sz="4" w:space="0" w:color="auto"/>
              <w:right w:val="single" w:sz="4" w:space="0" w:color="auto"/>
            </w:tcBorders>
          </w:tcPr>
          <w:p w14:paraId="3EF08526"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9...</w:t>
            </w:r>
          </w:p>
        </w:tc>
        <w:tc>
          <w:tcPr>
            <w:tcW w:w="3967" w:type="dxa"/>
            <w:tcBorders>
              <w:top w:val="single" w:sz="4" w:space="0" w:color="auto"/>
              <w:left w:val="single" w:sz="4" w:space="0" w:color="auto"/>
              <w:bottom w:val="single" w:sz="4" w:space="0" w:color="auto"/>
              <w:right w:val="single" w:sz="4" w:space="0" w:color="auto"/>
            </w:tcBorders>
          </w:tcPr>
          <w:p w14:paraId="2C30C7BE" w14:textId="21FF0159"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02D41C76" w14:textId="77777777" w:rsidTr="00C62BFA">
        <w:tc>
          <w:tcPr>
            <w:tcW w:w="5391" w:type="dxa"/>
            <w:tcBorders>
              <w:top w:val="single" w:sz="4" w:space="0" w:color="auto"/>
              <w:left w:val="single" w:sz="4" w:space="0" w:color="auto"/>
              <w:bottom w:val="single" w:sz="4" w:space="0" w:color="auto"/>
              <w:right w:val="single" w:sz="4" w:space="0" w:color="auto"/>
            </w:tcBorders>
          </w:tcPr>
          <w:p w14:paraId="447533EE"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10... etj.</w:t>
            </w:r>
          </w:p>
        </w:tc>
        <w:tc>
          <w:tcPr>
            <w:tcW w:w="3967" w:type="dxa"/>
            <w:tcBorders>
              <w:top w:val="single" w:sz="4" w:space="0" w:color="auto"/>
              <w:left w:val="single" w:sz="4" w:space="0" w:color="auto"/>
              <w:bottom w:val="single" w:sz="4" w:space="0" w:color="auto"/>
              <w:right w:val="single" w:sz="4" w:space="0" w:color="auto"/>
            </w:tcBorders>
          </w:tcPr>
          <w:p w14:paraId="5F560A40" w14:textId="055BFFD5"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D470CE" w14:paraId="29FA3945" w14:textId="77777777" w:rsidTr="00C62BFA">
        <w:tc>
          <w:tcPr>
            <w:tcW w:w="9358" w:type="dxa"/>
            <w:gridSpan w:val="2"/>
            <w:tcBorders>
              <w:top w:val="single" w:sz="4" w:space="0" w:color="auto"/>
              <w:left w:val="single" w:sz="4" w:space="0" w:color="auto"/>
              <w:bottom w:val="single" w:sz="4" w:space="0" w:color="auto"/>
              <w:right w:val="single" w:sz="4" w:space="0" w:color="auto"/>
            </w:tcBorders>
          </w:tcPr>
          <w:p w14:paraId="1E547ADD" w14:textId="77777777" w:rsidR="00C62BFA" w:rsidRPr="00D470CE" w:rsidRDefault="00C62BFA" w:rsidP="00D470CE">
            <w:pPr>
              <w:widowControl w:val="0"/>
              <w:spacing w:after="0" w:line="240" w:lineRule="auto"/>
              <w:jc w:val="center"/>
              <w:rPr>
                <w:rFonts w:ascii="Garamond" w:hAnsi="Garamond"/>
                <w:b/>
                <w:sz w:val="20"/>
                <w:szCs w:val="20"/>
                <w:lang w:val="sq-AL"/>
              </w:rPr>
            </w:pPr>
            <w:r w:rsidRPr="00D470CE">
              <w:rPr>
                <w:rFonts w:ascii="Garamond" w:hAnsi="Garamond"/>
                <w:b/>
                <w:sz w:val="20"/>
                <w:szCs w:val="20"/>
                <w:lang w:val="sq-AL"/>
              </w:rPr>
              <w:t>Kontrolli i menaxhimit të zyrës</w:t>
            </w:r>
          </w:p>
        </w:tc>
      </w:tr>
      <w:tr w:rsidR="00C62BFA" w:rsidRPr="0072743D" w14:paraId="22B82D1D"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7F73D365"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Kontratë qiraje ose tituj pronësie të ambienteve të zyrës noteriale</w:t>
            </w:r>
          </w:p>
        </w:tc>
        <w:tc>
          <w:tcPr>
            <w:tcW w:w="3967" w:type="dxa"/>
            <w:tcBorders>
              <w:top w:val="single" w:sz="4" w:space="0" w:color="auto"/>
              <w:left w:val="single" w:sz="4" w:space="0" w:color="auto"/>
              <w:bottom w:val="single" w:sz="4" w:space="0" w:color="auto"/>
              <w:right w:val="single" w:sz="4" w:space="0" w:color="auto"/>
            </w:tcBorders>
            <w:hideMark/>
          </w:tcPr>
          <w:p w14:paraId="1981C6E6"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xml:space="preserve">Për t’u përgatitur me qëllim që t’i paraqitet inspektorëve ditën e vizitës në terren </w:t>
            </w:r>
          </w:p>
        </w:tc>
      </w:tr>
      <w:tr w:rsidR="00C62BFA" w:rsidRPr="0072743D" w14:paraId="4CCFEF19"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0EA776EC"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Kontratë punësimi e çdo punonjësi</w:t>
            </w:r>
          </w:p>
        </w:tc>
        <w:tc>
          <w:tcPr>
            <w:tcW w:w="3967" w:type="dxa"/>
            <w:tcBorders>
              <w:top w:val="single" w:sz="4" w:space="0" w:color="auto"/>
              <w:left w:val="single" w:sz="4" w:space="0" w:color="auto"/>
              <w:bottom w:val="single" w:sz="4" w:space="0" w:color="auto"/>
              <w:right w:val="single" w:sz="4" w:space="0" w:color="auto"/>
            </w:tcBorders>
            <w:hideMark/>
          </w:tcPr>
          <w:p w14:paraId="4989F6DA" w14:textId="7A2D2D8C"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5F05236B"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60146D1E"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Deklarimi i të ardhurave (viti 2)</w:t>
            </w:r>
          </w:p>
        </w:tc>
        <w:tc>
          <w:tcPr>
            <w:tcW w:w="3967" w:type="dxa"/>
            <w:tcBorders>
              <w:top w:val="single" w:sz="4" w:space="0" w:color="auto"/>
              <w:left w:val="single" w:sz="4" w:space="0" w:color="auto"/>
              <w:bottom w:val="single" w:sz="4" w:space="0" w:color="auto"/>
              <w:right w:val="single" w:sz="4" w:space="0" w:color="auto"/>
            </w:tcBorders>
            <w:hideMark/>
          </w:tcPr>
          <w:p w14:paraId="0AAB0C57" w14:textId="5CA85824"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1C515CFF"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632CBA74"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Vërtetim i pagesës së tatimit mbi të ardhura (viti 1)</w:t>
            </w:r>
          </w:p>
        </w:tc>
        <w:tc>
          <w:tcPr>
            <w:tcW w:w="3967" w:type="dxa"/>
            <w:tcBorders>
              <w:top w:val="single" w:sz="4" w:space="0" w:color="auto"/>
              <w:left w:val="single" w:sz="4" w:space="0" w:color="auto"/>
              <w:bottom w:val="single" w:sz="4" w:space="0" w:color="auto"/>
              <w:right w:val="single" w:sz="4" w:space="0" w:color="auto"/>
            </w:tcBorders>
            <w:hideMark/>
          </w:tcPr>
          <w:p w14:paraId="45F9D446" w14:textId="59C1A92B"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34CC209D"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786954C3" w14:textId="77777777" w:rsidR="00C62BFA" w:rsidRPr="0072743D" w:rsidRDefault="00C62BFA" w:rsidP="00C62BFA">
            <w:pPr>
              <w:widowControl w:val="0"/>
              <w:spacing w:after="0" w:line="240" w:lineRule="auto"/>
              <w:rPr>
                <w:rFonts w:ascii="Garamond" w:hAnsi="Garamond"/>
                <w:sz w:val="20"/>
                <w:szCs w:val="20"/>
                <w:highlight w:val="yellow"/>
                <w:lang w:val="sq-AL"/>
              </w:rPr>
            </w:pPr>
            <w:r w:rsidRPr="0072743D">
              <w:rPr>
                <w:rFonts w:ascii="Garamond" w:hAnsi="Garamond"/>
                <w:sz w:val="20"/>
                <w:szCs w:val="20"/>
                <w:lang w:val="sq-AL"/>
              </w:rPr>
              <w:t>Vërtetim i pagesës së TVSH-së (viti 1)</w:t>
            </w:r>
          </w:p>
        </w:tc>
        <w:tc>
          <w:tcPr>
            <w:tcW w:w="3967" w:type="dxa"/>
            <w:tcBorders>
              <w:top w:val="single" w:sz="4" w:space="0" w:color="auto"/>
              <w:left w:val="single" w:sz="4" w:space="0" w:color="auto"/>
              <w:bottom w:val="single" w:sz="4" w:space="0" w:color="auto"/>
              <w:right w:val="single" w:sz="4" w:space="0" w:color="auto"/>
            </w:tcBorders>
            <w:hideMark/>
          </w:tcPr>
          <w:p w14:paraId="7BE5AA88" w14:textId="59154507"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6DE9AF6D"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160BEE98"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Vërtetim i pagesës së sigurimeve shoqërore (viti 1)</w:t>
            </w:r>
          </w:p>
        </w:tc>
        <w:tc>
          <w:tcPr>
            <w:tcW w:w="3967" w:type="dxa"/>
            <w:tcBorders>
              <w:top w:val="single" w:sz="4" w:space="0" w:color="auto"/>
              <w:left w:val="single" w:sz="4" w:space="0" w:color="auto"/>
              <w:bottom w:val="single" w:sz="4" w:space="0" w:color="auto"/>
              <w:right w:val="single" w:sz="4" w:space="0" w:color="auto"/>
            </w:tcBorders>
            <w:hideMark/>
          </w:tcPr>
          <w:p w14:paraId="62CD029A" w14:textId="22689FD3"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0DE57F36"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38FBCE8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Vërtetim i pagesës së sigurimeve shëndetësore (viti 1)</w:t>
            </w:r>
          </w:p>
        </w:tc>
        <w:tc>
          <w:tcPr>
            <w:tcW w:w="3967" w:type="dxa"/>
            <w:tcBorders>
              <w:top w:val="single" w:sz="4" w:space="0" w:color="auto"/>
              <w:left w:val="single" w:sz="4" w:space="0" w:color="auto"/>
              <w:bottom w:val="single" w:sz="4" w:space="0" w:color="auto"/>
              <w:right w:val="single" w:sz="4" w:space="0" w:color="auto"/>
            </w:tcBorders>
            <w:hideMark/>
          </w:tcPr>
          <w:p w14:paraId="2F2DDF8A" w14:textId="72EA8D1F"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21A94AA2"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384DF86F"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Vërtetim nga organi profesional i pagesës së kuotës (viti 1)</w:t>
            </w:r>
          </w:p>
        </w:tc>
        <w:tc>
          <w:tcPr>
            <w:tcW w:w="3967" w:type="dxa"/>
            <w:tcBorders>
              <w:top w:val="single" w:sz="4" w:space="0" w:color="auto"/>
              <w:left w:val="single" w:sz="4" w:space="0" w:color="auto"/>
              <w:bottom w:val="single" w:sz="4" w:space="0" w:color="auto"/>
              <w:right w:val="single" w:sz="4" w:space="0" w:color="auto"/>
            </w:tcBorders>
            <w:hideMark/>
          </w:tcPr>
          <w:p w14:paraId="22408E8C" w14:textId="230B723A"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2BCB1264"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76A0DE0C"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Vërtetim i pagesës së tarifës së trajnimit (viti 1)</w:t>
            </w:r>
          </w:p>
        </w:tc>
        <w:tc>
          <w:tcPr>
            <w:tcW w:w="3967" w:type="dxa"/>
            <w:tcBorders>
              <w:top w:val="single" w:sz="4" w:space="0" w:color="auto"/>
              <w:left w:val="single" w:sz="4" w:space="0" w:color="auto"/>
              <w:bottom w:val="single" w:sz="4" w:space="0" w:color="auto"/>
              <w:right w:val="single" w:sz="4" w:space="0" w:color="auto"/>
            </w:tcBorders>
            <w:hideMark/>
          </w:tcPr>
          <w:p w14:paraId="14737137" w14:textId="2483BB6C"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6BA9F1D2"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288D3DC7"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Certifikatë e kryerjes së trajnimit të vazhdueshëm</w:t>
            </w:r>
          </w:p>
        </w:tc>
        <w:tc>
          <w:tcPr>
            <w:tcW w:w="3967" w:type="dxa"/>
            <w:tcBorders>
              <w:top w:val="single" w:sz="4" w:space="0" w:color="auto"/>
              <w:left w:val="single" w:sz="4" w:space="0" w:color="auto"/>
              <w:bottom w:val="single" w:sz="4" w:space="0" w:color="auto"/>
              <w:right w:val="single" w:sz="4" w:space="0" w:color="auto"/>
            </w:tcBorders>
            <w:hideMark/>
          </w:tcPr>
          <w:p w14:paraId="4D87BEA7" w14:textId="3024DF7D"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33C07AB4"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71AEE75E"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Vërtetim për sigurimin e përgjegjësisë profesionale</w:t>
            </w:r>
          </w:p>
        </w:tc>
        <w:tc>
          <w:tcPr>
            <w:tcW w:w="3967" w:type="dxa"/>
            <w:tcBorders>
              <w:top w:val="single" w:sz="4" w:space="0" w:color="auto"/>
              <w:left w:val="single" w:sz="4" w:space="0" w:color="auto"/>
              <w:bottom w:val="single" w:sz="4" w:space="0" w:color="auto"/>
              <w:right w:val="single" w:sz="4" w:space="0" w:color="auto"/>
            </w:tcBorders>
            <w:hideMark/>
          </w:tcPr>
          <w:p w14:paraId="5DEEF882" w14:textId="09E23C58"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r w:rsidR="00C62BFA" w:rsidRPr="0072743D" w14:paraId="3768A9E9" w14:textId="77777777" w:rsidTr="00C62BFA">
        <w:tc>
          <w:tcPr>
            <w:tcW w:w="5391" w:type="dxa"/>
            <w:tcBorders>
              <w:top w:val="single" w:sz="4" w:space="0" w:color="auto"/>
              <w:left w:val="single" w:sz="4" w:space="0" w:color="auto"/>
              <w:bottom w:val="single" w:sz="4" w:space="0" w:color="auto"/>
              <w:right w:val="single" w:sz="4" w:space="0" w:color="auto"/>
            </w:tcBorders>
            <w:hideMark/>
          </w:tcPr>
          <w:p w14:paraId="7A301F4F"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Policë sigurimi për ambientet e zyrës</w:t>
            </w:r>
          </w:p>
        </w:tc>
        <w:tc>
          <w:tcPr>
            <w:tcW w:w="3967" w:type="dxa"/>
            <w:tcBorders>
              <w:top w:val="single" w:sz="4" w:space="0" w:color="auto"/>
              <w:left w:val="single" w:sz="4" w:space="0" w:color="auto"/>
              <w:bottom w:val="single" w:sz="4" w:space="0" w:color="auto"/>
              <w:right w:val="single" w:sz="4" w:space="0" w:color="auto"/>
            </w:tcBorders>
            <w:hideMark/>
          </w:tcPr>
          <w:p w14:paraId="232E0453" w14:textId="56C5C9DD" w:rsidR="00C62BFA" w:rsidRPr="0072743D" w:rsidRDefault="0048001C" w:rsidP="00C62BFA">
            <w:pPr>
              <w:widowControl w:val="0"/>
              <w:spacing w:after="0" w:line="240" w:lineRule="auto"/>
              <w:rPr>
                <w:rFonts w:ascii="Garamond" w:hAnsi="Garamond"/>
                <w:sz w:val="20"/>
                <w:szCs w:val="20"/>
                <w:lang w:val="sq-AL"/>
              </w:rPr>
            </w:pPr>
            <w:proofErr w:type="spellStart"/>
            <w:r w:rsidRPr="0048001C">
              <w:rPr>
                <w:rFonts w:ascii="Garamond" w:hAnsi="Garamond"/>
                <w:i/>
                <w:sz w:val="20"/>
                <w:szCs w:val="20"/>
                <w:lang w:val="sq-AL"/>
              </w:rPr>
              <w:t>Idem</w:t>
            </w:r>
            <w:proofErr w:type="spellEnd"/>
          </w:p>
        </w:tc>
      </w:tr>
    </w:tbl>
    <w:p w14:paraId="454B2D9B" w14:textId="77777777" w:rsidR="00C62BFA" w:rsidRPr="0072743D" w:rsidRDefault="00C62BFA" w:rsidP="00C62BFA">
      <w:pPr>
        <w:widowControl w:val="0"/>
        <w:spacing w:after="0" w:line="240" w:lineRule="auto"/>
        <w:ind w:firstLine="284"/>
        <w:rPr>
          <w:rFonts w:ascii="Garamond" w:hAnsi="Garamond"/>
          <w:sz w:val="24"/>
          <w:szCs w:val="24"/>
          <w:lang w:val="sq-AL"/>
        </w:rPr>
      </w:pPr>
    </w:p>
    <w:p w14:paraId="7021649A" w14:textId="77777777" w:rsidR="00C62BFA" w:rsidRPr="0048001C" w:rsidRDefault="00C62BFA" w:rsidP="00C62BFA">
      <w:pPr>
        <w:widowControl w:val="0"/>
        <w:spacing w:after="0" w:line="240" w:lineRule="auto"/>
        <w:ind w:firstLine="284"/>
        <w:rPr>
          <w:rFonts w:ascii="Garamond" w:hAnsi="Garamond"/>
          <w:b/>
          <w:sz w:val="24"/>
          <w:szCs w:val="24"/>
          <w:lang w:val="sq-AL"/>
        </w:rPr>
      </w:pPr>
      <w:bookmarkStart w:id="10" w:name="_Toc342992470"/>
      <w:r w:rsidRPr="0048001C">
        <w:rPr>
          <w:rFonts w:ascii="Garamond" w:hAnsi="Garamond"/>
          <w:b/>
          <w:sz w:val="24"/>
          <w:szCs w:val="24"/>
          <w:lang w:val="sq-AL"/>
        </w:rPr>
        <w:t>3.3 Faza e parë e inspektimit: kërkesa paraprake</w:t>
      </w:r>
      <w:bookmarkEnd w:id="10"/>
    </w:p>
    <w:p w14:paraId="4C1D6B38"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50C01DD9"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1FA7262D"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6A70563A" w14:textId="6BCE8016" w:rsidR="00C62BFA" w:rsidRPr="0072743D" w:rsidRDefault="0048001C"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Faza e parë e inspektimit është kërkesa paraprake e të gjitha dokumenteve </w:t>
            </w:r>
            <w:proofErr w:type="spellStart"/>
            <w:r w:rsidR="00C62BFA" w:rsidRPr="0072743D">
              <w:rPr>
                <w:rFonts w:ascii="Garamond" w:hAnsi="Garamond"/>
                <w:sz w:val="20"/>
                <w:szCs w:val="20"/>
                <w:lang w:val="sq-AL"/>
              </w:rPr>
              <w:t>sensitive</w:t>
            </w:r>
            <w:proofErr w:type="spellEnd"/>
            <w:r w:rsidR="00C62BFA" w:rsidRPr="0072743D">
              <w:rPr>
                <w:rFonts w:ascii="Garamond" w:hAnsi="Garamond"/>
                <w:sz w:val="20"/>
                <w:szCs w:val="20"/>
                <w:lang w:val="sq-AL"/>
              </w:rPr>
              <w:t>.</w:t>
            </w:r>
          </w:p>
          <w:p w14:paraId="72A8CCA7" w14:textId="24DDAC7D" w:rsidR="00C62BFA" w:rsidRPr="0072743D" w:rsidRDefault="0048001C"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Noteri merr në adresën e tij zyrtare elektronike një kopje të urdhrit të ministrit dhe një listë të dokumenteve të kërkuara. Ai duhet të sigurojë të gjitha dokumentet e listë</w:t>
            </w:r>
            <w:r w:rsidR="0072743D" w:rsidRPr="0072743D">
              <w:rPr>
                <w:rFonts w:ascii="Garamond" w:hAnsi="Garamond"/>
                <w:sz w:val="20"/>
                <w:szCs w:val="20"/>
                <w:lang w:val="sq-AL"/>
              </w:rPr>
              <w:t xml:space="preserve">s brenda 24 orësh nga marrja </w:t>
            </w:r>
            <w:proofErr w:type="spellStart"/>
            <w:r w:rsidR="0072743D" w:rsidRPr="0072743D">
              <w:rPr>
                <w:rFonts w:ascii="Garamond" w:hAnsi="Garamond"/>
                <w:i/>
                <w:sz w:val="20"/>
                <w:szCs w:val="20"/>
                <w:lang w:val="sq-AL"/>
              </w:rPr>
              <w:t>e</w:t>
            </w:r>
            <w:r w:rsidR="00C62BFA" w:rsidRPr="0072743D">
              <w:rPr>
                <w:rFonts w:ascii="Garamond" w:hAnsi="Garamond"/>
                <w:i/>
                <w:sz w:val="20"/>
                <w:szCs w:val="20"/>
                <w:lang w:val="sq-AL"/>
              </w:rPr>
              <w:t>mail</w:t>
            </w:r>
            <w:proofErr w:type="spellEnd"/>
            <w:r w:rsidR="00C62BFA" w:rsidRPr="0072743D">
              <w:rPr>
                <w:rFonts w:ascii="Garamond" w:hAnsi="Garamond"/>
                <w:sz w:val="20"/>
                <w:szCs w:val="20"/>
                <w:lang w:val="sq-AL"/>
              </w:rPr>
              <w:t xml:space="preserve">-it. </w:t>
            </w:r>
          </w:p>
        </w:tc>
      </w:tr>
      <w:tr w:rsidR="00C62BFA" w:rsidRPr="0072743D" w14:paraId="5A002485" w14:textId="77777777" w:rsidTr="00647F4B">
        <w:trPr>
          <w:trHeight w:val="516"/>
        </w:trPr>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7545FF58"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1961DA4B" w14:textId="130EDD6D" w:rsidR="00C62BFA" w:rsidRPr="0072743D" w:rsidRDefault="0048001C"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Noteri duhet të sigurojë të gjitha dokumentet e kërkuara bren</w:t>
            </w:r>
            <w:r w:rsidR="0072743D" w:rsidRPr="0072743D">
              <w:rPr>
                <w:rFonts w:ascii="Garamond" w:hAnsi="Garamond"/>
                <w:sz w:val="20"/>
                <w:szCs w:val="20"/>
                <w:lang w:val="sq-AL"/>
              </w:rPr>
              <w:t xml:space="preserve">da 24 orësh nga çasti që merr </w:t>
            </w:r>
            <w:proofErr w:type="spellStart"/>
            <w:r w:rsidR="0072743D" w:rsidRPr="0072743D">
              <w:rPr>
                <w:rFonts w:ascii="Garamond" w:hAnsi="Garamond"/>
                <w:i/>
                <w:sz w:val="20"/>
                <w:szCs w:val="20"/>
                <w:lang w:val="sq-AL"/>
              </w:rPr>
              <w:t>e</w:t>
            </w:r>
            <w:r w:rsidR="00C62BFA" w:rsidRPr="0072743D">
              <w:rPr>
                <w:rFonts w:ascii="Garamond" w:hAnsi="Garamond"/>
                <w:i/>
                <w:sz w:val="20"/>
                <w:szCs w:val="20"/>
                <w:lang w:val="sq-AL"/>
              </w:rPr>
              <w:t>mail</w:t>
            </w:r>
            <w:proofErr w:type="spellEnd"/>
            <w:r w:rsidR="00C62BFA" w:rsidRPr="0072743D">
              <w:rPr>
                <w:rFonts w:ascii="Garamond" w:hAnsi="Garamond"/>
                <w:sz w:val="20"/>
                <w:szCs w:val="20"/>
                <w:lang w:val="sq-AL"/>
              </w:rPr>
              <w:t>-in.</w:t>
            </w:r>
          </w:p>
        </w:tc>
      </w:tr>
      <w:tr w:rsidR="00C62BFA" w:rsidRPr="0072743D" w14:paraId="121BC006"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5285E1C6"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75335280" w14:textId="647289E9" w:rsidR="00C62BFA" w:rsidRPr="0072743D" w:rsidRDefault="0048001C"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Lista e dokumenteve të kërkuara duhet të dërgohet me postë elektronike në adresën zyrtare të noterit me një kopje të urdhrit të ministrit.</w:t>
            </w:r>
          </w:p>
          <w:p w14:paraId="4CF0F614" w14:textId="5BC8B199" w:rsidR="00C62BFA" w:rsidRPr="0072743D" w:rsidRDefault="0048001C"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Eksperti i IT-së i Ministrisë duhet të sigurojë që inspektorët do të informohen se janë hapur adresat elektronike me anë të të cilave janë kërkuar dokumentet.</w:t>
            </w:r>
          </w:p>
          <w:p w14:paraId="531D4797" w14:textId="3D522282" w:rsidR="00C62BFA" w:rsidRPr="0072743D" w:rsidRDefault="0048001C"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Dokumentet e kërkuara dhe të marra nga noteri duhet të inspektohen përpara vizitës në terren.</w:t>
            </w:r>
          </w:p>
          <w:p w14:paraId="25503C08" w14:textId="68A4151D" w:rsidR="00C62BFA" w:rsidRPr="0072743D" w:rsidRDefault="0048001C"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Tabela e mëposhtme duhet të plotësohet përpara vizitës në terren.</w:t>
            </w:r>
          </w:p>
        </w:tc>
      </w:tr>
    </w:tbl>
    <w:p w14:paraId="4DA253BC"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1"/>
        <w:gridCol w:w="1877"/>
        <w:gridCol w:w="1877"/>
        <w:gridCol w:w="1877"/>
      </w:tblGrid>
      <w:tr w:rsidR="00C62BFA" w:rsidRPr="0072743D" w14:paraId="3721AFEE" w14:textId="77777777" w:rsidTr="0072743D">
        <w:tc>
          <w:tcPr>
            <w:tcW w:w="3611"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7733DEB"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DOKUMENTET PARAPRAKE TË KËRKUARA</w:t>
            </w:r>
          </w:p>
        </w:tc>
        <w:tc>
          <w:tcPr>
            <w:tcW w:w="1877" w:type="dxa"/>
            <w:tcBorders>
              <w:top w:val="single" w:sz="4" w:space="0" w:color="auto"/>
              <w:left w:val="single" w:sz="4" w:space="0" w:color="auto"/>
              <w:bottom w:val="nil"/>
              <w:right w:val="single" w:sz="4" w:space="0" w:color="auto"/>
            </w:tcBorders>
            <w:shd w:val="clear" w:color="auto" w:fill="DBE5F1"/>
            <w:vAlign w:val="center"/>
            <w:hideMark/>
          </w:tcPr>
          <w:p w14:paraId="4B1B4C6B"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Data kur dokumenti kërkohet nga inspektimi</w:t>
            </w:r>
          </w:p>
        </w:tc>
        <w:tc>
          <w:tcPr>
            <w:tcW w:w="1877" w:type="dxa"/>
            <w:tcBorders>
              <w:top w:val="single" w:sz="4" w:space="0" w:color="auto"/>
              <w:left w:val="single" w:sz="4" w:space="0" w:color="auto"/>
              <w:bottom w:val="nil"/>
              <w:right w:val="single" w:sz="4" w:space="0" w:color="auto"/>
            </w:tcBorders>
            <w:shd w:val="clear" w:color="auto" w:fill="DBE5F1"/>
            <w:vAlign w:val="center"/>
            <w:hideMark/>
          </w:tcPr>
          <w:p w14:paraId="714F7BDC"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Data e vënies në dijeni të noterit (nëse duhet)</w:t>
            </w:r>
          </w:p>
        </w:tc>
        <w:tc>
          <w:tcPr>
            <w:tcW w:w="1877" w:type="dxa"/>
            <w:tcBorders>
              <w:top w:val="single" w:sz="4" w:space="0" w:color="auto"/>
              <w:left w:val="single" w:sz="4" w:space="0" w:color="auto"/>
              <w:bottom w:val="nil"/>
              <w:right w:val="single" w:sz="4" w:space="0" w:color="auto"/>
            </w:tcBorders>
            <w:shd w:val="clear" w:color="auto" w:fill="DBE5F1"/>
            <w:vAlign w:val="center"/>
            <w:hideMark/>
          </w:tcPr>
          <w:p w14:paraId="114FA2B5"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Data e përcjelljes së dokumentit nga noteri</w:t>
            </w:r>
          </w:p>
        </w:tc>
      </w:tr>
      <w:tr w:rsidR="00C62BFA" w:rsidRPr="0072743D" w14:paraId="0A3C1143" w14:textId="77777777" w:rsidTr="0072743D">
        <w:tc>
          <w:tcPr>
            <w:tcW w:w="0" w:type="auto"/>
            <w:vMerge/>
            <w:tcBorders>
              <w:top w:val="single" w:sz="4" w:space="0" w:color="auto"/>
              <w:left w:val="single" w:sz="4" w:space="0" w:color="auto"/>
              <w:bottom w:val="single" w:sz="4" w:space="0" w:color="auto"/>
              <w:right w:val="single" w:sz="4" w:space="0" w:color="auto"/>
            </w:tcBorders>
            <w:vAlign w:val="center"/>
            <w:hideMark/>
          </w:tcPr>
          <w:p w14:paraId="2266FD74" w14:textId="77777777" w:rsidR="00C62BFA" w:rsidRPr="0072743D" w:rsidRDefault="00C62BFA" w:rsidP="0072743D">
            <w:pPr>
              <w:widowControl w:val="0"/>
              <w:spacing w:after="0" w:line="240" w:lineRule="auto"/>
              <w:jc w:val="center"/>
              <w:rPr>
                <w:rFonts w:ascii="Garamond" w:hAnsi="Garamond"/>
                <w:b/>
                <w:sz w:val="20"/>
                <w:szCs w:val="20"/>
                <w:lang w:val="sq-AL"/>
              </w:rPr>
            </w:pPr>
          </w:p>
        </w:tc>
        <w:tc>
          <w:tcPr>
            <w:tcW w:w="1877" w:type="dxa"/>
            <w:tcBorders>
              <w:top w:val="nil"/>
              <w:left w:val="single" w:sz="4" w:space="0" w:color="auto"/>
              <w:bottom w:val="single" w:sz="4" w:space="0" w:color="auto"/>
              <w:right w:val="single" w:sz="4" w:space="0" w:color="auto"/>
            </w:tcBorders>
            <w:shd w:val="clear" w:color="auto" w:fill="DBE5F1"/>
            <w:vAlign w:val="center"/>
            <w:hideMark/>
          </w:tcPr>
          <w:p w14:paraId="64160343" w14:textId="2A1D6D53" w:rsidR="00C62BFA" w:rsidRPr="0072743D" w:rsidRDefault="00C62BFA" w:rsidP="0072743D">
            <w:pPr>
              <w:widowControl w:val="0"/>
              <w:spacing w:after="0" w:line="240" w:lineRule="auto"/>
              <w:jc w:val="center"/>
              <w:rPr>
                <w:rFonts w:ascii="Garamond" w:hAnsi="Garamond"/>
                <w:b/>
                <w:sz w:val="20"/>
                <w:szCs w:val="20"/>
                <w:lang w:val="sq-AL"/>
              </w:rPr>
            </w:pPr>
            <w:proofErr w:type="spellStart"/>
            <w:r w:rsidRPr="0072743D">
              <w:rPr>
                <w:rFonts w:ascii="Garamond" w:hAnsi="Garamond"/>
                <w:b/>
                <w:sz w:val="20"/>
                <w:szCs w:val="20"/>
                <w:lang w:val="sq-AL"/>
              </w:rPr>
              <w:t>DD</w:t>
            </w:r>
            <w:r w:rsidR="0072743D" w:rsidRPr="0072743D">
              <w:rPr>
                <w:rFonts w:ascii="Garamond" w:hAnsi="Garamond"/>
                <w:b/>
                <w:sz w:val="20"/>
                <w:szCs w:val="20"/>
                <w:lang w:val="sq-AL"/>
              </w:rPr>
              <w:t>.</w:t>
            </w:r>
            <w:r w:rsidRPr="0072743D">
              <w:rPr>
                <w:rFonts w:ascii="Garamond" w:hAnsi="Garamond"/>
                <w:b/>
                <w:sz w:val="20"/>
                <w:szCs w:val="20"/>
                <w:lang w:val="sq-AL"/>
              </w:rPr>
              <w:t>MM</w:t>
            </w:r>
            <w:r w:rsidR="0072743D" w:rsidRPr="0072743D">
              <w:rPr>
                <w:rFonts w:ascii="Garamond" w:hAnsi="Garamond"/>
                <w:b/>
                <w:sz w:val="20"/>
                <w:szCs w:val="20"/>
                <w:lang w:val="sq-AL"/>
              </w:rPr>
              <w:t>.</w:t>
            </w:r>
            <w:r w:rsidRPr="0072743D">
              <w:rPr>
                <w:rFonts w:ascii="Garamond" w:hAnsi="Garamond"/>
                <w:b/>
                <w:sz w:val="20"/>
                <w:szCs w:val="20"/>
                <w:lang w:val="sq-AL"/>
              </w:rPr>
              <w:t>VVVV</w:t>
            </w:r>
            <w:proofErr w:type="spellEnd"/>
          </w:p>
        </w:tc>
        <w:tc>
          <w:tcPr>
            <w:tcW w:w="1877" w:type="dxa"/>
            <w:tcBorders>
              <w:top w:val="nil"/>
              <w:left w:val="single" w:sz="4" w:space="0" w:color="auto"/>
              <w:bottom w:val="single" w:sz="4" w:space="0" w:color="auto"/>
              <w:right w:val="single" w:sz="4" w:space="0" w:color="auto"/>
            </w:tcBorders>
            <w:shd w:val="clear" w:color="auto" w:fill="DBE5F1"/>
            <w:vAlign w:val="center"/>
            <w:hideMark/>
          </w:tcPr>
          <w:p w14:paraId="3B87FD0D" w14:textId="0F997616" w:rsidR="00C62BFA" w:rsidRPr="0072743D" w:rsidRDefault="00C62BFA" w:rsidP="0072743D">
            <w:pPr>
              <w:widowControl w:val="0"/>
              <w:spacing w:after="0" w:line="240" w:lineRule="auto"/>
              <w:jc w:val="center"/>
              <w:rPr>
                <w:rFonts w:ascii="Garamond" w:hAnsi="Garamond"/>
                <w:b/>
                <w:sz w:val="20"/>
                <w:szCs w:val="20"/>
                <w:lang w:val="sq-AL"/>
              </w:rPr>
            </w:pPr>
            <w:proofErr w:type="spellStart"/>
            <w:r w:rsidRPr="0072743D">
              <w:rPr>
                <w:rFonts w:ascii="Garamond" w:hAnsi="Garamond"/>
                <w:b/>
                <w:sz w:val="20"/>
                <w:szCs w:val="20"/>
                <w:lang w:val="sq-AL"/>
              </w:rPr>
              <w:t>DD</w:t>
            </w:r>
            <w:r w:rsidR="0072743D" w:rsidRPr="0072743D">
              <w:rPr>
                <w:rFonts w:ascii="Garamond" w:hAnsi="Garamond"/>
                <w:b/>
                <w:sz w:val="20"/>
                <w:szCs w:val="20"/>
                <w:lang w:val="sq-AL"/>
              </w:rPr>
              <w:t>.</w:t>
            </w:r>
            <w:r w:rsidRPr="0072743D">
              <w:rPr>
                <w:rFonts w:ascii="Garamond" w:hAnsi="Garamond"/>
                <w:b/>
                <w:sz w:val="20"/>
                <w:szCs w:val="20"/>
                <w:lang w:val="sq-AL"/>
              </w:rPr>
              <w:t>MM</w:t>
            </w:r>
            <w:r w:rsidR="0072743D" w:rsidRPr="0072743D">
              <w:rPr>
                <w:rFonts w:ascii="Garamond" w:hAnsi="Garamond"/>
                <w:b/>
                <w:sz w:val="20"/>
                <w:szCs w:val="20"/>
                <w:lang w:val="sq-AL"/>
              </w:rPr>
              <w:t>.</w:t>
            </w:r>
            <w:r w:rsidRPr="0072743D">
              <w:rPr>
                <w:rFonts w:ascii="Garamond" w:hAnsi="Garamond"/>
                <w:b/>
                <w:sz w:val="20"/>
                <w:szCs w:val="20"/>
                <w:lang w:val="sq-AL"/>
              </w:rPr>
              <w:t>VVVV</w:t>
            </w:r>
            <w:proofErr w:type="spellEnd"/>
          </w:p>
        </w:tc>
        <w:tc>
          <w:tcPr>
            <w:tcW w:w="1877" w:type="dxa"/>
            <w:tcBorders>
              <w:top w:val="nil"/>
              <w:left w:val="single" w:sz="4" w:space="0" w:color="auto"/>
              <w:bottom w:val="single" w:sz="4" w:space="0" w:color="auto"/>
              <w:right w:val="single" w:sz="4" w:space="0" w:color="auto"/>
            </w:tcBorders>
            <w:shd w:val="clear" w:color="auto" w:fill="DBE5F1"/>
            <w:vAlign w:val="center"/>
            <w:hideMark/>
          </w:tcPr>
          <w:p w14:paraId="6B03C226" w14:textId="2622F503" w:rsidR="00C62BFA" w:rsidRPr="0072743D" w:rsidRDefault="00C62BFA" w:rsidP="0072743D">
            <w:pPr>
              <w:widowControl w:val="0"/>
              <w:spacing w:after="0" w:line="240" w:lineRule="auto"/>
              <w:jc w:val="center"/>
              <w:rPr>
                <w:rFonts w:ascii="Garamond" w:hAnsi="Garamond"/>
                <w:b/>
                <w:sz w:val="20"/>
                <w:szCs w:val="20"/>
                <w:lang w:val="sq-AL"/>
              </w:rPr>
            </w:pPr>
            <w:proofErr w:type="spellStart"/>
            <w:r w:rsidRPr="0072743D">
              <w:rPr>
                <w:rFonts w:ascii="Garamond" w:hAnsi="Garamond"/>
                <w:b/>
                <w:sz w:val="20"/>
                <w:szCs w:val="20"/>
                <w:lang w:val="sq-AL"/>
              </w:rPr>
              <w:t>DD</w:t>
            </w:r>
            <w:r w:rsidR="0072743D" w:rsidRPr="0072743D">
              <w:rPr>
                <w:rFonts w:ascii="Garamond" w:hAnsi="Garamond"/>
                <w:b/>
                <w:sz w:val="20"/>
                <w:szCs w:val="20"/>
                <w:lang w:val="sq-AL"/>
              </w:rPr>
              <w:t>.</w:t>
            </w:r>
            <w:r w:rsidRPr="0072743D">
              <w:rPr>
                <w:rFonts w:ascii="Garamond" w:hAnsi="Garamond"/>
                <w:b/>
                <w:sz w:val="20"/>
                <w:szCs w:val="20"/>
                <w:lang w:val="sq-AL"/>
              </w:rPr>
              <w:t>MM</w:t>
            </w:r>
            <w:r w:rsidR="0072743D" w:rsidRPr="0072743D">
              <w:rPr>
                <w:rFonts w:ascii="Garamond" w:hAnsi="Garamond"/>
                <w:b/>
                <w:sz w:val="20"/>
                <w:szCs w:val="20"/>
                <w:lang w:val="sq-AL"/>
              </w:rPr>
              <w:t>.</w:t>
            </w:r>
            <w:r w:rsidRPr="0072743D">
              <w:rPr>
                <w:rFonts w:ascii="Garamond" w:hAnsi="Garamond"/>
                <w:b/>
                <w:sz w:val="20"/>
                <w:szCs w:val="20"/>
                <w:lang w:val="sq-AL"/>
              </w:rPr>
              <w:t>VVVV</w:t>
            </w:r>
            <w:proofErr w:type="spellEnd"/>
          </w:p>
        </w:tc>
      </w:tr>
      <w:tr w:rsidR="00C62BFA" w:rsidRPr="0072743D" w14:paraId="09648C00" w14:textId="77777777" w:rsidTr="00C62BFA">
        <w:tc>
          <w:tcPr>
            <w:tcW w:w="3611" w:type="dxa"/>
            <w:tcBorders>
              <w:top w:val="single" w:sz="4" w:space="0" w:color="auto"/>
              <w:left w:val="single" w:sz="4" w:space="0" w:color="auto"/>
              <w:bottom w:val="single" w:sz="4" w:space="0" w:color="auto"/>
              <w:right w:val="single" w:sz="4" w:space="0" w:color="auto"/>
            </w:tcBorders>
            <w:shd w:val="clear" w:color="auto" w:fill="DBE5F1"/>
            <w:hideMark/>
          </w:tcPr>
          <w:p w14:paraId="3D6EE8B8"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62E2A938"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2C82A309"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2AB55402"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7AA214E" w14:textId="77777777" w:rsidTr="00C62BFA">
        <w:tc>
          <w:tcPr>
            <w:tcW w:w="3611" w:type="dxa"/>
            <w:tcBorders>
              <w:top w:val="single" w:sz="4" w:space="0" w:color="auto"/>
              <w:left w:val="single" w:sz="4" w:space="0" w:color="auto"/>
              <w:bottom w:val="single" w:sz="4" w:space="0" w:color="auto"/>
              <w:right w:val="single" w:sz="4" w:space="0" w:color="auto"/>
            </w:tcBorders>
            <w:shd w:val="clear" w:color="auto" w:fill="DBE5F1"/>
            <w:hideMark/>
          </w:tcPr>
          <w:p w14:paraId="715B831C"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5EC1C254"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4A4905C7"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6E6F8765"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9C78D19" w14:textId="77777777" w:rsidTr="00C62BFA">
        <w:tc>
          <w:tcPr>
            <w:tcW w:w="3611" w:type="dxa"/>
            <w:tcBorders>
              <w:top w:val="single" w:sz="4" w:space="0" w:color="auto"/>
              <w:left w:val="single" w:sz="4" w:space="0" w:color="auto"/>
              <w:bottom w:val="single" w:sz="4" w:space="0" w:color="auto"/>
              <w:right w:val="single" w:sz="4" w:space="0" w:color="auto"/>
            </w:tcBorders>
            <w:shd w:val="clear" w:color="auto" w:fill="DBE5F1"/>
            <w:hideMark/>
          </w:tcPr>
          <w:p w14:paraId="64CC91AA"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16FD08EB"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044BD0E7" w14:textId="77777777" w:rsidR="00C62BFA" w:rsidRPr="0072743D" w:rsidRDefault="00C62BFA" w:rsidP="00C62BFA">
            <w:pPr>
              <w:widowControl w:val="0"/>
              <w:spacing w:after="0" w:line="240" w:lineRule="auto"/>
              <w:rPr>
                <w:rFonts w:ascii="Garamond" w:hAnsi="Garamond"/>
                <w:sz w:val="20"/>
                <w:szCs w:val="20"/>
                <w:lang w:val="sq-AL"/>
              </w:rPr>
            </w:pPr>
          </w:p>
        </w:tc>
        <w:tc>
          <w:tcPr>
            <w:tcW w:w="1877" w:type="dxa"/>
            <w:tcBorders>
              <w:top w:val="single" w:sz="4" w:space="0" w:color="auto"/>
              <w:left w:val="single" w:sz="4" w:space="0" w:color="auto"/>
              <w:bottom w:val="single" w:sz="4" w:space="0" w:color="auto"/>
              <w:right w:val="single" w:sz="4" w:space="0" w:color="auto"/>
            </w:tcBorders>
          </w:tcPr>
          <w:p w14:paraId="6B99E3DD" w14:textId="77777777" w:rsidR="00C62BFA" w:rsidRPr="0072743D" w:rsidRDefault="00C62BFA" w:rsidP="00C62BFA">
            <w:pPr>
              <w:widowControl w:val="0"/>
              <w:spacing w:after="0" w:line="240" w:lineRule="auto"/>
              <w:rPr>
                <w:rFonts w:ascii="Garamond" w:hAnsi="Garamond"/>
                <w:sz w:val="20"/>
                <w:szCs w:val="20"/>
                <w:lang w:val="sq-AL"/>
              </w:rPr>
            </w:pPr>
          </w:p>
        </w:tc>
      </w:tr>
    </w:tbl>
    <w:p w14:paraId="477CBCA4"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197"/>
      </w:tblGrid>
      <w:tr w:rsidR="00C62BFA" w:rsidRPr="0072743D" w14:paraId="2C78BBA0" w14:textId="77777777" w:rsidTr="00C62BFA">
        <w:tc>
          <w:tcPr>
            <w:tcW w:w="3865" w:type="dxa"/>
            <w:tcBorders>
              <w:top w:val="single" w:sz="4" w:space="0" w:color="auto"/>
              <w:left w:val="single" w:sz="4" w:space="0" w:color="auto"/>
              <w:bottom w:val="single" w:sz="4" w:space="0" w:color="auto"/>
              <w:right w:val="single" w:sz="4" w:space="0" w:color="auto"/>
            </w:tcBorders>
            <w:shd w:val="clear" w:color="auto" w:fill="DBE5F1"/>
            <w:hideMark/>
          </w:tcPr>
          <w:p w14:paraId="175DC123"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Në rast se noteri nuk i ka dërguar dokumentet brenda së njëjtës ditë, tregoni arsyet për të cilat ai e justifikon këtë vonesë</w:t>
            </w:r>
          </w:p>
        </w:tc>
        <w:tc>
          <w:tcPr>
            <w:tcW w:w="5197" w:type="dxa"/>
            <w:tcBorders>
              <w:top w:val="single" w:sz="4" w:space="0" w:color="auto"/>
              <w:left w:val="single" w:sz="4" w:space="0" w:color="auto"/>
              <w:bottom w:val="single" w:sz="4" w:space="0" w:color="auto"/>
              <w:right w:val="single" w:sz="4" w:space="0" w:color="auto"/>
            </w:tcBorders>
          </w:tcPr>
          <w:p w14:paraId="02C7223A" w14:textId="77777777" w:rsidR="00C62BFA" w:rsidRPr="0072743D" w:rsidRDefault="00C62BFA" w:rsidP="00C62BFA">
            <w:pPr>
              <w:widowControl w:val="0"/>
              <w:spacing w:after="0" w:line="240" w:lineRule="auto"/>
              <w:rPr>
                <w:rFonts w:ascii="Garamond" w:hAnsi="Garamond"/>
                <w:sz w:val="20"/>
                <w:szCs w:val="20"/>
                <w:lang w:val="sq-AL"/>
              </w:rPr>
            </w:pPr>
          </w:p>
        </w:tc>
      </w:tr>
    </w:tbl>
    <w:p w14:paraId="2EC2B794" w14:textId="77777777" w:rsidR="00C62BFA" w:rsidRPr="0072743D" w:rsidRDefault="00C62BFA" w:rsidP="00C62BFA">
      <w:pPr>
        <w:widowControl w:val="0"/>
        <w:spacing w:after="0" w:line="240" w:lineRule="auto"/>
        <w:ind w:firstLine="284"/>
        <w:rPr>
          <w:rFonts w:ascii="Garamond" w:hAnsi="Garamond"/>
          <w:sz w:val="24"/>
          <w:szCs w:val="24"/>
          <w:lang w:val="sq-AL"/>
        </w:rPr>
      </w:pPr>
    </w:p>
    <w:p w14:paraId="7F097A0F" w14:textId="77777777" w:rsidR="00C62BFA" w:rsidRPr="00D868C9" w:rsidRDefault="00C62BFA" w:rsidP="00C62BFA">
      <w:pPr>
        <w:widowControl w:val="0"/>
        <w:spacing w:after="0" w:line="240" w:lineRule="auto"/>
        <w:ind w:firstLine="284"/>
        <w:rPr>
          <w:rFonts w:ascii="Garamond" w:hAnsi="Garamond"/>
          <w:b/>
          <w:sz w:val="24"/>
          <w:szCs w:val="24"/>
          <w:lang w:val="sq-AL"/>
        </w:rPr>
      </w:pPr>
      <w:bookmarkStart w:id="11" w:name="_Toc342992471"/>
      <w:r w:rsidRPr="00D868C9">
        <w:rPr>
          <w:rFonts w:ascii="Garamond" w:hAnsi="Garamond"/>
          <w:b/>
          <w:sz w:val="24"/>
          <w:szCs w:val="24"/>
          <w:lang w:val="sq-AL"/>
        </w:rPr>
        <w:t>3.4 Faza e dytë e inspektimit: vizita në terren</w:t>
      </w:r>
      <w:bookmarkEnd w:id="11"/>
    </w:p>
    <w:p w14:paraId="299C94BA" w14:textId="77777777" w:rsidR="00C62BFA" w:rsidRPr="00D868C9" w:rsidRDefault="00C62BFA" w:rsidP="00C62BFA">
      <w:pPr>
        <w:widowControl w:val="0"/>
        <w:spacing w:after="0" w:line="240" w:lineRule="auto"/>
        <w:ind w:firstLine="284"/>
        <w:rPr>
          <w:rFonts w:ascii="Garamond" w:hAnsi="Garamond"/>
          <w:b/>
          <w:sz w:val="24"/>
          <w:szCs w:val="24"/>
          <w:lang w:val="sq-AL"/>
        </w:rPr>
      </w:pPr>
      <w:bookmarkStart w:id="12" w:name="_Toc342992472"/>
      <w:r w:rsidRPr="00D868C9">
        <w:rPr>
          <w:rFonts w:ascii="Garamond" w:hAnsi="Garamond"/>
          <w:b/>
          <w:sz w:val="24"/>
          <w:szCs w:val="24"/>
          <w:lang w:val="sq-AL"/>
        </w:rPr>
        <w:t>3.4.1 Inspektimi i mëparshëm në terren</w:t>
      </w:r>
      <w:bookmarkEnd w:id="12"/>
    </w:p>
    <w:p w14:paraId="77026009"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57E9A6E8"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312B2983"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5FE46453" w14:textId="784DBE5B"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Objektivi i pikës 3.4.1 është përmbledhja në të njëjtën tabelë e historisë së inspektimeve të mëparshme (të kryera vitet e kaluara ose edhe vitin aktual në rast të inspektimit të posaçëm).</w:t>
            </w:r>
          </w:p>
        </w:tc>
      </w:tr>
      <w:tr w:rsidR="00C62BFA" w:rsidRPr="0072743D" w14:paraId="08239A0E"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39B4FB8E"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6F23584A" w14:textId="598CA690"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Përpara vizitës të vitit aktual, inspektorët duhet të plotësojnë tabelën e mëposhtme (nëse zyra funksionon prej më shumë se një viti), duke treguar datën e inspektimeve të mëparshme. Një numër inspektimesh të mëparshme mund të jetë informacion i rëndësishëm.</w:t>
            </w:r>
          </w:p>
          <w:p w14:paraId="39FF09B1" w14:textId="03DEC5BF"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Kur dalin në terren, inspektorët duhet të marrin dhe të mbajnë gjithë dokumentet e inspektimeve të mëparshme për të inspektuar nëse janë realizuar apo jo si duhet rekomandimet e mëparshme.</w:t>
            </w:r>
          </w:p>
        </w:tc>
      </w:tr>
    </w:tbl>
    <w:p w14:paraId="58D9BAE4"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525"/>
        <w:gridCol w:w="1525"/>
        <w:gridCol w:w="1526"/>
        <w:gridCol w:w="1525"/>
        <w:gridCol w:w="1526"/>
      </w:tblGrid>
      <w:tr w:rsidR="00C62BFA" w:rsidRPr="0072743D" w14:paraId="4F9B25FC" w14:textId="77777777" w:rsidTr="0072743D">
        <w:trPr>
          <w:jc w:val="center"/>
        </w:trPr>
        <w:tc>
          <w:tcPr>
            <w:tcW w:w="1440" w:type="dxa"/>
            <w:tcBorders>
              <w:top w:val="nil"/>
              <w:left w:val="nil"/>
              <w:bottom w:val="single" w:sz="4" w:space="0" w:color="auto"/>
              <w:right w:val="single" w:sz="4" w:space="0" w:color="auto"/>
            </w:tcBorders>
            <w:shd w:val="clear" w:color="auto" w:fill="FFFFFF"/>
          </w:tcPr>
          <w:p w14:paraId="33E39253" w14:textId="77777777" w:rsidR="00C62BFA" w:rsidRPr="0072743D" w:rsidRDefault="00C62BFA" w:rsidP="00C62BFA">
            <w:pPr>
              <w:widowControl w:val="0"/>
              <w:spacing w:after="0" w:line="240" w:lineRule="auto"/>
              <w:rPr>
                <w:rFonts w:ascii="Garamond" w:hAnsi="Garamond"/>
                <w:sz w:val="20"/>
                <w:szCs w:val="20"/>
                <w:lang w:val="sq-AL"/>
              </w:rPr>
            </w:pPr>
          </w:p>
        </w:tc>
        <w:tc>
          <w:tcPr>
            <w:tcW w:w="152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C71374B"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Viti 4 (data)</w:t>
            </w:r>
          </w:p>
        </w:tc>
        <w:tc>
          <w:tcPr>
            <w:tcW w:w="152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E631A7A"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Viti 3 (data)</w:t>
            </w:r>
          </w:p>
        </w:tc>
        <w:tc>
          <w:tcPr>
            <w:tcW w:w="15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AFB992F"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Viti 2 (data)</w:t>
            </w:r>
          </w:p>
        </w:tc>
        <w:tc>
          <w:tcPr>
            <w:tcW w:w="152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3051E7"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Viti 1 (data)</w:t>
            </w:r>
          </w:p>
        </w:tc>
        <w:tc>
          <w:tcPr>
            <w:tcW w:w="1526" w:type="dxa"/>
            <w:tcBorders>
              <w:top w:val="single" w:sz="4" w:space="0" w:color="auto"/>
              <w:left w:val="single" w:sz="4" w:space="0" w:color="auto"/>
              <w:bottom w:val="single" w:sz="4" w:space="0" w:color="auto"/>
              <w:right w:val="single" w:sz="4" w:space="0" w:color="auto"/>
            </w:tcBorders>
            <w:shd w:val="clear" w:color="auto" w:fill="DBE5F1"/>
            <w:vAlign w:val="center"/>
          </w:tcPr>
          <w:p w14:paraId="75C2DCBD" w14:textId="77777777" w:rsidR="00C62BFA" w:rsidRPr="0072743D" w:rsidRDefault="00C62BFA" w:rsidP="0072743D">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Viti aktual</w:t>
            </w:r>
          </w:p>
        </w:tc>
      </w:tr>
      <w:tr w:rsidR="00C62BFA" w:rsidRPr="0072743D" w14:paraId="420C2B60" w14:textId="77777777" w:rsidTr="00C62BFA">
        <w:trPr>
          <w:trHeight w:val="425"/>
          <w:jc w:val="center"/>
        </w:trPr>
        <w:tc>
          <w:tcPr>
            <w:tcW w:w="144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E0D20F9"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Inspektime të rregullta</w:t>
            </w:r>
          </w:p>
        </w:tc>
        <w:tc>
          <w:tcPr>
            <w:tcW w:w="1525" w:type="dxa"/>
            <w:tcBorders>
              <w:top w:val="single" w:sz="4" w:space="0" w:color="auto"/>
              <w:left w:val="single" w:sz="4" w:space="0" w:color="auto"/>
              <w:bottom w:val="single" w:sz="4" w:space="0" w:color="auto"/>
              <w:right w:val="single" w:sz="4" w:space="0" w:color="auto"/>
            </w:tcBorders>
            <w:vAlign w:val="center"/>
          </w:tcPr>
          <w:p w14:paraId="28B69D91" w14:textId="77777777" w:rsidR="00C62BFA" w:rsidRPr="0072743D" w:rsidRDefault="00C62BFA" w:rsidP="00C62BFA">
            <w:pPr>
              <w:widowControl w:val="0"/>
              <w:spacing w:after="0" w:line="240" w:lineRule="auto"/>
              <w:rPr>
                <w:rFonts w:ascii="Garamond" w:hAnsi="Garamond"/>
                <w:sz w:val="20"/>
                <w:szCs w:val="20"/>
                <w:lang w:val="sq-AL"/>
              </w:rPr>
            </w:pPr>
          </w:p>
        </w:tc>
        <w:tc>
          <w:tcPr>
            <w:tcW w:w="1525" w:type="dxa"/>
            <w:tcBorders>
              <w:top w:val="single" w:sz="4" w:space="0" w:color="auto"/>
              <w:left w:val="single" w:sz="4" w:space="0" w:color="auto"/>
              <w:bottom w:val="single" w:sz="4" w:space="0" w:color="auto"/>
              <w:right w:val="single" w:sz="4" w:space="0" w:color="auto"/>
            </w:tcBorders>
            <w:vAlign w:val="center"/>
          </w:tcPr>
          <w:p w14:paraId="00C7847E" w14:textId="77777777" w:rsidR="00C62BFA" w:rsidRPr="0072743D" w:rsidRDefault="00C62BFA" w:rsidP="00C62BFA">
            <w:pPr>
              <w:widowControl w:val="0"/>
              <w:spacing w:after="0" w:line="240" w:lineRule="auto"/>
              <w:rPr>
                <w:rFonts w:ascii="Garamond" w:hAnsi="Garamond"/>
                <w:sz w:val="20"/>
                <w:szCs w:val="20"/>
                <w:lang w:val="sq-AL"/>
              </w:rPr>
            </w:pPr>
          </w:p>
        </w:tc>
        <w:tc>
          <w:tcPr>
            <w:tcW w:w="1526" w:type="dxa"/>
            <w:tcBorders>
              <w:top w:val="single" w:sz="4" w:space="0" w:color="auto"/>
              <w:left w:val="single" w:sz="4" w:space="0" w:color="auto"/>
              <w:bottom w:val="single" w:sz="4" w:space="0" w:color="auto"/>
              <w:right w:val="single" w:sz="4" w:space="0" w:color="auto"/>
            </w:tcBorders>
            <w:vAlign w:val="center"/>
          </w:tcPr>
          <w:p w14:paraId="01328DD3" w14:textId="77777777" w:rsidR="00C62BFA" w:rsidRPr="0072743D" w:rsidRDefault="00C62BFA" w:rsidP="00C62BFA">
            <w:pPr>
              <w:widowControl w:val="0"/>
              <w:spacing w:after="0" w:line="240" w:lineRule="auto"/>
              <w:rPr>
                <w:rFonts w:ascii="Garamond" w:hAnsi="Garamond"/>
                <w:sz w:val="20"/>
                <w:szCs w:val="20"/>
                <w:lang w:val="sq-AL"/>
              </w:rPr>
            </w:pP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14:paraId="0B77860A" w14:textId="77777777" w:rsidR="00C62BFA" w:rsidRPr="0072743D" w:rsidRDefault="00C62BFA" w:rsidP="00C62BFA">
            <w:pPr>
              <w:widowControl w:val="0"/>
              <w:spacing w:after="0" w:line="240" w:lineRule="auto"/>
              <w:rPr>
                <w:rFonts w:ascii="Garamond" w:hAnsi="Garamond"/>
                <w:sz w:val="20"/>
                <w:szCs w:val="20"/>
                <w:lang w:val="sq-AL"/>
              </w:rPr>
            </w:pPr>
          </w:p>
        </w:tc>
        <w:tc>
          <w:tcPr>
            <w:tcW w:w="1526" w:type="dxa"/>
            <w:tcBorders>
              <w:top w:val="single" w:sz="4" w:space="0" w:color="auto"/>
              <w:left w:val="single" w:sz="4" w:space="0" w:color="auto"/>
              <w:bottom w:val="single" w:sz="4" w:space="0" w:color="auto"/>
              <w:right w:val="single" w:sz="4" w:space="0" w:color="auto"/>
            </w:tcBorders>
            <w:shd w:val="clear" w:color="auto" w:fill="DBE5F1"/>
            <w:vAlign w:val="center"/>
          </w:tcPr>
          <w:p w14:paraId="035DD6F5"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NUK VLEN</w:t>
            </w:r>
          </w:p>
        </w:tc>
      </w:tr>
      <w:tr w:rsidR="00C62BFA" w:rsidRPr="0072743D" w14:paraId="745144BD" w14:textId="77777777" w:rsidTr="00C62BFA">
        <w:trPr>
          <w:trHeight w:val="517"/>
          <w:jc w:val="center"/>
        </w:trPr>
        <w:tc>
          <w:tcPr>
            <w:tcW w:w="144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7E8CF5C"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Inspektime të posaçme</w:t>
            </w:r>
          </w:p>
        </w:tc>
        <w:tc>
          <w:tcPr>
            <w:tcW w:w="1525" w:type="dxa"/>
            <w:tcBorders>
              <w:top w:val="single" w:sz="4" w:space="0" w:color="auto"/>
              <w:left w:val="single" w:sz="4" w:space="0" w:color="auto"/>
              <w:bottom w:val="single" w:sz="4" w:space="0" w:color="auto"/>
              <w:right w:val="single" w:sz="4" w:space="0" w:color="auto"/>
            </w:tcBorders>
            <w:vAlign w:val="center"/>
          </w:tcPr>
          <w:p w14:paraId="6967DE80" w14:textId="77777777" w:rsidR="00C62BFA" w:rsidRPr="0072743D" w:rsidRDefault="00C62BFA" w:rsidP="00C62BFA">
            <w:pPr>
              <w:widowControl w:val="0"/>
              <w:spacing w:after="0" w:line="240" w:lineRule="auto"/>
              <w:rPr>
                <w:rFonts w:ascii="Garamond" w:hAnsi="Garamond"/>
                <w:sz w:val="20"/>
                <w:szCs w:val="20"/>
                <w:lang w:val="sq-AL"/>
              </w:rPr>
            </w:pPr>
          </w:p>
        </w:tc>
        <w:tc>
          <w:tcPr>
            <w:tcW w:w="1525" w:type="dxa"/>
            <w:tcBorders>
              <w:top w:val="single" w:sz="4" w:space="0" w:color="auto"/>
              <w:left w:val="single" w:sz="4" w:space="0" w:color="auto"/>
              <w:bottom w:val="single" w:sz="4" w:space="0" w:color="auto"/>
              <w:right w:val="single" w:sz="4" w:space="0" w:color="auto"/>
            </w:tcBorders>
            <w:vAlign w:val="center"/>
          </w:tcPr>
          <w:p w14:paraId="50CFCBC9" w14:textId="77777777" w:rsidR="00C62BFA" w:rsidRPr="0072743D" w:rsidRDefault="00C62BFA" w:rsidP="00C62BFA">
            <w:pPr>
              <w:widowControl w:val="0"/>
              <w:spacing w:after="0" w:line="240" w:lineRule="auto"/>
              <w:rPr>
                <w:rFonts w:ascii="Garamond" w:hAnsi="Garamond"/>
                <w:sz w:val="20"/>
                <w:szCs w:val="20"/>
                <w:lang w:val="sq-AL"/>
              </w:rPr>
            </w:pPr>
          </w:p>
        </w:tc>
        <w:tc>
          <w:tcPr>
            <w:tcW w:w="1526" w:type="dxa"/>
            <w:tcBorders>
              <w:top w:val="single" w:sz="4" w:space="0" w:color="auto"/>
              <w:left w:val="single" w:sz="4" w:space="0" w:color="auto"/>
              <w:bottom w:val="single" w:sz="4" w:space="0" w:color="auto"/>
              <w:right w:val="single" w:sz="4" w:space="0" w:color="auto"/>
            </w:tcBorders>
            <w:vAlign w:val="center"/>
          </w:tcPr>
          <w:p w14:paraId="4EC9BE74" w14:textId="77777777" w:rsidR="00C62BFA" w:rsidRPr="0072743D" w:rsidRDefault="00C62BFA" w:rsidP="00C62BFA">
            <w:pPr>
              <w:widowControl w:val="0"/>
              <w:spacing w:after="0" w:line="240" w:lineRule="auto"/>
              <w:rPr>
                <w:rFonts w:ascii="Garamond" w:hAnsi="Garamond"/>
                <w:sz w:val="20"/>
                <w:szCs w:val="20"/>
                <w:lang w:val="sq-AL"/>
              </w:rPr>
            </w:pPr>
          </w:p>
        </w:tc>
        <w:tc>
          <w:tcPr>
            <w:tcW w:w="1525" w:type="dxa"/>
            <w:tcBorders>
              <w:top w:val="single" w:sz="4" w:space="0" w:color="auto"/>
              <w:left w:val="single" w:sz="4" w:space="0" w:color="auto"/>
              <w:bottom w:val="single" w:sz="4" w:space="0" w:color="auto"/>
              <w:right w:val="single" w:sz="4" w:space="0" w:color="auto"/>
            </w:tcBorders>
            <w:vAlign w:val="center"/>
          </w:tcPr>
          <w:p w14:paraId="2C9C3937" w14:textId="77777777" w:rsidR="00C62BFA" w:rsidRPr="0072743D" w:rsidRDefault="00C62BFA" w:rsidP="00C62BFA">
            <w:pPr>
              <w:widowControl w:val="0"/>
              <w:spacing w:after="0" w:line="240" w:lineRule="auto"/>
              <w:rPr>
                <w:rFonts w:ascii="Garamond" w:hAnsi="Garamond"/>
                <w:sz w:val="20"/>
                <w:szCs w:val="20"/>
                <w:lang w:val="sq-AL"/>
              </w:rPr>
            </w:pPr>
          </w:p>
        </w:tc>
        <w:tc>
          <w:tcPr>
            <w:tcW w:w="1526" w:type="dxa"/>
            <w:tcBorders>
              <w:top w:val="single" w:sz="4" w:space="0" w:color="auto"/>
              <w:left w:val="single" w:sz="4" w:space="0" w:color="auto"/>
              <w:bottom w:val="single" w:sz="4" w:space="0" w:color="auto"/>
              <w:right w:val="single" w:sz="4" w:space="0" w:color="auto"/>
            </w:tcBorders>
          </w:tcPr>
          <w:p w14:paraId="004BBAFE" w14:textId="77777777" w:rsidR="00C62BFA" w:rsidRPr="0072743D" w:rsidRDefault="00C62BFA" w:rsidP="00C62BFA">
            <w:pPr>
              <w:widowControl w:val="0"/>
              <w:spacing w:after="0" w:line="240" w:lineRule="auto"/>
              <w:rPr>
                <w:rFonts w:ascii="Garamond" w:hAnsi="Garamond"/>
                <w:sz w:val="20"/>
                <w:szCs w:val="20"/>
                <w:lang w:val="sq-AL"/>
              </w:rPr>
            </w:pPr>
          </w:p>
        </w:tc>
      </w:tr>
    </w:tbl>
    <w:p w14:paraId="6CC6F5C7" w14:textId="77777777" w:rsidR="00C62BFA" w:rsidRPr="0072743D" w:rsidRDefault="00C62BFA" w:rsidP="00C62BFA">
      <w:pPr>
        <w:widowControl w:val="0"/>
        <w:spacing w:after="0" w:line="240" w:lineRule="auto"/>
        <w:ind w:firstLine="284"/>
        <w:rPr>
          <w:rFonts w:ascii="Garamond" w:hAnsi="Garamond"/>
          <w:sz w:val="24"/>
          <w:szCs w:val="24"/>
          <w:lang w:val="sq-AL"/>
        </w:rPr>
      </w:pPr>
    </w:p>
    <w:p w14:paraId="27CFC9E8" w14:textId="77777777" w:rsidR="00C62BFA" w:rsidRPr="00D868C9" w:rsidRDefault="00C62BFA" w:rsidP="00C62BFA">
      <w:pPr>
        <w:widowControl w:val="0"/>
        <w:spacing w:after="0" w:line="240" w:lineRule="auto"/>
        <w:ind w:firstLine="284"/>
        <w:rPr>
          <w:rFonts w:ascii="Garamond" w:hAnsi="Garamond"/>
          <w:b/>
          <w:sz w:val="24"/>
          <w:szCs w:val="24"/>
          <w:lang w:val="sq-AL"/>
        </w:rPr>
      </w:pPr>
      <w:bookmarkStart w:id="13" w:name="_Toc342992473"/>
      <w:r w:rsidRPr="00D868C9">
        <w:rPr>
          <w:rFonts w:ascii="Garamond" w:hAnsi="Garamond"/>
          <w:b/>
          <w:sz w:val="24"/>
          <w:szCs w:val="24"/>
          <w:lang w:val="sq-AL"/>
        </w:rPr>
        <w:t>3.4.2 Inspektimi aktual në terren</w:t>
      </w:r>
      <w:bookmarkEnd w:id="13"/>
    </w:p>
    <w:p w14:paraId="6981916F"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0958B35B"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AB54C75"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0842E505" w14:textId="1454E54A"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Nëse inspektimi në terren është shtyrë, duhet të tregohet arsyeja në raportin e inspektimit.</w:t>
            </w:r>
          </w:p>
        </w:tc>
      </w:tr>
      <w:tr w:rsidR="00C62BFA" w:rsidRPr="0072743D" w14:paraId="49FF01D2"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2AE568ED"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3DF70EC9" w14:textId="17ED0481"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Noteri ka për detyrë të jetë i pranishëm dhe në dispozicion gjatë inspektimit.</w:t>
            </w:r>
          </w:p>
        </w:tc>
      </w:tr>
      <w:tr w:rsidR="00C62BFA" w:rsidRPr="0072743D" w14:paraId="6D6CCCF4"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56F5B618"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2B57AAA2" w14:textId="7AD27A50"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Në rast të shtyrjes për shkak të noterit, të inspektohet nëse ka pasur raste të ngjashme vitet e mëparshme.</w:t>
            </w:r>
          </w:p>
          <w:p w14:paraId="5D39E29D" w14:textId="77AB4AC4"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Noteri mund të kërkojë shtyrje vetëm për shkaqe objektive dhe të provuara (p.sh. rasti i sëmundjes provohet me raport mjekësor).</w:t>
            </w:r>
          </w:p>
          <w:p w14:paraId="10B7921B" w14:textId="01603D37"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Në rast të shtyrjes për shkak të inspektorit, të inspektohet nëse ka pasur raste të ngjashme vitet e mëparshme (i njëjti noter – i njëjti inspektor).</w:t>
            </w:r>
          </w:p>
        </w:tc>
      </w:tr>
    </w:tbl>
    <w:p w14:paraId="01FFA0DC"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977"/>
      </w:tblGrid>
      <w:tr w:rsidR="00C62BFA" w:rsidRPr="0072743D" w14:paraId="13D0BC46" w14:textId="77777777" w:rsidTr="00C62BFA">
        <w:tc>
          <w:tcPr>
            <w:tcW w:w="2235" w:type="dxa"/>
            <w:tcBorders>
              <w:top w:val="single" w:sz="4" w:space="0" w:color="auto"/>
              <w:left w:val="single" w:sz="4" w:space="0" w:color="auto"/>
              <w:bottom w:val="single" w:sz="4" w:space="0" w:color="auto"/>
              <w:right w:val="single" w:sz="4" w:space="0" w:color="auto"/>
            </w:tcBorders>
            <w:shd w:val="clear" w:color="auto" w:fill="DBE5F1"/>
            <w:hideMark/>
          </w:tcPr>
          <w:p w14:paraId="46CAC0E8"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Në rast se këtë vit vizita në terren është shtyrë, tregoni arsyen:</w:t>
            </w:r>
          </w:p>
        </w:tc>
        <w:tc>
          <w:tcPr>
            <w:tcW w:w="6977" w:type="dxa"/>
            <w:tcBorders>
              <w:top w:val="single" w:sz="4" w:space="0" w:color="auto"/>
              <w:left w:val="single" w:sz="4" w:space="0" w:color="auto"/>
              <w:bottom w:val="single" w:sz="4" w:space="0" w:color="auto"/>
              <w:right w:val="single" w:sz="4" w:space="0" w:color="auto"/>
            </w:tcBorders>
          </w:tcPr>
          <w:p w14:paraId="6B576BD5"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5664C1C8" w14:textId="77777777" w:rsidTr="00C62BFA">
        <w:tc>
          <w:tcPr>
            <w:tcW w:w="2235" w:type="dxa"/>
            <w:tcBorders>
              <w:top w:val="single" w:sz="4" w:space="0" w:color="auto"/>
              <w:left w:val="single" w:sz="4" w:space="0" w:color="auto"/>
              <w:bottom w:val="single" w:sz="4" w:space="0" w:color="auto"/>
              <w:right w:val="single" w:sz="4" w:space="0" w:color="auto"/>
            </w:tcBorders>
            <w:shd w:val="clear" w:color="auto" w:fill="DBE5F1"/>
            <w:hideMark/>
          </w:tcPr>
          <w:p w14:paraId="49D3808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 ka pasur raste të ngjashme vitet e mëparshme?</w:t>
            </w:r>
          </w:p>
        </w:tc>
        <w:tc>
          <w:tcPr>
            <w:tcW w:w="6977" w:type="dxa"/>
            <w:tcBorders>
              <w:top w:val="single" w:sz="4" w:space="0" w:color="auto"/>
              <w:left w:val="single" w:sz="4" w:space="0" w:color="auto"/>
              <w:bottom w:val="single" w:sz="4" w:space="0" w:color="auto"/>
              <w:right w:val="single" w:sz="4" w:space="0" w:color="auto"/>
            </w:tcBorders>
          </w:tcPr>
          <w:p w14:paraId="51F59BBF" w14:textId="77777777" w:rsidR="00C62BFA" w:rsidRPr="0072743D" w:rsidRDefault="00C62BFA" w:rsidP="00C62BFA">
            <w:pPr>
              <w:widowControl w:val="0"/>
              <w:spacing w:after="0" w:line="240" w:lineRule="auto"/>
              <w:rPr>
                <w:rFonts w:ascii="Garamond" w:hAnsi="Garamond"/>
                <w:sz w:val="20"/>
                <w:szCs w:val="20"/>
                <w:lang w:val="sq-AL"/>
              </w:rPr>
            </w:pPr>
          </w:p>
        </w:tc>
      </w:tr>
    </w:tbl>
    <w:p w14:paraId="726AF5DD" w14:textId="77777777" w:rsidR="00C62BFA" w:rsidRPr="0072743D" w:rsidRDefault="00C62BFA" w:rsidP="00C62BFA">
      <w:pPr>
        <w:widowControl w:val="0"/>
        <w:spacing w:after="0" w:line="240" w:lineRule="auto"/>
        <w:ind w:firstLine="284"/>
        <w:rPr>
          <w:rFonts w:ascii="Garamond" w:hAnsi="Garamond"/>
          <w:sz w:val="24"/>
          <w:szCs w:val="24"/>
          <w:lang w:val="sq-AL"/>
        </w:rPr>
      </w:pPr>
    </w:p>
    <w:p w14:paraId="0C6701D2" w14:textId="64190BC5" w:rsidR="00C62BFA" w:rsidRPr="00D868C9" w:rsidRDefault="00C62BFA" w:rsidP="00C62BFA">
      <w:pPr>
        <w:widowControl w:val="0"/>
        <w:spacing w:after="0" w:line="240" w:lineRule="auto"/>
        <w:ind w:firstLine="284"/>
        <w:rPr>
          <w:rFonts w:ascii="Garamond" w:hAnsi="Garamond"/>
          <w:b/>
          <w:sz w:val="24"/>
          <w:szCs w:val="24"/>
          <w:lang w:val="sq-AL"/>
        </w:rPr>
      </w:pPr>
      <w:r w:rsidRPr="00D868C9">
        <w:rPr>
          <w:rFonts w:ascii="Garamond" w:hAnsi="Garamond"/>
          <w:b/>
          <w:sz w:val="24"/>
          <w:szCs w:val="24"/>
          <w:lang w:val="sq-AL"/>
        </w:rPr>
        <w:t>3.4.3 Veprimtaria noteriale</w:t>
      </w:r>
    </w:p>
    <w:p w14:paraId="66BD835E"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71"/>
        <w:gridCol w:w="6991"/>
      </w:tblGrid>
      <w:tr w:rsidR="00C62BFA" w:rsidRPr="0072743D" w14:paraId="405B4025" w14:textId="77777777" w:rsidTr="00647F4B">
        <w:tc>
          <w:tcPr>
            <w:tcW w:w="2071"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0F65A231"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6991" w:type="dxa"/>
            <w:tcBorders>
              <w:top w:val="single" w:sz="4" w:space="0" w:color="FFFFFF"/>
              <w:left w:val="single" w:sz="24" w:space="0" w:color="FFFFFF"/>
              <w:bottom w:val="single" w:sz="24" w:space="0" w:color="FFFFFF"/>
              <w:right w:val="single" w:sz="4" w:space="0" w:color="FFFFFF"/>
            </w:tcBorders>
            <w:shd w:val="clear" w:color="auto" w:fill="FFFF99"/>
            <w:hideMark/>
          </w:tcPr>
          <w:p w14:paraId="490BDAA3" w14:textId="2FE56587"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sigurohet që hartimi i akteve noteriale është kryer në mënyrë të qartë dhe të pastër, sipas rregullave të parashikuara në ligj dhe në rregulloret e miratuara nga Dhoma.</w:t>
            </w:r>
          </w:p>
          <w:p w14:paraId="66CF78D4"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64A6863F" w14:textId="77777777" w:rsidTr="00647F4B">
        <w:tc>
          <w:tcPr>
            <w:tcW w:w="2071"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07B8B133"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6991" w:type="dxa"/>
            <w:tcBorders>
              <w:top w:val="single" w:sz="24" w:space="0" w:color="FFFFFF"/>
              <w:left w:val="single" w:sz="24" w:space="0" w:color="FFFFFF"/>
              <w:bottom w:val="single" w:sz="24" w:space="0" w:color="FFFFFF"/>
              <w:right w:val="single" w:sz="4" w:space="0" w:color="FFFFFF"/>
            </w:tcBorders>
            <w:shd w:val="clear" w:color="auto" w:fill="FFFF99"/>
            <w:hideMark/>
          </w:tcPr>
          <w:p w14:paraId="53729844" w14:textId="0E74ACA2"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paraqesë menjëherë dokumentet e kërkuara.</w:t>
            </w:r>
          </w:p>
          <w:p w14:paraId="6E483F05" w14:textId="2D0F8C5C"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T’u japë menjëherë inspektorëve të gjithë informacionin e duhur.</w:t>
            </w:r>
          </w:p>
        </w:tc>
      </w:tr>
      <w:tr w:rsidR="00C62BFA" w:rsidRPr="0072743D" w14:paraId="79F0E51A" w14:textId="77777777" w:rsidTr="00647F4B">
        <w:tc>
          <w:tcPr>
            <w:tcW w:w="2071"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6378FA39"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6991" w:type="dxa"/>
            <w:tcBorders>
              <w:top w:val="single" w:sz="24" w:space="0" w:color="FFFFFF"/>
              <w:left w:val="single" w:sz="24" w:space="0" w:color="FFFFFF"/>
              <w:bottom w:val="single" w:sz="4" w:space="0" w:color="FFFFFF"/>
              <w:right w:val="single" w:sz="4" w:space="0" w:color="FFFFFF"/>
            </w:tcBorders>
            <w:shd w:val="clear" w:color="auto" w:fill="FFFF99"/>
            <w:hideMark/>
          </w:tcPr>
          <w:p w14:paraId="332446A8" w14:textId="4888602A"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Inspektori duhet të plotësojë me kujdes tabelën.</w:t>
            </w:r>
          </w:p>
          <w:p w14:paraId="11B76EBB" w14:textId="32DE14AF"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Inspektori duhet të sigurohet që aktet dhe veprimet noteriale të hartuara nga noteri janë hartuar në mënyrë të qartë dhe të pastër, në përputhje me kërkesat e formës të parashikuara në ligj.</w:t>
            </w:r>
          </w:p>
          <w:p w14:paraId="451FAB4A" w14:textId="0CCC46DC"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Inspektori verifikon nëse noteri ka kryer verifikimet pranë </w:t>
            </w:r>
            <w:proofErr w:type="spellStart"/>
            <w:r w:rsidR="00C62BFA" w:rsidRPr="0072743D">
              <w:rPr>
                <w:rFonts w:ascii="Garamond" w:hAnsi="Garamond"/>
                <w:sz w:val="20"/>
                <w:szCs w:val="20"/>
                <w:lang w:val="sq-AL"/>
              </w:rPr>
              <w:t>RBS</w:t>
            </w:r>
            <w:proofErr w:type="spellEnd"/>
            <w:r w:rsidR="00C62BFA" w:rsidRPr="0072743D">
              <w:rPr>
                <w:rFonts w:ascii="Garamond" w:hAnsi="Garamond"/>
                <w:sz w:val="20"/>
                <w:szCs w:val="20"/>
                <w:lang w:val="sq-AL"/>
              </w:rPr>
              <w:t xml:space="preserve"> (Regjistri i Barrëve Siguruese), dhe nëse janë bërë</w:t>
            </w:r>
            <w:r w:rsidR="00D00B25" w:rsidRPr="0072743D">
              <w:rPr>
                <w:rFonts w:ascii="Garamond" w:hAnsi="Garamond"/>
                <w:sz w:val="20"/>
                <w:szCs w:val="20"/>
                <w:lang w:val="sq-AL"/>
              </w:rPr>
              <w:t xml:space="preserve"> </w:t>
            </w:r>
            <w:r w:rsidR="00C62BFA" w:rsidRPr="0072743D">
              <w:rPr>
                <w:rFonts w:ascii="Garamond" w:hAnsi="Garamond"/>
                <w:sz w:val="20"/>
                <w:szCs w:val="20"/>
                <w:lang w:val="sq-AL"/>
              </w:rPr>
              <w:t>kontrata shitje automjetesh pa doganë, në rastin e kontratave të shitblerjes së automjeteve.</w:t>
            </w:r>
          </w:p>
          <w:p w14:paraId="6AFB07ED" w14:textId="13C70BC4"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Inspektori verifikon nëse janë bërë kontrata porosie ose kontrata shkëmbimi, për pasuri të paluajtshme</w:t>
            </w:r>
            <w:r w:rsidR="00D00B25" w:rsidRPr="0072743D">
              <w:rPr>
                <w:rFonts w:ascii="Garamond" w:hAnsi="Garamond"/>
                <w:sz w:val="20"/>
                <w:szCs w:val="20"/>
                <w:lang w:val="sq-AL"/>
              </w:rPr>
              <w:t xml:space="preserve"> </w:t>
            </w:r>
            <w:r w:rsidR="00C62BFA" w:rsidRPr="0072743D">
              <w:rPr>
                <w:rFonts w:ascii="Garamond" w:hAnsi="Garamond"/>
                <w:sz w:val="20"/>
                <w:szCs w:val="20"/>
                <w:lang w:val="sq-AL"/>
              </w:rPr>
              <w:t>pa u regjistruar leja e ndërtimit nga firma ndërtuese në ASHK.</w:t>
            </w:r>
          </w:p>
          <w:p w14:paraId="3B6C0B54" w14:textId="561B0743"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Kontratat duhet të kenë elemente të parashikuara në Kodin Civil dhe elemente të tjera të parashikuara në ligj.</w:t>
            </w:r>
          </w:p>
          <w:p w14:paraId="3AFB75A6" w14:textId="65F283DB"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Inspektori verifikon nëse është pasqyruar taksa e pullës në aktin noterial.</w:t>
            </w:r>
          </w:p>
          <w:p w14:paraId="5BDD3CDE" w14:textId="23B965B1"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Inspektori verifikon nëse janë pasqyruar në aktin përkatës, detyrimet që kanë palët kundrejt organeve/institucioneve të ndryshme tatimore.</w:t>
            </w:r>
          </w:p>
          <w:p w14:paraId="5174E923" w14:textId="1A7EF7D1"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Inspektori verifikon nëse noteri ka kryer aktin noterial për kalimin ose njohjen e pronësisë mbi sendet e paluajtshme ose të një të drejte reale mbi to, pasi të ketë verifikuar pronësinë e palës nëpërmjet sistemit elektronik mbi pasuritë e paluajtshme.</w:t>
            </w:r>
          </w:p>
          <w:p w14:paraId="0D20D16A" w14:textId="13F5CF77"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Inspektori verifikon nëse noteri ka bërë specifikim në aktet noteriale që përmbajnë transaksione dhe lëshimin e dëshmisë së trashëgimisë, detyrimin e palëve për regjistrimin e tyre në institucionet shtetërore/publike apo private brenda afatit ligjor, me qëllim publikimin e faktit juridik dhe shmangien e </w:t>
            </w:r>
            <w:proofErr w:type="spellStart"/>
            <w:r w:rsidR="00C62BFA" w:rsidRPr="0072743D">
              <w:rPr>
                <w:rFonts w:ascii="Garamond" w:hAnsi="Garamond"/>
                <w:sz w:val="20"/>
                <w:szCs w:val="20"/>
                <w:lang w:val="sq-AL"/>
              </w:rPr>
              <w:t>penaliteteve</w:t>
            </w:r>
            <w:proofErr w:type="spellEnd"/>
            <w:r w:rsidR="00C62BFA" w:rsidRPr="0072743D">
              <w:rPr>
                <w:rFonts w:ascii="Garamond" w:hAnsi="Garamond"/>
                <w:sz w:val="20"/>
                <w:szCs w:val="20"/>
                <w:lang w:val="sq-AL"/>
              </w:rPr>
              <w:t>.</w:t>
            </w:r>
          </w:p>
          <w:p w14:paraId="3F0E7FFD" w14:textId="5824C718" w:rsidR="00C62BFA" w:rsidRPr="0072743D" w:rsidRDefault="00D868C9" w:rsidP="00C62BFA">
            <w:pPr>
              <w:widowControl w:val="0"/>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VINI RE: Nuk i nënshtrohen kontrollit të inspektimit aktet e vullnetit të fundit, sa kohë që është gjallë trashëgimlënësi testamentar.</w:t>
            </w:r>
            <w:r w:rsidR="00C62BFA" w:rsidRPr="00AA2A89">
              <w:rPr>
                <w:rFonts w:ascii="Garamond" w:hAnsi="Garamond"/>
                <w:sz w:val="20"/>
                <w:szCs w:val="20"/>
                <w:vertAlign w:val="superscript"/>
                <w:lang w:val="sq-AL"/>
              </w:rPr>
              <w:footnoteReference w:id="18"/>
            </w:r>
          </w:p>
          <w:p w14:paraId="2A50D465" w14:textId="77777777" w:rsidR="00C62BFA" w:rsidRPr="0072743D" w:rsidRDefault="00C62BFA" w:rsidP="00C62BFA">
            <w:pPr>
              <w:widowControl w:val="0"/>
              <w:spacing w:after="0" w:line="240" w:lineRule="auto"/>
              <w:rPr>
                <w:rFonts w:ascii="Garamond" w:hAnsi="Garamond"/>
                <w:sz w:val="20"/>
                <w:szCs w:val="20"/>
                <w:lang w:val="sq-AL"/>
              </w:rPr>
            </w:pPr>
          </w:p>
        </w:tc>
      </w:tr>
    </w:tbl>
    <w:p w14:paraId="2992226A"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872"/>
        <w:gridCol w:w="3600"/>
      </w:tblGrid>
      <w:tr w:rsidR="00C62BFA" w:rsidRPr="0072743D" w14:paraId="2019AB28" w14:textId="77777777" w:rsidTr="00C62BFA">
        <w:trPr>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63EFBAC" w14:textId="77777777" w:rsidR="00C62BFA" w:rsidRPr="0072743D" w:rsidRDefault="00C62BFA" w:rsidP="00C62BFA">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Akti/veprimi noterial</w:t>
            </w:r>
          </w:p>
        </w:tc>
        <w:tc>
          <w:tcPr>
            <w:tcW w:w="1872"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949D40C" w14:textId="77777777" w:rsidR="00C62BFA" w:rsidRPr="0072743D" w:rsidRDefault="00C62BFA" w:rsidP="00C62BFA">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Plotësimi i kritereve formale dhe ligjore P/J</w:t>
            </w:r>
          </w:p>
        </w:tc>
        <w:tc>
          <w:tcPr>
            <w:tcW w:w="360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0588CAD" w14:textId="77777777" w:rsidR="00C62BFA" w:rsidRPr="0072743D" w:rsidRDefault="00C62BFA" w:rsidP="00C62BFA">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Komente mbi hartimin e akteve/veprimeve noteriale</w:t>
            </w:r>
          </w:p>
        </w:tc>
      </w:tr>
      <w:tr w:rsidR="00C62BFA" w:rsidRPr="0072743D" w14:paraId="40B60128" w14:textId="77777777" w:rsidTr="00C62BFA">
        <w:trPr>
          <w:trHeight w:val="447"/>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3C7DD0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Kontratë sipërmarrjeje</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575F6B4"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hideMark/>
          </w:tcPr>
          <w:p w14:paraId="49864FF3"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6640DBA2" w14:textId="77777777" w:rsidTr="00C62BFA">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21573A3E"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2A6226C7"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12767A5C"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750AC733" w14:textId="77777777" w:rsidTr="00C62BFA">
        <w:trPr>
          <w:trHeight w:val="56"/>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6136C93D"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0DD31EE0"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7754388F"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529846CC" w14:textId="77777777" w:rsidTr="00C62BFA">
        <w:trPr>
          <w:trHeight w:val="115"/>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988D61B"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518A96E9"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4CCC3EF6"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58CA4933" w14:textId="77777777" w:rsidTr="00C62BFA">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6E0DB5F"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6B4CAE7D"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77CEEF96"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379A3115" w14:textId="77777777" w:rsidTr="00C62BFA">
        <w:trPr>
          <w:trHeight w:val="66"/>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6366FF2B"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01580611"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28ED6DCE"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E64EE7F" w14:textId="77777777" w:rsidTr="00C62BFA">
        <w:trPr>
          <w:trHeight w:val="125"/>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159CF47"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5D71B474"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6E24A1ED"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CBD2FF2" w14:textId="77777777" w:rsidTr="00C62BFA">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511E391B"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0F8198C7"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79CEC735"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18593E99" w14:textId="77777777" w:rsidTr="00C62BFA">
        <w:trPr>
          <w:trHeight w:val="75"/>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50E51BC6"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00675200"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16C18007"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3F8D649E" w14:textId="77777777" w:rsidTr="00C62BFA">
        <w:trPr>
          <w:trHeight w:val="121"/>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2C34250"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07D3D515"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64A24066"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51F8824" w14:textId="77777777" w:rsidTr="00C62BFA">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2E59D9E4"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4808C729"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13CD46BD"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7E5CD3CA" w14:textId="77777777" w:rsidTr="00C62BFA">
        <w:trPr>
          <w:trHeight w:val="85"/>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65B6B1DB"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2CD2042A"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0FF67E6D"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65256C58" w14:textId="77777777" w:rsidTr="00C62BFA">
        <w:trPr>
          <w:trHeight w:val="132"/>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4A35F56D"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131538FB"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3037BB9E"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79AD54CA" w14:textId="77777777" w:rsidTr="00C62BFA">
        <w:trPr>
          <w:trHeight w:val="177"/>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67BA64E7"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74BDD233"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3135D807"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7138EF41" w14:textId="77777777" w:rsidTr="00C62BFA">
        <w:trPr>
          <w:trHeight w:val="82"/>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099AB7D5"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0F8B0FF8"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64F0494D"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317E6A3F" w14:textId="77777777" w:rsidTr="00C62BFA">
        <w:trPr>
          <w:trHeight w:val="127"/>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03F7A1D"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0E3C7AC9"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413F391A"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76C9E1D9" w14:textId="77777777" w:rsidTr="00C62BFA">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59BEB785"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049351D8"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22B78DDB" w14:textId="77777777" w:rsidR="00C62BFA" w:rsidRPr="0072743D" w:rsidRDefault="00C62BFA" w:rsidP="00C62BFA">
            <w:pPr>
              <w:widowControl w:val="0"/>
              <w:spacing w:after="0" w:line="240" w:lineRule="auto"/>
              <w:rPr>
                <w:rFonts w:ascii="Garamond" w:hAnsi="Garamond"/>
                <w:sz w:val="20"/>
                <w:szCs w:val="20"/>
                <w:lang w:val="sq-AL"/>
              </w:rPr>
            </w:pPr>
          </w:p>
        </w:tc>
      </w:tr>
    </w:tbl>
    <w:p w14:paraId="39EA3320" w14:textId="77777777" w:rsidR="00C62BFA" w:rsidRPr="0072743D" w:rsidRDefault="00C62BFA" w:rsidP="00C62BFA">
      <w:pPr>
        <w:widowControl w:val="0"/>
        <w:spacing w:after="0" w:line="240" w:lineRule="auto"/>
        <w:ind w:firstLine="284"/>
        <w:rPr>
          <w:rFonts w:ascii="Garamond" w:hAnsi="Garamond"/>
          <w:sz w:val="24"/>
          <w:szCs w:val="24"/>
          <w:lang w:val="sq-AL"/>
        </w:rPr>
      </w:pPr>
    </w:p>
    <w:p w14:paraId="68B81EAD" w14:textId="77777777" w:rsidR="00C62BFA" w:rsidRPr="00D868C9" w:rsidRDefault="00C62BFA" w:rsidP="00C62BFA">
      <w:pPr>
        <w:widowControl w:val="0"/>
        <w:spacing w:after="0" w:line="240" w:lineRule="auto"/>
        <w:ind w:firstLine="284"/>
        <w:rPr>
          <w:rFonts w:ascii="Garamond" w:hAnsi="Garamond"/>
          <w:i/>
          <w:sz w:val="24"/>
          <w:szCs w:val="24"/>
          <w:lang w:val="sq-AL"/>
        </w:rPr>
      </w:pPr>
      <w:r w:rsidRPr="00D868C9">
        <w:rPr>
          <w:rFonts w:ascii="Garamond" w:hAnsi="Garamond"/>
          <w:i/>
          <w:sz w:val="24"/>
          <w:szCs w:val="24"/>
          <w:lang w:val="sq-AL"/>
        </w:rPr>
        <w:t>Komente të inspektorit: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872"/>
        <w:gridCol w:w="3600"/>
      </w:tblGrid>
      <w:tr w:rsidR="00C62BFA" w:rsidRPr="0072743D" w14:paraId="652CD647" w14:textId="77777777" w:rsidTr="00C62BFA">
        <w:trPr>
          <w:trHeight w:val="121"/>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4470356D"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1FBE6CB1"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675C90D3" w14:textId="77777777" w:rsidR="00C62BFA" w:rsidRPr="0072743D" w:rsidRDefault="00C62BFA" w:rsidP="00C62BFA">
            <w:pPr>
              <w:widowControl w:val="0"/>
              <w:spacing w:after="0" w:line="240" w:lineRule="auto"/>
              <w:rPr>
                <w:rFonts w:ascii="Garamond" w:hAnsi="Garamond"/>
                <w:sz w:val="20"/>
                <w:szCs w:val="20"/>
                <w:lang w:val="sq-AL"/>
              </w:rPr>
            </w:pPr>
          </w:p>
        </w:tc>
      </w:tr>
    </w:tbl>
    <w:p w14:paraId="042543A7" w14:textId="77777777" w:rsidR="00C62BFA" w:rsidRPr="0072743D" w:rsidRDefault="00C62BFA" w:rsidP="00C62BFA">
      <w:pPr>
        <w:widowControl w:val="0"/>
        <w:spacing w:after="0" w:line="240" w:lineRule="auto"/>
        <w:ind w:firstLine="284"/>
        <w:rPr>
          <w:rFonts w:ascii="Garamond" w:hAnsi="Garamond"/>
          <w:sz w:val="24"/>
          <w:szCs w:val="24"/>
          <w:lang w:val="sq-AL"/>
        </w:rPr>
      </w:pPr>
    </w:p>
    <w:p w14:paraId="7EFEFB3B" w14:textId="77777777" w:rsidR="005771F2" w:rsidRPr="0072743D" w:rsidRDefault="005771F2" w:rsidP="00C62BFA">
      <w:pPr>
        <w:widowControl w:val="0"/>
        <w:spacing w:after="0" w:line="240" w:lineRule="auto"/>
        <w:ind w:firstLine="284"/>
        <w:rPr>
          <w:rFonts w:ascii="Garamond" w:hAnsi="Garamond"/>
          <w:sz w:val="24"/>
          <w:szCs w:val="24"/>
          <w:lang w:val="sq-AL"/>
        </w:rPr>
      </w:pPr>
    </w:p>
    <w:p w14:paraId="16F914F3" w14:textId="77777777" w:rsidR="005771F2" w:rsidRPr="0072743D" w:rsidRDefault="005771F2" w:rsidP="00C62BFA">
      <w:pPr>
        <w:widowControl w:val="0"/>
        <w:spacing w:after="0" w:line="240" w:lineRule="auto"/>
        <w:ind w:firstLine="284"/>
        <w:rPr>
          <w:rFonts w:ascii="Garamond" w:hAnsi="Garamond"/>
          <w:sz w:val="24"/>
          <w:szCs w:val="24"/>
          <w:lang w:val="sq-AL"/>
        </w:rPr>
      </w:pPr>
    </w:p>
    <w:p w14:paraId="6CA57455" w14:textId="77777777" w:rsidR="005771F2" w:rsidRPr="0072743D" w:rsidRDefault="005771F2" w:rsidP="00C62BFA">
      <w:pPr>
        <w:widowControl w:val="0"/>
        <w:spacing w:after="0" w:line="240" w:lineRule="auto"/>
        <w:ind w:firstLine="284"/>
        <w:rPr>
          <w:rFonts w:ascii="Garamond" w:hAnsi="Garamond"/>
          <w:sz w:val="24"/>
          <w:szCs w:val="24"/>
          <w:lang w:val="sq-AL"/>
        </w:rPr>
      </w:pPr>
    </w:p>
    <w:p w14:paraId="226CDAB7" w14:textId="77777777" w:rsidR="005771F2" w:rsidRPr="0072743D" w:rsidRDefault="005771F2" w:rsidP="00C62BFA">
      <w:pPr>
        <w:widowControl w:val="0"/>
        <w:spacing w:after="0" w:line="240" w:lineRule="auto"/>
        <w:ind w:firstLine="284"/>
        <w:rPr>
          <w:rFonts w:ascii="Garamond" w:hAnsi="Garamond"/>
          <w:sz w:val="24"/>
          <w:szCs w:val="24"/>
          <w:lang w:val="sq-AL"/>
        </w:rPr>
      </w:pPr>
    </w:p>
    <w:p w14:paraId="450F5F71" w14:textId="77777777" w:rsidR="005771F2" w:rsidRPr="0072743D" w:rsidRDefault="005771F2" w:rsidP="00C62BFA">
      <w:pPr>
        <w:widowControl w:val="0"/>
        <w:spacing w:after="0" w:line="240" w:lineRule="auto"/>
        <w:ind w:firstLine="284"/>
        <w:rPr>
          <w:rFonts w:ascii="Garamond" w:hAnsi="Garamond"/>
          <w:sz w:val="24"/>
          <w:szCs w:val="24"/>
          <w:lang w:val="sq-AL"/>
        </w:rPr>
      </w:pPr>
    </w:p>
    <w:p w14:paraId="79CD5E65" w14:textId="77777777" w:rsidR="005771F2" w:rsidRPr="0072743D" w:rsidRDefault="005771F2" w:rsidP="00C62BFA">
      <w:pPr>
        <w:widowControl w:val="0"/>
        <w:spacing w:after="0" w:line="240" w:lineRule="auto"/>
        <w:ind w:firstLine="284"/>
        <w:rPr>
          <w:rFonts w:ascii="Garamond" w:hAnsi="Garamond"/>
          <w:sz w:val="24"/>
          <w:szCs w:val="24"/>
          <w:lang w:val="sq-AL"/>
        </w:rPr>
      </w:pPr>
    </w:p>
    <w:p w14:paraId="24A119B0" w14:textId="77777777" w:rsidR="00C62BFA" w:rsidRPr="00D868C9" w:rsidRDefault="00C62BFA" w:rsidP="00C62BFA">
      <w:pPr>
        <w:widowControl w:val="0"/>
        <w:spacing w:after="0" w:line="240" w:lineRule="auto"/>
        <w:ind w:firstLine="284"/>
        <w:rPr>
          <w:rFonts w:ascii="Garamond" w:hAnsi="Garamond"/>
          <w:b/>
          <w:sz w:val="24"/>
          <w:szCs w:val="24"/>
          <w:lang w:val="sq-AL"/>
        </w:rPr>
      </w:pPr>
      <w:r w:rsidRPr="00D868C9">
        <w:rPr>
          <w:rFonts w:ascii="Garamond" w:hAnsi="Garamond"/>
          <w:b/>
          <w:sz w:val="24"/>
          <w:szCs w:val="24"/>
          <w:lang w:val="sq-AL"/>
        </w:rPr>
        <w:t>3.5 Ambientet e zyrës</w:t>
      </w:r>
    </w:p>
    <w:p w14:paraId="53633B5F"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787918F8"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0E97B76"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38323070" w14:textId="5473F43C"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Të sigurohet</w:t>
            </w:r>
            <w:r w:rsidR="00D00B25" w:rsidRPr="0072743D">
              <w:rPr>
                <w:rFonts w:ascii="Garamond" w:hAnsi="Garamond"/>
                <w:sz w:val="20"/>
                <w:szCs w:val="20"/>
                <w:lang w:val="sq-AL"/>
              </w:rPr>
              <w:t xml:space="preserve"> </w:t>
            </w:r>
            <w:r w:rsidRPr="0072743D">
              <w:rPr>
                <w:rFonts w:ascii="Garamond" w:hAnsi="Garamond"/>
                <w:sz w:val="20"/>
                <w:szCs w:val="20"/>
                <w:lang w:val="sq-AL"/>
              </w:rPr>
              <w:t>nëse zyra është e përshtatshme dhe ofron kushtet e duhura për punë dhe për pritjen e klientëve/palëve sipas parashikimeve në urdhrin e ministrit.</w:t>
            </w:r>
          </w:p>
        </w:tc>
      </w:tr>
      <w:tr w:rsidR="00C62BFA" w:rsidRPr="0072743D" w14:paraId="7BEC01AC"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58BFCB97"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50F25677"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Noteri është pjesë e sistemit të drejtësisë. Zyra e noterit është pjesë e imazhit të drejtësisë dhe duhet të jetë e përshtatshme.</w:t>
            </w:r>
          </w:p>
        </w:tc>
      </w:tr>
      <w:tr w:rsidR="00C62BFA" w:rsidRPr="0072743D" w14:paraId="5641E487"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280919A6" w14:textId="77777777" w:rsidR="00C62BFA" w:rsidRPr="0072743D" w:rsidRDefault="00C62BFA" w:rsidP="00647F4B">
            <w:pPr>
              <w:widowControl w:val="0"/>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0029BA05"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Të inspektohet nëse kushtet e punës dhe të pritjes së klientëve përmbushin kërkesat përkatëse të akteve ligjore dhe nënligjore.</w:t>
            </w:r>
          </w:p>
          <w:p w14:paraId="5BD1F495" w14:textId="284675B4"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Në tabelën e parë, inspektori tregon vendndodhjen</w:t>
            </w:r>
            <w:r w:rsidR="00D00B25" w:rsidRPr="0072743D">
              <w:rPr>
                <w:rFonts w:ascii="Garamond" w:hAnsi="Garamond"/>
                <w:sz w:val="20"/>
                <w:szCs w:val="20"/>
                <w:lang w:val="sq-AL"/>
              </w:rPr>
              <w:t xml:space="preserve"> </w:t>
            </w:r>
            <w:r w:rsidRPr="0072743D">
              <w:rPr>
                <w:rFonts w:ascii="Garamond" w:hAnsi="Garamond"/>
                <w:sz w:val="20"/>
                <w:szCs w:val="20"/>
                <w:lang w:val="sq-AL"/>
              </w:rPr>
              <w:t>e zyrës.</w:t>
            </w:r>
          </w:p>
          <w:p w14:paraId="20A0DCC3"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xml:space="preserve">- Në tabelën e dytë, inspektori tregon </w:t>
            </w:r>
            <w:proofErr w:type="spellStart"/>
            <w:r w:rsidRPr="0072743D">
              <w:rPr>
                <w:rFonts w:ascii="Garamond" w:hAnsi="Garamond"/>
                <w:sz w:val="20"/>
                <w:szCs w:val="20"/>
                <w:lang w:val="sq-AL"/>
              </w:rPr>
              <w:t>destinacionin</w:t>
            </w:r>
            <w:proofErr w:type="spellEnd"/>
            <w:r w:rsidRPr="0072743D">
              <w:rPr>
                <w:rFonts w:ascii="Garamond" w:hAnsi="Garamond"/>
                <w:sz w:val="20"/>
                <w:szCs w:val="20"/>
                <w:lang w:val="sq-AL"/>
              </w:rPr>
              <w:t xml:space="preserve"> e çdo hapësire pune, sipërfaqen dhe një koment të përgjithshëm për madhësinë, infrastrukturën etj.</w:t>
            </w:r>
          </w:p>
        </w:tc>
      </w:tr>
    </w:tbl>
    <w:p w14:paraId="38E8F805"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970"/>
      </w:tblGrid>
      <w:tr w:rsidR="00C62BFA" w:rsidRPr="0072743D" w14:paraId="0D27A0FA" w14:textId="77777777" w:rsidTr="00C62BFA">
        <w:trPr>
          <w:trHeight w:val="1115"/>
        </w:trPr>
        <w:tc>
          <w:tcPr>
            <w:tcW w:w="1242" w:type="dxa"/>
            <w:tcBorders>
              <w:top w:val="single" w:sz="4" w:space="0" w:color="auto"/>
              <w:left w:val="single" w:sz="4" w:space="0" w:color="auto"/>
              <w:bottom w:val="single" w:sz="4" w:space="0" w:color="auto"/>
              <w:right w:val="single" w:sz="4" w:space="0" w:color="auto"/>
            </w:tcBorders>
            <w:shd w:val="clear" w:color="auto" w:fill="DBE5F1"/>
            <w:hideMark/>
          </w:tcPr>
          <w:p w14:paraId="5C7F9DA6"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Adresa:</w:t>
            </w:r>
          </w:p>
        </w:tc>
        <w:tc>
          <w:tcPr>
            <w:tcW w:w="7970" w:type="dxa"/>
            <w:tcBorders>
              <w:top w:val="single" w:sz="4" w:space="0" w:color="auto"/>
              <w:left w:val="single" w:sz="4" w:space="0" w:color="auto"/>
              <w:bottom w:val="single" w:sz="4" w:space="0" w:color="auto"/>
              <w:right w:val="single" w:sz="4" w:space="0" w:color="auto"/>
            </w:tcBorders>
          </w:tcPr>
          <w:p w14:paraId="26CFCE3C"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2B930585" w14:textId="77777777" w:rsidTr="00C62BFA">
        <w:trPr>
          <w:trHeight w:val="410"/>
        </w:trPr>
        <w:tc>
          <w:tcPr>
            <w:tcW w:w="1242" w:type="dxa"/>
            <w:tcBorders>
              <w:top w:val="single" w:sz="4" w:space="0" w:color="auto"/>
              <w:left w:val="single" w:sz="4" w:space="0" w:color="auto"/>
              <w:bottom w:val="single" w:sz="4" w:space="0" w:color="auto"/>
              <w:right w:val="single" w:sz="4" w:space="0" w:color="auto"/>
            </w:tcBorders>
            <w:shd w:val="clear" w:color="auto" w:fill="DBE5F1"/>
            <w:hideMark/>
          </w:tcPr>
          <w:p w14:paraId="44574DBE"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xml:space="preserve">Kati: </w:t>
            </w:r>
          </w:p>
        </w:tc>
        <w:tc>
          <w:tcPr>
            <w:tcW w:w="7970" w:type="dxa"/>
            <w:tcBorders>
              <w:top w:val="single" w:sz="4" w:space="0" w:color="auto"/>
              <w:left w:val="single" w:sz="4" w:space="0" w:color="auto"/>
              <w:bottom w:val="single" w:sz="4" w:space="0" w:color="auto"/>
              <w:right w:val="single" w:sz="4" w:space="0" w:color="auto"/>
            </w:tcBorders>
          </w:tcPr>
          <w:p w14:paraId="644E5155"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0AC39310" w14:textId="77777777" w:rsidTr="00C62BFA">
        <w:trPr>
          <w:trHeight w:val="1115"/>
        </w:trPr>
        <w:tc>
          <w:tcPr>
            <w:tcW w:w="1242" w:type="dxa"/>
            <w:tcBorders>
              <w:top w:val="single" w:sz="4" w:space="0" w:color="auto"/>
              <w:left w:val="single" w:sz="4" w:space="0" w:color="auto"/>
              <w:bottom w:val="single" w:sz="4" w:space="0" w:color="auto"/>
              <w:right w:val="single" w:sz="4" w:space="0" w:color="auto"/>
            </w:tcBorders>
            <w:shd w:val="clear" w:color="auto" w:fill="DBE5F1"/>
            <w:hideMark/>
          </w:tcPr>
          <w:p w14:paraId="42477869"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Detaje:</w:t>
            </w:r>
          </w:p>
        </w:tc>
        <w:tc>
          <w:tcPr>
            <w:tcW w:w="7970" w:type="dxa"/>
            <w:tcBorders>
              <w:top w:val="single" w:sz="4" w:space="0" w:color="auto"/>
              <w:left w:val="single" w:sz="4" w:space="0" w:color="auto"/>
              <w:bottom w:val="single" w:sz="4" w:space="0" w:color="auto"/>
              <w:right w:val="single" w:sz="4" w:space="0" w:color="auto"/>
            </w:tcBorders>
          </w:tcPr>
          <w:p w14:paraId="4AE33DB8" w14:textId="77777777" w:rsidR="00C62BFA" w:rsidRPr="0072743D" w:rsidRDefault="00C62BFA" w:rsidP="00C62BFA">
            <w:pPr>
              <w:widowControl w:val="0"/>
              <w:spacing w:after="0" w:line="240" w:lineRule="auto"/>
              <w:rPr>
                <w:rFonts w:ascii="Garamond" w:hAnsi="Garamond"/>
                <w:sz w:val="20"/>
                <w:szCs w:val="20"/>
                <w:lang w:val="sq-AL"/>
              </w:rPr>
            </w:pPr>
          </w:p>
        </w:tc>
      </w:tr>
    </w:tbl>
    <w:p w14:paraId="0BED90C7" w14:textId="77777777" w:rsidR="00C62BFA" w:rsidRPr="0072743D" w:rsidRDefault="00C62BFA" w:rsidP="00C62BFA">
      <w:pPr>
        <w:widowControl w:val="0"/>
        <w:spacing w:after="0" w:line="240" w:lineRule="auto"/>
        <w:ind w:firstLine="284"/>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2423"/>
        <w:gridCol w:w="1682"/>
        <w:gridCol w:w="3330"/>
      </w:tblGrid>
      <w:tr w:rsidR="00C62BFA" w:rsidRPr="0072743D" w14:paraId="3287D174" w14:textId="77777777" w:rsidTr="00C62BFA">
        <w:trPr>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hideMark/>
          </w:tcPr>
          <w:p w14:paraId="33D7CC1B" w14:textId="77777777" w:rsidR="00C62BFA" w:rsidRPr="0072743D" w:rsidRDefault="00C62BFA" w:rsidP="00C62BFA">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Salla</w:t>
            </w:r>
          </w:p>
        </w:tc>
        <w:tc>
          <w:tcPr>
            <w:tcW w:w="2423" w:type="dxa"/>
            <w:tcBorders>
              <w:top w:val="single" w:sz="4" w:space="0" w:color="auto"/>
              <w:left w:val="single" w:sz="4" w:space="0" w:color="auto"/>
              <w:bottom w:val="single" w:sz="4" w:space="0" w:color="auto"/>
              <w:right w:val="single" w:sz="4" w:space="0" w:color="auto"/>
            </w:tcBorders>
            <w:shd w:val="clear" w:color="auto" w:fill="C6D9F1"/>
            <w:hideMark/>
          </w:tcPr>
          <w:p w14:paraId="78BDE8EB" w14:textId="77777777" w:rsidR="00C62BFA" w:rsidRPr="0072743D" w:rsidRDefault="00C62BFA" w:rsidP="00C62BFA">
            <w:pPr>
              <w:widowControl w:val="0"/>
              <w:spacing w:after="0" w:line="240" w:lineRule="auto"/>
              <w:jc w:val="center"/>
              <w:rPr>
                <w:rFonts w:ascii="Garamond" w:hAnsi="Garamond"/>
                <w:b/>
                <w:sz w:val="20"/>
                <w:szCs w:val="20"/>
                <w:lang w:val="sq-AL"/>
              </w:rPr>
            </w:pPr>
            <w:proofErr w:type="spellStart"/>
            <w:r w:rsidRPr="0072743D">
              <w:rPr>
                <w:rFonts w:ascii="Garamond" w:hAnsi="Garamond"/>
                <w:b/>
                <w:sz w:val="20"/>
                <w:szCs w:val="20"/>
                <w:lang w:val="sq-AL"/>
              </w:rPr>
              <w:t>Destinacioni</w:t>
            </w:r>
            <w:proofErr w:type="spellEnd"/>
          </w:p>
          <w:p w14:paraId="289D79A8" w14:textId="77777777" w:rsidR="00C62BFA" w:rsidRPr="0072743D" w:rsidRDefault="00C62BFA" w:rsidP="00C62BFA">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(salla përdoret për …)</w:t>
            </w:r>
          </w:p>
        </w:tc>
        <w:tc>
          <w:tcPr>
            <w:tcW w:w="1682" w:type="dxa"/>
            <w:tcBorders>
              <w:top w:val="single" w:sz="4" w:space="0" w:color="auto"/>
              <w:left w:val="single" w:sz="4" w:space="0" w:color="auto"/>
              <w:bottom w:val="single" w:sz="4" w:space="0" w:color="auto"/>
              <w:right w:val="single" w:sz="4" w:space="0" w:color="auto"/>
            </w:tcBorders>
            <w:shd w:val="clear" w:color="auto" w:fill="C6D9F1"/>
            <w:hideMark/>
          </w:tcPr>
          <w:p w14:paraId="3C50E64B" w14:textId="77777777" w:rsidR="00C62BFA" w:rsidRPr="0072743D" w:rsidRDefault="00C62BFA" w:rsidP="00C62BFA">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Sipërfaqja me përafërsi</w:t>
            </w:r>
          </w:p>
        </w:tc>
        <w:tc>
          <w:tcPr>
            <w:tcW w:w="3330" w:type="dxa"/>
            <w:tcBorders>
              <w:top w:val="single" w:sz="4" w:space="0" w:color="auto"/>
              <w:left w:val="single" w:sz="4" w:space="0" w:color="auto"/>
              <w:bottom w:val="single" w:sz="4" w:space="0" w:color="auto"/>
              <w:right w:val="single" w:sz="4" w:space="0" w:color="auto"/>
            </w:tcBorders>
            <w:shd w:val="clear" w:color="auto" w:fill="C6D9F1"/>
            <w:hideMark/>
          </w:tcPr>
          <w:p w14:paraId="069F90EF" w14:textId="77777777" w:rsidR="00C62BFA" w:rsidRPr="0072743D" w:rsidRDefault="00C62BFA" w:rsidP="00C62BFA">
            <w:pPr>
              <w:widowControl w:val="0"/>
              <w:spacing w:after="0" w:line="240" w:lineRule="auto"/>
              <w:jc w:val="center"/>
              <w:rPr>
                <w:rFonts w:ascii="Garamond" w:hAnsi="Garamond"/>
                <w:b/>
                <w:sz w:val="20"/>
                <w:szCs w:val="20"/>
                <w:lang w:val="sq-AL"/>
              </w:rPr>
            </w:pPr>
            <w:r w:rsidRPr="0072743D">
              <w:rPr>
                <w:rFonts w:ascii="Garamond" w:hAnsi="Garamond"/>
                <w:b/>
                <w:sz w:val="20"/>
                <w:szCs w:val="20"/>
                <w:lang w:val="sq-AL"/>
              </w:rPr>
              <w:t>Komente për madhësinë, ndriçimin, mobiliet etj.</w:t>
            </w:r>
          </w:p>
        </w:tc>
      </w:tr>
      <w:tr w:rsidR="00C62BFA" w:rsidRPr="0072743D" w14:paraId="7F2C1DD7" w14:textId="77777777" w:rsidTr="00C62BFA">
        <w:trPr>
          <w:trHeight w:val="447"/>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F7B2490"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Salla e pritjes</w:t>
            </w:r>
          </w:p>
        </w:tc>
        <w:tc>
          <w:tcPr>
            <w:tcW w:w="2423" w:type="dxa"/>
            <w:tcBorders>
              <w:top w:val="single" w:sz="4" w:space="0" w:color="auto"/>
              <w:left w:val="single" w:sz="4" w:space="0" w:color="auto"/>
              <w:bottom w:val="single" w:sz="4" w:space="0" w:color="auto"/>
              <w:right w:val="single" w:sz="4" w:space="0" w:color="auto"/>
            </w:tcBorders>
            <w:vAlign w:val="center"/>
            <w:hideMark/>
          </w:tcPr>
          <w:p w14:paraId="52365E7C"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pritje</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AD3A167" w14:textId="77777777" w:rsidR="00C62BFA" w:rsidRPr="0072743D" w:rsidRDefault="00C62BFA" w:rsidP="00C62BFA">
            <w:pPr>
              <w:widowControl w:val="0"/>
              <w:spacing w:after="0" w:line="240" w:lineRule="auto"/>
              <w:rPr>
                <w:rFonts w:ascii="Garamond" w:hAnsi="Garamond"/>
                <w:sz w:val="20"/>
                <w:szCs w:val="20"/>
                <w:lang w:val="sq-AL"/>
              </w:rPr>
            </w:pPr>
            <w:proofErr w:type="spellStart"/>
            <w:r w:rsidRPr="0072743D">
              <w:rPr>
                <w:rFonts w:ascii="Garamond" w:hAnsi="Garamond"/>
                <w:sz w:val="20"/>
                <w:szCs w:val="20"/>
                <w:lang w:val="sq-AL"/>
              </w:rPr>
              <w:t>m²</w:t>
            </w:r>
            <w:proofErr w:type="spellEnd"/>
          </w:p>
        </w:tc>
        <w:tc>
          <w:tcPr>
            <w:tcW w:w="3330" w:type="dxa"/>
            <w:tcBorders>
              <w:top w:val="single" w:sz="4" w:space="0" w:color="auto"/>
              <w:left w:val="single" w:sz="4" w:space="0" w:color="auto"/>
              <w:bottom w:val="single" w:sz="4" w:space="0" w:color="auto"/>
              <w:right w:val="single" w:sz="4" w:space="0" w:color="auto"/>
            </w:tcBorders>
            <w:vAlign w:val="center"/>
          </w:tcPr>
          <w:p w14:paraId="73E3A489"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F438F63" w14:textId="77777777" w:rsidTr="00C62BFA">
        <w:trPr>
          <w:trHeight w:val="426"/>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5A81CDE5"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Salla 1</w:t>
            </w:r>
          </w:p>
        </w:tc>
        <w:tc>
          <w:tcPr>
            <w:tcW w:w="2423" w:type="dxa"/>
            <w:tcBorders>
              <w:top w:val="single" w:sz="4" w:space="0" w:color="auto"/>
              <w:left w:val="single" w:sz="4" w:space="0" w:color="auto"/>
              <w:bottom w:val="single" w:sz="4" w:space="0" w:color="auto"/>
              <w:right w:val="single" w:sz="4" w:space="0" w:color="auto"/>
            </w:tcBorders>
            <w:vAlign w:val="center"/>
          </w:tcPr>
          <w:p w14:paraId="40C4AFB8" w14:textId="77777777" w:rsidR="00C62BFA" w:rsidRPr="0072743D" w:rsidRDefault="00C62BFA" w:rsidP="00C62BFA">
            <w:pPr>
              <w:widowControl w:val="0"/>
              <w:spacing w:after="0" w:line="240" w:lineRule="auto"/>
              <w:rPr>
                <w:rFonts w:ascii="Garamond" w:hAnsi="Garamond"/>
                <w:sz w:val="20"/>
                <w:szCs w:val="20"/>
                <w:lang w:val="sq-AL"/>
              </w:rPr>
            </w:pPr>
          </w:p>
        </w:tc>
        <w:tc>
          <w:tcPr>
            <w:tcW w:w="1682" w:type="dxa"/>
            <w:tcBorders>
              <w:top w:val="single" w:sz="4" w:space="0" w:color="auto"/>
              <w:left w:val="single" w:sz="4" w:space="0" w:color="auto"/>
              <w:bottom w:val="single" w:sz="4" w:space="0" w:color="auto"/>
              <w:right w:val="single" w:sz="4" w:space="0" w:color="auto"/>
            </w:tcBorders>
            <w:vAlign w:val="center"/>
            <w:hideMark/>
          </w:tcPr>
          <w:p w14:paraId="54960467" w14:textId="77777777" w:rsidR="00C62BFA" w:rsidRPr="0072743D" w:rsidRDefault="00C62BFA" w:rsidP="00C62BFA">
            <w:pPr>
              <w:widowControl w:val="0"/>
              <w:spacing w:after="0" w:line="240" w:lineRule="auto"/>
              <w:rPr>
                <w:rFonts w:ascii="Garamond" w:hAnsi="Garamond"/>
                <w:sz w:val="20"/>
                <w:szCs w:val="20"/>
                <w:lang w:val="sq-AL"/>
              </w:rPr>
            </w:pPr>
            <w:proofErr w:type="spellStart"/>
            <w:r w:rsidRPr="0072743D">
              <w:rPr>
                <w:rFonts w:ascii="Garamond" w:hAnsi="Garamond"/>
                <w:sz w:val="20"/>
                <w:szCs w:val="20"/>
                <w:lang w:val="sq-AL"/>
              </w:rPr>
              <w:t>m²</w:t>
            </w:r>
            <w:proofErr w:type="spellEnd"/>
          </w:p>
        </w:tc>
        <w:tc>
          <w:tcPr>
            <w:tcW w:w="3330" w:type="dxa"/>
            <w:tcBorders>
              <w:top w:val="single" w:sz="4" w:space="0" w:color="auto"/>
              <w:left w:val="single" w:sz="4" w:space="0" w:color="auto"/>
              <w:bottom w:val="single" w:sz="4" w:space="0" w:color="auto"/>
              <w:right w:val="single" w:sz="4" w:space="0" w:color="auto"/>
            </w:tcBorders>
            <w:vAlign w:val="center"/>
          </w:tcPr>
          <w:p w14:paraId="1A33C61A"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480D89B3" w14:textId="77777777" w:rsidTr="00C62BFA">
        <w:trPr>
          <w:trHeight w:val="404"/>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DE0AECA"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Salla 2</w:t>
            </w:r>
          </w:p>
        </w:tc>
        <w:tc>
          <w:tcPr>
            <w:tcW w:w="2423" w:type="dxa"/>
            <w:tcBorders>
              <w:top w:val="single" w:sz="4" w:space="0" w:color="auto"/>
              <w:left w:val="single" w:sz="4" w:space="0" w:color="auto"/>
              <w:bottom w:val="single" w:sz="4" w:space="0" w:color="auto"/>
              <w:right w:val="single" w:sz="4" w:space="0" w:color="auto"/>
            </w:tcBorders>
            <w:vAlign w:val="center"/>
          </w:tcPr>
          <w:p w14:paraId="5F9E75D0" w14:textId="77777777" w:rsidR="00C62BFA" w:rsidRPr="0072743D" w:rsidRDefault="00C62BFA" w:rsidP="00C62BFA">
            <w:pPr>
              <w:widowControl w:val="0"/>
              <w:spacing w:after="0" w:line="240" w:lineRule="auto"/>
              <w:rPr>
                <w:rFonts w:ascii="Garamond" w:hAnsi="Garamond"/>
                <w:sz w:val="20"/>
                <w:szCs w:val="20"/>
                <w:lang w:val="sq-AL"/>
              </w:rPr>
            </w:pPr>
          </w:p>
        </w:tc>
        <w:tc>
          <w:tcPr>
            <w:tcW w:w="1682" w:type="dxa"/>
            <w:tcBorders>
              <w:top w:val="single" w:sz="4" w:space="0" w:color="auto"/>
              <w:left w:val="single" w:sz="4" w:space="0" w:color="auto"/>
              <w:bottom w:val="single" w:sz="4" w:space="0" w:color="auto"/>
              <w:right w:val="single" w:sz="4" w:space="0" w:color="auto"/>
            </w:tcBorders>
            <w:vAlign w:val="center"/>
            <w:hideMark/>
          </w:tcPr>
          <w:p w14:paraId="5D1AA545" w14:textId="77777777" w:rsidR="00C62BFA" w:rsidRPr="0072743D" w:rsidRDefault="00C62BFA" w:rsidP="00C62BFA">
            <w:pPr>
              <w:widowControl w:val="0"/>
              <w:spacing w:after="0" w:line="240" w:lineRule="auto"/>
              <w:rPr>
                <w:rFonts w:ascii="Garamond" w:hAnsi="Garamond"/>
                <w:sz w:val="20"/>
                <w:szCs w:val="20"/>
                <w:lang w:val="sq-AL"/>
              </w:rPr>
            </w:pPr>
            <w:proofErr w:type="spellStart"/>
            <w:r w:rsidRPr="0072743D">
              <w:rPr>
                <w:rFonts w:ascii="Garamond" w:hAnsi="Garamond"/>
                <w:sz w:val="20"/>
                <w:szCs w:val="20"/>
                <w:lang w:val="sq-AL"/>
              </w:rPr>
              <w:t>m²</w:t>
            </w:r>
            <w:proofErr w:type="spellEnd"/>
          </w:p>
        </w:tc>
        <w:tc>
          <w:tcPr>
            <w:tcW w:w="3330" w:type="dxa"/>
            <w:tcBorders>
              <w:top w:val="single" w:sz="4" w:space="0" w:color="auto"/>
              <w:left w:val="single" w:sz="4" w:space="0" w:color="auto"/>
              <w:bottom w:val="single" w:sz="4" w:space="0" w:color="auto"/>
              <w:right w:val="single" w:sz="4" w:space="0" w:color="auto"/>
            </w:tcBorders>
            <w:vAlign w:val="center"/>
          </w:tcPr>
          <w:p w14:paraId="624339CE"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2C51492D" w14:textId="77777777" w:rsidTr="00C62BFA">
        <w:trPr>
          <w:trHeight w:val="410"/>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A686727"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p>
        </w:tc>
        <w:tc>
          <w:tcPr>
            <w:tcW w:w="2423" w:type="dxa"/>
            <w:tcBorders>
              <w:top w:val="single" w:sz="4" w:space="0" w:color="auto"/>
              <w:left w:val="single" w:sz="4" w:space="0" w:color="auto"/>
              <w:bottom w:val="single" w:sz="4" w:space="0" w:color="auto"/>
              <w:right w:val="single" w:sz="4" w:space="0" w:color="auto"/>
            </w:tcBorders>
            <w:vAlign w:val="center"/>
          </w:tcPr>
          <w:p w14:paraId="224A15D1" w14:textId="77777777" w:rsidR="00C62BFA" w:rsidRPr="0072743D" w:rsidRDefault="00C62BFA" w:rsidP="00C62BFA">
            <w:pPr>
              <w:widowControl w:val="0"/>
              <w:spacing w:after="0" w:line="240" w:lineRule="auto"/>
              <w:rPr>
                <w:rFonts w:ascii="Garamond" w:hAnsi="Garamond"/>
                <w:sz w:val="20"/>
                <w:szCs w:val="20"/>
                <w:lang w:val="sq-AL"/>
              </w:rPr>
            </w:pPr>
          </w:p>
        </w:tc>
        <w:tc>
          <w:tcPr>
            <w:tcW w:w="1682" w:type="dxa"/>
            <w:tcBorders>
              <w:top w:val="single" w:sz="4" w:space="0" w:color="auto"/>
              <w:left w:val="single" w:sz="4" w:space="0" w:color="auto"/>
              <w:bottom w:val="single" w:sz="4" w:space="0" w:color="auto"/>
              <w:right w:val="single" w:sz="4" w:space="0" w:color="auto"/>
            </w:tcBorders>
            <w:vAlign w:val="center"/>
            <w:hideMark/>
          </w:tcPr>
          <w:p w14:paraId="0F33B3D1" w14:textId="77777777" w:rsidR="00C62BFA" w:rsidRPr="0072743D" w:rsidRDefault="00C62BFA" w:rsidP="00C62BFA">
            <w:pPr>
              <w:widowControl w:val="0"/>
              <w:spacing w:after="0" w:line="240" w:lineRule="auto"/>
              <w:rPr>
                <w:rFonts w:ascii="Garamond" w:hAnsi="Garamond"/>
                <w:sz w:val="20"/>
                <w:szCs w:val="20"/>
                <w:lang w:val="sq-AL"/>
              </w:rPr>
            </w:pPr>
            <w:proofErr w:type="spellStart"/>
            <w:r w:rsidRPr="0072743D">
              <w:rPr>
                <w:rFonts w:ascii="Garamond" w:hAnsi="Garamond"/>
                <w:sz w:val="20"/>
                <w:szCs w:val="20"/>
                <w:lang w:val="sq-AL"/>
              </w:rPr>
              <w:t>m²</w:t>
            </w:r>
            <w:proofErr w:type="spellEnd"/>
          </w:p>
        </w:tc>
        <w:tc>
          <w:tcPr>
            <w:tcW w:w="3330" w:type="dxa"/>
            <w:tcBorders>
              <w:top w:val="single" w:sz="4" w:space="0" w:color="auto"/>
              <w:left w:val="single" w:sz="4" w:space="0" w:color="auto"/>
              <w:bottom w:val="single" w:sz="4" w:space="0" w:color="auto"/>
              <w:right w:val="single" w:sz="4" w:space="0" w:color="auto"/>
            </w:tcBorders>
            <w:vAlign w:val="center"/>
          </w:tcPr>
          <w:p w14:paraId="4D8617F1"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37FC8617" w14:textId="77777777" w:rsidTr="00C62BFA">
        <w:trPr>
          <w:trHeight w:val="406"/>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57107E8"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Arkivi</w:t>
            </w:r>
          </w:p>
        </w:tc>
        <w:tc>
          <w:tcPr>
            <w:tcW w:w="2423" w:type="dxa"/>
            <w:tcBorders>
              <w:top w:val="single" w:sz="4" w:space="0" w:color="auto"/>
              <w:left w:val="single" w:sz="4" w:space="0" w:color="auto"/>
              <w:bottom w:val="single" w:sz="4" w:space="0" w:color="auto"/>
              <w:right w:val="single" w:sz="4" w:space="0" w:color="auto"/>
            </w:tcBorders>
            <w:vAlign w:val="center"/>
          </w:tcPr>
          <w:p w14:paraId="1C4930D7" w14:textId="77777777" w:rsidR="00C62BFA" w:rsidRPr="0072743D" w:rsidRDefault="00C62BFA" w:rsidP="00C62BFA">
            <w:pPr>
              <w:widowControl w:val="0"/>
              <w:spacing w:after="0" w:line="240" w:lineRule="auto"/>
              <w:rPr>
                <w:rFonts w:ascii="Garamond" w:hAnsi="Garamond"/>
                <w:sz w:val="20"/>
                <w:szCs w:val="20"/>
                <w:lang w:val="sq-AL"/>
              </w:rPr>
            </w:pPr>
          </w:p>
        </w:tc>
        <w:tc>
          <w:tcPr>
            <w:tcW w:w="1682" w:type="dxa"/>
            <w:tcBorders>
              <w:top w:val="single" w:sz="4" w:space="0" w:color="auto"/>
              <w:left w:val="single" w:sz="4" w:space="0" w:color="auto"/>
              <w:bottom w:val="single" w:sz="4" w:space="0" w:color="auto"/>
              <w:right w:val="single" w:sz="4" w:space="0" w:color="auto"/>
            </w:tcBorders>
            <w:vAlign w:val="center"/>
            <w:hideMark/>
          </w:tcPr>
          <w:p w14:paraId="3EE36E9D" w14:textId="77777777" w:rsidR="00C62BFA" w:rsidRPr="0072743D" w:rsidRDefault="00C62BFA" w:rsidP="00C62BFA">
            <w:pPr>
              <w:widowControl w:val="0"/>
              <w:spacing w:after="0" w:line="240" w:lineRule="auto"/>
              <w:rPr>
                <w:rFonts w:ascii="Garamond" w:hAnsi="Garamond"/>
                <w:sz w:val="20"/>
                <w:szCs w:val="20"/>
                <w:lang w:val="sq-AL"/>
              </w:rPr>
            </w:pPr>
            <w:proofErr w:type="spellStart"/>
            <w:r w:rsidRPr="0072743D">
              <w:rPr>
                <w:rFonts w:ascii="Garamond" w:hAnsi="Garamond"/>
                <w:sz w:val="20"/>
                <w:szCs w:val="20"/>
                <w:lang w:val="sq-AL"/>
              </w:rPr>
              <w:t>m²</w:t>
            </w:r>
            <w:proofErr w:type="spellEnd"/>
          </w:p>
        </w:tc>
        <w:tc>
          <w:tcPr>
            <w:tcW w:w="3330" w:type="dxa"/>
            <w:tcBorders>
              <w:top w:val="single" w:sz="4" w:space="0" w:color="auto"/>
              <w:left w:val="single" w:sz="4" w:space="0" w:color="auto"/>
              <w:bottom w:val="single" w:sz="4" w:space="0" w:color="auto"/>
              <w:right w:val="single" w:sz="4" w:space="0" w:color="auto"/>
            </w:tcBorders>
            <w:vAlign w:val="center"/>
          </w:tcPr>
          <w:p w14:paraId="361753F4"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3B2DA7FD" w14:textId="77777777" w:rsidTr="00C62BFA">
        <w:trPr>
          <w:trHeight w:val="426"/>
          <w:jc w:val="center"/>
        </w:trPr>
        <w:tc>
          <w:tcPr>
            <w:tcW w:w="1627" w:type="dxa"/>
            <w:tcBorders>
              <w:top w:val="single" w:sz="4" w:space="0" w:color="auto"/>
              <w:left w:val="single" w:sz="4" w:space="0" w:color="auto"/>
              <w:bottom w:val="double" w:sz="4" w:space="0" w:color="auto"/>
              <w:right w:val="single" w:sz="4" w:space="0" w:color="auto"/>
            </w:tcBorders>
            <w:shd w:val="clear" w:color="auto" w:fill="C6D9F1"/>
            <w:vAlign w:val="center"/>
          </w:tcPr>
          <w:p w14:paraId="6DB10103"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p>
        </w:tc>
        <w:tc>
          <w:tcPr>
            <w:tcW w:w="2423" w:type="dxa"/>
            <w:tcBorders>
              <w:top w:val="single" w:sz="4" w:space="0" w:color="auto"/>
              <w:left w:val="single" w:sz="4" w:space="0" w:color="auto"/>
              <w:bottom w:val="double" w:sz="4" w:space="0" w:color="auto"/>
              <w:right w:val="single" w:sz="4" w:space="0" w:color="auto"/>
            </w:tcBorders>
            <w:vAlign w:val="center"/>
          </w:tcPr>
          <w:p w14:paraId="3A80B611" w14:textId="77777777" w:rsidR="00C62BFA" w:rsidRPr="0072743D" w:rsidRDefault="00C62BFA" w:rsidP="00C62BFA">
            <w:pPr>
              <w:widowControl w:val="0"/>
              <w:spacing w:after="0" w:line="240" w:lineRule="auto"/>
              <w:rPr>
                <w:rFonts w:ascii="Garamond" w:hAnsi="Garamond"/>
                <w:sz w:val="20"/>
                <w:szCs w:val="20"/>
                <w:lang w:val="sq-AL"/>
              </w:rPr>
            </w:pPr>
          </w:p>
        </w:tc>
        <w:tc>
          <w:tcPr>
            <w:tcW w:w="1682" w:type="dxa"/>
            <w:tcBorders>
              <w:top w:val="single" w:sz="4" w:space="0" w:color="auto"/>
              <w:left w:val="single" w:sz="4" w:space="0" w:color="auto"/>
              <w:bottom w:val="double" w:sz="4" w:space="0" w:color="auto"/>
              <w:right w:val="single" w:sz="4" w:space="0" w:color="auto"/>
            </w:tcBorders>
            <w:vAlign w:val="center"/>
            <w:hideMark/>
          </w:tcPr>
          <w:p w14:paraId="76D58C41" w14:textId="77777777" w:rsidR="00C62BFA" w:rsidRPr="0072743D" w:rsidRDefault="00C62BFA" w:rsidP="00C62BFA">
            <w:pPr>
              <w:widowControl w:val="0"/>
              <w:spacing w:after="0" w:line="240" w:lineRule="auto"/>
              <w:rPr>
                <w:rFonts w:ascii="Garamond" w:hAnsi="Garamond"/>
                <w:sz w:val="20"/>
                <w:szCs w:val="20"/>
                <w:lang w:val="sq-AL"/>
              </w:rPr>
            </w:pPr>
            <w:proofErr w:type="spellStart"/>
            <w:r w:rsidRPr="0072743D">
              <w:rPr>
                <w:rFonts w:ascii="Garamond" w:hAnsi="Garamond"/>
                <w:sz w:val="20"/>
                <w:szCs w:val="20"/>
                <w:lang w:val="sq-AL"/>
              </w:rPr>
              <w:t>m²</w:t>
            </w:r>
            <w:proofErr w:type="spellEnd"/>
          </w:p>
        </w:tc>
        <w:tc>
          <w:tcPr>
            <w:tcW w:w="3330" w:type="dxa"/>
            <w:tcBorders>
              <w:top w:val="single" w:sz="4" w:space="0" w:color="auto"/>
              <w:left w:val="single" w:sz="4" w:space="0" w:color="auto"/>
              <w:bottom w:val="double" w:sz="4" w:space="0" w:color="auto"/>
              <w:right w:val="single" w:sz="4" w:space="0" w:color="auto"/>
            </w:tcBorders>
            <w:vAlign w:val="center"/>
          </w:tcPr>
          <w:p w14:paraId="797290E5" w14:textId="77777777" w:rsidR="00C62BFA" w:rsidRPr="0072743D" w:rsidRDefault="00C62BFA" w:rsidP="00C62BFA">
            <w:pPr>
              <w:widowControl w:val="0"/>
              <w:spacing w:after="0" w:line="240" w:lineRule="auto"/>
              <w:rPr>
                <w:rFonts w:ascii="Garamond" w:hAnsi="Garamond"/>
                <w:sz w:val="20"/>
                <w:szCs w:val="20"/>
                <w:lang w:val="sq-AL"/>
              </w:rPr>
            </w:pPr>
          </w:p>
        </w:tc>
      </w:tr>
      <w:tr w:rsidR="00C62BFA" w:rsidRPr="0072743D" w14:paraId="6A8E62A4" w14:textId="77777777" w:rsidTr="00C62BFA">
        <w:trPr>
          <w:trHeight w:val="418"/>
          <w:jc w:val="center"/>
        </w:trPr>
        <w:tc>
          <w:tcPr>
            <w:tcW w:w="1627" w:type="dxa"/>
            <w:tcBorders>
              <w:top w:val="double" w:sz="4" w:space="0" w:color="auto"/>
              <w:left w:val="double" w:sz="4" w:space="0" w:color="auto"/>
              <w:bottom w:val="double" w:sz="4" w:space="0" w:color="auto"/>
              <w:right w:val="single" w:sz="4" w:space="0" w:color="auto"/>
            </w:tcBorders>
            <w:shd w:val="clear" w:color="auto" w:fill="C6D9F1"/>
            <w:vAlign w:val="center"/>
          </w:tcPr>
          <w:p w14:paraId="6192660E"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Zyra në tërësi</w:t>
            </w:r>
          </w:p>
        </w:tc>
        <w:tc>
          <w:tcPr>
            <w:tcW w:w="2423" w:type="dxa"/>
            <w:tcBorders>
              <w:top w:val="double" w:sz="4" w:space="0" w:color="auto"/>
              <w:left w:val="single" w:sz="4" w:space="0" w:color="auto"/>
              <w:bottom w:val="double" w:sz="4" w:space="0" w:color="auto"/>
              <w:right w:val="single" w:sz="4" w:space="0" w:color="auto"/>
            </w:tcBorders>
            <w:vAlign w:val="center"/>
          </w:tcPr>
          <w:p w14:paraId="48621C6C"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p>
        </w:tc>
        <w:tc>
          <w:tcPr>
            <w:tcW w:w="1682" w:type="dxa"/>
            <w:tcBorders>
              <w:top w:val="double" w:sz="4" w:space="0" w:color="auto"/>
              <w:left w:val="single" w:sz="4" w:space="0" w:color="auto"/>
              <w:bottom w:val="double" w:sz="4" w:space="0" w:color="auto"/>
              <w:right w:val="single" w:sz="4" w:space="0" w:color="auto"/>
            </w:tcBorders>
            <w:vAlign w:val="center"/>
            <w:hideMark/>
          </w:tcPr>
          <w:p w14:paraId="76E9464E" w14:textId="77777777" w:rsidR="00C62BFA" w:rsidRPr="0072743D" w:rsidRDefault="00C62BFA" w:rsidP="00C62BFA">
            <w:pPr>
              <w:widowControl w:val="0"/>
              <w:spacing w:after="0" w:line="240" w:lineRule="auto"/>
              <w:rPr>
                <w:rFonts w:ascii="Garamond" w:hAnsi="Garamond"/>
                <w:sz w:val="20"/>
                <w:szCs w:val="20"/>
                <w:lang w:val="sq-AL"/>
              </w:rPr>
            </w:pPr>
            <w:proofErr w:type="spellStart"/>
            <w:r w:rsidRPr="0072743D">
              <w:rPr>
                <w:rFonts w:ascii="Garamond" w:hAnsi="Garamond"/>
                <w:sz w:val="20"/>
                <w:szCs w:val="20"/>
                <w:lang w:val="sq-AL"/>
              </w:rPr>
              <w:t>m²</w:t>
            </w:r>
            <w:proofErr w:type="spellEnd"/>
          </w:p>
        </w:tc>
        <w:tc>
          <w:tcPr>
            <w:tcW w:w="3330" w:type="dxa"/>
            <w:tcBorders>
              <w:top w:val="double" w:sz="4" w:space="0" w:color="auto"/>
              <w:left w:val="single" w:sz="4" w:space="0" w:color="auto"/>
              <w:bottom w:val="double" w:sz="4" w:space="0" w:color="auto"/>
              <w:right w:val="double" w:sz="4" w:space="0" w:color="auto"/>
            </w:tcBorders>
            <w:vAlign w:val="center"/>
          </w:tcPr>
          <w:p w14:paraId="6E3B0DD4" w14:textId="77777777" w:rsidR="00C62BFA" w:rsidRPr="0072743D" w:rsidRDefault="00C62BFA" w:rsidP="00C62BFA">
            <w:pPr>
              <w:widowControl w:val="0"/>
              <w:spacing w:after="0" w:line="240" w:lineRule="auto"/>
              <w:rPr>
                <w:rFonts w:ascii="Garamond" w:hAnsi="Garamond"/>
                <w:sz w:val="20"/>
                <w:szCs w:val="20"/>
                <w:lang w:val="sq-AL"/>
              </w:rPr>
            </w:pPr>
          </w:p>
        </w:tc>
      </w:tr>
    </w:tbl>
    <w:p w14:paraId="736B2BAE" w14:textId="77777777" w:rsidR="00C62BFA" w:rsidRPr="0072743D" w:rsidRDefault="00C62BFA" w:rsidP="00C62BFA">
      <w:pPr>
        <w:widowControl w:val="0"/>
        <w:spacing w:after="0" w:line="240" w:lineRule="auto"/>
        <w:ind w:firstLine="284"/>
        <w:rPr>
          <w:rFonts w:ascii="Garamond" w:hAnsi="Garamond"/>
          <w:sz w:val="24"/>
          <w:szCs w:val="24"/>
          <w:lang w:val="sq-AL"/>
        </w:rPr>
      </w:pPr>
    </w:p>
    <w:p w14:paraId="7177A6F2" w14:textId="77777777" w:rsidR="00C62BFA" w:rsidRPr="00D868C9" w:rsidRDefault="00C62BFA" w:rsidP="00C62BFA">
      <w:pPr>
        <w:widowControl w:val="0"/>
        <w:spacing w:after="0" w:line="240" w:lineRule="auto"/>
        <w:ind w:firstLine="284"/>
        <w:rPr>
          <w:rFonts w:ascii="Garamond" w:hAnsi="Garamond"/>
          <w:i/>
          <w:sz w:val="24"/>
          <w:szCs w:val="24"/>
          <w:lang w:val="sq-AL"/>
        </w:rPr>
      </w:pPr>
      <w:bookmarkStart w:id="14" w:name="_Toc342992475"/>
      <w:r w:rsidRPr="00D868C9">
        <w:rPr>
          <w:rFonts w:ascii="Garamond" w:hAnsi="Garamond"/>
          <w:i/>
          <w:sz w:val="24"/>
          <w:szCs w:val="24"/>
          <w:lang w:val="sq-AL"/>
        </w:rPr>
        <w:t>Komente të inspektorit:</w:t>
      </w:r>
      <w:bookmarkEnd w:id="14"/>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872"/>
        <w:gridCol w:w="3600"/>
      </w:tblGrid>
      <w:tr w:rsidR="00C62BFA" w:rsidRPr="0072743D" w14:paraId="49ADFB78" w14:textId="77777777" w:rsidTr="00C62BFA">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128E5AA6" w14:textId="77777777" w:rsidR="00C62BFA" w:rsidRPr="0072743D" w:rsidRDefault="00C62BFA" w:rsidP="00C62BFA">
            <w:pPr>
              <w:widowControl w:val="0"/>
              <w:spacing w:after="0" w:line="240" w:lineRule="auto"/>
              <w:rPr>
                <w:rFonts w:ascii="Garamond" w:hAnsi="Garamond"/>
                <w:sz w:val="20"/>
                <w:szCs w:val="20"/>
                <w:lang w:val="sq-AL"/>
              </w:rPr>
            </w:pPr>
          </w:p>
        </w:tc>
        <w:tc>
          <w:tcPr>
            <w:tcW w:w="1872" w:type="dxa"/>
            <w:tcBorders>
              <w:top w:val="single" w:sz="4" w:space="0" w:color="auto"/>
              <w:left w:val="single" w:sz="4" w:space="0" w:color="auto"/>
              <w:bottom w:val="single" w:sz="4" w:space="0" w:color="auto"/>
              <w:right w:val="single" w:sz="4" w:space="0" w:color="auto"/>
            </w:tcBorders>
            <w:vAlign w:val="center"/>
          </w:tcPr>
          <w:p w14:paraId="7A384C4C" w14:textId="77777777" w:rsidR="00C62BFA" w:rsidRPr="0072743D" w:rsidRDefault="00C62BFA" w:rsidP="00C62BFA">
            <w:pPr>
              <w:widowControl w:val="0"/>
              <w:spacing w:after="0" w:line="240" w:lineRule="auto"/>
              <w:rPr>
                <w:rFonts w:ascii="Garamond" w:hAnsi="Garamond"/>
                <w:sz w:val="20"/>
                <w:szCs w:val="20"/>
                <w:lang w:val="sq-AL"/>
              </w:rPr>
            </w:pPr>
          </w:p>
        </w:tc>
        <w:tc>
          <w:tcPr>
            <w:tcW w:w="3600" w:type="dxa"/>
            <w:tcBorders>
              <w:top w:val="single" w:sz="4" w:space="0" w:color="auto"/>
              <w:left w:val="single" w:sz="4" w:space="0" w:color="auto"/>
              <w:bottom w:val="single" w:sz="4" w:space="0" w:color="auto"/>
              <w:right w:val="single" w:sz="4" w:space="0" w:color="auto"/>
            </w:tcBorders>
            <w:vAlign w:val="center"/>
          </w:tcPr>
          <w:p w14:paraId="5CD3F013" w14:textId="77777777" w:rsidR="00C62BFA" w:rsidRPr="0072743D" w:rsidRDefault="00C62BFA" w:rsidP="00C62BFA">
            <w:pPr>
              <w:widowControl w:val="0"/>
              <w:spacing w:after="0" w:line="240" w:lineRule="auto"/>
              <w:rPr>
                <w:rFonts w:ascii="Garamond" w:hAnsi="Garamond"/>
                <w:sz w:val="20"/>
                <w:szCs w:val="20"/>
                <w:lang w:val="sq-AL"/>
              </w:rPr>
            </w:pPr>
          </w:p>
        </w:tc>
      </w:tr>
    </w:tbl>
    <w:p w14:paraId="3294FA05" w14:textId="77777777" w:rsidR="00C62BFA" w:rsidRPr="0072743D" w:rsidRDefault="00C62BFA" w:rsidP="00C62BFA">
      <w:pPr>
        <w:widowControl w:val="0"/>
        <w:spacing w:after="0" w:line="240" w:lineRule="auto"/>
        <w:rPr>
          <w:rFonts w:ascii="Garamond" w:hAnsi="Garamond"/>
          <w:sz w:val="24"/>
          <w:szCs w:val="24"/>
          <w:lang w:val="sq-AL"/>
        </w:rPr>
      </w:pPr>
      <w:bookmarkStart w:id="15" w:name="_Toc342992476"/>
    </w:p>
    <w:p w14:paraId="56AB3B8E" w14:textId="77777777" w:rsidR="005771F2" w:rsidRPr="0072743D" w:rsidRDefault="005771F2" w:rsidP="00C62BFA">
      <w:pPr>
        <w:widowControl w:val="0"/>
        <w:spacing w:after="0" w:line="240" w:lineRule="auto"/>
        <w:rPr>
          <w:rFonts w:ascii="Garamond" w:hAnsi="Garamond"/>
          <w:sz w:val="24"/>
          <w:szCs w:val="24"/>
          <w:lang w:val="sq-AL"/>
        </w:rPr>
      </w:pPr>
    </w:p>
    <w:p w14:paraId="0218A1F6" w14:textId="77777777" w:rsidR="005771F2" w:rsidRPr="0072743D" w:rsidRDefault="005771F2" w:rsidP="00C62BFA">
      <w:pPr>
        <w:widowControl w:val="0"/>
        <w:spacing w:after="0" w:line="240" w:lineRule="auto"/>
        <w:rPr>
          <w:rFonts w:ascii="Garamond" w:hAnsi="Garamond"/>
          <w:sz w:val="24"/>
          <w:szCs w:val="24"/>
          <w:lang w:val="sq-AL"/>
        </w:rPr>
      </w:pPr>
    </w:p>
    <w:p w14:paraId="060A1903" w14:textId="77777777" w:rsidR="005771F2" w:rsidRPr="0072743D" w:rsidRDefault="005771F2" w:rsidP="00C62BFA">
      <w:pPr>
        <w:widowControl w:val="0"/>
        <w:spacing w:after="0" w:line="240" w:lineRule="auto"/>
        <w:rPr>
          <w:rFonts w:ascii="Garamond" w:hAnsi="Garamond"/>
          <w:sz w:val="24"/>
          <w:szCs w:val="24"/>
          <w:lang w:val="sq-AL"/>
        </w:rPr>
      </w:pPr>
    </w:p>
    <w:p w14:paraId="4C6E35DF" w14:textId="77777777" w:rsidR="005771F2" w:rsidRPr="0072743D" w:rsidRDefault="005771F2" w:rsidP="00C62BFA">
      <w:pPr>
        <w:widowControl w:val="0"/>
        <w:spacing w:after="0" w:line="240" w:lineRule="auto"/>
        <w:rPr>
          <w:rFonts w:ascii="Garamond" w:hAnsi="Garamond"/>
          <w:sz w:val="24"/>
          <w:szCs w:val="24"/>
          <w:lang w:val="sq-AL"/>
        </w:rPr>
      </w:pPr>
    </w:p>
    <w:p w14:paraId="3B159C2C" w14:textId="77777777" w:rsidR="005771F2" w:rsidRPr="0072743D" w:rsidRDefault="005771F2" w:rsidP="00C62BFA">
      <w:pPr>
        <w:widowControl w:val="0"/>
        <w:spacing w:after="0" w:line="240" w:lineRule="auto"/>
        <w:rPr>
          <w:rFonts w:ascii="Garamond" w:hAnsi="Garamond"/>
          <w:sz w:val="24"/>
          <w:szCs w:val="24"/>
          <w:lang w:val="sq-AL"/>
        </w:rPr>
      </w:pPr>
    </w:p>
    <w:p w14:paraId="47150B51" w14:textId="77777777" w:rsidR="005771F2" w:rsidRPr="0072743D" w:rsidRDefault="005771F2" w:rsidP="00C62BFA">
      <w:pPr>
        <w:widowControl w:val="0"/>
        <w:spacing w:after="0" w:line="240" w:lineRule="auto"/>
        <w:rPr>
          <w:rFonts w:ascii="Garamond" w:hAnsi="Garamond"/>
          <w:sz w:val="24"/>
          <w:szCs w:val="24"/>
          <w:lang w:val="sq-AL"/>
        </w:rPr>
      </w:pPr>
    </w:p>
    <w:p w14:paraId="0D5FF945" w14:textId="77777777" w:rsidR="005771F2" w:rsidRPr="0072743D" w:rsidRDefault="005771F2" w:rsidP="00C62BFA">
      <w:pPr>
        <w:widowControl w:val="0"/>
        <w:spacing w:after="0" w:line="240" w:lineRule="auto"/>
        <w:rPr>
          <w:rFonts w:ascii="Garamond" w:hAnsi="Garamond"/>
          <w:sz w:val="24"/>
          <w:szCs w:val="24"/>
          <w:lang w:val="sq-AL"/>
        </w:rPr>
      </w:pPr>
    </w:p>
    <w:p w14:paraId="35EA938D" w14:textId="77777777" w:rsidR="005771F2" w:rsidRPr="0072743D" w:rsidRDefault="005771F2" w:rsidP="00C62BFA">
      <w:pPr>
        <w:widowControl w:val="0"/>
        <w:spacing w:after="0" w:line="240" w:lineRule="auto"/>
        <w:rPr>
          <w:rFonts w:ascii="Garamond" w:hAnsi="Garamond"/>
          <w:sz w:val="24"/>
          <w:szCs w:val="24"/>
          <w:lang w:val="sq-AL"/>
        </w:rPr>
      </w:pPr>
    </w:p>
    <w:p w14:paraId="184859FA" w14:textId="77777777" w:rsidR="00C62BFA" w:rsidRPr="00D868C9" w:rsidRDefault="00C62BFA" w:rsidP="00C62BFA">
      <w:pPr>
        <w:widowControl w:val="0"/>
        <w:spacing w:after="0" w:line="240" w:lineRule="auto"/>
        <w:rPr>
          <w:rFonts w:ascii="Garamond" w:hAnsi="Garamond"/>
          <w:b/>
          <w:sz w:val="24"/>
          <w:szCs w:val="24"/>
          <w:lang w:val="sq-AL"/>
        </w:rPr>
      </w:pPr>
      <w:r w:rsidRPr="00D868C9">
        <w:rPr>
          <w:rFonts w:ascii="Garamond" w:hAnsi="Garamond"/>
          <w:b/>
          <w:sz w:val="24"/>
          <w:szCs w:val="24"/>
          <w:lang w:val="sq-AL"/>
        </w:rPr>
        <w:t>3.6 Punonjësit</w:t>
      </w:r>
      <w:bookmarkEnd w:id="15"/>
      <w:r w:rsidRPr="00D868C9">
        <w:rPr>
          <w:rFonts w:ascii="Garamond" w:hAnsi="Garamond"/>
          <w:b/>
          <w:sz w:val="24"/>
          <w:szCs w:val="24"/>
          <w:lang w:val="sq-AL"/>
        </w:rPr>
        <w:t xml:space="preserve"> e zyrës</w:t>
      </w:r>
    </w:p>
    <w:p w14:paraId="2AB07C3A" w14:textId="77777777" w:rsidR="00C62BFA" w:rsidRPr="0072743D" w:rsidRDefault="00C62BFA" w:rsidP="00C62BFA">
      <w:pPr>
        <w:widowControl w:val="0"/>
        <w:spacing w:after="0" w:line="240" w:lineRule="auto"/>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1707"/>
        <w:gridCol w:w="7869"/>
      </w:tblGrid>
      <w:tr w:rsidR="00C62BFA" w:rsidRPr="0072743D" w14:paraId="3987C712" w14:textId="77777777" w:rsidTr="00C62BFA">
        <w:tc>
          <w:tcPr>
            <w:tcW w:w="2093" w:type="dxa"/>
            <w:tcBorders>
              <w:top w:val="single" w:sz="4" w:space="0" w:color="FFFFFF"/>
              <w:left w:val="single" w:sz="4" w:space="0" w:color="FFFFFF"/>
              <w:bottom w:val="single" w:sz="24" w:space="0" w:color="FFFFFF"/>
              <w:right w:val="single" w:sz="24" w:space="0" w:color="FFFFFF"/>
            </w:tcBorders>
            <w:shd w:val="clear" w:color="auto" w:fill="FFFF99"/>
            <w:hideMark/>
          </w:tcPr>
          <w:p w14:paraId="4F9A7D95"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Qëllimi</w:t>
            </w:r>
          </w:p>
        </w:tc>
        <w:tc>
          <w:tcPr>
            <w:tcW w:w="11907" w:type="dxa"/>
            <w:tcBorders>
              <w:top w:val="single" w:sz="4" w:space="0" w:color="FFFFFF"/>
              <w:left w:val="single" w:sz="24" w:space="0" w:color="FFFFFF"/>
              <w:bottom w:val="single" w:sz="24" w:space="0" w:color="FFFFFF"/>
              <w:right w:val="single" w:sz="4" w:space="0" w:color="FFFFFF"/>
            </w:tcBorders>
            <w:shd w:val="clear" w:color="auto" w:fill="FFFF99"/>
            <w:hideMark/>
          </w:tcPr>
          <w:p w14:paraId="74D0A607"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 Të identifikohet stafi.</w:t>
            </w:r>
          </w:p>
          <w:p w14:paraId="037E3FC6" w14:textId="15F6CCC5"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r w:rsidR="00D868C9">
              <w:rPr>
                <w:rFonts w:ascii="Garamond" w:hAnsi="Garamond"/>
                <w:sz w:val="20"/>
                <w:szCs w:val="20"/>
                <w:lang w:val="sq-AL"/>
              </w:rPr>
              <w:t xml:space="preserve"> </w:t>
            </w:r>
            <w:r w:rsidRPr="0072743D">
              <w:rPr>
                <w:rFonts w:ascii="Garamond" w:hAnsi="Garamond"/>
                <w:sz w:val="20"/>
                <w:szCs w:val="20"/>
                <w:lang w:val="sq-AL"/>
              </w:rPr>
              <w:t>Të kontrollohen kontratat e punës.</w:t>
            </w:r>
          </w:p>
          <w:p w14:paraId="1D6151B1" w14:textId="381A6E5E"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r w:rsidR="00D868C9">
              <w:rPr>
                <w:rFonts w:ascii="Garamond" w:hAnsi="Garamond"/>
                <w:sz w:val="20"/>
                <w:szCs w:val="20"/>
                <w:lang w:val="sq-AL"/>
              </w:rPr>
              <w:t xml:space="preserve"> </w:t>
            </w:r>
            <w:r w:rsidRPr="0072743D">
              <w:rPr>
                <w:rFonts w:ascii="Garamond" w:hAnsi="Garamond"/>
                <w:sz w:val="20"/>
                <w:szCs w:val="20"/>
                <w:lang w:val="sq-AL"/>
              </w:rPr>
              <w:t>Të kontrollohet nëse legjislacioni për shërbimet sociale dhe pagat/rrogat zbatohet në përputhje me rregullat për shërbimet sociale dhe/ose mbi baza kontraktuale.</w:t>
            </w:r>
          </w:p>
        </w:tc>
      </w:tr>
      <w:tr w:rsidR="00C62BFA" w:rsidRPr="0072743D" w14:paraId="39582033" w14:textId="77777777" w:rsidTr="00C62BFA">
        <w:tc>
          <w:tcPr>
            <w:tcW w:w="2093" w:type="dxa"/>
            <w:tcBorders>
              <w:top w:val="single" w:sz="24" w:space="0" w:color="FFFFFF"/>
              <w:left w:val="single" w:sz="4" w:space="0" w:color="FFFFFF"/>
              <w:bottom w:val="single" w:sz="24" w:space="0" w:color="FFFFFF"/>
              <w:right w:val="single" w:sz="24" w:space="0" w:color="FFFFFF"/>
            </w:tcBorders>
            <w:shd w:val="clear" w:color="auto" w:fill="FFFF99"/>
            <w:hideMark/>
          </w:tcPr>
          <w:p w14:paraId="28ECDA3A"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Detyrimi i noterit</w:t>
            </w:r>
          </w:p>
        </w:tc>
        <w:tc>
          <w:tcPr>
            <w:tcW w:w="11907" w:type="dxa"/>
            <w:tcBorders>
              <w:top w:val="single" w:sz="24" w:space="0" w:color="FFFFFF"/>
              <w:left w:val="single" w:sz="24" w:space="0" w:color="FFFFFF"/>
              <w:bottom w:val="single" w:sz="24" w:space="0" w:color="FFFFFF"/>
              <w:right w:val="single" w:sz="4" w:space="0" w:color="FFFFFF"/>
            </w:tcBorders>
            <w:shd w:val="clear" w:color="auto" w:fill="FFFF99"/>
            <w:hideMark/>
          </w:tcPr>
          <w:p w14:paraId="217CB0FF" w14:textId="6908ECF4"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r w:rsidR="00D868C9">
              <w:rPr>
                <w:rFonts w:ascii="Garamond" w:hAnsi="Garamond"/>
                <w:sz w:val="20"/>
                <w:szCs w:val="20"/>
                <w:lang w:val="sq-AL"/>
              </w:rPr>
              <w:t xml:space="preserve"> </w:t>
            </w:r>
            <w:r w:rsidRPr="0072743D">
              <w:rPr>
                <w:rFonts w:ascii="Garamond" w:hAnsi="Garamond"/>
                <w:sz w:val="20"/>
                <w:szCs w:val="20"/>
                <w:lang w:val="sq-AL"/>
              </w:rPr>
              <w:t>Të paraqesë menjëherë dokumentet e kërkuara.</w:t>
            </w:r>
          </w:p>
          <w:p w14:paraId="479EFCE1" w14:textId="1677408F"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r w:rsidR="00D868C9">
              <w:rPr>
                <w:rFonts w:ascii="Garamond" w:hAnsi="Garamond"/>
                <w:sz w:val="20"/>
                <w:szCs w:val="20"/>
                <w:lang w:val="sq-AL"/>
              </w:rPr>
              <w:t xml:space="preserve"> </w:t>
            </w:r>
            <w:r w:rsidRPr="0072743D">
              <w:rPr>
                <w:rFonts w:ascii="Garamond" w:hAnsi="Garamond"/>
                <w:sz w:val="20"/>
                <w:szCs w:val="20"/>
                <w:lang w:val="sq-AL"/>
              </w:rPr>
              <w:t>T’u japë menjëherë inspektorëve të gjithë informacionin e duhur.</w:t>
            </w:r>
          </w:p>
        </w:tc>
      </w:tr>
      <w:tr w:rsidR="00C62BFA" w:rsidRPr="0072743D" w14:paraId="29A87284" w14:textId="77777777" w:rsidTr="00C62BFA">
        <w:tc>
          <w:tcPr>
            <w:tcW w:w="2093" w:type="dxa"/>
            <w:tcBorders>
              <w:top w:val="single" w:sz="24" w:space="0" w:color="FFFFFF"/>
              <w:left w:val="single" w:sz="4" w:space="0" w:color="FFFFFF"/>
              <w:bottom w:val="single" w:sz="4" w:space="0" w:color="FFFFFF"/>
              <w:right w:val="single" w:sz="24" w:space="0" w:color="FFFFFF"/>
            </w:tcBorders>
            <w:shd w:val="clear" w:color="auto" w:fill="FFFF99"/>
            <w:hideMark/>
          </w:tcPr>
          <w:p w14:paraId="04D823EA" w14:textId="77777777"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Udhëzime për inspektorët</w:t>
            </w:r>
          </w:p>
        </w:tc>
        <w:tc>
          <w:tcPr>
            <w:tcW w:w="11907" w:type="dxa"/>
            <w:tcBorders>
              <w:top w:val="single" w:sz="24" w:space="0" w:color="FFFFFF"/>
              <w:left w:val="single" w:sz="24" w:space="0" w:color="FFFFFF"/>
              <w:bottom w:val="single" w:sz="4" w:space="0" w:color="FFFFFF"/>
              <w:right w:val="single" w:sz="4" w:space="0" w:color="FFFFFF"/>
            </w:tcBorders>
            <w:shd w:val="clear" w:color="auto" w:fill="FFFF99"/>
            <w:hideMark/>
          </w:tcPr>
          <w:p w14:paraId="72E6843F" w14:textId="77F46159"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r w:rsidR="00D868C9">
              <w:rPr>
                <w:rFonts w:ascii="Garamond" w:hAnsi="Garamond"/>
                <w:sz w:val="20"/>
                <w:szCs w:val="20"/>
                <w:lang w:val="sq-AL"/>
              </w:rPr>
              <w:t xml:space="preserve"> </w:t>
            </w:r>
            <w:r w:rsidRPr="0072743D">
              <w:rPr>
                <w:rFonts w:ascii="Garamond" w:hAnsi="Garamond"/>
                <w:sz w:val="20"/>
                <w:szCs w:val="20"/>
                <w:lang w:val="sq-AL"/>
              </w:rPr>
              <w:t>Inspektori duhet të plotësojë me kujdes tabelën.</w:t>
            </w:r>
          </w:p>
          <w:p w14:paraId="106C6697" w14:textId="75478465" w:rsidR="00C62BFA" w:rsidRPr="0072743D" w:rsidRDefault="00C62BFA" w:rsidP="00C62BFA">
            <w:pPr>
              <w:widowControl w:val="0"/>
              <w:spacing w:after="0" w:line="240" w:lineRule="auto"/>
              <w:rPr>
                <w:rFonts w:ascii="Garamond" w:hAnsi="Garamond"/>
                <w:sz w:val="20"/>
                <w:szCs w:val="20"/>
                <w:lang w:val="sq-AL"/>
              </w:rPr>
            </w:pPr>
            <w:r w:rsidRPr="0072743D">
              <w:rPr>
                <w:rFonts w:ascii="Garamond" w:hAnsi="Garamond"/>
                <w:sz w:val="20"/>
                <w:szCs w:val="20"/>
                <w:lang w:val="sq-AL"/>
              </w:rPr>
              <w:t>-</w:t>
            </w:r>
            <w:r w:rsidR="00D868C9">
              <w:rPr>
                <w:rFonts w:ascii="Garamond" w:hAnsi="Garamond"/>
                <w:sz w:val="20"/>
                <w:szCs w:val="20"/>
                <w:lang w:val="sq-AL"/>
              </w:rPr>
              <w:t xml:space="preserve"> </w:t>
            </w:r>
            <w:r w:rsidRPr="0072743D">
              <w:rPr>
                <w:rFonts w:ascii="Garamond" w:hAnsi="Garamond"/>
                <w:sz w:val="20"/>
                <w:szCs w:val="20"/>
                <w:lang w:val="sq-AL"/>
              </w:rPr>
              <w:t>Noteri është pjesë e sistemit të drejtësisë: mosrespektimi i legjislacionit për shërbimet sociale dhe pagat/rrogat duhet të konsiderohet si gabim i rëndë.</w:t>
            </w:r>
          </w:p>
        </w:tc>
      </w:tr>
    </w:tbl>
    <w:p w14:paraId="3E3E0C9E" w14:textId="77777777" w:rsidR="00C62BFA" w:rsidRPr="0072743D" w:rsidRDefault="00C62BFA" w:rsidP="00C62BFA">
      <w:pPr>
        <w:widowControl w:val="0"/>
        <w:spacing w:after="0" w:line="240" w:lineRule="auto"/>
        <w:rPr>
          <w:rFonts w:ascii="Garamond" w:eastAsia="SimSun" w:hAnsi="Garamond"/>
          <w:iCs/>
          <w:sz w:val="24"/>
          <w:szCs w:val="24"/>
          <w:lang w:val="sq-AL"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368"/>
        <w:gridCol w:w="1368"/>
        <w:gridCol w:w="1368"/>
        <w:gridCol w:w="1368"/>
        <w:gridCol w:w="1368"/>
        <w:gridCol w:w="1368"/>
      </w:tblGrid>
      <w:tr w:rsidR="00C62BFA" w:rsidRPr="0072743D" w14:paraId="279456DF" w14:textId="77777777" w:rsidTr="00C62BFA">
        <w:trPr>
          <w:trHeight w:val="275"/>
        </w:trPr>
        <w:tc>
          <w:tcPr>
            <w:tcW w:w="71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D76DAFE" w14:textId="77777777" w:rsidR="00C62BFA" w:rsidRPr="0072743D" w:rsidRDefault="00C62BFA" w:rsidP="00C62BFA">
            <w:pPr>
              <w:widowControl w:val="0"/>
              <w:spacing w:after="0" w:line="240" w:lineRule="auto"/>
              <w:jc w:val="center"/>
              <w:rPr>
                <w:rFonts w:ascii="Garamond" w:eastAsia="SimSun" w:hAnsi="Garamond"/>
                <w:sz w:val="20"/>
                <w:szCs w:val="20"/>
                <w:lang w:val="sq-AL" w:eastAsia="zh-CN"/>
              </w:rPr>
            </w:pPr>
            <w:r w:rsidRPr="0072743D">
              <w:rPr>
                <w:rFonts w:ascii="Garamond" w:eastAsia="SimSun" w:hAnsi="Garamond"/>
                <w:b/>
                <w:bCs/>
                <w:sz w:val="20"/>
                <w:szCs w:val="20"/>
                <w:lang w:val="sq-AL" w:eastAsia="zh-CN"/>
              </w:rPr>
              <w:t>Emri</w:t>
            </w:r>
          </w:p>
        </w:tc>
        <w:tc>
          <w:tcPr>
            <w:tcW w:w="71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3BC3B10" w14:textId="69294704" w:rsidR="00C62BFA" w:rsidRPr="0072743D" w:rsidRDefault="0072743D" w:rsidP="00C62BFA">
            <w:pPr>
              <w:widowControl w:val="0"/>
              <w:spacing w:after="0" w:line="240" w:lineRule="auto"/>
              <w:jc w:val="center"/>
              <w:rPr>
                <w:rFonts w:ascii="Garamond" w:eastAsia="SimSun" w:hAnsi="Garamond"/>
                <w:sz w:val="20"/>
                <w:szCs w:val="20"/>
                <w:lang w:val="sq-AL" w:eastAsia="zh-CN"/>
              </w:rPr>
            </w:pPr>
            <w:r w:rsidRPr="0072743D">
              <w:rPr>
                <w:rFonts w:ascii="Garamond" w:eastAsia="SimSun" w:hAnsi="Garamond"/>
                <w:b/>
                <w:bCs/>
                <w:sz w:val="20"/>
                <w:szCs w:val="20"/>
                <w:lang w:val="sq-AL" w:eastAsia="zh-CN"/>
              </w:rPr>
              <w:t>Mbiemri</w:t>
            </w:r>
          </w:p>
        </w:tc>
        <w:tc>
          <w:tcPr>
            <w:tcW w:w="71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73280CB" w14:textId="77777777" w:rsidR="00C62BFA" w:rsidRPr="0072743D" w:rsidRDefault="00C62BFA" w:rsidP="00C62BFA">
            <w:pPr>
              <w:widowControl w:val="0"/>
              <w:spacing w:after="0" w:line="240" w:lineRule="auto"/>
              <w:jc w:val="center"/>
              <w:rPr>
                <w:rFonts w:ascii="Garamond" w:eastAsia="SimSun" w:hAnsi="Garamond"/>
                <w:sz w:val="20"/>
                <w:szCs w:val="20"/>
                <w:lang w:val="sq-AL" w:eastAsia="zh-CN"/>
              </w:rPr>
            </w:pPr>
            <w:r w:rsidRPr="0072743D">
              <w:rPr>
                <w:rFonts w:ascii="Garamond" w:eastAsia="SimSun" w:hAnsi="Garamond"/>
                <w:b/>
                <w:bCs/>
                <w:sz w:val="20"/>
                <w:szCs w:val="20"/>
                <w:lang w:val="sq-AL" w:eastAsia="zh-CN"/>
              </w:rPr>
              <w:t xml:space="preserve">Numri </w:t>
            </w:r>
            <w:proofErr w:type="spellStart"/>
            <w:r w:rsidRPr="0072743D">
              <w:rPr>
                <w:rFonts w:ascii="Garamond" w:eastAsia="SimSun" w:hAnsi="Garamond"/>
                <w:b/>
                <w:bCs/>
                <w:sz w:val="20"/>
                <w:szCs w:val="20"/>
                <w:lang w:val="sq-AL" w:eastAsia="zh-CN"/>
              </w:rPr>
              <w:t>ID</w:t>
            </w:r>
            <w:proofErr w:type="spellEnd"/>
            <w:r w:rsidRPr="0072743D">
              <w:rPr>
                <w:rFonts w:ascii="Garamond" w:eastAsia="SimSun" w:hAnsi="Garamond"/>
                <w:b/>
                <w:bCs/>
                <w:sz w:val="20"/>
                <w:szCs w:val="20"/>
                <w:lang w:val="sq-AL" w:eastAsia="zh-CN"/>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783DD7D" w14:textId="77777777" w:rsidR="00C62BFA" w:rsidRPr="0072743D" w:rsidRDefault="00C62BFA" w:rsidP="00C62BFA">
            <w:pPr>
              <w:widowControl w:val="0"/>
              <w:spacing w:after="0" w:line="240" w:lineRule="auto"/>
              <w:jc w:val="center"/>
              <w:rPr>
                <w:rFonts w:ascii="Garamond" w:eastAsia="SimSun" w:hAnsi="Garamond"/>
                <w:sz w:val="20"/>
                <w:szCs w:val="20"/>
                <w:lang w:val="sq-AL" w:eastAsia="zh-CN"/>
              </w:rPr>
            </w:pPr>
            <w:r w:rsidRPr="0072743D">
              <w:rPr>
                <w:rFonts w:ascii="Garamond" w:eastAsia="SimSun" w:hAnsi="Garamond"/>
                <w:b/>
                <w:bCs/>
                <w:sz w:val="20"/>
                <w:szCs w:val="20"/>
                <w:lang w:val="sq-AL" w:eastAsia="zh-CN"/>
              </w:rPr>
              <w:t>Pozicioni</w:t>
            </w:r>
          </w:p>
        </w:tc>
        <w:tc>
          <w:tcPr>
            <w:tcW w:w="71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38D4D3E9" w14:textId="77777777" w:rsidR="00C62BFA" w:rsidRPr="0072743D" w:rsidRDefault="00C62BFA" w:rsidP="00C62BFA">
            <w:pPr>
              <w:widowControl w:val="0"/>
              <w:spacing w:after="0" w:line="240" w:lineRule="auto"/>
              <w:jc w:val="center"/>
              <w:rPr>
                <w:rFonts w:ascii="Garamond" w:eastAsia="SimSun" w:hAnsi="Garamond"/>
                <w:sz w:val="20"/>
                <w:szCs w:val="20"/>
                <w:lang w:val="sq-AL" w:eastAsia="zh-CN"/>
              </w:rPr>
            </w:pPr>
            <w:r w:rsidRPr="0072743D">
              <w:rPr>
                <w:rFonts w:ascii="Garamond" w:eastAsia="SimSun" w:hAnsi="Garamond"/>
                <w:b/>
                <w:bCs/>
                <w:sz w:val="20"/>
                <w:szCs w:val="20"/>
                <w:lang w:val="sq-AL" w:eastAsia="zh-CN"/>
              </w:rPr>
              <w:t>Data e kontratës së punësimit</w:t>
            </w:r>
          </w:p>
        </w:tc>
        <w:tc>
          <w:tcPr>
            <w:tcW w:w="71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7D260C5" w14:textId="77777777" w:rsidR="00C62BFA" w:rsidRPr="0072743D" w:rsidRDefault="00C62BFA" w:rsidP="00C62BFA">
            <w:pPr>
              <w:widowControl w:val="0"/>
              <w:spacing w:after="0" w:line="240" w:lineRule="auto"/>
              <w:jc w:val="center"/>
              <w:rPr>
                <w:rFonts w:ascii="Garamond" w:eastAsia="SimSun" w:hAnsi="Garamond"/>
                <w:sz w:val="20"/>
                <w:szCs w:val="20"/>
                <w:lang w:val="sq-AL" w:eastAsia="zh-CN"/>
              </w:rPr>
            </w:pPr>
            <w:r w:rsidRPr="0072743D">
              <w:rPr>
                <w:rFonts w:ascii="Garamond" w:eastAsia="SimSun" w:hAnsi="Garamond"/>
                <w:b/>
                <w:bCs/>
                <w:sz w:val="20"/>
                <w:szCs w:val="20"/>
                <w:lang w:val="sq-AL" w:eastAsia="zh-CN"/>
              </w:rPr>
              <w:t>Paga mujore (bruto)</w:t>
            </w:r>
          </w:p>
        </w:tc>
        <w:tc>
          <w:tcPr>
            <w:tcW w:w="71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3CD73836" w14:textId="77777777" w:rsidR="00C62BFA" w:rsidRPr="0072743D" w:rsidRDefault="00C62BFA" w:rsidP="00C62BFA">
            <w:pPr>
              <w:widowControl w:val="0"/>
              <w:spacing w:after="0" w:line="240" w:lineRule="auto"/>
              <w:jc w:val="center"/>
              <w:rPr>
                <w:rFonts w:ascii="Garamond" w:eastAsia="SimSun" w:hAnsi="Garamond"/>
                <w:b/>
                <w:bCs/>
                <w:sz w:val="20"/>
                <w:szCs w:val="20"/>
                <w:lang w:val="sq-AL" w:eastAsia="zh-CN"/>
              </w:rPr>
            </w:pPr>
            <w:r w:rsidRPr="0072743D">
              <w:rPr>
                <w:rFonts w:ascii="Garamond" w:eastAsia="SimSun" w:hAnsi="Garamond"/>
                <w:b/>
                <w:bCs/>
                <w:sz w:val="20"/>
                <w:szCs w:val="20"/>
                <w:lang w:val="sq-AL" w:eastAsia="zh-CN"/>
              </w:rPr>
              <w:t>Në përputhje me legjislacionin P/J</w:t>
            </w:r>
          </w:p>
        </w:tc>
      </w:tr>
      <w:tr w:rsidR="00C62BFA" w:rsidRPr="0072743D" w14:paraId="65B457DB" w14:textId="77777777" w:rsidTr="00C62BFA">
        <w:tc>
          <w:tcPr>
            <w:tcW w:w="714" w:type="pct"/>
            <w:tcBorders>
              <w:top w:val="single" w:sz="4" w:space="0" w:color="auto"/>
              <w:left w:val="single" w:sz="4" w:space="0" w:color="auto"/>
              <w:bottom w:val="single" w:sz="4" w:space="0" w:color="auto"/>
              <w:right w:val="single" w:sz="4" w:space="0" w:color="auto"/>
            </w:tcBorders>
          </w:tcPr>
          <w:p w14:paraId="00D56808"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604A52B"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4B41272E"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D88FCC6"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2B55E6B0"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97FAE9A"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525A1A6B"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r w:rsidR="00C62BFA" w:rsidRPr="0072743D" w14:paraId="08714E66" w14:textId="77777777" w:rsidTr="00C62BFA">
        <w:tc>
          <w:tcPr>
            <w:tcW w:w="714" w:type="pct"/>
            <w:tcBorders>
              <w:top w:val="single" w:sz="4" w:space="0" w:color="auto"/>
              <w:left w:val="single" w:sz="4" w:space="0" w:color="auto"/>
              <w:bottom w:val="single" w:sz="4" w:space="0" w:color="auto"/>
              <w:right w:val="single" w:sz="4" w:space="0" w:color="auto"/>
            </w:tcBorders>
          </w:tcPr>
          <w:p w14:paraId="529B565B"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2C4CCD2F"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9683BAC"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4EC606C8"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DFF0392"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5B38B481"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2971A91C"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r w:rsidR="00C62BFA" w:rsidRPr="0072743D" w14:paraId="73208C06" w14:textId="77777777" w:rsidTr="00C62BFA">
        <w:tc>
          <w:tcPr>
            <w:tcW w:w="714" w:type="pct"/>
            <w:tcBorders>
              <w:top w:val="single" w:sz="4" w:space="0" w:color="auto"/>
              <w:left w:val="single" w:sz="4" w:space="0" w:color="auto"/>
              <w:bottom w:val="single" w:sz="4" w:space="0" w:color="auto"/>
              <w:right w:val="single" w:sz="4" w:space="0" w:color="auto"/>
            </w:tcBorders>
          </w:tcPr>
          <w:p w14:paraId="7DD94D82"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47F65BF"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766F0B0D"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D07FA8B"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5623740C"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2927CA20"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7681F853"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r w:rsidR="00C62BFA" w:rsidRPr="0072743D" w14:paraId="5A0FE9C6" w14:textId="77777777" w:rsidTr="00C62BFA">
        <w:tc>
          <w:tcPr>
            <w:tcW w:w="714" w:type="pct"/>
            <w:tcBorders>
              <w:top w:val="single" w:sz="4" w:space="0" w:color="auto"/>
              <w:left w:val="single" w:sz="4" w:space="0" w:color="auto"/>
              <w:bottom w:val="single" w:sz="4" w:space="0" w:color="auto"/>
              <w:right w:val="single" w:sz="4" w:space="0" w:color="auto"/>
            </w:tcBorders>
          </w:tcPr>
          <w:p w14:paraId="42A8B665"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5D6A100A"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48F6372F"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28AFE0F7"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7E5623DE"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49AAE812"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3C95CE16"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r w:rsidR="00C62BFA" w:rsidRPr="0072743D" w14:paraId="772C881A" w14:textId="77777777" w:rsidTr="00C62BFA">
        <w:tc>
          <w:tcPr>
            <w:tcW w:w="714" w:type="pct"/>
            <w:tcBorders>
              <w:top w:val="single" w:sz="4" w:space="0" w:color="auto"/>
              <w:left w:val="single" w:sz="4" w:space="0" w:color="auto"/>
              <w:bottom w:val="single" w:sz="4" w:space="0" w:color="auto"/>
              <w:right w:val="single" w:sz="4" w:space="0" w:color="auto"/>
            </w:tcBorders>
          </w:tcPr>
          <w:p w14:paraId="2F882B38"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5EED877"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06F30DE6"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3568DAAA"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29988BF"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271FCAD3"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09B4C66A"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r w:rsidR="00C62BFA" w:rsidRPr="0072743D" w14:paraId="00EECB3B" w14:textId="77777777" w:rsidTr="00C62BFA">
        <w:tc>
          <w:tcPr>
            <w:tcW w:w="714" w:type="pct"/>
            <w:tcBorders>
              <w:top w:val="single" w:sz="4" w:space="0" w:color="auto"/>
              <w:left w:val="single" w:sz="4" w:space="0" w:color="auto"/>
              <w:bottom w:val="single" w:sz="4" w:space="0" w:color="auto"/>
              <w:right w:val="single" w:sz="4" w:space="0" w:color="auto"/>
            </w:tcBorders>
          </w:tcPr>
          <w:p w14:paraId="026E451C"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5B5DF9CB"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3F44CA8C"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4D1B399F"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287E5DA8"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2DBC828"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49A5D02"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bl>
    <w:p w14:paraId="63F73E12" w14:textId="55470CDC" w:rsidR="00C62BFA" w:rsidRPr="0072743D" w:rsidRDefault="00647F4B" w:rsidP="00C62BFA">
      <w:pPr>
        <w:widowControl w:val="0"/>
        <w:spacing w:before="200" w:after="0" w:line="240" w:lineRule="auto"/>
        <w:ind w:left="708"/>
        <w:outlineLvl w:val="3"/>
        <w:rPr>
          <w:rFonts w:ascii="Garamond" w:eastAsia="SimSun" w:hAnsi="Garamond"/>
          <w:b/>
          <w:bCs/>
          <w:i/>
          <w:iCs/>
          <w:color w:val="4F81BD"/>
          <w:sz w:val="24"/>
          <w:szCs w:val="24"/>
          <w:lang w:val="sq-AL"/>
        </w:rPr>
      </w:pPr>
      <w:bookmarkStart w:id="16" w:name="_Toc342992477"/>
      <w:r w:rsidRPr="00647F4B">
        <w:rPr>
          <w:rFonts w:ascii="Garamond" w:eastAsia="SimSun" w:hAnsi="Garamond"/>
          <w:b/>
          <w:bCs/>
          <w:i/>
          <w:iCs/>
          <w:color w:val="4F81BD"/>
          <w:sz w:val="24"/>
          <w:szCs w:val="24"/>
          <w:lang w:val="sq-AL"/>
        </w:rPr>
        <w:t>Komentet e inspektorit</w:t>
      </w:r>
      <w:r w:rsidR="00C62BFA" w:rsidRPr="0072743D">
        <w:rPr>
          <w:rFonts w:ascii="Garamond" w:eastAsia="SimSun" w:hAnsi="Garamond"/>
          <w:b/>
          <w:bCs/>
          <w:i/>
          <w:iCs/>
          <w:color w:val="4F81BD"/>
          <w:sz w:val="24"/>
          <w:szCs w:val="24"/>
          <w:lang w:val="sq-AL"/>
        </w:rPr>
        <w:t>:</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368"/>
        <w:gridCol w:w="1368"/>
        <w:gridCol w:w="1368"/>
        <w:gridCol w:w="1368"/>
        <w:gridCol w:w="1368"/>
        <w:gridCol w:w="1368"/>
      </w:tblGrid>
      <w:tr w:rsidR="00C62BFA" w:rsidRPr="0072743D" w14:paraId="61FEDB9C" w14:textId="77777777" w:rsidTr="00C62BFA">
        <w:tc>
          <w:tcPr>
            <w:tcW w:w="714" w:type="pct"/>
            <w:tcBorders>
              <w:top w:val="single" w:sz="4" w:space="0" w:color="auto"/>
              <w:left w:val="single" w:sz="4" w:space="0" w:color="auto"/>
              <w:bottom w:val="single" w:sz="4" w:space="0" w:color="auto"/>
              <w:right w:val="single" w:sz="4" w:space="0" w:color="auto"/>
            </w:tcBorders>
          </w:tcPr>
          <w:p w14:paraId="1F1515C1"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06F04A8F"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4B690154"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664C1E5"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326F2185"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6C65AF0D"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3F9675B"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bl>
    <w:p w14:paraId="093BC971" w14:textId="77777777" w:rsidR="00C62BFA" w:rsidRPr="0072743D" w:rsidRDefault="00C62BFA" w:rsidP="00C62BFA">
      <w:pPr>
        <w:widowControl w:val="0"/>
        <w:spacing w:after="0" w:line="240" w:lineRule="auto"/>
        <w:ind w:firstLine="284"/>
        <w:rPr>
          <w:rFonts w:ascii="Garamond" w:hAnsi="Garamond"/>
          <w:lang w:val="sq-AL"/>
        </w:rPr>
      </w:pPr>
      <w:bookmarkStart w:id="17" w:name="_Toc342992478"/>
      <w:r w:rsidRPr="0072743D">
        <w:rPr>
          <w:rFonts w:ascii="Garamond" w:hAnsi="Garamond"/>
          <w:lang w:val="sq-AL"/>
        </w:rPr>
        <w:t xml:space="preserve"> </w:t>
      </w:r>
    </w:p>
    <w:p w14:paraId="55AB9864" w14:textId="77777777" w:rsidR="00C62BFA" w:rsidRPr="0072743D" w:rsidRDefault="00C62BFA" w:rsidP="00C62BFA">
      <w:pPr>
        <w:widowControl w:val="0"/>
        <w:spacing w:after="0" w:line="240" w:lineRule="auto"/>
        <w:ind w:firstLine="284"/>
        <w:rPr>
          <w:rFonts w:ascii="Garamond" w:hAnsi="Garamond"/>
          <w:lang w:val="sq-AL"/>
        </w:rPr>
      </w:pPr>
    </w:p>
    <w:p w14:paraId="406425B3" w14:textId="29339436" w:rsidR="00C62BFA" w:rsidRPr="00511DF8" w:rsidRDefault="00D868C9" w:rsidP="00C62BFA">
      <w:pPr>
        <w:widowControl w:val="0"/>
        <w:spacing w:after="0" w:line="240" w:lineRule="auto"/>
        <w:ind w:firstLine="284"/>
        <w:rPr>
          <w:rFonts w:ascii="Garamond" w:hAnsi="Garamond"/>
          <w:lang w:val="sq-AL"/>
        </w:rPr>
      </w:pPr>
      <w:r w:rsidRPr="00511DF8">
        <w:rPr>
          <w:rFonts w:ascii="Garamond" w:hAnsi="Garamond"/>
          <w:lang w:val="sq-AL"/>
        </w:rPr>
        <w:t>4. MBAJTJA E LLOGARIVE</w:t>
      </w:r>
      <w:bookmarkEnd w:id="17"/>
      <w:r w:rsidRPr="00511DF8">
        <w:rPr>
          <w:rFonts w:ascii="Garamond" w:hAnsi="Garamond"/>
          <w:lang w:val="sq-AL"/>
        </w:rPr>
        <w:t xml:space="preserve"> DHE E TË DHËNAVE FINANCIARE</w:t>
      </w:r>
    </w:p>
    <w:p w14:paraId="5D0728E1" w14:textId="656501E0" w:rsidR="00C62BFA" w:rsidRPr="00D868C9" w:rsidRDefault="00C62BFA" w:rsidP="00C62BFA">
      <w:pPr>
        <w:widowControl w:val="0"/>
        <w:spacing w:after="0" w:line="240" w:lineRule="auto"/>
        <w:ind w:firstLine="284"/>
        <w:rPr>
          <w:rFonts w:ascii="Garamond" w:hAnsi="Garamond"/>
          <w:b/>
          <w:lang w:val="sq-AL"/>
        </w:rPr>
      </w:pPr>
      <w:r w:rsidRPr="00D868C9">
        <w:rPr>
          <w:rFonts w:ascii="Garamond" w:hAnsi="Garamond"/>
          <w:b/>
          <w:lang w:val="sq-AL"/>
        </w:rPr>
        <w:t xml:space="preserve">4.1 </w:t>
      </w:r>
      <w:r w:rsidR="00D868C9" w:rsidRPr="00D868C9">
        <w:rPr>
          <w:rFonts w:ascii="Garamond" w:hAnsi="Garamond"/>
          <w:b/>
          <w:lang w:val="sq-AL"/>
        </w:rPr>
        <w:t xml:space="preserve">Mbajtja </w:t>
      </w:r>
      <w:r w:rsidRPr="00D868C9">
        <w:rPr>
          <w:rFonts w:ascii="Garamond" w:hAnsi="Garamond"/>
          <w:b/>
          <w:lang w:val="sq-AL"/>
        </w:rPr>
        <w:t>e llogarive</w:t>
      </w:r>
    </w:p>
    <w:p w14:paraId="76B82C4E" w14:textId="77777777" w:rsidR="00C62BFA" w:rsidRPr="0072743D" w:rsidRDefault="00C62BFA" w:rsidP="00C62BFA">
      <w:pPr>
        <w:widowControl w:val="0"/>
        <w:spacing w:after="0" w:line="240" w:lineRule="auto"/>
        <w:ind w:firstLine="284"/>
        <w:rPr>
          <w:rFonts w:ascii="Garamond" w:hAnsi="Garamond"/>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747E0EC6"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1288B41C"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21724EBF" w14:textId="5AD85F23" w:rsidR="00C62BFA" w:rsidRPr="0072743D" w:rsidRDefault="00BE257F" w:rsidP="0072743D">
            <w:pPr>
              <w:widowControl w:val="0"/>
              <w:spacing w:after="0" w:line="240" w:lineRule="auto"/>
              <w:rPr>
                <w:rFonts w:ascii="Garamond" w:hAnsi="Garamond"/>
                <w:lang w:val="sq-AL"/>
              </w:rPr>
            </w:pPr>
            <w:r>
              <w:rPr>
                <w:rFonts w:ascii="Garamond" w:hAnsi="Garamond"/>
                <w:lang w:val="sq-AL"/>
              </w:rPr>
              <w:t xml:space="preserve">- </w:t>
            </w:r>
            <w:r w:rsidR="00C62BFA" w:rsidRPr="0072743D">
              <w:rPr>
                <w:rFonts w:ascii="Garamond" w:hAnsi="Garamond"/>
                <w:lang w:val="sq-AL"/>
              </w:rPr>
              <w:t>Të kontrollohet nëse noteri i ka të gjitha dokumentet e kërkuara nga aktet ligjore dhe nënligjore për mbajtjen e llogarive dhe kujdesin që noteri nuk kryen tërheqje nga llogaritë e posaçme, ku realizon akte për klientët, por vetëm transferime në lidhje me aktet noteriale të kryera.</w:t>
            </w:r>
          </w:p>
          <w:p w14:paraId="3943AE2F" w14:textId="1354AD63"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Noteri është pjesë e sistemit të drejtësisë: mosrespektimi i legjislacionit për mbajtjen e llogarive të posaçme duhet të konsiderohet gabim i rëndë.</w:t>
            </w:r>
          </w:p>
        </w:tc>
      </w:tr>
      <w:tr w:rsidR="00C62BFA" w:rsidRPr="0072743D" w14:paraId="089423F7"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2309A9A2"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44BD6E50" w14:textId="328C5BC6"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paraqesë menjëherë dokumentet e kërkuara nga inspektorët.</w:t>
            </w:r>
          </w:p>
          <w:p w14:paraId="323DD153" w14:textId="4DA9863B"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T’u japë menjëherë inspektorëve të gjithë informacionin e duhur.</w:t>
            </w:r>
          </w:p>
        </w:tc>
      </w:tr>
      <w:tr w:rsidR="00C62BFA" w:rsidRPr="0072743D" w14:paraId="4A5A1FD1"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363460CC"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12723014" w14:textId="7B8F7453"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Kur dokumentet janë paraqitur nga noteri, atëherë inspektori jep aprovimin për to.</w:t>
            </w:r>
          </w:p>
          <w:p w14:paraId="41AB2B0F" w14:textId="496E8DC3"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Inspektorët nuk kanë pse të hyjnë në detaje: ata nuk zëvendësojnë inspektorët tatimorë, por duhet të informojnë autoritetet tatimore në rast se dokumentet e llogarive nuk janë mbajtur dhe përditësuar.</w:t>
            </w:r>
          </w:p>
          <w:p w14:paraId="5E9FB657" w14:textId="31414430"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 xml:space="preserve">Që nga inspektimi i fundit i inspektorëve (jo më larg së vitin e kaluar), nëse autoritetet tatimore kanë inspektuar dokumentet e mbajtjes së llogarive, inspektorët sidoqoftë do të plotësojnë shtyllën “Mbajtur dhe përditësuar” DHE do të tregojnë datën e inspektimit nga autoritetet tatimore në shtyllën “Vërtetim nga autoritetet tatimore”. </w:t>
            </w:r>
          </w:p>
          <w:p w14:paraId="302303EB" w14:textId="0E2E51BA"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 xml:space="preserve">E RËNDËSISHME: </w:t>
            </w:r>
            <w:r w:rsidRPr="0072743D">
              <w:rPr>
                <w:rFonts w:ascii="Garamond" w:hAnsi="Garamond"/>
                <w:lang w:val="sq-AL"/>
              </w:rPr>
              <w:t xml:space="preserve">Deklarata </w:t>
            </w:r>
            <w:r w:rsidR="00C62BFA" w:rsidRPr="0072743D">
              <w:rPr>
                <w:rFonts w:ascii="Garamond" w:hAnsi="Garamond"/>
                <w:lang w:val="sq-AL"/>
              </w:rPr>
              <w:t xml:space="preserve">e noterit që autoritetet tatimore kanë inspektuar mbajtjen e llogarive nuk është e mjaftueshme dhe duhet të konfirmohet nga një vërtetim apo aprovim nga autoritetet tatimore. </w:t>
            </w:r>
          </w:p>
        </w:tc>
      </w:tr>
    </w:tbl>
    <w:p w14:paraId="7E837FC5" w14:textId="77777777" w:rsidR="00C62BFA" w:rsidRPr="0072743D" w:rsidRDefault="00C62BFA" w:rsidP="00C62BFA">
      <w:pPr>
        <w:widowControl w:val="0"/>
        <w:spacing w:after="0" w:line="240" w:lineRule="auto"/>
        <w:ind w:firstLine="284"/>
        <w:rPr>
          <w:rFonts w:ascii="Garamond" w:hAnsi="Garamond"/>
          <w:lang w:val="sq-AL"/>
        </w:rPr>
      </w:pPr>
    </w:p>
    <w:p w14:paraId="15C9A985" w14:textId="77777777" w:rsidR="00C62BFA" w:rsidRPr="0072743D" w:rsidRDefault="00C62BFA" w:rsidP="00C62BFA">
      <w:pPr>
        <w:widowControl w:val="0"/>
        <w:spacing w:after="0" w:line="240" w:lineRule="auto"/>
        <w:ind w:firstLine="284"/>
        <w:rPr>
          <w:rFonts w:ascii="Garamond" w:hAnsi="Garamond"/>
          <w:lang w:val="sq-A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2310"/>
        <w:gridCol w:w="2311"/>
        <w:gridCol w:w="1427"/>
      </w:tblGrid>
      <w:tr w:rsidR="00C62BFA" w:rsidRPr="0072743D" w14:paraId="368353D1" w14:textId="77777777" w:rsidTr="00C62BFA">
        <w:trPr>
          <w:jc w:val="center"/>
        </w:trPr>
        <w:tc>
          <w:tcPr>
            <w:tcW w:w="3024"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4791E04"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Tipi i llogarisë</w:t>
            </w:r>
          </w:p>
        </w:tc>
        <w:tc>
          <w:tcPr>
            <w:tcW w:w="2310" w:type="dxa"/>
            <w:tcBorders>
              <w:top w:val="single" w:sz="4" w:space="0" w:color="auto"/>
              <w:left w:val="single" w:sz="4" w:space="0" w:color="auto"/>
              <w:right w:val="single" w:sz="4" w:space="0" w:color="auto"/>
            </w:tcBorders>
            <w:shd w:val="clear" w:color="auto" w:fill="C6D9F1"/>
            <w:vAlign w:val="center"/>
            <w:hideMark/>
          </w:tcPr>
          <w:p w14:paraId="65818353"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Emri i zotëruesit të llogarisë</w:t>
            </w:r>
          </w:p>
        </w:tc>
        <w:tc>
          <w:tcPr>
            <w:tcW w:w="2311" w:type="dxa"/>
            <w:tcBorders>
              <w:top w:val="single" w:sz="4" w:space="0" w:color="auto"/>
              <w:left w:val="single" w:sz="4" w:space="0" w:color="auto"/>
              <w:right w:val="single" w:sz="4" w:space="0" w:color="auto"/>
            </w:tcBorders>
            <w:shd w:val="clear" w:color="auto" w:fill="C6D9F1"/>
            <w:vAlign w:val="center"/>
          </w:tcPr>
          <w:p w14:paraId="3497FB5E"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Komente mbi mbajtjen e llogarisë në përputhje me ligjin</w:t>
            </w:r>
          </w:p>
        </w:tc>
        <w:tc>
          <w:tcPr>
            <w:tcW w:w="1427" w:type="dxa"/>
            <w:tcBorders>
              <w:top w:val="single" w:sz="4" w:space="0" w:color="auto"/>
              <w:left w:val="single" w:sz="4" w:space="0" w:color="auto"/>
              <w:right w:val="single" w:sz="4" w:space="0" w:color="auto"/>
            </w:tcBorders>
            <w:shd w:val="clear" w:color="auto" w:fill="C6D9F1"/>
            <w:vAlign w:val="center"/>
          </w:tcPr>
          <w:p w14:paraId="4593146C"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Mbajtur dhe përditësuar P/J</w:t>
            </w:r>
          </w:p>
        </w:tc>
      </w:tr>
      <w:tr w:rsidR="00C62BFA" w:rsidRPr="0072743D" w14:paraId="6B61C92C" w14:textId="77777777" w:rsidTr="00C62BFA">
        <w:trPr>
          <w:trHeight w:val="759"/>
          <w:jc w:val="center"/>
        </w:trPr>
        <w:tc>
          <w:tcPr>
            <w:tcW w:w="3024"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73357EF"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 xml:space="preserve">Llogari e posaçme për </w:t>
            </w:r>
            <w:proofErr w:type="spellStart"/>
            <w:r w:rsidRPr="0072743D">
              <w:rPr>
                <w:rFonts w:ascii="Garamond" w:hAnsi="Garamond"/>
                <w:lang w:val="sq-AL"/>
              </w:rPr>
              <w:t>transferta</w:t>
            </w:r>
            <w:proofErr w:type="spellEnd"/>
            <w:r w:rsidRPr="0072743D">
              <w:rPr>
                <w:rFonts w:ascii="Garamond" w:hAnsi="Garamond"/>
                <w:lang w:val="sq-AL"/>
              </w:rPr>
              <w:t xml:space="preserve"> lidhur me aktet noteriale të kryera</w:t>
            </w:r>
          </w:p>
        </w:tc>
        <w:tc>
          <w:tcPr>
            <w:tcW w:w="2310" w:type="dxa"/>
            <w:tcBorders>
              <w:left w:val="single" w:sz="4" w:space="0" w:color="auto"/>
              <w:right w:val="single" w:sz="4" w:space="0" w:color="auto"/>
            </w:tcBorders>
            <w:shd w:val="clear" w:color="auto" w:fill="auto"/>
            <w:vAlign w:val="center"/>
            <w:hideMark/>
          </w:tcPr>
          <w:p w14:paraId="37C151F4" w14:textId="77777777" w:rsidR="00C62BFA" w:rsidRPr="0072743D" w:rsidRDefault="00C62BFA" w:rsidP="0072743D">
            <w:pPr>
              <w:widowControl w:val="0"/>
              <w:spacing w:after="0" w:line="240" w:lineRule="auto"/>
              <w:rPr>
                <w:rFonts w:ascii="Garamond" w:hAnsi="Garamond"/>
                <w:lang w:val="sq-AL"/>
              </w:rPr>
            </w:pPr>
          </w:p>
        </w:tc>
        <w:tc>
          <w:tcPr>
            <w:tcW w:w="2311" w:type="dxa"/>
            <w:tcBorders>
              <w:left w:val="single" w:sz="4" w:space="0" w:color="auto"/>
              <w:right w:val="single" w:sz="4" w:space="0" w:color="auto"/>
            </w:tcBorders>
            <w:shd w:val="clear" w:color="auto" w:fill="auto"/>
            <w:vAlign w:val="center"/>
          </w:tcPr>
          <w:p w14:paraId="0E71C739" w14:textId="77777777" w:rsidR="00C62BFA" w:rsidRPr="0072743D" w:rsidRDefault="00C62BFA" w:rsidP="0072743D">
            <w:pPr>
              <w:widowControl w:val="0"/>
              <w:spacing w:after="0" w:line="240" w:lineRule="auto"/>
              <w:rPr>
                <w:rFonts w:ascii="Garamond" w:hAnsi="Garamond"/>
                <w:lang w:val="sq-AL"/>
              </w:rPr>
            </w:pPr>
          </w:p>
        </w:tc>
        <w:tc>
          <w:tcPr>
            <w:tcW w:w="1427" w:type="dxa"/>
            <w:tcBorders>
              <w:left w:val="single" w:sz="4" w:space="0" w:color="auto"/>
              <w:right w:val="single" w:sz="4" w:space="0" w:color="auto"/>
            </w:tcBorders>
            <w:shd w:val="clear" w:color="auto" w:fill="auto"/>
            <w:vAlign w:val="center"/>
          </w:tcPr>
          <w:p w14:paraId="3DF4976B" w14:textId="77777777" w:rsidR="00C62BFA" w:rsidRPr="0072743D" w:rsidRDefault="00C62BFA" w:rsidP="0072743D">
            <w:pPr>
              <w:widowControl w:val="0"/>
              <w:spacing w:after="0" w:line="240" w:lineRule="auto"/>
              <w:rPr>
                <w:rFonts w:ascii="Garamond" w:hAnsi="Garamond"/>
                <w:lang w:val="sq-AL"/>
              </w:rPr>
            </w:pPr>
          </w:p>
        </w:tc>
      </w:tr>
      <w:tr w:rsidR="00C62BFA" w:rsidRPr="0072743D" w14:paraId="7E488B62" w14:textId="77777777" w:rsidTr="00C62BFA">
        <w:trPr>
          <w:trHeight w:val="759"/>
          <w:jc w:val="center"/>
        </w:trPr>
        <w:tc>
          <w:tcPr>
            <w:tcW w:w="3024" w:type="dxa"/>
            <w:tcBorders>
              <w:top w:val="single" w:sz="4" w:space="0" w:color="auto"/>
              <w:left w:val="single" w:sz="4" w:space="0" w:color="auto"/>
              <w:bottom w:val="single" w:sz="4" w:space="0" w:color="auto"/>
              <w:right w:val="single" w:sz="4" w:space="0" w:color="auto"/>
            </w:tcBorders>
            <w:shd w:val="clear" w:color="auto" w:fill="C6D9F1"/>
            <w:vAlign w:val="center"/>
          </w:tcPr>
          <w:p w14:paraId="216F8D01"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Llogari rrjedhëse për kryerjen e veprimtarisë tregtare si noter</w:t>
            </w:r>
          </w:p>
        </w:tc>
        <w:tc>
          <w:tcPr>
            <w:tcW w:w="2310" w:type="dxa"/>
            <w:tcBorders>
              <w:left w:val="single" w:sz="4" w:space="0" w:color="auto"/>
              <w:bottom w:val="single" w:sz="4" w:space="0" w:color="auto"/>
              <w:right w:val="single" w:sz="4" w:space="0" w:color="auto"/>
            </w:tcBorders>
            <w:shd w:val="clear" w:color="auto" w:fill="auto"/>
            <w:vAlign w:val="center"/>
          </w:tcPr>
          <w:p w14:paraId="4F81281E" w14:textId="77777777" w:rsidR="00C62BFA" w:rsidRPr="0072743D" w:rsidRDefault="00C62BFA" w:rsidP="0072743D">
            <w:pPr>
              <w:widowControl w:val="0"/>
              <w:spacing w:after="0" w:line="240" w:lineRule="auto"/>
              <w:rPr>
                <w:rFonts w:ascii="Garamond" w:hAnsi="Garamond"/>
                <w:lang w:val="sq-AL"/>
              </w:rPr>
            </w:pPr>
          </w:p>
        </w:tc>
        <w:tc>
          <w:tcPr>
            <w:tcW w:w="2311" w:type="dxa"/>
            <w:tcBorders>
              <w:left w:val="single" w:sz="4" w:space="0" w:color="auto"/>
              <w:bottom w:val="single" w:sz="4" w:space="0" w:color="auto"/>
              <w:right w:val="single" w:sz="4" w:space="0" w:color="auto"/>
            </w:tcBorders>
            <w:shd w:val="clear" w:color="auto" w:fill="auto"/>
            <w:vAlign w:val="center"/>
          </w:tcPr>
          <w:p w14:paraId="28ECEF0D" w14:textId="77777777" w:rsidR="00C62BFA" w:rsidRPr="0072743D" w:rsidRDefault="00C62BFA" w:rsidP="0072743D">
            <w:pPr>
              <w:widowControl w:val="0"/>
              <w:spacing w:after="0" w:line="240" w:lineRule="auto"/>
              <w:rPr>
                <w:rFonts w:ascii="Garamond" w:hAnsi="Garamond"/>
                <w:lang w:val="sq-AL"/>
              </w:rPr>
            </w:pPr>
          </w:p>
        </w:tc>
        <w:tc>
          <w:tcPr>
            <w:tcW w:w="1427" w:type="dxa"/>
            <w:tcBorders>
              <w:left w:val="single" w:sz="4" w:space="0" w:color="auto"/>
              <w:bottom w:val="single" w:sz="4" w:space="0" w:color="auto"/>
              <w:right w:val="single" w:sz="4" w:space="0" w:color="auto"/>
            </w:tcBorders>
            <w:shd w:val="clear" w:color="auto" w:fill="auto"/>
            <w:vAlign w:val="center"/>
          </w:tcPr>
          <w:p w14:paraId="249B8BA2" w14:textId="77777777" w:rsidR="00C62BFA" w:rsidRPr="0072743D" w:rsidRDefault="00C62BFA" w:rsidP="0072743D">
            <w:pPr>
              <w:widowControl w:val="0"/>
              <w:spacing w:after="0" w:line="240" w:lineRule="auto"/>
              <w:rPr>
                <w:rFonts w:ascii="Garamond" w:hAnsi="Garamond"/>
                <w:lang w:val="sq-AL"/>
              </w:rPr>
            </w:pPr>
          </w:p>
        </w:tc>
      </w:tr>
    </w:tbl>
    <w:p w14:paraId="40181E05" w14:textId="77777777" w:rsidR="00C62BFA" w:rsidRPr="0072743D" w:rsidRDefault="00C62BFA" w:rsidP="00C62BFA">
      <w:pPr>
        <w:widowControl w:val="0"/>
        <w:spacing w:after="0" w:line="240" w:lineRule="auto"/>
        <w:ind w:firstLine="284"/>
        <w:rPr>
          <w:rFonts w:ascii="Garamond" w:hAnsi="Garamond"/>
          <w:lang w:val="sq-AL"/>
        </w:rPr>
      </w:pPr>
    </w:p>
    <w:p w14:paraId="7844838C" w14:textId="77777777" w:rsidR="00C62BFA" w:rsidRPr="0072743D" w:rsidRDefault="00C62BFA" w:rsidP="00C62BFA">
      <w:pPr>
        <w:widowControl w:val="0"/>
        <w:spacing w:after="0" w:line="240" w:lineRule="auto"/>
        <w:ind w:firstLine="284"/>
        <w:rPr>
          <w:rFonts w:ascii="Garamond" w:hAnsi="Garamond"/>
          <w:lang w:val="sq-AL"/>
        </w:rPr>
      </w:pPr>
      <w:r w:rsidRPr="0072743D">
        <w:rPr>
          <w:rFonts w:ascii="Garamond" w:hAnsi="Garamond"/>
          <w:lang w:val="sq-AL"/>
        </w:rPr>
        <w:t>Komente të inspektorit: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368"/>
        <w:gridCol w:w="1368"/>
        <w:gridCol w:w="1368"/>
        <w:gridCol w:w="1368"/>
        <w:gridCol w:w="1368"/>
        <w:gridCol w:w="1368"/>
      </w:tblGrid>
      <w:tr w:rsidR="00C62BFA" w:rsidRPr="0072743D" w14:paraId="4E43DE30" w14:textId="77777777" w:rsidTr="00C62BFA">
        <w:tc>
          <w:tcPr>
            <w:tcW w:w="714" w:type="pct"/>
            <w:tcBorders>
              <w:top w:val="single" w:sz="4" w:space="0" w:color="auto"/>
              <w:left w:val="single" w:sz="4" w:space="0" w:color="auto"/>
              <w:bottom w:val="single" w:sz="4" w:space="0" w:color="auto"/>
              <w:right w:val="single" w:sz="4" w:space="0" w:color="auto"/>
            </w:tcBorders>
          </w:tcPr>
          <w:p w14:paraId="77779AFA"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4281523F"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763D043D"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DD891B2"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185A251F"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554EC65D"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c>
          <w:tcPr>
            <w:tcW w:w="714" w:type="pct"/>
            <w:tcBorders>
              <w:top w:val="single" w:sz="4" w:space="0" w:color="auto"/>
              <w:left w:val="single" w:sz="4" w:space="0" w:color="auto"/>
              <w:bottom w:val="single" w:sz="4" w:space="0" w:color="auto"/>
              <w:right w:val="single" w:sz="4" w:space="0" w:color="auto"/>
            </w:tcBorders>
          </w:tcPr>
          <w:p w14:paraId="4A1CCF27"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bl>
    <w:p w14:paraId="1CAFBB2B" w14:textId="77777777" w:rsidR="00C62BFA" w:rsidRPr="0072743D" w:rsidRDefault="00C62BFA" w:rsidP="00C62BFA">
      <w:pPr>
        <w:widowControl w:val="0"/>
        <w:spacing w:after="0" w:line="240" w:lineRule="auto"/>
        <w:ind w:firstLine="284"/>
        <w:rPr>
          <w:rFonts w:ascii="Garamond" w:hAnsi="Garamond"/>
          <w:lang w:val="sq-AL"/>
        </w:rPr>
      </w:pPr>
    </w:p>
    <w:p w14:paraId="1CAC3165" w14:textId="77777777" w:rsidR="00C62BFA" w:rsidRPr="007B32BE" w:rsidRDefault="00C62BFA" w:rsidP="00C62BFA">
      <w:pPr>
        <w:widowControl w:val="0"/>
        <w:spacing w:after="0" w:line="240" w:lineRule="auto"/>
        <w:ind w:firstLine="284"/>
        <w:rPr>
          <w:rFonts w:ascii="Garamond" w:hAnsi="Garamond"/>
          <w:b/>
          <w:lang w:val="sq-AL"/>
        </w:rPr>
      </w:pPr>
      <w:bookmarkStart w:id="18" w:name="_Toc342992486"/>
      <w:r w:rsidRPr="007B32BE">
        <w:rPr>
          <w:rFonts w:ascii="Garamond" w:hAnsi="Garamond"/>
          <w:b/>
          <w:lang w:val="sq-AL"/>
        </w:rPr>
        <w:t>4.2 Dokumentacioni financiar</w:t>
      </w:r>
      <w:bookmarkEnd w:id="18"/>
    </w:p>
    <w:p w14:paraId="14EFC231" w14:textId="77777777" w:rsidR="00C62BFA" w:rsidRPr="007B32BE" w:rsidRDefault="00C62BFA" w:rsidP="00C62BFA">
      <w:pPr>
        <w:widowControl w:val="0"/>
        <w:spacing w:after="0" w:line="240" w:lineRule="auto"/>
        <w:ind w:firstLine="284"/>
        <w:rPr>
          <w:rFonts w:ascii="Garamond" w:hAnsi="Garamond"/>
          <w:b/>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22A3CB15"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4CF984C0"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1B66A75F" w14:textId="2201F8DB"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inspektohet nëse noteri i ka deklaruar në kohë detyrimet tatimore.</w:t>
            </w:r>
          </w:p>
          <w:p w14:paraId="4C2FB763" w14:textId="7022EC03"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 xml:space="preserve">Noteri është pjesë e sistemit të drejtësisë. Puna e tij nuk është njëlloj si të tjerët dhe për këtë arsye duhet të inspektohet jo vetëm nga autoritetet tatimore, ashtu si puna e çdo qytetari, por dhe nga inspektimi i veçantë i sistemit të drejtësisë. </w:t>
            </w:r>
          </w:p>
          <w:p w14:paraId="5D9B1C91" w14:textId="40B4B8D0"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 xml:space="preserve">Vonesa ose </w:t>
            </w:r>
            <w:proofErr w:type="spellStart"/>
            <w:r w:rsidR="00C62BFA" w:rsidRPr="0072743D">
              <w:rPr>
                <w:rFonts w:ascii="Garamond" w:hAnsi="Garamond"/>
                <w:lang w:val="sq-AL"/>
              </w:rPr>
              <w:t>mosdeklarimi</w:t>
            </w:r>
            <w:proofErr w:type="spellEnd"/>
            <w:r w:rsidR="00C62BFA" w:rsidRPr="0072743D">
              <w:rPr>
                <w:rFonts w:ascii="Garamond" w:hAnsi="Garamond"/>
                <w:lang w:val="sq-AL"/>
              </w:rPr>
              <w:t xml:space="preserve"> i tatimeve duhet të konsiderohet gabim dhe duhet të bëhet shkak për procedurë disiplinore.</w:t>
            </w:r>
          </w:p>
        </w:tc>
      </w:tr>
      <w:tr w:rsidR="00C62BFA" w:rsidRPr="0072743D" w14:paraId="239040F5"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00B2A765"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60CC7B19" w14:textId="06C510E0"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sigurojë ditën e inspektimit të gjithë informacionin e kërkuar.</w:t>
            </w:r>
          </w:p>
          <w:p w14:paraId="1F9B4AC6" w14:textId="51251680"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japë ditën e inspektimit çdo shpjegim të kërkuar.</w:t>
            </w:r>
          </w:p>
        </w:tc>
      </w:tr>
      <w:tr w:rsidR="00C62BFA" w:rsidRPr="0072743D" w14:paraId="57A066C3"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7018C53A"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tcPr>
          <w:p w14:paraId="01533431" w14:textId="16DCFE06"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Inspektorët duhet të shkojnë në zyrë me një listë të siguruar nga administrata tatimore, e cila ka lidhje me situatën e noterëve.</w:t>
            </w:r>
          </w:p>
          <w:p w14:paraId="7005E17D" w14:textId="0C5C75AE"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Inspektorët do të kërkojnë që deklarimi tatimor të jetë bërë në kohë. Nëse jo, ata duhet t’u drejtohen autoriteteve tatimore, Ministrisë së Drejtësisë dhe Dhomës Kombëtare të Noterisë.</w:t>
            </w:r>
          </w:p>
          <w:p w14:paraId="2CA86043" w14:textId="146DD852" w:rsidR="00C62BFA" w:rsidRPr="0072743D" w:rsidRDefault="00BE257F"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Nëse vlen, inspektorët do të tregojnë që ekziston një vërtetim i pagesës i lëshuar nga autoritetet tatimore (të tregohet data e vërtetimit).</w:t>
            </w:r>
          </w:p>
          <w:p w14:paraId="5281C647" w14:textId="77777777" w:rsidR="00C62BFA" w:rsidRPr="0072743D" w:rsidRDefault="00C62BFA" w:rsidP="0072743D">
            <w:pPr>
              <w:widowControl w:val="0"/>
              <w:spacing w:after="0" w:line="240" w:lineRule="auto"/>
              <w:rPr>
                <w:rFonts w:ascii="Garamond" w:hAnsi="Garamond"/>
                <w:lang w:val="sq-AL"/>
              </w:rPr>
            </w:pPr>
          </w:p>
        </w:tc>
      </w:tr>
    </w:tbl>
    <w:p w14:paraId="3F931FEE" w14:textId="77777777" w:rsidR="00C62BFA" w:rsidRPr="0072743D" w:rsidRDefault="00C62BFA" w:rsidP="00C62BFA">
      <w:pPr>
        <w:widowControl w:val="0"/>
        <w:spacing w:after="0" w:line="240" w:lineRule="auto"/>
        <w:ind w:firstLine="284"/>
        <w:rPr>
          <w:rFonts w:ascii="Garamond" w:hAnsi="Garamond"/>
          <w:lang w:val="sq-AL"/>
        </w:rPr>
      </w:pPr>
    </w:p>
    <w:p w14:paraId="0A3CC62E" w14:textId="77777777" w:rsidR="00C62BFA" w:rsidRPr="0072743D" w:rsidRDefault="00C62BFA" w:rsidP="00C62BFA">
      <w:pPr>
        <w:widowControl w:val="0"/>
        <w:spacing w:after="0" w:line="240" w:lineRule="auto"/>
        <w:ind w:firstLine="284"/>
        <w:rPr>
          <w:rFonts w:ascii="Garamond" w:hAnsi="Garamond"/>
          <w:lang w:val="sq-AL"/>
        </w:rPr>
      </w:pPr>
    </w:p>
    <w:p w14:paraId="588B8895" w14:textId="77777777" w:rsidR="00C62BFA" w:rsidRPr="0072743D" w:rsidRDefault="00C62BFA" w:rsidP="00C62BFA">
      <w:pPr>
        <w:widowControl w:val="0"/>
        <w:spacing w:after="0" w:line="240" w:lineRule="auto"/>
        <w:ind w:firstLine="284"/>
        <w:rPr>
          <w:rFonts w:ascii="Garamond" w:hAnsi="Garamond"/>
          <w:lang w:val="sq-AL"/>
        </w:rPr>
      </w:pPr>
    </w:p>
    <w:p w14:paraId="7C03ACF8" w14:textId="77777777" w:rsidR="00C62BFA" w:rsidRPr="0072743D" w:rsidRDefault="00C62BFA" w:rsidP="00C62BFA">
      <w:pPr>
        <w:widowControl w:val="0"/>
        <w:spacing w:after="0" w:line="240" w:lineRule="auto"/>
        <w:ind w:firstLine="284"/>
        <w:rPr>
          <w:rFonts w:ascii="Garamond" w:hAnsi="Garamond"/>
          <w:b/>
          <w:lang w:val="sq-AL"/>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4398"/>
        <w:gridCol w:w="1716"/>
        <w:gridCol w:w="1947"/>
      </w:tblGrid>
      <w:tr w:rsidR="00C62BFA" w:rsidRPr="0072743D" w14:paraId="2CC13657" w14:textId="77777777" w:rsidTr="0072743D">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40F9510"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Dokumente dhe referenca</w:t>
            </w:r>
          </w:p>
        </w:tc>
        <w:tc>
          <w:tcPr>
            <w:tcW w:w="17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4D6611A"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Data e deklarimit</w:t>
            </w:r>
          </w:p>
        </w:tc>
        <w:tc>
          <w:tcPr>
            <w:tcW w:w="194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F57F790"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Vërtetim nga autoritetet tatimore</w:t>
            </w:r>
          </w:p>
        </w:tc>
      </w:tr>
      <w:tr w:rsidR="00C62BFA" w:rsidRPr="0072743D" w14:paraId="5089A97B"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0B4E7815"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Deklarim i tatimit mbi të ardhurat</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5C617440"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21B5A50D" w14:textId="77777777" w:rsidR="00C62BFA" w:rsidRPr="0072743D" w:rsidRDefault="00C62BFA" w:rsidP="0072743D">
            <w:pPr>
              <w:widowControl w:val="0"/>
              <w:spacing w:after="0" w:line="240" w:lineRule="auto"/>
              <w:rPr>
                <w:rFonts w:ascii="Garamond" w:hAnsi="Garamond"/>
                <w:lang w:val="sq-AL"/>
              </w:rPr>
            </w:pPr>
          </w:p>
        </w:tc>
      </w:tr>
      <w:tr w:rsidR="00C62BFA" w:rsidRPr="0072743D" w14:paraId="55AB8A5E"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4C37B1A5"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TVSH</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0FA6D83E"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0EC27913" w14:textId="77777777" w:rsidR="00C62BFA" w:rsidRPr="0072743D" w:rsidRDefault="00C62BFA" w:rsidP="0072743D">
            <w:pPr>
              <w:widowControl w:val="0"/>
              <w:spacing w:after="0" w:line="240" w:lineRule="auto"/>
              <w:rPr>
                <w:rFonts w:ascii="Garamond" w:hAnsi="Garamond"/>
                <w:lang w:val="sq-AL"/>
              </w:rPr>
            </w:pPr>
          </w:p>
        </w:tc>
      </w:tr>
      <w:tr w:rsidR="00C62BFA" w:rsidRPr="0072743D" w14:paraId="226BEA2C"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30E82864"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Etj.</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556261EA"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3A5322D4" w14:textId="77777777" w:rsidR="00C62BFA" w:rsidRPr="0072743D" w:rsidRDefault="00C62BFA" w:rsidP="0072743D">
            <w:pPr>
              <w:widowControl w:val="0"/>
              <w:spacing w:after="0" w:line="240" w:lineRule="auto"/>
              <w:rPr>
                <w:rFonts w:ascii="Garamond" w:hAnsi="Garamond"/>
                <w:lang w:val="sq-AL"/>
              </w:rPr>
            </w:pPr>
          </w:p>
        </w:tc>
      </w:tr>
    </w:tbl>
    <w:p w14:paraId="21035495" w14:textId="77777777" w:rsidR="00C62BFA" w:rsidRPr="0072743D" w:rsidRDefault="00C62BFA" w:rsidP="00C62BFA">
      <w:pPr>
        <w:widowControl w:val="0"/>
        <w:spacing w:after="0" w:line="240" w:lineRule="auto"/>
        <w:ind w:firstLine="284"/>
        <w:rPr>
          <w:rFonts w:ascii="Garamond" w:hAnsi="Garamond"/>
          <w:lang w:val="sq-AL"/>
        </w:rPr>
      </w:pPr>
    </w:p>
    <w:p w14:paraId="17D08D41" w14:textId="7A858EFB" w:rsidR="00C62BFA" w:rsidRPr="00BE257F" w:rsidRDefault="00647F4B" w:rsidP="00C62BFA">
      <w:pPr>
        <w:widowControl w:val="0"/>
        <w:spacing w:after="0" w:line="240" w:lineRule="auto"/>
        <w:ind w:firstLine="284"/>
        <w:rPr>
          <w:rFonts w:ascii="Garamond" w:hAnsi="Garamond"/>
          <w:i/>
          <w:lang w:val="sq-AL"/>
        </w:rPr>
      </w:pPr>
      <w:bookmarkStart w:id="19" w:name="_Toc342992488"/>
      <w:r w:rsidRPr="00647F4B">
        <w:rPr>
          <w:rFonts w:ascii="Garamond" w:hAnsi="Garamond"/>
          <w:i/>
          <w:lang w:val="sq-AL"/>
        </w:rPr>
        <w:t>Komentet e inspektorit</w:t>
      </w:r>
      <w:r w:rsidR="00C62BFA" w:rsidRPr="00BE257F">
        <w:rPr>
          <w:rFonts w:ascii="Garamond" w:hAnsi="Garamond"/>
          <w:i/>
          <w:lang w:val="sq-AL"/>
        </w:rPr>
        <w:t>:</w:t>
      </w:r>
      <w:bookmarkEnd w:id="19"/>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1"/>
      </w:tblGrid>
      <w:tr w:rsidR="00C62BFA" w:rsidRPr="0072743D" w14:paraId="2955B22B" w14:textId="77777777" w:rsidTr="00C62BFA">
        <w:trPr>
          <w:trHeight w:val="1383"/>
          <w:jc w:val="center"/>
        </w:trPr>
        <w:tc>
          <w:tcPr>
            <w:tcW w:w="8061" w:type="dxa"/>
            <w:tcBorders>
              <w:top w:val="single" w:sz="4" w:space="0" w:color="auto"/>
              <w:left w:val="single" w:sz="4" w:space="0" w:color="auto"/>
              <w:bottom w:val="single" w:sz="4" w:space="0" w:color="auto"/>
              <w:right w:val="single" w:sz="4" w:space="0" w:color="auto"/>
            </w:tcBorders>
          </w:tcPr>
          <w:p w14:paraId="36C7C823" w14:textId="77777777" w:rsidR="00C62BFA" w:rsidRPr="0072743D" w:rsidRDefault="00C62BFA" w:rsidP="00C62BFA">
            <w:pPr>
              <w:widowControl w:val="0"/>
              <w:spacing w:after="0" w:line="240" w:lineRule="auto"/>
              <w:ind w:firstLine="284"/>
              <w:rPr>
                <w:rFonts w:ascii="Garamond" w:hAnsi="Garamond"/>
                <w:lang w:val="sq-AL"/>
              </w:rPr>
            </w:pPr>
          </w:p>
        </w:tc>
      </w:tr>
    </w:tbl>
    <w:p w14:paraId="57A0F216" w14:textId="77777777" w:rsidR="00C62BFA" w:rsidRPr="0072743D" w:rsidRDefault="00C62BFA" w:rsidP="00C62BFA">
      <w:pPr>
        <w:widowControl w:val="0"/>
        <w:spacing w:after="0" w:line="240" w:lineRule="auto"/>
        <w:ind w:firstLine="284"/>
        <w:rPr>
          <w:rFonts w:ascii="Garamond" w:hAnsi="Garamond"/>
          <w:lang w:val="sq-AL"/>
        </w:rPr>
      </w:pPr>
    </w:p>
    <w:p w14:paraId="5474275C" w14:textId="77777777" w:rsidR="00C62BFA" w:rsidRPr="0072743D" w:rsidRDefault="00C62BFA" w:rsidP="00C62BFA">
      <w:pPr>
        <w:widowControl w:val="0"/>
        <w:spacing w:after="0" w:line="240" w:lineRule="auto"/>
        <w:ind w:firstLine="284"/>
        <w:rPr>
          <w:rFonts w:ascii="Garamond" w:hAnsi="Garamond"/>
          <w:lang w:val="sq-AL"/>
        </w:rPr>
      </w:pPr>
    </w:p>
    <w:p w14:paraId="0716C772" w14:textId="77777777" w:rsidR="00C62BFA" w:rsidRPr="006D3DC2" w:rsidRDefault="00C62BFA" w:rsidP="00C62BFA">
      <w:pPr>
        <w:widowControl w:val="0"/>
        <w:spacing w:after="0" w:line="240" w:lineRule="auto"/>
        <w:ind w:firstLine="284"/>
        <w:rPr>
          <w:rFonts w:ascii="Garamond" w:hAnsi="Garamond"/>
          <w:b/>
          <w:lang w:val="sq-AL"/>
        </w:rPr>
      </w:pPr>
      <w:bookmarkStart w:id="20" w:name="_Toc342992491"/>
      <w:r w:rsidRPr="006D3DC2">
        <w:rPr>
          <w:rFonts w:ascii="Garamond" w:hAnsi="Garamond"/>
          <w:b/>
          <w:lang w:val="sq-AL"/>
        </w:rPr>
        <w:t>4.3 Pagesa e taksave</w:t>
      </w:r>
      <w:bookmarkEnd w:id="20"/>
    </w:p>
    <w:p w14:paraId="0FEE1DC9" w14:textId="77777777" w:rsidR="00C62BFA" w:rsidRPr="0072743D" w:rsidRDefault="00C62BFA" w:rsidP="00C62BFA">
      <w:pPr>
        <w:widowControl w:val="0"/>
        <w:spacing w:after="0" w:line="240" w:lineRule="auto"/>
        <w:ind w:firstLine="284"/>
        <w:rPr>
          <w:rFonts w:ascii="Garamond" w:hAnsi="Garamond"/>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31124ECF"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3CF9526E"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43DC1875" w14:textId="7DBD70F2" w:rsidR="00C62BFA" w:rsidRPr="0072743D" w:rsidRDefault="006D3DC2" w:rsidP="00C62BFA">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kontrollohet nëse noteri i ka paguar taksat në kohë.</w:t>
            </w:r>
          </w:p>
          <w:p w14:paraId="6DA319D1" w14:textId="67A2EF78" w:rsidR="00C62BFA" w:rsidRPr="0072743D" w:rsidRDefault="006D3DC2" w:rsidP="00C62BFA">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 xml:space="preserve">Noteri është pjesë e sistemit të drejtësisë. Puna e tij nuk është njëlloj si të tjerët dhe për këtë arsye duhet të inspektohet jo vetëm nga autoritetet tatimore, ashtu si puna e çdo qytetari, por dhe nga inspektimi i veçantë i sistemit të drejtësisë. </w:t>
            </w:r>
          </w:p>
          <w:p w14:paraId="2522548C" w14:textId="70C9BCA9" w:rsidR="00C62BFA" w:rsidRPr="0072743D" w:rsidRDefault="006D3DC2" w:rsidP="00C62BFA">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Vonesa ose mospagimi i taksave duhet të konsiderohet gabim dhe duhet të bëhet shkak për procedurë disiplinore.</w:t>
            </w:r>
          </w:p>
        </w:tc>
      </w:tr>
      <w:tr w:rsidR="00C62BFA" w:rsidRPr="0072743D" w14:paraId="5EEFB120"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26662DC6"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38F6BEDA" w14:textId="06579915" w:rsidR="00C62BFA" w:rsidRPr="0072743D" w:rsidRDefault="006D3DC2" w:rsidP="00C62BFA">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sigurojë ditën e inspektimit të gjithë informacionin e kërkuar.</w:t>
            </w:r>
          </w:p>
          <w:p w14:paraId="6D047454" w14:textId="69986D81" w:rsidR="00C62BFA" w:rsidRPr="0072743D" w:rsidRDefault="006D3DC2" w:rsidP="00C62BFA">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japë ditën e inspektimit çdo shpjegim të kërkuar.</w:t>
            </w:r>
          </w:p>
        </w:tc>
      </w:tr>
      <w:tr w:rsidR="00C62BFA" w:rsidRPr="0072743D" w14:paraId="188FF35A"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2C6B0725" w14:textId="77777777" w:rsidR="00C62BFA" w:rsidRPr="0072743D" w:rsidRDefault="00C62BFA" w:rsidP="00647F4B">
            <w:pPr>
              <w:widowControl w:val="0"/>
              <w:spacing w:after="0" w:line="240" w:lineRule="auto"/>
              <w:jc w:val="center"/>
              <w:rPr>
                <w:rFonts w:ascii="Garamond" w:hAnsi="Garamond"/>
                <w:lang w:val="sq-AL"/>
              </w:rPr>
            </w:pPr>
            <w:r w:rsidRPr="0072743D">
              <w:rPr>
                <w:rFonts w:ascii="Garamond" w:hAnsi="Garamond"/>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20FDED36" w14:textId="17ADD485" w:rsidR="00C62BFA" w:rsidRPr="0072743D" w:rsidRDefault="006D3DC2" w:rsidP="00C62BFA">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Inspektorët duhet të shkojnë në zyrë me një listë të siguruar nga administrata tatimore, e cila ka lidhje me situatën e noterëve.</w:t>
            </w:r>
          </w:p>
          <w:p w14:paraId="4881F121" w14:textId="798B943D" w:rsidR="00C62BFA" w:rsidRPr="0072743D" w:rsidRDefault="00C62BFA" w:rsidP="00C62BFA">
            <w:pPr>
              <w:widowControl w:val="0"/>
              <w:spacing w:after="0" w:line="240" w:lineRule="auto"/>
              <w:rPr>
                <w:rFonts w:ascii="Garamond" w:hAnsi="Garamond"/>
                <w:lang w:val="sq-AL"/>
              </w:rPr>
            </w:pPr>
            <w:r w:rsidRPr="0072743D">
              <w:rPr>
                <w:rFonts w:ascii="Garamond" w:hAnsi="Garamond"/>
                <w:lang w:val="sq-AL"/>
              </w:rPr>
              <w:t>Inspektorët do të inspektojnë që pagesa e taksave është bërë në kohë. Nëse jo, duhet t’ia përcjellin këtë autoriteteve tatimore, Ministrisë së Drejtësisë dhe Dhomës Kombëtare të Noterisë.</w:t>
            </w:r>
          </w:p>
          <w:p w14:paraId="3C0C67E3" w14:textId="660AF881" w:rsidR="00C62BFA" w:rsidRPr="0072743D" w:rsidRDefault="006D3DC2" w:rsidP="00C62BFA">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KUJDES: Inspektorët kanë përgjegjësi të inspektojnë që pagesa është kryer (për shembull, me një vërtetim pagese të lëshuar nga autoritetet tatimore).</w:t>
            </w:r>
          </w:p>
          <w:p w14:paraId="42FA54B1" w14:textId="4DEC54CA" w:rsidR="00C62BFA" w:rsidRPr="0072743D" w:rsidRDefault="006D3DC2" w:rsidP="00C62BFA">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Nëse ka, inspektorët do të tregojnë që ekziston një vërtetim i pagesës i lëshuar nga autoritetet tatimore (të tregohet data e vërtetimit).</w:t>
            </w:r>
          </w:p>
        </w:tc>
      </w:tr>
    </w:tbl>
    <w:p w14:paraId="6577907F" w14:textId="77777777" w:rsidR="00C62BFA" w:rsidRPr="0072743D" w:rsidRDefault="00C62BFA" w:rsidP="00C62BFA">
      <w:pPr>
        <w:widowControl w:val="0"/>
        <w:spacing w:after="0" w:line="240" w:lineRule="auto"/>
        <w:ind w:firstLine="284"/>
        <w:rPr>
          <w:rFonts w:ascii="Garamond" w:hAnsi="Garamond"/>
          <w:lang w:val="sq-AL"/>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4398"/>
        <w:gridCol w:w="1716"/>
        <w:gridCol w:w="1947"/>
      </w:tblGrid>
      <w:tr w:rsidR="00C62BFA" w:rsidRPr="0072743D" w14:paraId="63ABA857" w14:textId="77777777" w:rsidTr="0072743D">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6EF38F2"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Dokumente dhe referenca</w:t>
            </w:r>
          </w:p>
        </w:tc>
        <w:tc>
          <w:tcPr>
            <w:tcW w:w="17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2686978"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Data e pagesës</w:t>
            </w:r>
          </w:p>
        </w:tc>
        <w:tc>
          <w:tcPr>
            <w:tcW w:w="194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AA2D3FF"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Vërtetim nga autoritetet tatimore</w:t>
            </w:r>
          </w:p>
        </w:tc>
      </w:tr>
      <w:tr w:rsidR="00C62BFA" w:rsidRPr="0072743D" w14:paraId="77AD3EC2"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4B65EF1E"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Pagesa e tatimit mbi të ardhurat</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20931FC0"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4735D806" w14:textId="77777777" w:rsidR="00C62BFA" w:rsidRPr="0072743D" w:rsidRDefault="00C62BFA" w:rsidP="0072743D">
            <w:pPr>
              <w:widowControl w:val="0"/>
              <w:spacing w:after="0" w:line="240" w:lineRule="auto"/>
              <w:rPr>
                <w:rFonts w:ascii="Garamond" w:hAnsi="Garamond"/>
                <w:lang w:val="sq-AL"/>
              </w:rPr>
            </w:pPr>
          </w:p>
        </w:tc>
      </w:tr>
      <w:tr w:rsidR="00C62BFA" w:rsidRPr="0072743D" w14:paraId="55F4C4FD"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4C4D9DD9"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TVSH</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58AD73F5"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11466DF3" w14:textId="77777777" w:rsidR="00C62BFA" w:rsidRPr="0072743D" w:rsidRDefault="00C62BFA" w:rsidP="0072743D">
            <w:pPr>
              <w:widowControl w:val="0"/>
              <w:spacing w:after="0" w:line="240" w:lineRule="auto"/>
              <w:rPr>
                <w:rFonts w:ascii="Garamond" w:hAnsi="Garamond"/>
                <w:lang w:val="sq-AL"/>
              </w:rPr>
            </w:pPr>
          </w:p>
        </w:tc>
      </w:tr>
      <w:tr w:rsidR="00C62BFA" w:rsidRPr="0072743D" w14:paraId="7EA50185"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2A360337"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Etj.</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75261EA2"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52721BE5" w14:textId="77777777" w:rsidR="00C62BFA" w:rsidRPr="0072743D" w:rsidRDefault="00C62BFA" w:rsidP="0072743D">
            <w:pPr>
              <w:widowControl w:val="0"/>
              <w:spacing w:after="0" w:line="240" w:lineRule="auto"/>
              <w:rPr>
                <w:rFonts w:ascii="Garamond" w:hAnsi="Garamond"/>
                <w:lang w:val="sq-AL"/>
              </w:rPr>
            </w:pPr>
          </w:p>
        </w:tc>
      </w:tr>
    </w:tbl>
    <w:p w14:paraId="1B3849A6" w14:textId="77777777" w:rsidR="00C62BFA" w:rsidRPr="0072743D" w:rsidRDefault="00C62BFA" w:rsidP="00C62BFA">
      <w:pPr>
        <w:widowControl w:val="0"/>
        <w:spacing w:after="0" w:line="240" w:lineRule="auto"/>
        <w:ind w:firstLine="284"/>
        <w:rPr>
          <w:rFonts w:ascii="Garamond" w:hAnsi="Garamond"/>
          <w:lang w:val="sq-AL"/>
        </w:rPr>
      </w:pPr>
    </w:p>
    <w:p w14:paraId="596E225F" w14:textId="20AA3F40" w:rsidR="00C62BFA" w:rsidRPr="00DE31CE" w:rsidRDefault="00647F4B" w:rsidP="00C62BFA">
      <w:pPr>
        <w:widowControl w:val="0"/>
        <w:spacing w:after="0" w:line="240" w:lineRule="auto"/>
        <w:ind w:firstLine="284"/>
        <w:rPr>
          <w:rFonts w:ascii="Garamond" w:hAnsi="Garamond"/>
          <w:i/>
          <w:lang w:val="sq-AL"/>
        </w:rPr>
      </w:pPr>
      <w:bookmarkStart w:id="21" w:name="_Toc342992492"/>
      <w:r w:rsidRPr="00647F4B">
        <w:rPr>
          <w:rFonts w:ascii="Garamond" w:hAnsi="Garamond"/>
          <w:i/>
          <w:lang w:val="sq-AL"/>
        </w:rPr>
        <w:t>Komentet e inspektorit</w:t>
      </w:r>
      <w:r w:rsidR="00C62BFA" w:rsidRPr="00DE31CE">
        <w:rPr>
          <w:rFonts w:ascii="Garamond" w:hAnsi="Garamond"/>
          <w:i/>
          <w:lang w:val="sq-AL"/>
        </w:rPr>
        <w:t>:</w:t>
      </w:r>
      <w:bookmarkEnd w:id="21"/>
    </w:p>
    <w:p w14:paraId="712971C6" w14:textId="77777777" w:rsidR="00C62BFA" w:rsidRPr="0072743D" w:rsidRDefault="00C62BFA" w:rsidP="00C62BFA">
      <w:pPr>
        <w:widowControl w:val="0"/>
        <w:spacing w:after="0" w:line="240" w:lineRule="auto"/>
        <w:ind w:firstLine="284"/>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C62BFA" w:rsidRPr="0072743D" w14:paraId="0BB0118A" w14:textId="77777777" w:rsidTr="00C62BFA">
        <w:trPr>
          <w:trHeight w:val="522"/>
        </w:trPr>
        <w:tc>
          <w:tcPr>
            <w:tcW w:w="5000" w:type="pct"/>
            <w:tcBorders>
              <w:top w:val="single" w:sz="4" w:space="0" w:color="auto"/>
              <w:left w:val="single" w:sz="4" w:space="0" w:color="auto"/>
              <w:bottom w:val="single" w:sz="4" w:space="0" w:color="auto"/>
              <w:right w:val="single" w:sz="4" w:space="0" w:color="auto"/>
            </w:tcBorders>
          </w:tcPr>
          <w:p w14:paraId="5DFE9BE9" w14:textId="77777777" w:rsidR="00C62BFA" w:rsidRPr="0072743D" w:rsidRDefault="00C62BFA" w:rsidP="00C62BFA">
            <w:pPr>
              <w:widowControl w:val="0"/>
              <w:tabs>
                <w:tab w:val="left" w:pos="3918"/>
              </w:tabs>
              <w:spacing w:after="0" w:line="240" w:lineRule="auto"/>
              <w:rPr>
                <w:rFonts w:ascii="Garamond" w:eastAsia="SimSun" w:hAnsi="Garamond"/>
                <w:sz w:val="20"/>
                <w:szCs w:val="20"/>
                <w:lang w:val="sq-AL" w:eastAsia="zh-CN"/>
              </w:rPr>
            </w:pPr>
          </w:p>
        </w:tc>
      </w:tr>
    </w:tbl>
    <w:p w14:paraId="7C9D9114" w14:textId="77777777" w:rsidR="00C62BFA" w:rsidRPr="0072743D" w:rsidRDefault="00C62BFA" w:rsidP="00C62BFA">
      <w:pPr>
        <w:widowControl w:val="0"/>
        <w:spacing w:after="0" w:line="240" w:lineRule="auto"/>
        <w:ind w:firstLine="284"/>
        <w:rPr>
          <w:rFonts w:ascii="Garamond" w:hAnsi="Garamond"/>
          <w:lang w:val="sq-AL"/>
        </w:rPr>
      </w:pPr>
    </w:p>
    <w:p w14:paraId="43D3A413" w14:textId="77777777" w:rsidR="00C62BFA" w:rsidRPr="00DE31CE" w:rsidRDefault="00C62BFA" w:rsidP="00C62BFA">
      <w:pPr>
        <w:widowControl w:val="0"/>
        <w:spacing w:after="0" w:line="240" w:lineRule="auto"/>
        <w:ind w:firstLine="284"/>
        <w:rPr>
          <w:rFonts w:ascii="Garamond" w:hAnsi="Garamond"/>
          <w:b/>
          <w:lang w:val="sq-AL"/>
        </w:rPr>
      </w:pPr>
      <w:bookmarkStart w:id="22" w:name="_Toc342992493"/>
      <w:r w:rsidRPr="00DE31CE">
        <w:rPr>
          <w:rFonts w:ascii="Garamond" w:hAnsi="Garamond"/>
          <w:b/>
          <w:lang w:val="sq-AL"/>
        </w:rPr>
        <w:t>4.4 Detyrime të sigurimeve shoqërore</w:t>
      </w:r>
      <w:bookmarkEnd w:id="22"/>
    </w:p>
    <w:p w14:paraId="294A57D4" w14:textId="77777777" w:rsidR="00C62BFA" w:rsidRPr="0072743D" w:rsidRDefault="00C62BFA" w:rsidP="00C62BFA">
      <w:pPr>
        <w:widowControl w:val="0"/>
        <w:spacing w:after="0" w:line="240" w:lineRule="auto"/>
        <w:ind w:firstLine="284"/>
        <w:rPr>
          <w:rFonts w:ascii="Garamond" w:hAnsi="Garamond"/>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714A9192" w14:textId="77777777" w:rsidTr="00C62BFA">
        <w:tc>
          <w:tcPr>
            <w:tcW w:w="2093" w:type="dxa"/>
            <w:tcBorders>
              <w:top w:val="single" w:sz="4" w:space="0" w:color="FFFFFF"/>
              <w:left w:val="single" w:sz="4" w:space="0" w:color="FFFFFF"/>
              <w:bottom w:val="single" w:sz="24" w:space="0" w:color="FFFFFF"/>
              <w:right w:val="single" w:sz="24" w:space="0" w:color="FFFFFF"/>
            </w:tcBorders>
            <w:shd w:val="clear" w:color="auto" w:fill="FFFF99"/>
            <w:hideMark/>
          </w:tcPr>
          <w:p w14:paraId="24181B36"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4BD8AD20" w14:textId="65590256" w:rsidR="00C62BFA" w:rsidRPr="0072743D" w:rsidRDefault="00DE31CE"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kontrollohet nëse noteri i ka paguar në kohë detyrimet e sigurimeve shoqërore.</w:t>
            </w:r>
          </w:p>
          <w:p w14:paraId="52767B8B" w14:textId="22BB8924" w:rsidR="00C62BFA" w:rsidRPr="0072743D" w:rsidRDefault="00DE31CE"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Noteri është pjesë e sistemit të drejtësisë. Puna e tij nuk është njësoj si të tjerët dhe për këtë arsye duhet të inspektohet jo vetëm nga autoritetet tatimore, ashtu si puna e çdo qytetari, por dhe nga inspektimi i veçantë i sistemit të drejtësisë.</w:t>
            </w:r>
          </w:p>
          <w:p w14:paraId="266E51F3" w14:textId="0F88F323" w:rsidR="00C62BFA" w:rsidRPr="0072743D" w:rsidRDefault="00DE31CE"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Vonesa ose mospagimi i taksave duhet të konsiderohet gabim dhe duhet të bëhet shkak për procedurë disiplinore.</w:t>
            </w:r>
          </w:p>
        </w:tc>
      </w:tr>
      <w:tr w:rsidR="00C62BFA" w:rsidRPr="0072743D" w14:paraId="361635BC" w14:textId="77777777" w:rsidTr="00C62BFA">
        <w:tc>
          <w:tcPr>
            <w:tcW w:w="2093" w:type="dxa"/>
            <w:tcBorders>
              <w:top w:val="single" w:sz="24" w:space="0" w:color="FFFFFF"/>
              <w:left w:val="single" w:sz="4" w:space="0" w:color="FFFFFF"/>
              <w:bottom w:val="single" w:sz="24" w:space="0" w:color="FFFFFF"/>
              <w:right w:val="single" w:sz="24" w:space="0" w:color="FFFFFF"/>
            </w:tcBorders>
            <w:shd w:val="clear" w:color="auto" w:fill="FFFF99"/>
            <w:hideMark/>
          </w:tcPr>
          <w:p w14:paraId="54BF7404"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4FD29F89" w14:textId="13E43D04" w:rsidR="00C62BFA" w:rsidRPr="0072743D" w:rsidRDefault="00DE31CE"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sigurojë ditën e inspektimit të gjithë informacionin e kërkuar.</w:t>
            </w:r>
          </w:p>
          <w:p w14:paraId="5E3F1BB1" w14:textId="360577E1" w:rsidR="00C62BFA" w:rsidRPr="0072743D" w:rsidRDefault="00DE31CE"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Të japë ditën e inspektimit çdo shpjegim të kërkuar.</w:t>
            </w:r>
          </w:p>
        </w:tc>
      </w:tr>
      <w:tr w:rsidR="00C62BFA" w:rsidRPr="0072743D" w14:paraId="7720F05A" w14:textId="77777777" w:rsidTr="00C62BFA">
        <w:tc>
          <w:tcPr>
            <w:tcW w:w="2093" w:type="dxa"/>
            <w:tcBorders>
              <w:top w:val="single" w:sz="24" w:space="0" w:color="FFFFFF"/>
              <w:left w:val="single" w:sz="4" w:space="0" w:color="FFFFFF"/>
              <w:bottom w:val="single" w:sz="4" w:space="0" w:color="FFFFFF"/>
              <w:right w:val="single" w:sz="24" w:space="0" w:color="FFFFFF"/>
            </w:tcBorders>
            <w:shd w:val="clear" w:color="auto" w:fill="FFFF99"/>
            <w:hideMark/>
          </w:tcPr>
          <w:p w14:paraId="0D183E5F"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761D8A84" w14:textId="0AD4B9C6" w:rsidR="00C62BFA" w:rsidRPr="0072743D" w:rsidRDefault="00DE31CE"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Inspektorët duhet të shkojnë në zyrë me një listë të siguruar nga administrata e sigurimeve shoqërore e cila ka lidhje me situatën e noterëve.</w:t>
            </w:r>
          </w:p>
          <w:p w14:paraId="6657D925" w14:textId="392447A1"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Inspektorët do të inspektojnë që detyrimet e sigurimeve shoqërore janë paguar në kohë. Nëse jo, duhet t’ia përcjellin autoriteteve të sigurimeve shoqërore, Ministrisë së Drejtësisë dhe Dhomës Kombëtare të Noterisë.</w:t>
            </w:r>
          </w:p>
          <w:p w14:paraId="53324F8F" w14:textId="14AD4C21"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KUJDES: Inspektorët kanë përgjegjësi të inspektojnë që pagesa është kryer (për shembull, me një vërtetim pagese të lëshuar nga autoritetet e sigurimeve shoqërore).</w:t>
            </w:r>
          </w:p>
          <w:p w14:paraId="4C230919" w14:textId="1E523799" w:rsidR="00C62BFA" w:rsidRPr="0072743D" w:rsidRDefault="00DE31CE" w:rsidP="0072743D">
            <w:pPr>
              <w:widowControl w:val="0"/>
              <w:spacing w:after="0" w:line="240" w:lineRule="auto"/>
              <w:rPr>
                <w:rFonts w:ascii="Garamond" w:hAnsi="Garamond"/>
                <w:lang w:val="sq-AL"/>
              </w:rPr>
            </w:pPr>
            <w:r>
              <w:rPr>
                <w:rFonts w:ascii="Garamond" w:hAnsi="Garamond"/>
                <w:sz w:val="20"/>
                <w:szCs w:val="20"/>
                <w:lang w:val="sq-AL"/>
              </w:rPr>
              <w:t xml:space="preserve">- </w:t>
            </w:r>
            <w:r w:rsidR="00C62BFA" w:rsidRPr="0072743D">
              <w:rPr>
                <w:rFonts w:ascii="Garamond" w:hAnsi="Garamond"/>
                <w:lang w:val="sq-AL"/>
              </w:rPr>
              <w:t>Nëse ka, inspektorët do të tregojnë që ekziston një vërtetim i pagesës i lëshuar nga autoritetet e sigurimeve shoqërore (të tregohet data e vërtetimit).</w:t>
            </w:r>
          </w:p>
        </w:tc>
      </w:tr>
    </w:tbl>
    <w:p w14:paraId="45B19898" w14:textId="77777777" w:rsidR="00C62BFA" w:rsidRPr="0072743D" w:rsidRDefault="00C62BFA" w:rsidP="00C62BFA">
      <w:pPr>
        <w:widowControl w:val="0"/>
        <w:spacing w:after="0" w:line="240" w:lineRule="auto"/>
        <w:ind w:firstLine="284"/>
        <w:rPr>
          <w:rFonts w:ascii="Garamond" w:hAnsi="Garamond"/>
          <w:lang w:val="sq-AL"/>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8"/>
        <w:gridCol w:w="1716"/>
        <w:gridCol w:w="1947"/>
      </w:tblGrid>
      <w:tr w:rsidR="00C62BFA" w:rsidRPr="0072743D" w14:paraId="1E6F038D" w14:textId="77777777" w:rsidTr="0072743D">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937C846"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Natyra e detyrimit</w:t>
            </w:r>
          </w:p>
        </w:tc>
        <w:tc>
          <w:tcPr>
            <w:tcW w:w="17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C0B0316"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Data e pagesës së fundit</w:t>
            </w:r>
          </w:p>
        </w:tc>
        <w:tc>
          <w:tcPr>
            <w:tcW w:w="194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D826524" w14:textId="77777777" w:rsidR="00C62BFA" w:rsidRPr="0072743D" w:rsidRDefault="00C62BFA" w:rsidP="0072743D">
            <w:pPr>
              <w:widowControl w:val="0"/>
              <w:spacing w:after="0" w:line="240" w:lineRule="auto"/>
              <w:jc w:val="center"/>
              <w:rPr>
                <w:rFonts w:ascii="Garamond" w:hAnsi="Garamond"/>
                <w:b/>
                <w:lang w:val="sq-AL"/>
              </w:rPr>
            </w:pPr>
            <w:r w:rsidRPr="0072743D">
              <w:rPr>
                <w:rFonts w:ascii="Garamond" w:hAnsi="Garamond"/>
                <w:b/>
                <w:lang w:val="sq-AL"/>
              </w:rPr>
              <w:t>Vërtetim nga autoritetet e sigurimeve shoqërore</w:t>
            </w:r>
          </w:p>
        </w:tc>
      </w:tr>
      <w:tr w:rsidR="00C62BFA" w:rsidRPr="0072743D" w14:paraId="5EEA253B"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23E7FA29"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Sigurime shoqërore</w:t>
            </w:r>
          </w:p>
        </w:tc>
        <w:tc>
          <w:tcPr>
            <w:tcW w:w="1716" w:type="dxa"/>
            <w:tcBorders>
              <w:top w:val="single" w:sz="4" w:space="0" w:color="auto"/>
              <w:left w:val="single" w:sz="4" w:space="0" w:color="auto"/>
              <w:bottom w:val="single" w:sz="4" w:space="0" w:color="auto"/>
              <w:right w:val="single" w:sz="4" w:space="0" w:color="auto"/>
            </w:tcBorders>
          </w:tcPr>
          <w:p w14:paraId="1574CABE"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tcPr>
          <w:p w14:paraId="3C929851" w14:textId="77777777" w:rsidR="00C62BFA" w:rsidRPr="0072743D" w:rsidRDefault="00C62BFA" w:rsidP="0072743D">
            <w:pPr>
              <w:widowControl w:val="0"/>
              <w:spacing w:after="0" w:line="240" w:lineRule="auto"/>
              <w:rPr>
                <w:rFonts w:ascii="Garamond" w:hAnsi="Garamond"/>
                <w:lang w:val="sq-AL"/>
              </w:rPr>
            </w:pPr>
          </w:p>
        </w:tc>
      </w:tr>
      <w:tr w:rsidR="00C62BFA" w:rsidRPr="0072743D" w14:paraId="79041E3F"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57A31F0D"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Pension</w:t>
            </w:r>
          </w:p>
        </w:tc>
        <w:tc>
          <w:tcPr>
            <w:tcW w:w="1716" w:type="dxa"/>
            <w:tcBorders>
              <w:top w:val="single" w:sz="4" w:space="0" w:color="auto"/>
              <w:left w:val="single" w:sz="4" w:space="0" w:color="auto"/>
              <w:bottom w:val="single" w:sz="4" w:space="0" w:color="auto"/>
              <w:right w:val="single" w:sz="4" w:space="0" w:color="auto"/>
            </w:tcBorders>
          </w:tcPr>
          <w:p w14:paraId="27EB0EAA"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tcPr>
          <w:p w14:paraId="7F9E5A88" w14:textId="77777777" w:rsidR="00C62BFA" w:rsidRPr="0072743D" w:rsidRDefault="00C62BFA" w:rsidP="0072743D">
            <w:pPr>
              <w:widowControl w:val="0"/>
              <w:spacing w:after="0" w:line="240" w:lineRule="auto"/>
              <w:rPr>
                <w:rFonts w:ascii="Garamond" w:hAnsi="Garamond"/>
                <w:lang w:val="sq-AL"/>
              </w:rPr>
            </w:pPr>
          </w:p>
        </w:tc>
      </w:tr>
      <w:tr w:rsidR="00C62BFA" w:rsidRPr="0072743D" w14:paraId="10D6458D"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2E09470E"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Sigurime shëndetësore</w:t>
            </w:r>
          </w:p>
        </w:tc>
        <w:tc>
          <w:tcPr>
            <w:tcW w:w="1716" w:type="dxa"/>
            <w:tcBorders>
              <w:top w:val="single" w:sz="4" w:space="0" w:color="auto"/>
              <w:left w:val="single" w:sz="4" w:space="0" w:color="auto"/>
              <w:bottom w:val="single" w:sz="4" w:space="0" w:color="auto"/>
              <w:right w:val="single" w:sz="4" w:space="0" w:color="auto"/>
            </w:tcBorders>
          </w:tcPr>
          <w:p w14:paraId="34F7BAC7"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tcPr>
          <w:p w14:paraId="1EC54434" w14:textId="77777777" w:rsidR="00C62BFA" w:rsidRPr="0072743D" w:rsidRDefault="00C62BFA" w:rsidP="0072743D">
            <w:pPr>
              <w:widowControl w:val="0"/>
              <w:spacing w:after="0" w:line="240" w:lineRule="auto"/>
              <w:rPr>
                <w:rFonts w:ascii="Garamond" w:hAnsi="Garamond"/>
                <w:lang w:val="sq-AL"/>
              </w:rPr>
            </w:pPr>
          </w:p>
        </w:tc>
      </w:tr>
      <w:tr w:rsidR="00C62BFA" w:rsidRPr="0072743D" w14:paraId="790E9DE6"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0736F0B7" w14:textId="77777777" w:rsidR="00C62BFA" w:rsidRPr="0072743D" w:rsidRDefault="00C62BFA" w:rsidP="0072743D">
            <w:pPr>
              <w:widowControl w:val="0"/>
              <w:spacing w:after="0" w:line="240" w:lineRule="auto"/>
              <w:rPr>
                <w:rFonts w:ascii="Garamond" w:hAnsi="Garamond"/>
                <w:lang w:val="sq-AL"/>
              </w:rPr>
            </w:pPr>
            <w:r w:rsidRPr="0072743D">
              <w:rPr>
                <w:rFonts w:ascii="Garamond" w:hAnsi="Garamond"/>
                <w:lang w:val="sq-AL"/>
              </w:rPr>
              <w:t>Etj.</w:t>
            </w:r>
          </w:p>
        </w:tc>
        <w:tc>
          <w:tcPr>
            <w:tcW w:w="1716" w:type="dxa"/>
            <w:tcBorders>
              <w:top w:val="single" w:sz="4" w:space="0" w:color="auto"/>
              <w:left w:val="single" w:sz="4" w:space="0" w:color="auto"/>
              <w:bottom w:val="single" w:sz="4" w:space="0" w:color="auto"/>
              <w:right w:val="single" w:sz="4" w:space="0" w:color="auto"/>
            </w:tcBorders>
          </w:tcPr>
          <w:p w14:paraId="61BD62B0" w14:textId="77777777" w:rsidR="00C62BFA" w:rsidRPr="0072743D" w:rsidRDefault="00C62BFA" w:rsidP="0072743D">
            <w:pPr>
              <w:widowControl w:val="0"/>
              <w:spacing w:after="0" w:line="240" w:lineRule="auto"/>
              <w:rPr>
                <w:rFonts w:ascii="Garamond" w:hAnsi="Garamond"/>
                <w:lang w:val="sq-AL"/>
              </w:rPr>
            </w:pPr>
          </w:p>
        </w:tc>
        <w:tc>
          <w:tcPr>
            <w:tcW w:w="1947" w:type="dxa"/>
            <w:tcBorders>
              <w:top w:val="single" w:sz="4" w:space="0" w:color="auto"/>
              <w:left w:val="single" w:sz="4" w:space="0" w:color="auto"/>
              <w:bottom w:val="single" w:sz="4" w:space="0" w:color="auto"/>
              <w:right w:val="single" w:sz="4" w:space="0" w:color="auto"/>
            </w:tcBorders>
          </w:tcPr>
          <w:p w14:paraId="397FDB58" w14:textId="77777777" w:rsidR="00C62BFA" w:rsidRPr="0072743D" w:rsidRDefault="00C62BFA" w:rsidP="0072743D">
            <w:pPr>
              <w:widowControl w:val="0"/>
              <w:spacing w:after="0" w:line="240" w:lineRule="auto"/>
              <w:rPr>
                <w:rFonts w:ascii="Garamond" w:hAnsi="Garamond"/>
                <w:lang w:val="sq-AL"/>
              </w:rPr>
            </w:pPr>
          </w:p>
        </w:tc>
      </w:tr>
    </w:tbl>
    <w:p w14:paraId="40CC8614" w14:textId="77777777" w:rsidR="00C62BFA" w:rsidRPr="0072743D" w:rsidRDefault="00C62BFA" w:rsidP="00C62BFA">
      <w:pPr>
        <w:widowControl w:val="0"/>
        <w:spacing w:after="0" w:line="240" w:lineRule="auto"/>
        <w:ind w:firstLine="284"/>
        <w:rPr>
          <w:rFonts w:ascii="Garamond" w:hAnsi="Garamond"/>
          <w:lang w:val="sq-AL"/>
        </w:rPr>
      </w:pPr>
    </w:p>
    <w:p w14:paraId="01407B1F" w14:textId="5D3AE588" w:rsidR="00C62BFA" w:rsidRPr="00DE31CE" w:rsidRDefault="00647F4B" w:rsidP="00C62BFA">
      <w:pPr>
        <w:widowControl w:val="0"/>
        <w:spacing w:after="0" w:line="240" w:lineRule="auto"/>
        <w:ind w:firstLine="284"/>
        <w:rPr>
          <w:rFonts w:ascii="Garamond" w:hAnsi="Garamond"/>
          <w:i/>
          <w:lang w:val="sq-AL"/>
        </w:rPr>
      </w:pPr>
      <w:bookmarkStart w:id="23" w:name="_Toc342992494"/>
      <w:r w:rsidRPr="00647F4B">
        <w:rPr>
          <w:rFonts w:ascii="Garamond" w:hAnsi="Garamond"/>
          <w:i/>
          <w:lang w:val="sq-AL"/>
        </w:rPr>
        <w:t>Komentet e inspektorit</w:t>
      </w:r>
      <w:r w:rsidR="00C62BFA" w:rsidRPr="00DE31CE">
        <w:rPr>
          <w:rFonts w:ascii="Garamond" w:hAnsi="Garamond"/>
          <w:i/>
          <w:lang w:val="sq-AL"/>
        </w:rPr>
        <w:t>:</w:t>
      </w:r>
      <w:bookmarkEnd w:id="23"/>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1"/>
      </w:tblGrid>
      <w:tr w:rsidR="00C62BFA" w:rsidRPr="0072743D" w14:paraId="558BE22F" w14:textId="77777777" w:rsidTr="00C62BFA">
        <w:trPr>
          <w:trHeight w:val="1383"/>
          <w:jc w:val="center"/>
        </w:trPr>
        <w:tc>
          <w:tcPr>
            <w:tcW w:w="8061" w:type="dxa"/>
            <w:tcBorders>
              <w:top w:val="single" w:sz="4" w:space="0" w:color="auto"/>
              <w:left w:val="single" w:sz="4" w:space="0" w:color="auto"/>
              <w:bottom w:val="single" w:sz="4" w:space="0" w:color="auto"/>
              <w:right w:val="single" w:sz="4" w:space="0" w:color="auto"/>
            </w:tcBorders>
          </w:tcPr>
          <w:p w14:paraId="5D606191" w14:textId="77777777" w:rsidR="00C62BFA" w:rsidRPr="0072743D" w:rsidRDefault="00C62BFA" w:rsidP="00C62BFA">
            <w:pPr>
              <w:widowControl w:val="0"/>
              <w:spacing w:after="0" w:line="240" w:lineRule="auto"/>
              <w:ind w:firstLine="284"/>
              <w:rPr>
                <w:rFonts w:ascii="Garamond" w:hAnsi="Garamond"/>
                <w:lang w:val="sq-AL"/>
              </w:rPr>
            </w:pPr>
          </w:p>
        </w:tc>
      </w:tr>
    </w:tbl>
    <w:p w14:paraId="727119CF" w14:textId="77777777" w:rsidR="00C62BFA" w:rsidRPr="0072743D" w:rsidRDefault="00C62BFA" w:rsidP="00C62BFA">
      <w:pPr>
        <w:widowControl w:val="0"/>
        <w:spacing w:after="0" w:line="240" w:lineRule="auto"/>
        <w:ind w:firstLine="284"/>
        <w:rPr>
          <w:rFonts w:ascii="Garamond" w:hAnsi="Garamond"/>
          <w:lang w:val="sq-AL"/>
        </w:rPr>
      </w:pPr>
    </w:p>
    <w:p w14:paraId="77F81A40" w14:textId="77777777" w:rsidR="00C62BFA" w:rsidRPr="0072743D" w:rsidRDefault="00C62BFA" w:rsidP="00C62BFA">
      <w:pPr>
        <w:spacing w:after="0" w:line="240" w:lineRule="auto"/>
        <w:rPr>
          <w:rFonts w:ascii="Garamond" w:hAnsi="Garamond"/>
          <w:sz w:val="20"/>
          <w:szCs w:val="20"/>
          <w:lang w:val="sq-AL"/>
        </w:rPr>
      </w:pPr>
    </w:p>
    <w:p w14:paraId="0413F36D" w14:textId="77777777" w:rsidR="00C62BFA" w:rsidRPr="005E4E27" w:rsidRDefault="00C62BFA" w:rsidP="00C62BFA">
      <w:pPr>
        <w:spacing w:after="0" w:line="240" w:lineRule="auto"/>
        <w:rPr>
          <w:rFonts w:ascii="Garamond" w:hAnsi="Garamond"/>
          <w:b/>
          <w:sz w:val="24"/>
          <w:szCs w:val="24"/>
          <w:lang w:val="sq-AL"/>
        </w:rPr>
      </w:pPr>
      <w:bookmarkStart w:id="24" w:name="_Toc342992495"/>
      <w:r w:rsidRPr="005E4E27">
        <w:rPr>
          <w:rFonts w:ascii="Garamond" w:hAnsi="Garamond"/>
          <w:b/>
          <w:sz w:val="24"/>
          <w:szCs w:val="24"/>
          <w:lang w:val="sq-AL"/>
        </w:rPr>
        <w:t>4.5 Detyrime financiare në lidhje me organin profesional</w:t>
      </w:r>
      <w:bookmarkEnd w:id="24"/>
    </w:p>
    <w:p w14:paraId="0C6E5EEA" w14:textId="77777777" w:rsidR="00C62BFA" w:rsidRPr="0072743D" w:rsidRDefault="00C62BFA" w:rsidP="00C62BFA">
      <w:pPr>
        <w:spacing w:after="0" w:line="240" w:lineRule="auto"/>
        <w:rPr>
          <w:rFonts w:ascii="Garamond" w:hAnsi="Garamond"/>
          <w:sz w:val="20"/>
          <w:szCs w:val="20"/>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23067628"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013BE0F9"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71325924" w14:textId="72DAFE3F"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inspektohet nëse noteri përmbush detyrimet profesionale ndaj organit profesional (Dhoma Kombëtare e Noterisë). Në këtë paragraf, inspektimi duhet të fokusohet në detyrimet financiare që do të thotë në pagesën e detyrimeve profesionale (kuotë, tarifë vjetore etj.).</w:t>
            </w:r>
          </w:p>
          <w:p w14:paraId="3392AC1F" w14:textId="56589D9D"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Noteri është pjesë e sistemit të drejtësisë. Detyrimet e tij profesionale duhet të inspektohen nga organi profesional (Dhoma), por sipas standardeve evropiane, një inspektim i dyfishtë është i nevojshëm për të siguruar që një organ profesional inspekton noterin rregullisht dhe në mënyrë të drejtë.</w:t>
            </w:r>
          </w:p>
          <w:p w14:paraId="1CE1F1D0" w14:textId="20A36B13"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proofErr w:type="spellStart"/>
            <w:r w:rsidR="00C62BFA" w:rsidRPr="0072743D">
              <w:rPr>
                <w:rFonts w:ascii="Garamond" w:hAnsi="Garamond"/>
                <w:sz w:val="20"/>
                <w:szCs w:val="20"/>
                <w:lang w:val="sq-AL"/>
              </w:rPr>
              <w:t>Mospagesa</w:t>
            </w:r>
            <w:proofErr w:type="spellEnd"/>
            <w:r w:rsidR="00C62BFA" w:rsidRPr="0072743D">
              <w:rPr>
                <w:rFonts w:ascii="Garamond" w:hAnsi="Garamond"/>
                <w:sz w:val="20"/>
                <w:szCs w:val="20"/>
                <w:lang w:val="sq-AL"/>
              </w:rPr>
              <w:t xml:space="preserve"> duhet të konsiderohet shkelje dhe duhet të bëhet shkak për procedurë disiplinore.</w:t>
            </w:r>
          </w:p>
        </w:tc>
      </w:tr>
      <w:tr w:rsidR="00C62BFA" w:rsidRPr="0072743D" w14:paraId="431C1BAD"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49EF9BD8"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083A99F8" w14:textId="384F85FA"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sigurojë ditën e inspektimit të gjithë informacionin e kërkuar.</w:t>
            </w:r>
          </w:p>
          <w:p w14:paraId="4B31732B" w14:textId="5DD3ABFF"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japë në ditën e inspektimit çdo shpjegim të kërkuar.</w:t>
            </w:r>
          </w:p>
        </w:tc>
      </w:tr>
      <w:tr w:rsidR="00C62BFA" w:rsidRPr="0072743D" w14:paraId="4AD708D8"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285E9AA2"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505F0A13" w14:textId="1C7A5039"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Inspektorët duhet të shkojnë në zyrë me një listë të përditësuar të detyrimeve profesionale të noterëve (vetëm detyrime profesionale).</w:t>
            </w:r>
          </w:p>
          <w:p w14:paraId="691250D8" w14:textId="1B64547B"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Inspektorët të kontrollojnë që detyrimet profesionale janë paguar në kohë. Nëse jo, ata duhet t’i drejtohen Ministrisë së Drejtësisë dhe Dhomës Kombëtare të Noterisë.</w:t>
            </w:r>
          </w:p>
          <w:p w14:paraId="7EB4556B" w14:textId="4C8A5D0C"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KUJDES: Inspektorët kanë përgjegjësi të kontrollojnë që pagesa është kryer (për shembull, me një vërtetim pagese të lëshuar nga Dhoma Kombëtare e Noterisë).</w:t>
            </w:r>
          </w:p>
          <w:p w14:paraId="673DD9BD" w14:textId="547A6197"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Nëse ka, inspektorët do të tregojnë që ekziston një vërtetim i pagesës i lëshuar nga Dhoma (të tregohet data e vërtetimit).</w:t>
            </w:r>
          </w:p>
        </w:tc>
      </w:tr>
    </w:tbl>
    <w:p w14:paraId="367B1080" w14:textId="77777777" w:rsidR="00C62BFA" w:rsidRPr="0072743D" w:rsidRDefault="00C62BFA" w:rsidP="00C62BFA">
      <w:pPr>
        <w:spacing w:after="0" w:line="240" w:lineRule="auto"/>
        <w:rPr>
          <w:rFonts w:ascii="Garamond" w:hAnsi="Garamond"/>
          <w:sz w:val="20"/>
          <w:szCs w:val="20"/>
          <w:lang w:val="sq-AL"/>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1941"/>
        <w:gridCol w:w="1947"/>
      </w:tblGrid>
      <w:tr w:rsidR="00C62BFA" w:rsidRPr="0072743D" w14:paraId="47A7F556" w14:textId="77777777" w:rsidTr="00C62BFA">
        <w:trPr>
          <w:jc w:val="center"/>
        </w:trPr>
        <w:tc>
          <w:tcPr>
            <w:tcW w:w="4173" w:type="dxa"/>
            <w:tcBorders>
              <w:top w:val="single" w:sz="4" w:space="0" w:color="auto"/>
              <w:left w:val="single" w:sz="4" w:space="0" w:color="auto"/>
              <w:bottom w:val="single" w:sz="4" w:space="0" w:color="auto"/>
              <w:right w:val="single" w:sz="4" w:space="0" w:color="auto"/>
            </w:tcBorders>
            <w:shd w:val="clear" w:color="auto" w:fill="DBE5F1"/>
            <w:hideMark/>
          </w:tcPr>
          <w:p w14:paraId="2A34C3A9" w14:textId="77777777" w:rsidR="00C62BFA" w:rsidRPr="0072743D" w:rsidRDefault="00C62BFA" w:rsidP="00C62BFA">
            <w:pPr>
              <w:widowControl w:val="0"/>
              <w:spacing w:after="0" w:line="240" w:lineRule="auto"/>
              <w:jc w:val="center"/>
              <w:rPr>
                <w:rFonts w:ascii="Garamond" w:eastAsia="SimSun" w:hAnsi="Garamond"/>
                <w:b/>
                <w:bCs/>
                <w:sz w:val="20"/>
                <w:szCs w:val="20"/>
                <w:lang w:val="sq-AL" w:eastAsia="zh-CN"/>
              </w:rPr>
            </w:pPr>
            <w:r w:rsidRPr="0072743D">
              <w:rPr>
                <w:rFonts w:ascii="Garamond" w:eastAsia="SimSun" w:hAnsi="Garamond"/>
                <w:b/>
                <w:bCs/>
                <w:sz w:val="20"/>
                <w:szCs w:val="20"/>
                <w:lang w:val="sq-AL" w:eastAsia="zh-CN"/>
              </w:rPr>
              <w:t>Natyra e detyrimit</w:t>
            </w:r>
          </w:p>
        </w:tc>
        <w:tc>
          <w:tcPr>
            <w:tcW w:w="1941" w:type="dxa"/>
            <w:tcBorders>
              <w:top w:val="single" w:sz="4" w:space="0" w:color="auto"/>
              <w:left w:val="single" w:sz="4" w:space="0" w:color="auto"/>
              <w:bottom w:val="single" w:sz="4" w:space="0" w:color="auto"/>
              <w:right w:val="single" w:sz="4" w:space="0" w:color="auto"/>
            </w:tcBorders>
            <w:shd w:val="clear" w:color="auto" w:fill="DBE5F1"/>
            <w:hideMark/>
          </w:tcPr>
          <w:p w14:paraId="4542F6F9" w14:textId="77777777" w:rsidR="00C62BFA" w:rsidRPr="0072743D" w:rsidRDefault="00C62BFA" w:rsidP="00C62BFA">
            <w:pPr>
              <w:widowControl w:val="0"/>
              <w:spacing w:after="0" w:line="240" w:lineRule="auto"/>
              <w:jc w:val="center"/>
              <w:rPr>
                <w:rFonts w:ascii="Garamond" w:eastAsia="SimSun" w:hAnsi="Garamond"/>
                <w:b/>
                <w:bCs/>
                <w:sz w:val="20"/>
                <w:szCs w:val="20"/>
                <w:lang w:val="sq-AL" w:eastAsia="zh-CN"/>
              </w:rPr>
            </w:pPr>
            <w:r w:rsidRPr="0072743D">
              <w:rPr>
                <w:rFonts w:ascii="Garamond" w:eastAsia="SimSun" w:hAnsi="Garamond"/>
                <w:b/>
                <w:bCs/>
                <w:sz w:val="20"/>
                <w:szCs w:val="20"/>
                <w:lang w:val="sq-AL" w:eastAsia="zh-CN"/>
              </w:rPr>
              <w:t>Data e pagesës së fundit</w:t>
            </w:r>
          </w:p>
        </w:tc>
        <w:tc>
          <w:tcPr>
            <w:tcW w:w="1947" w:type="dxa"/>
            <w:tcBorders>
              <w:top w:val="single" w:sz="4" w:space="0" w:color="auto"/>
              <w:left w:val="single" w:sz="4" w:space="0" w:color="auto"/>
              <w:bottom w:val="single" w:sz="4" w:space="0" w:color="auto"/>
              <w:right w:val="single" w:sz="4" w:space="0" w:color="auto"/>
            </w:tcBorders>
            <w:shd w:val="clear" w:color="auto" w:fill="DBE5F1"/>
            <w:hideMark/>
          </w:tcPr>
          <w:p w14:paraId="35097A5C" w14:textId="77777777" w:rsidR="00C62BFA" w:rsidRPr="0072743D" w:rsidRDefault="00C62BFA" w:rsidP="00C62BFA">
            <w:pPr>
              <w:widowControl w:val="0"/>
              <w:spacing w:after="0" w:line="240" w:lineRule="auto"/>
              <w:jc w:val="center"/>
              <w:rPr>
                <w:rFonts w:ascii="Garamond" w:eastAsia="SimSun" w:hAnsi="Garamond"/>
                <w:b/>
                <w:bCs/>
                <w:sz w:val="20"/>
                <w:szCs w:val="20"/>
                <w:lang w:val="sq-AL" w:eastAsia="zh-CN"/>
              </w:rPr>
            </w:pPr>
            <w:r w:rsidRPr="0072743D">
              <w:rPr>
                <w:rFonts w:ascii="Garamond" w:eastAsia="SimSun" w:hAnsi="Garamond"/>
                <w:b/>
                <w:bCs/>
                <w:sz w:val="20"/>
                <w:szCs w:val="20"/>
                <w:lang w:val="sq-AL" w:eastAsia="zh-CN"/>
              </w:rPr>
              <w:t>Vërtetim nga Dhoma</w:t>
            </w:r>
          </w:p>
        </w:tc>
      </w:tr>
      <w:tr w:rsidR="00C62BFA" w:rsidRPr="0072743D" w14:paraId="4CA256C4" w14:textId="77777777" w:rsidTr="00C62BFA">
        <w:trPr>
          <w:jc w:val="center"/>
        </w:trPr>
        <w:tc>
          <w:tcPr>
            <w:tcW w:w="4173" w:type="dxa"/>
            <w:tcBorders>
              <w:top w:val="single" w:sz="4" w:space="0" w:color="auto"/>
              <w:left w:val="single" w:sz="4" w:space="0" w:color="auto"/>
              <w:bottom w:val="single" w:sz="4" w:space="0" w:color="auto"/>
              <w:right w:val="single" w:sz="4" w:space="0" w:color="auto"/>
            </w:tcBorders>
            <w:shd w:val="clear" w:color="auto" w:fill="DBE5F1"/>
            <w:hideMark/>
          </w:tcPr>
          <w:p w14:paraId="117BBCE3" w14:textId="77777777" w:rsidR="00C62BFA" w:rsidRPr="0072743D" w:rsidRDefault="00C62BFA" w:rsidP="00C62BFA">
            <w:pPr>
              <w:widowControl w:val="0"/>
              <w:spacing w:after="0" w:line="240" w:lineRule="auto"/>
              <w:rPr>
                <w:rFonts w:ascii="Garamond" w:eastAsia="SimSun" w:hAnsi="Garamond"/>
                <w:sz w:val="20"/>
                <w:szCs w:val="20"/>
                <w:lang w:val="sq-AL" w:eastAsia="zh-CN"/>
              </w:rPr>
            </w:pPr>
            <w:r w:rsidRPr="0072743D">
              <w:rPr>
                <w:rFonts w:ascii="Garamond" w:eastAsia="SimSun" w:hAnsi="Garamond"/>
                <w:sz w:val="20"/>
                <w:szCs w:val="20"/>
                <w:lang w:val="sq-AL" w:eastAsia="zh-CN"/>
              </w:rPr>
              <w:t>Kuota anëtarësie</w:t>
            </w:r>
          </w:p>
        </w:tc>
        <w:tc>
          <w:tcPr>
            <w:tcW w:w="1941" w:type="dxa"/>
            <w:tcBorders>
              <w:top w:val="single" w:sz="4" w:space="0" w:color="auto"/>
              <w:left w:val="single" w:sz="4" w:space="0" w:color="auto"/>
              <w:bottom w:val="single" w:sz="4" w:space="0" w:color="auto"/>
              <w:right w:val="single" w:sz="4" w:space="0" w:color="auto"/>
            </w:tcBorders>
          </w:tcPr>
          <w:p w14:paraId="5309FF5E" w14:textId="77777777" w:rsidR="00C62BFA" w:rsidRPr="0072743D" w:rsidRDefault="00C62BFA" w:rsidP="00C62BFA">
            <w:pPr>
              <w:widowControl w:val="0"/>
              <w:spacing w:after="0" w:line="240" w:lineRule="auto"/>
              <w:rPr>
                <w:rFonts w:ascii="Garamond" w:eastAsia="SimSun" w:hAnsi="Garamond"/>
                <w:sz w:val="20"/>
                <w:szCs w:val="20"/>
                <w:lang w:val="sq-AL" w:eastAsia="zh-CN"/>
              </w:rPr>
            </w:pPr>
          </w:p>
        </w:tc>
        <w:tc>
          <w:tcPr>
            <w:tcW w:w="1947" w:type="dxa"/>
            <w:tcBorders>
              <w:top w:val="single" w:sz="4" w:space="0" w:color="auto"/>
              <w:left w:val="single" w:sz="4" w:space="0" w:color="auto"/>
              <w:bottom w:val="single" w:sz="4" w:space="0" w:color="auto"/>
              <w:right w:val="single" w:sz="4" w:space="0" w:color="auto"/>
            </w:tcBorders>
          </w:tcPr>
          <w:p w14:paraId="4196AE1D" w14:textId="77777777" w:rsidR="00C62BFA" w:rsidRPr="0072743D" w:rsidRDefault="00C62BFA" w:rsidP="00C62BFA">
            <w:pPr>
              <w:widowControl w:val="0"/>
              <w:spacing w:after="0" w:line="240" w:lineRule="auto"/>
              <w:rPr>
                <w:rFonts w:ascii="Garamond" w:eastAsia="SimSun" w:hAnsi="Garamond"/>
                <w:sz w:val="20"/>
                <w:szCs w:val="20"/>
                <w:lang w:val="sq-AL" w:eastAsia="zh-CN"/>
              </w:rPr>
            </w:pPr>
          </w:p>
        </w:tc>
      </w:tr>
      <w:tr w:rsidR="00C62BFA" w:rsidRPr="0072743D" w14:paraId="2F44716F" w14:textId="77777777" w:rsidTr="00C62BFA">
        <w:trPr>
          <w:jc w:val="center"/>
        </w:trPr>
        <w:tc>
          <w:tcPr>
            <w:tcW w:w="4173" w:type="dxa"/>
            <w:tcBorders>
              <w:top w:val="single" w:sz="4" w:space="0" w:color="auto"/>
              <w:left w:val="single" w:sz="4" w:space="0" w:color="auto"/>
              <w:bottom w:val="single" w:sz="4" w:space="0" w:color="auto"/>
              <w:right w:val="single" w:sz="4" w:space="0" w:color="auto"/>
            </w:tcBorders>
            <w:shd w:val="clear" w:color="auto" w:fill="DBE5F1"/>
            <w:hideMark/>
          </w:tcPr>
          <w:p w14:paraId="0AE77AF1" w14:textId="77777777" w:rsidR="00C62BFA" w:rsidRPr="0072743D" w:rsidRDefault="00C62BFA" w:rsidP="00C62BFA">
            <w:pPr>
              <w:widowControl w:val="0"/>
              <w:spacing w:after="0" w:line="240" w:lineRule="auto"/>
              <w:rPr>
                <w:rFonts w:ascii="Garamond" w:eastAsia="SimSun" w:hAnsi="Garamond"/>
                <w:sz w:val="20"/>
                <w:szCs w:val="20"/>
                <w:lang w:val="sq-AL" w:eastAsia="zh-CN"/>
              </w:rPr>
            </w:pPr>
            <w:r w:rsidRPr="0072743D">
              <w:rPr>
                <w:rFonts w:ascii="Garamond" w:eastAsia="SimSun" w:hAnsi="Garamond"/>
                <w:sz w:val="20"/>
                <w:szCs w:val="20"/>
                <w:lang w:val="sq-AL" w:eastAsia="zh-CN"/>
              </w:rPr>
              <w:t>Tarifa trajnimi</w:t>
            </w:r>
          </w:p>
        </w:tc>
        <w:tc>
          <w:tcPr>
            <w:tcW w:w="1941" w:type="dxa"/>
            <w:tcBorders>
              <w:top w:val="single" w:sz="4" w:space="0" w:color="auto"/>
              <w:left w:val="single" w:sz="4" w:space="0" w:color="auto"/>
              <w:bottom w:val="single" w:sz="4" w:space="0" w:color="auto"/>
              <w:right w:val="single" w:sz="4" w:space="0" w:color="auto"/>
            </w:tcBorders>
          </w:tcPr>
          <w:p w14:paraId="6D642BF1" w14:textId="77777777" w:rsidR="00C62BFA" w:rsidRPr="0072743D" w:rsidRDefault="00C62BFA" w:rsidP="00C62BFA">
            <w:pPr>
              <w:widowControl w:val="0"/>
              <w:spacing w:after="0" w:line="240" w:lineRule="auto"/>
              <w:rPr>
                <w:rFonts w:ascii="Garamond" w:eastAsia="SimSun" w:hAnsi="Garamond"/>
                <w:sz w:val="20"/>
                <w:szCs w:val="20"/>
                <w:lang w:val="sq-AL" w:eastAsia="zh-CN"/>
              </w:rPr>
            </w:pPr>
          </w:p>
        </w:tc>
        <w:tc>
          <w:tcPr>
            <w:tcW w:w="1947" w:type="dxa"/>
            <w:tcBorders>
              <w:top w:val="single" w:sz="4" w:space="0" w:color="auto"/>
              <w:left w:val="single" w:sz="4" w:space="0" w:color="auto"/>
              <w:bottom w:val="single" w:sz="4" w:space="0" w:color="auto"/>
              <w:right w:val="single" w:sz="4" w:space="0" w:color="auto"/>
            </w:tcBorders>
          </w:tcPr>
          <w:p w14:paraId="36F6A5D3" w14:textId="77777777" w:rsidR="00C62BFA" w:rsidRPr="0072743D" w:rsidRDefault="00C62BFA" w:rsidP="00C62BFA">
            <w:pPr>
              <w:widowControl w:val="0"/>
              <w:spacing w:after="0" w:line="240" w:lineRule="auto"/>
              <w:rPr>
                <w:rFonts w:ascii="Garamond" w:eastAsia="SimSun" w:hAnsi="Garamond"/>
                <w:sz w:val="20"/>
                <w:szCs w:val="20"/>
                <w:lang w:val="sq-AL" w:eastAsia="zh-CN"/>
              </w:rPr>
            </w:pPr>
          </w:p>
        </w:tc>
      </w:tr>
      <w:tr w:rsidR="00C62BFA" w:rsidRPr="0072743D" w14:paraId="3AFC2D8D" w14:textId="77777777" w:rsidTr="00C62BFA">
        <w:trPr>
          <w:jc w:val="center"/>
        </w:trPr>
        <w:tc>
          <w:tcPr>
            <w:tcW w:w="4173" w:type="dxa"/>
            <w:tcBorders>
              <w:top w:val="single" w:sz="4" w:space="0" w:color="auto"/>
              <w:left w:val="single" w:sz="4" w:space="0" w:color="auto"/>
              <w:bottom w:val="single" w:sz="4" w:space="0" w:color="auto"/>
              <w:right w:val="single" w:sz="4" w:space="0" w:color="auto"/>
            </w:tcBorders>
            <w:shd w:val="clear" w:color="auto" w:fill="DBE5F1"/>
            <w:hideMark/>
          </w:tcPr>
          <w:p w14:paraId="6FC08ABC" w14:textId="77777777" w:rsidR="00C62BFA" w:rsidRPr="0072743D" w:rsidRDefault="00C62BFA" w:rsidP="00C62BFA">
            <w:pPr>
              <w:widowControl w:val="0"/>
              <w:spacing w:after="0" w:line="240" w:lineRule="auto"/>
              <w:rPr>
                <w:rFonts w:ascii="Garamond" w:eastAsia="SimSun" w:hAnsi="Garamond"/>
                <w:sz w:val="20"/>
                <w:szCs w:val="20"/>
                <w:lang w:val="sq-AL" w:eastAsia="zh-CN"/>
              </w:rPr>
            </w:pPr>
            <w:r w:rsidRPr="0072743D">
              <w:rPr>
                <w:rFonts w:ascii="Garamond" w:eastAsia="SimSun" w:hAnsi="Garamond"/>
                <w:sz w:val="20"/>
                <w:szCs w:val="20"/>
                <w:lang w:val="sq-AL" w:eastAsia="zh-CN"/>
              </w:rPr>
              <w:t xml:space="preserve">Detyrime të tjera financiare (për t’u plotësuar me Dhomën) </w:t>
            </w:r>
          </w:p>
        </w:tc>
        <w:tc>
          <w:tcPr>
            <w:tcW w:w="1941" w:type="dxa"/>
            <w:tcBorders>
              <w:top w:val="single" w:sz="4" w:space="0" w:color="auto"/>
              <w:left w:val="single" w:sz="4" w:space="0" w:color="auto"/>
              <w:bottom w:val="single" w:sz="4" w:space="0" w:color="auto"/>
              <w:right w:val="single" w:sz="4" w:space="0" w:color="auto"/>
            </w:tcBorders>
          </w:tcPr>
          <w:p w14:paraId="48973F37" w14:textId="77777777" w:rsidR="00C62BFA" w:rsidRPr="0072743D" w:rsidRDefault="00C62BFA" w:rsidP="00C62BFA">
            <w:pPr>
              <w:widowControl w:val="0"/>
              <w:spacing w:after="0" w:line="240" w:lineRule="auto"/>
              <w:rPr>
                <w:rFonts w:ascii="Garamond" w:eastAsia="SimSun" w:hAnsi="Garamond"/>
                <w:sz w:val="20"/>
                <w:szCs w:val="20"/>
                <w:lang w:val="sq-AL" w:eastAsia="zh-CN"/>
              </w:rPr>
            </w:pPr>
          </w:p>
        </w:tc>
        <w:tc>
          <w:tcPr>
            <w:tcW w:w="1947" w:type="dxa"/>
            <w:tcBorders>
              <w:top w:val="single" w:sz="4" w:space="0" w:color="auto"/>
              <w:left w:val="single" w:sz="4" w:space="0" w:color="auto"/>
              <w:bottom w:val="single" w:sz="4" w:space="0" w:color="auto"/>
              <w:right w:val="single" w:sz="4" w:space="0" w:color="auto"/>
            </w:tcBorders>
          </w:tcPr>
          <w:p w14:paraId="6D60F0A0" w14:textId="77777777" w:rsidR="00C62BFA" w:rsidRPr="0072743D" w:rsidRDefault="00C62BFA" w:rsidP="00C62BFA">
            <w:pPr>
              <w:widowControl w:val="0"/>
              <w:spacing w:after="0" w:line="240" w:lineRule="auto"/>
              <w:rPr>
                <w:rFonts w:ascii="Garamond" w:eastAsia="SimSun" w:hAnsi="Garamond"/>
                <w:sz w:val="20"/>
                <w:szCs w:val="20"/>
                <w:lang w:val="sq-AL" w:eastAsia="zh-CN"/>
              </w:rPr>
            </w:pPr>
          </w:p>
        </w:tc>
      </w:tr>
    </w:tbl>
    <w:p w14:paraId="776C44C6" w14:textId="77777777" w:rsidR="00C62BFA" w:rsidRPr="0072743D" w:rsidRDefault="00C62BFA" w:rsidP="00C62BFA">
      <w:pPr>
        <w:widowControl w:val="0"/>
        <w:spacing w:after="0" w:line="240" w:lineRule="auto"/>
        <w:rPr>
          <w:rFonts w:ascii="Garamond" w:eastAsia="SimSun" w:hAnsi="Garamond"/>
          <w:sz w:val="24"/>
          <w:szCs w:val="24"/>
          <w:lang w:val="sq-AL" w:eastAsia="zh-CN"/>
        </w:rPr>
      </w:pPr>
    </w:p>
    <w:p w14:paraId="0F9755DF" w14:textId="2FBD70F1" w:rsidR="00C62BFA" w:rsidRPr="005E4E27" w:rsidRDefault="00647F4B" w:rsidP="00C62BFA">
      <w:pPr>
        <w:widowControl w:val="0"/>
        <w:spacing w:before="200" w:after="0" w:line="240" w:lineRule="auto"/>
        <w:ind w:left="708"/>
        <w:outlineLvl w:val="3"/>
        <w:rPr>
          <w:rFonts w:ascii="Garamond" w:eastAsia="SimSun" w:hAnsi="Garamond"/>
          <w:bCs/>
          <w:i/>
          <w:iCs/>
          <w:sz w:val="24"/>
          <w:szCs w:val="24"/>
          <w:lang w:val="sq-AL"/>
        </w:rPr>
      </w:pPr>
      <w:bookmarkStart w:id="25" w:name="_Toc342992496"/>
      <w:r w:rsidRPr="00647F4B">
        <w:rPr>
          <w:rFonts w:ascii="Garamond" w:eastAsia="SimSun" w:hAnsi="Garamond"/>
          <w:bCs/>
          <w:i/>
          <w:iCs/>
          <w:sz w:val="24"/>
          <w:szCs w:val="24"/>
          <w:lang w:val="sq-AL"/>
        </w:rPr>
        <w:t>Komentet e inspektorit</w:t>
      </w:r>
      <w:r w:rsidR="00C62BFA" w:rsidRPr="005E4E27">
        <w:rPr>
          <w:rFonts w:ascii="Garamond" w:eastAsia="SimSun" w:hAnsi="Garamond"/>
          <w:bCs/>
          <w:i/>
          <w:iCs/>
          <w:sz w:val="24"/>
          <w:szCs w:val="24"/>
          <w:lang w:val="sq-AL"/>
        </w:rPr>
        <w:t>:</w:t>
      </w:r>
      <w:bookmarkEnd w:id="25"/>
    </w:p>
    <w:p w14:paraId="3BC5FBE4"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355D364A"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53F89444"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025CD750"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3EBCCD0A"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6C12BC38" w14:textId="77777777" w:rsidR="00C62BFA" w:rsidRPr="0072743D" w:rsidRDefault="00C62BFA" w:rsidP="00C62BFA">
      <w:pPr>
        <w:widowControl w:val="0"/>
        <w:spacing w:after="0" w:line="240" w:lineRule="auto"/>
        <w:rPr>
          <w:rFonts w:ascii="Garamond" w:eastAsia="SimSun" w:hAnsi="Garamond"/>
          <w:sz w:val="2"/>
          <w:szCs w:val="24"/>
          <w:lang w:val="sq-AL" w:eastAsia="zh-CN"/>
        </w:rPr>
      </w:pPr>
    </w:p>
    <w:p w14:paraId="25CB9B0B" w14:textId="77777777" w:rsidR="00C62BFA" w:rsidRPr="0072743D" w:rsidRDefault="00C62BFA" w:rsidP="00C62BFA">
      <w:pPr>
        <w:spacing w:after="0" w:line="240" w:lineRule="auto"/>
        <w:ind w:firstLine="284"/>
        <w:rPr>
          <w:rFonts w:ascii="Garamond" w:hAnsi="Garamond"/>
          <w:sz w:val="20"/>
          <w:szCs w:val="20"/>
          <w:lang w:val="sq-AL"/>
        </w:rPr>
      </w:pPr>
      <w:bookmarkStart w:id="26" w:name="_Toc342992497"/>
    </w:p>
    <w:p w14:paraId="0F07C1A7" w14:textId="77777777" w:rsidR="00C62BFA" w:rsidRPr="0072743D" w:rsidRDefault="00C62BFA" w:rsidP="00C62BFA">
      <w:pPr>
        <w:spacing w:after="0" w:line="240" w:lineRule="auto"/>
        <w:ind w:firstLine="284"/>
        <w:rPr>
          <w:rFonts w:ascii="Garamond" w:hAnsi="Garamond"/>
          <w:sz w:val="24"/>
          <w:szCs w:val="24"/>
          <w:lang w:val="sq-AL"/>
        </w:rPr>
      </w:pPr>
      <w:r w:rsidRPr="0072743D">
        <w:rPr>
          <w:rFonts w:ascii="Garamond" w:hAnsi="Garamond"/>
          <w:sz w:val="24"/>
          <w:szCs w:val="24"/>
          <w:lang w:val="sq-AL"/>
        </w:rPr>
        <w:t>4.6 Ndjekja e trajnimit të vazhdueshëm</w:t>
      </w:r>
      <w:bookmarkEnd w:id="26"/>
    </w:p>
    <w:p w14:paraId="379CD02D" w14:textId="77777777" w:rsidR="00C62BFA" w:rsidRPr="0072743D" w:rsidRDefault="00C62BFA" w:rsidP="00C62BFA">
      <w:pPr>
        <w:spacing w:after="0" w:line="240" w:lineRule="auto"/>
        <w:ind w:firstLine="284"/>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5A90DFD4"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15EB2425"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78D65217" w14:textId="49A62176"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Të kontrollohet nëse noteri ka ndjekur, sepse është i detyrueshëm, trajnimin e vazhdueshëm brenda dymbëdhjetë muajve të fundit. Sipas përcaktimeve të </w:t>
            </w:r>
            <w:proofErr w:type="spellStart"/>
            <w:r w:rsidR="00C62BFA" w:rsidRPr="0072743D">
              <w:rPr>
                <w:rFonts w:ascii="Garamond" w:hAnsi="Garamond"/>
                <w:sz w:val="20"/>
                <w:szCs w:val="20"/>
                <w:lang w:val="sq-AL"/>
              </w:rPr>
              <w:t>LPN</w:t>
            </w:r>
            <w:proofErr w:type="spellEnd"/>
            <w:r w:rsidR="00C62BFA" w:rsidRPr="0072743D">
              <w:rPr>
                <w:rFonts w:ascii="Garamond" w:hAnsi="Garamond"/>
                <w:sz w:val="20"/>
                <w:szCs w:val="20"/>
                <w:lang w:val="sq-AL"/>
              </w:rPr>
              <w:t>-së, noteri merr pjesë në programet e formimit vazhdues dhe në veprimtaritë e tjera trajnuese, për të paktën 5 (pesë) ditë në vit, të zhvilluara nga Qendra Shqiptare e Trajnimit të Noterëve ose ente të tjera.</w:t>
            </w:r>
          </w:p>
          <w:p w14:paraId="51183477" w14:textId="055E9718"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Noteri është pjesë e sistemit të drejtësisë. Ai duhet të ndjekë trajnimin e vazhdueshëm për të rifreskuar njohuritë e tij. Ky detyrim profesional duhet të kontrollohet nga organi profesional (Dhoma), por sipas standardeve evropiane, një inspektim i dyfishtë është i nevojshëm për të siguruar që një organ profesional kontrollon noterin rregullisht dhe në mënyrë të drejtë. </w:t>
            </w:r>
          </w:p>
          <w:p w14:paraId="28A199AA" w14:textId="18D7246D"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Mungesa në trajnim duhet të konsiderohet gabim dhe duhet të jetë shkak për procedurë disiplinore.</w:t>
            </w:r>
          </w:p>
        </w:tc>
      </w:tr>
      <w:tr w:rsidR="00C62BFA" w:rsidRPr="0072743D" w14:paraId="0E556B71"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02E7B664"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0E4CBCCC" w14:textId="109D1FA0"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sigurojë ditën e inspektimit të gjithë informacionin e kërkuar.</w:t>
            </w:r>
          </w:p>
          <w:p w14:paraId="30F3A6DE" w14:textId="76D2EF2D"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japë ditën e inspektimit çdo shpjegim të kërkuar.</w:t>
            </w:r>
          </w:p>
        </w:tc>
      </w:tr>
      <w:tr w:rsidR="00C62BFA" w:rsidRPr="0072743D" w14:paraId="5C0F4474"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7E078AE4"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0268398E" w14:textId="152E7814"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Inspektorët duhet të shkojnë në zyrë me një listë të trajnimeve të vazhdueshme të organizuara nga Dhoma apo edhe nga ente të tjera 12 (dymbëdhjetë) muajt e fundit.</w:t>
            </w:r>
          </w:p>
          <w:p w14:paraId="73749F46" w14:textId="73208287" w:rsidR="00C62BFA" w:rsidRPr="0072743D" w:rsidRDefault="00EA2118"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Inspektorët do të kontrollojnë që janë ndjekur trajnime (certifikatë e pjesëmarrjes e dhënë nga Dhoma duhet t’u tregohet inspektorëve).</w:t>
            </w:r>
          </w:p>
        </w:tc>
      </w:tr>
    </w:tbl>
    <w:p w14:paraId="50C20901" w14:textId="77777777" w:rsidR="00C62BFA" w:rsidRPr="0072743D" w:rsidRDefault="00C62BFA" w:rsidP="00C62BFA">
      <w:pPr>
        <w:spacing w:after="0" w:line="240" w:lineRule="auto"/>
        <w:ind w:firstLine="284"/>
        <w:rPr>
          <w:rFonts w:ascii="Garamond" w:hAnsi="Garamond"/>
          <w:sz w:val="20"/>
          <w:szCs w:val="20"/>
          <w:lang w:val="sq-AL"/>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8"/>
        <w:gridCol w:w="1716"/>
        <w:gridCol w:w="1442"/>
        <w:gridCol w:w="1947"/>
      </w:tblGrid>
      <w:tr w:rsidR="00C62BFA" w:rsidRPr="0072743D" w14:paraId="71DAEE4F" w14:textId="77777777" w:rsidTr="0072743D">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EE056A9" w14:textId="4321AC39"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Natyra dhe temat e seancave të trajnimit</w:t>
            </w:r>
          </w:p>
          <w:p w14:paraId="3F696F6E"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të ndjekura gjatë 12 muajve të fundit</w:t>
            </w:r>
          </w:p>
        </w:tc>
        <w:tc>
          <w:tcPr>
            <w:tcW w:w="17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AE4A73A"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Data</w:t>
            </w:r>
          </w:p>
        </w:tc>
        <w:tc>
          <w:tcPr>
            <w:tcW w:w="1442"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0F034DC"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Numri i orëve</w:t>
            </w:r>
          </w:p>
        </w:tc>
        <w:tc>
          <w:tcPr>
            <w:tcW w:w="194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A28BF20"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Certifikatë e pjesëmarrjes e dhënë nga Dhoma</w:t>
            </w:r>
          </w:p>
          <w:p w14:paraId="68391B58"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(duhet të tregohet)</w:t>
            </w:r>
          </w:p>
        </w:tc>
      </w:tr>
      <w:tr w:rsidR="00C62BFA" w:rsidRPr="0072743D" w14:paraId="3815F85D"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hideMark/>
          </w:tcPr>
          <w:p w14:paraId="76F549C0" w14:textId="77777777" w:rsidR="00C62BFA" w:rsidRPr="0072743D" w:rsidRDefault="00C62BFA" w:rsidP="0072743D">
            <w:pPr>
              <w:spacing w:after="0" w:line="240" w:lineRule="auto"/>
              <w:rPr>
                <w:rFonts w:ascii="Garamond" w:hAnsi="Garamond"/>
                <w:sz w:val="20"/>
                <w:szCs w:val="20"/>
                <w:lang w:val="sq-AL"/>
              </w:rPr>
            </w:pPr>
            <w:r w:rsidRPr="0072743D">
              <w:rPr>
                <w:rFonts w:ascii="Garamond" w:hAnsi="Garamond"/>
                <w:sz w:val="20"/>
                <w:szCs w:val="20"/>
                <w:lang w:val="sq-AL"/>
              </w:rPr>
              <w:t xml:space="preserve">Trajnim për </w:t>
            </w:r>
          </w:p>
          <w:p w14:paraId="3B1B5119" w14:textId="77777777" w:rsidR="00C62BFA" w:rsidRPr="0072743D" w:rsidRDefault="00C62BFA" w:rsidP="0072743D">
            <w:pPr>
              <w:spacing w:after="0" w:line="240" w:lineRule="auto"/>
              <w:rPr>
                <w:rFonts w:ascii="Garamond" w:hAnsi="Garamond"/>
                <w:sz w:val="20"/>
                <w:szCs w:val="20"/>
                <w:lang w:val="sq-AL"/>
              </w:rPr>
            </w:pPr>
          </w:p>
        </w:tc>
        <w:tc>
          <w:tcPr>
            <w:tcW w:w="1716" w:type="dxa"/>
            <w:tcBorders>
              <w:top w:val="single" w:sz="4" w:space="0" w:color="auto"/>
              <w:left w:val="single" w:sz="4" w:space="0" w:color="auto"/>
              <w:bottom w:val="single" w:sz="4" w:space="0" w:color="auto"/>
              <w:right w:val="single" w:sz="4" w:space="0" w:color="auto"/>
            </w:tcBorders>
          </w:tcPr>
          <w:p w14:paraId="2202F9C9" w14:textId="77777777" w:rsidR="00C62BFA" w:rsidRPr="0072743D" w:rsidRDefault="00C62BFA" w:rsidP="0072743D">
            <w:pPr>
              <w:spacing w:after="0" w:line="240" w:lineRule="auto"/>
              <w:rPr>
                <w:rFonts w:ascii="Garamond" w:hAnsi="Garamond"/>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14:paraId="6735555B" w14:textId="77777777" w:rsidR="00C62BFA" w:rsidRPr="0072743D" w:rsidRDefault="00C62BFA" w:rsidP="0072743D">
            <w:pPr>
              <w:spacing w:after="0" w:line="240" w:lineRule="auto"/>
              <w:rPr>
                <w:rFonts w:ascii="Garamond" w:hAnsi="Garamond"/>
                <w:sz w:val="20"/>
                <w:szCs w:val="20"/>
                <w:lang w:val="sq-AL"/>
              </w:rPr>
            </w:pPr>
          </w:p>
        </w:tc>
        <w:tc>
          <w:tcPr>
            <w:tcW w:w="1947" w:type="dxa"/>
            <w:tcBorders>
              <w:top w:val="single" w:sz="4" w:space="0" w:color="auto"/>
              <w:left w:val="single" w:sz="4" w:space="0" w:color="auto"/>
              <w:bottom w:val="single" w:sz="4" w:space="0" w:color="auto"/>
              <w:right w:val="single" w:sz="4" w:space="0" w:color="auto"/>
            </w:tcBorders>
          </w:tcPr>
          <w:p w14:paraId="04186CE3" w14:textId="77777777" w:rsidR="00C62BFA" w:rsidRPr="0072743D" w:rsidRDefault="00C62BFA" w:rsidP="0072743D">
            <w:pPr>
              <w:spacing w:after="0" w:line="240" w:lineRule="auto"/>
              <w:rPr>
                <w:rFonts w:ascii="Garamond" w:hAnsi="Garamond"/>
                <w:sz w:val="20"/>
                <w:szCs w:val="20"/>
                <w:lang w:val="sq-AL"/>
              </w:rPr>
            </w:pPr>
          </w:p>
        </w:tc>
      </w:tr>
      <w:tr w:rsidR="00C62BFA" w:rsidRPr="0072743D" w14:paraId="1733329A" w14:textId="77777777" w:rsidTr="00C62BFA">
        <w:trPr>
          <w:trHeight w:val="224"/>
          <w:jc w:val="center"/>
        </w:trPr>
        <w:tc>
          <w:tcPr>
            <w:tcW w:w="4398" w:type="dxa"/>
            <w:tcBorders>
              <w:top w:val="single" w:sz="4" w:space="0" w:color="auto"/>
              <w:left w:val="single" w:sz="4" w:space="0" w:color="auto"/>
              <w:bottom w:val="single" w:sz="4" w:space="0" w:color="auto"/>
              <w:right w:val="single" w:sz="4" w:space="0" w:color="auto"/>
            </w:tcBorders>
            <w:hideMark/>
          </w:tcPr>
          <w:p w14:paraId="3DE5CE98" w14:textId="77777777" w:rsidR="00C62BFA" w:rsidRPr="0072743D" w:rsidRDefault="00C62BFA" w:rsidP="0072743D">
            <w:pPr>
              <w:spacing w:after="0" w:line="240" w:lineRule="auto"/>
              <w:rPr>
                <w:rFonts w:ascii="Garamond" w:hAnsi="Garamond"/>
                <w:sz w:val="20"/>
                <w:szCs w:val="20"/>
                <w:lang w:val="sq-AL"/>
              </w:rPr>
            </w:pPr>
            <w:r w:rsidRPr="0072743D">
              <w:rPr>
                <w:rFonts w:ascii="Garamond" w:hAnsi="Garamond"/>
                <w:sz w:val="20"/>
                <w:szCs w:val="20"/>
                <w:lang w:val="sq-AL"/>
              </w:rPr>
              <w:t>Trajnim për</w:t>
            </w:r>
          </w:p>
        </w:tc>
        <w:tc>
          <w:tcPr>
            <w:tcW w:w="1716" w:type="dxa"/>
            <w:tcBorders>
              <w:top w:val="single" w:sz="4" w:space="0" w:color="auto"/>
              <w:left w:val="single" w:sz="4" w:space="0" w:color="auto"/>
              <w:bottom w:val="single" w:sz="4" w:space="0" w:color="auto"/>
              <w:right w:val="single" w:sz="4" w:space="0" w:color="auto"/>
            </w:tcBorders>
          </w:tcPr>
          <w:p w14:paraId="343369A6" w14:textId="77777777" w:rsidR="00C62BFA" w:rsidRPr="0072743D" w:rsidRDefault="00C62BFA" w:rsidP="0072743D">
            <w:pPr>
              <w:spacing w:after="0" w:line="240" w:lineRule="auto"/>
              <w:rPr>
                <w:rFonts w:ascii="Garamond" w:hAnsi="Garamond"/>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14:paraId="3368C345" w14:textId="77777777" w:rsidR="00C62BFA" w:rsidRPr="0072743D" w:rsidRDefault="00C62BFA" w:rsidP="0072743D">
            <w:pPr>
              <w:spacing w:after="0" w:line="240" w:lineRule="auto"/>
              <w:rPr>
                <w:rFonts w:ascii="Garamond" w:hAnsi="Garamond"/>
                <w:sz w:val="20"/>
                <w:szCs w:val="20"/>
                <w:lang w:val="sq-AL"/>
              </w:rPr>
            </w:pPr>
          </w:p>
        </w:tc>
        <w:tc>
          <w:tcPr>
            <w:tcW w:w="1947" w:type="dxa"/>
            <w:tcBorders>
              <w:top w:val="single" w:sz="4" w:space="0" w:color="auto"/>
              <w:left w:val="single" w:sz="4" w:space="0" w:color="auto"/>
              <w:bottom w:val="single" w:sz="4" w:space="0" w:color="auto"/>
              <w:right w:val="single" w:sz="4" w:space="0" w:color="auto"/>
            </w:tcBorders>
          </w:tcPr>
          <w:p w14:paraId="55181039" w14:textId="77777777" w:rsidR="00C62BFA" w:rsidRPr="0072743D" w:rsidRDefault="00C62BFA" w:rsidP="0072743D">
            <w:pPr>
              <w:spacing w:after="0" w:line="240" w:lineRule="auto"/>
              <w:rPr>
                <w:rFonts w:ascii="Garamond" w:hAnsi="Garamond"/>
                <w:sz w:val="20"/>
                <w:szCs w:val="20"/>
                <w:lang w:val="sq-AL"/>
              </w:rPr>
            </w:pPr>
          </w:p>
        </w:tc>
      </w:tr>
      <w:tr w:rsidR="00C62BFA" w:rsidRPr="0072743D" w14:paraId="5B1F9F0C" w14:textId="77777777" w:rsidTr="00C62BFA">
        <w:trPr>
          <w:trHeight w:val="242"/>
          <w:jc w:val="center"/>
        </w:trPr>
        <w:tc>
          <w:tcPr>
            <w:tcW w:w="4398" w:type="dxa"/>
            <w:tcBorders>
              <w:top w:val="single" w:sz="4" w:space="0" w:color="auto"/>
              <w:left w:val="single" w:sz="4" w:space="0" w:color="auto"/>
              <w:bottom w:val="single" w:sz="4" w:space="0" w:color="auto"/>
              <w:right w:val="single" w:sz="4" w:space="0" w:color="auto"/>
            </w:tcBorders>
            <w:hideMark/>
          </w:tcPr>
          <w:p w14:paraId="2228F3E5" w14:textId="77777777" w:rsidR="00C62BFA" w:rsidRPr="0072743D" w:rsidRDefault="00C62BFA" w:rsidP="0072743D">
            <w:pPr>
              <w:spacing w:after="0" w:line="240" w:lineRule="auto"/>
              <w:rPr>
                <w:rFonts w:ascii="Garamond" w:hAnsi="Garamond"/>
                <w:sz w:val="20"/>
                <w:szCs w:val="20"/>
                <w:lang w:val="sq-AL"/>
              </w:rPr>
            </w:pPr>
            <w:r w:rsidRPr="0072743D">
              <w:rPr>
                <w:rFonts w:ascii="Garamond" w:hAnsi="Garamond"/>
                <w:sz w:val="20"/>
                <w:szCs w:val="20"/>
                <w:lang w:val="sq-AL"/>
              </w:rPr>
              <w:t xml:space="preserve">Trajnim për </w:t>
            </w:r>
          </w:p>
        </w:tc>
        <w:tc>
          <w:tcPr>
            <w:tcW w:w="1716" w:type="dxa"/>
            <w:tcBorders>
              <w:top w:val="single" w:sz="4" w:space="0" w:color="auto"/>
              <w:left w:val="single" w:sz="4" w:space="0" w:color="auto"/>
              <w:bottom w:val="single" w:sz="4" w:space="0" w:color="auto"/>
              <w:right w:val="single" w:sz="4" w:space="0" w:color="auto"/>
            </w:tcBorders>
          </w:tcPr>
          <w:p w14:paraId="182169A4" w14:textId="77777777" w:rsidR="00C62BFA" w:rsidRPr="0072743D" w:rsidRDefault="00C62BFA" w:rsidP="0072743D">
            <w:pPr>
              <w:spacing w:after="0" w:line="240" w:lineRule="auto"/>
              <w:rPr>
                <w:rFonts w:ascii="Garamond" w:hAnsi="Garamond"/>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14:paraId="54DE7D10" w14:textId="77777777" w:rsidR="00C62BFA" w:rsidRPr="0072743D" w:rsidRDefault="00C62BFA" w:rsidP="0072743D">
            <w:pPr>
              <w:spacing w:after="0" w:line="240" w:lineRule="auto"/>
              <w:rPr>
                <w:rFonts w:ascii="Garamond" w:hAnsi="Garamond"/>
                <w:sz w:val="20"/>
                <w:szCs w:val="20"/>
                <w:lang w:val="sq-AL"/>
              </w:rPr>
            </w:pPr>
          </w:p>
        </w:tc>
        <w:tc>
          <w:tcPr>
            <w:tcW w:w="1947" w:type="dxa"/>
            <w:tcBorders>
              <w:top w:val="single" w:sz="4" w:space="0" w:color="auto"/>
              <w:left w:val="single" w:sz="4" w:space="0" w:color="auto"/>
              <w:bottom w:val="single" w:sz="4" w:space="0" w:color="auto"/>
              <w:right w:val="single" w:sz="4" w:space="0" w:color="auto"/>
            </w:tcBorders>
          </w:tcPr>
          <w:p w14:paraId="7670A966" w14:textId="77777777" w:rsidR="00C62BFA" w:rsidRPr="0072743D" w:rsidRDefault="00C62BFA" w:rsidP="0072743D">
            <w:pPr>
              <w:spacing w:after="0" w:line="240" w:lineRule="auto"/>
              <w:rPr>
                <w:rFonts w:ascii="Garamond" w:hAnsi="Garamond"/>
                <w:sz w:val="20"/>
                <w:szCs w:val="20"/>
                <w:lang w:val="sq-AL"/>
              </w:rPr>
            </w:pPr>
          </w:p>
        </w:tc>
      </w:tr>
      <w:tr w:rsidR="00C62BFA" w:rsidRPr="0072743D" w14:paraId="476DB219"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hideMark/>
          </w:tcPr>
          <w:p w14:paraId="672565E6" w14:textId="77777777" w:rsidR="00C62BFA" w:rsidRPr="0072743D" w:rsidRDefault="00C62BFA" w:rsidP="0072743D">
            <w:pPr>
              <w:spacing w:after="0" w:line="240" w:lineRule="auto"/>
              <w:rPr>
                <w:rFonts w:ascii="Garamond" w:hAnsi="Garamond"/>
                <w:sz w:val="20"/>
                <w:szCs w:val="20"/>
                <w:lang w:val="sq-AL"/>
              </w:rPr>
            </w:pPr>
            <w:r w:rsidRPr="0072743D">
              <w:rPr>
                <w:rFonts w:ascii="Garamond" w:hAnsi="Garamond"/>
                <w:sz w:val="20"/>
                <w:szCs w:val="20"/>
                <w:lang w:val="sq-AL"/>
              </w:rPr>
              <w:t xml:space="preserve">Trajnim për </w:t>
            </w:r>
          </w:p>
        </w:tc>
        <w:tc>
          <w:tcPr>
            <w:tcW w:w="1716" w:type="dxa"/>
            <w:tcBorders>
              <w:top w:val="single" w:sz="4" w:space="0" w:color="auto"/>
              <w:left w:val="single" w:sz="4" w:space="0" w:color="auto"/>
              <w:bottom w:val="single" w:sz="4" w:space="0" w:color="auto"/>
              <w:right w:val="single" w:sz="4" w:space="0" w:color="auto"/>
            </w:tcBorders>
          </w:tcPr>
          <w:p w14:paraId="20C320E4" w14:textId="77777777" w:rsidR="00C62BFA" w:rsidRPr="0072743D" w:rsidRDefault="00C62BFA" w:rsidP="0072743D">
            <w:pPr>
              <w:spacing w:after="0" w:line="240" w:lineRule="auto"/>
              <w:rPr>
                <w:rFonts w:ascii="Garamond" w:hAnsi="Garamond"/>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14:paraId="78D199B9" w14:textId="77777777" w:rsidR="00C62BFA" w:rsidRPr="0072743D" w:rsidRDefault="00C62BFA" w:rsidP="0072743D">
            <w:pPr>
              <w:spacing w:after="0" w:line="240" w:lineRule="auto"/>
              <w:rPr>
                <w:rFonts w:ascii="Garamond" w:hAnsi="Garamond"/>
                <w:sz w:val="20"/>
                <w:szCs w:val="20"/>
                <w:lang w:val="sq-AL"/>
              </w:rPr>
            </w:pPr>
          </w:p>
        </w:tc>
        <w:tc>
          <w:tcPr>
            <w:tcW w:w="1947" w:type="dxa"/>
            <w:tcBorders>
              <w:top w:val="single" w:sz="4" w:space="0" w:color="auto"/>
              <w:left w:val="single" w:sz="4" w:space="0" w:color="auto"/>
              <w:bottom w:val="single" w:sz="4" w:space="0" w:color="auto"/>
              <w:right w:val="single" w:sz="4" w:space="0" w:color="auto"/>
            </w:tcBorders>
          </w:tcPr>
          <w:p w14:paraId="1C0358AD" w14:textId="77777777" w:rsidR="00C62BFA" w:rsidRPr="0072743D" w:rsidRDefault="00C62BFA" w:rsidP="0072743D">
            <w:pPr>
              <w:spacing w:after="0" w:line="240" w:lineRule="auto"/>
              <w:rPr>
                <w:rFonts w:ascii="Garamond" w:hAnsi="Garamond"/>
                <w:sz w:val="20"/>
                <w:szCs w:val="20"/>
                <w:lang w:val="sq-AL"/>
              </w:rPr>
            </w:pPr>
          </w:p>
        </w:tc>
      </w:tr>
      <w:tr w:rsidR="00C62BFA" w:rsidRPr="0072743D" w14:paraId="5E82D5A9"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hideMark/>
          </w:tcPr>
          <w:p w14:paraId="56564D56" w14:textId="77777777" w:rsidR="00C62BFA" w:rsidRPr="0072743D" w:rsidRDefault="00C62BFA" w:rsidP="0072743D">
            <w:pPr>
              <w:spacing w:after="0" w:line="240" w:lineRule="auto"/>
              <w:rPr>
                <w:rFonts w:ascii="Garamond" w:hAnsi="Garamond"/>
                <w:sz w:val="20"/>
                <w:szCs w:val="20"/>
                <w:lang w:val="sq-AL"/>
              </w:rPr>
            </w:pPr>
            <w:r w:rsidRPr="0072743D">
              <w:rPr>
                <w:rFonts w:ascii="Garamond" w:hAnsi="Garamond"/>
                <w:sz w:val="20"/>
                <w:szCs w:val="20"/>
                <w:lang w:val="sq-AL"/>
              </w:rPr>
              <w:t xml:space="preserve">Trajnim për </w:t>
            </w:r>
          </w:p>
        </w:tc>
        <w:tc>
          <w:tcPr>
            <w:tcW w:w="1716" w:type="dxa"/>
            <w:tcBorders>
              <w:top w:val="single" w:sz="4" w:space="0" w:color="auto"/>
              <w:left w:val="single" w:sz="4" w:space="0" w:color="auto"/>
              <w:bottom w:val="single" w:sz="4" w:space="0" w:color="auto"/>
              <w:right w:val="single" w:sz="4" w:space="0" w:color="auto"/>
            </w:tcBorders>
          </w:tcPr>
          <w:p w14:paraId="47E1B76E" w14:textId="77777777" w:rsidR="00C62BFA" w:rsidRPr="0072743D" w:rsidRDefault="00C62BFA" w:rsidP="0072743D">
            <w:pPr>
              <w:spacing w:after="0" w:line="240" w:lineRule="auto"/>
              <w:rPr>
                <w:rFonts w:ascii="Garamond" w:hAnsi="Garamond"/>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14:paraId="3946D2F9" w14:textId="77777777" w:rsidR="00C62BFA" w:rsidRPr="0072743D" w:rsidRDefault="00C62BFA" w:rsidP="0072743D">
            <w:pPr>
              <w:spacing w:after="0" w:line="240" w:lineRule="auto"/>
              <w:rPr>
                <w:rFonts w:ascii="Garamond" w:hAnsi="Garamond"/>
                <w:sz w:val="20"/>
                <w:szCs w:val="20"/>
                <w:lang w:val="sq-AL"/>
              </w:rPr>
            </w:pPr>
          </w:p>
        </w:tc>
        <w:tc>
          <w:tcPr>
            <w:tcW w:w="1947" w:type="dxa"/>
            <w:tcBorders>
              <w:top w:val="single" w:sz="4" w:space="0" w:color="auto"/>
              <w:left w:val="single" w:sz="4" w:space="0" w:color="auto"/>
              <w:bottom w:val="single" w:sz="4" w:space="0" w:color="auto"/>
              <w:right w:val="single" w:sz="4" w:space="0" w:color="auto"/>
            </w:tcBorders>
          </w:tcPr>
          <w:p w14:paraId="6D187664" w14:textId="77777777" w:rsidR="00C62BFA" w:rsidRPr="0072743D" w:rsidRDefault="00C62BFA" w:rsidP="0072743D">
            <w:pPr>
              <w:spacing w:after="0" w:line="240" w:lineRule="auto"/>
              <w:rPr>
                <w:rFonts w:ascii="Garamond" w:hAnsi="Garamond"/>
                <w:sz w:val="20"/>
                <w:szCs w:val="20"/>
                <w:lang w:val="sq-AL"/>
              </w:rPr>
            </w:pPr>
          </w:p>
        </w:tc>
      </w:tr>
    </w:tbl>
    <w:p w14:paraId="5C4B8DA2" w14:textId="77777777" w:rsidR="00C62BFA" w:rsidRPr="0072743D" w:rsidRDefault="00C62BFA" w:rsidP="00C62BFA">
      <w:pPr>
        <w:spacing w:after="0" w:line="240" w:lineRule="auto"/>
        <w:ind w:firstLine="284"/>
        <w:rPr>
          <w:rFonts w:ascii="Garamond" w:hAnsi="Garamond"/>
          <w:sz w:val="20"/>
          <w:szCs w:val="20"/>
          <w:lang w:val="sq-AL"/>
        </w:rPr>
      </w:pPr>
      <w:bookmarkStart w:id="27" w:name="_Toc342992498"/>
    </w:p>
    <w:p w14:paraId="59856681" w14:textId="6B17E80C" w:rsidR="00C62BFA" w:rsidRPr="00647F4B" w:rsidRDefault="00647F4B" w:rsidP="00C62BFA">
      <w:pPr>
        <w:spacing w:after="0" w:line="240" w:lineRule="auto"/>
        <w:ind w:firstLine="284"/>
        <w:rPr>
          <w:rFonts w:ascii="Garamond" w:hAnsi="Garamond"/>
          <w:i/>
          <w:sz w:val="24"/>
          <w:szCs w:val="24"/>
          <w:lang w:val="sq-AL"/>
        </w:rPr>
      </w:pPr>
      <w:r w:rsidRPr="00647F4B">
        <w:rPr>
          <w:rFonts w:ascii="Garamond" w:hAnsi="Garamond"/>
          <w:i/>
          <w:sz w:val="24"/>
          <w:szCs w:val="24"/>
          <w:lang w:val="sq-AL"/>
        </w:rPr>
        <w:t>Komentet e inspektorit</w:t>
      </w:r>
      <w:bookmarkEnd w:id="27"/>
      <w:r w:rsidRPr="00647F4B">
        <w:rPr>
          <w:rFonts w:ascii="Garamond" w:hAnsi="Garamond"/>
          <w:i/>
          <w:sz w:val="24"/>
          <w:szCs w:val="24"/>
          <w:lang w:val="sq-AL"/>
        </w:rPr>
        <w:t>:</w:t>
      </w:r>
    </w:p>
    <w:p w14:paraId="1BD76127"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bookmarkStart w:id="28" w:name="_Toc342992499"/>
    </w:p>
    <w:p w14:paraId="30B6D6BB"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71589B4C"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6F4AAADE" w14:textId="77777777" w:rsidR="00C62BFA" w:rsidRPr="0072743D" w:rsidRDefault="00C62BFA" w:rsidP="00C62BFA">
      <w:pPr>
        <w:spacing w:after="0" w:line="240" w:lineRule="auto"/>
        <w:ind w:firstLine="284"/>
        <w:rPr>
          <w:rFonts w:ascii="Garamond" w:hAnsi="Garamond"/>
          <w:sz w:val="24"/>
          <w:szCs w:val="24"/>
          <w:lang w:val="sq-AL"/>
        </w:rPr>
      </w:pPr>
    </w:p>
    <w:p w14:paraId="1E89F505" w14:textId="77777777" w:rsidR="00C62BFA" w:rsidRPr="00EA2118" w:rsidRDefault="00C62BFA" w:rsidP="00C62BFA">
      <w:pPr>
        <w:spacing w:after="0" w:line="240" w:lineRule="auto"/>
        <w:ind w:firstLine="284"/>
        <w:rPr>
          <w:rFonts w:ascii="Garamond" w:hAnsi="Garamond"/>
          <w:b/>
          <w:sz w:val="24"/>
          <w:szCs w:val="24"/>
          <w:lang w:val="sq-AL"/>
        </w:rPr>
      </w:pPr>
      <w:r w:rsidRPr="00EA2118">
        <w:rPr>
          <w:rFonts w:ascii="Garamond" w:hAnsi="Garamond"/>
          <w:b/>
          <w:sz w:val="24"/>
          <w:szCs w:val="24"/>
          <w:lang w:val="sq-AL"/>
        </w:rPr>
        <w:t>4.7 Sigurimi</w:t>
      </w:r>
      <w:bookmarkEnd w:id="28"/>
      <w:r w:rsidRPr="00EA2118">
        <w:rPr>
          <w:rFonts w:ascii="Garamond" w:hAnsi="Garamond"/>
          <w:b/>
          <w:sz w:val="24"/>
          <w:szCs w:val="24"/>
          <w:lang w:val="sq-AL"/>
        </w:rPr>
        <w:t xml:space="preserve"> profesional</w:t>
      </w:r>
    </w:p>
    <w:p w14:paraId="2D8989B9" w14:textId="77777777" w:rsidR="00C62BFA" w:rsidRPr="0072743D" w:rsidRDefault="00C62BFA" w:rsidP="00C62BFA">
      <w:pPr>
        <w:spacing w:after="0" w:line="240" w:lineRule="auto"/>
        <w:ind w:firstLine="284"/>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6F42316B"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10754DEF"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7F3B877D" w14:textId="32C14BF1"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kontrollohet nëse noteri është i siguruar dhe primet janë paguar në kohë.</w:t>
            </w:r>
          </w:p>
          <w:p w14:paraId="29C9B30F" w14:textId="45683AB5" w:rsidR="00C62BFA" w:rsidRPr="0072743D" w:rsidRDefault="00EA2118"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Noteri është pjesë e sistemit të drejtësisë. Në rast gabimi, ai duhet të mbulohet nga sigurimet. Ky sigurim është garanci jo vetëm për vetë noterin, por</w:t>
            </w:r>
            <w:r w:rsidR="00D00B25" w:rsidRPr="0072743D">
              <w:rPr>
                <w:rFonts w:ascii="Garamond" w:hAnsi="Garamond"/>
                <w:sz w:val="20"/>
                <w:szCs w:val="20"/>
                <w:lang w:val="sq-AL"/>
              </w:rPr>
              <w:t xml:space="preserve"> </w:t>
            </w:r>
            <w:r w:rsidR="00C62BFA" w:rsidRPr="0072743D">
              <w:rPr>
                <w:rFonts w:ascii="Garamond" w:hAnsi="Garamond"/>
                <w:sz w:val="20"/>
                <w:szCs w:val="20"/>
                <w:lang w:val="sq-AL"/>
              </w:rPr>
              <w:t xml:space="preserve">kjo është gjëja më e rëndësishme për klientin që ka të drejtë për administrim të mirë të drejtësisë. Për këtë arsye, ky detyrim profesional duhet të kontrollohet nga organi profesional (Dhoma), por sipas standardeve evropiane, një inspektim i dyfishtë është i nevojshëm për të siguruar që një organ profesional kontrollon noterin rregullisht dhe në mënyrë të drejtë. </w:t>
            </w:r>
          </w:p>
          <w:p w14:paraId="39E7089D" w14:textId="3C8B2AA0"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Mungesa e sigurimit ose mospagimi i primit të sigurimit duhet të konsiderohet gabim dhe duhet të jetë shkak për procedurë disiplinore.</w:t>
            </w:r>
          </w:p>
        </w:tc>
      </w:tr>
      <w:tr w:rsidR="00C62BFA" w:rsidRPr="0072743D" w14:paraId="006304F9"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596ED386"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0BB5AD0D" w14:textId="41EF204E"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sigurojë ditën e inspektimit të gjithë informacionin e kërkuar.</w:t>
            </w:r>
          </w:p>
          <w:p w14:paraId="53BC7861" w14:textId="0DB7248F"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japë ditën e inspektimit çdo shpjegim të kërkuar.</w:t>
            </w:r>
          </w:p>
        </w:tc>
      </w:tr>
      <w:tr w:rsidR="00C62BFA" w:rsidRPr="0072743D" w14:paraId="7DC229C5"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71C26EDD"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4B240D25" w14:textId="46023BB8"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Për mbulimin e përgjegjësisë civile: inspektorët do të inspektojnë nëse numri i kontratës së sigurimit është raportuar saktë në kontratën e nënshkruar me kreditorët/klientët.</w:t>
            </w:r>
          </w:p>
          <w:p w14:paraId="41192C38" w14:textId="77777777" w:rsidR="00C62BFA" w:rsidRPr="0072743D" w:rsidRDefault="00C62BFA" w:rsidP="00C62BFA">
            <w:pPr>
              <w:spacing w:after="0" w:line="240" w:lineRule="auto"/>
              <w:rPr>
                <w:rFonts w:ascii="Garamond" w:hAnsi="Garamond"/>
                <w:sz w:val="20"/>
                <w:szCs w:val="20"/>
                <w:lang w:val="sq-AL"/>
              </w:rPr>
            </w:pPr>
          </w:p>
        </w:tc>
      </w:tr>
    </w:tbl>
    <w:p w14:paraId="1CC96B12" w14:textId="77777777" w:rsidR="00C62BFA" w:rsidRPr="0072743D" w:rsidRDefault="00C62BFA" w:rsidP="00C62BFA">
      <w:pPr>
        <w:spacing w:after="0" w:line="240" w:lineRule="auto"/>
        <w:ind w:firstLine="284"/>
        <w:rPr>
          <w:rFonts w:ascii="Garamond" w:hAnsi="Garamond"/>
          <w:sz w:val="20"/>
          <w:szCs w:val="20"/>
          <w:lang w:val="sq-AL"/>
        </w:rPr>
      </w:pPr>
    </w:p>
    <w:tbl>
      <w:tblPr>
        <w:tblW w:w="8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1606"/>
        <w:gridCol w:w="1606"/>
        <w:gridCol w:w="1809"/>
        <w:gridCol w:w="1826"/>
      </w:tblGrid>
      <w:tr w:rsidR="00C62BFA" w:rsidRPr="0072743D" w14:paraId="51EF293B" w14:textId="77777777" w:rsidTr="0072743D">
        <w:trPr>
          <w:jc w:val="center"/>
        </w:trPr>
        <w:tc>
          <w:tcPr>
            <w:tcW w:w="148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61D58CB"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Sigurimi</w:t>
            </w:r>
          </w:p>
        </w:tc>
        <w:tc>
          <w:tcPr>
            <w:tcW w:w="160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EE459FB"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Emri i kompanisë së sigurimeve + adresa</w:t>
            </w:r>
          </w:p>
        </w:tc>
        <w:tc>
          <w:tcPr>
            <w:tcW w:w="160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95CE44C"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Numri i kontratës</w:t>
            </w:r>
          </w:p>
        </w:tc>
        <w:tc>
          <w:tcPr>
            <w:tcW w:w="180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BAF29F2" w14:textId="09032E48"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Data e pagesës së fundit për primin</w:t>
            </w:r>
          </w:p>
        </w:tc>
        <w:tc>
          <w:tcPr>
            <w:tcW w:w="18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9E93050" w14:textId="77777777" w:rsidR="00C62BFA" w:rsidRPr="0072743D" w:rsidRDefault="00C62BFA" w:rsidP="0072743D">
            <w:pPr>
              <w:spacing w:after="0" w:line="240" w:lineRule="auto"/>
              <w:jc w:val="center"/>
              <w:rPr>
                <w:rFonts w:ascii="Garamond" w:hAnsi="Garamond"/>
                <w:b/>
                <w:sz w:val="20"/>
                <w:szCs w:val="20"/>
                <w:lang w:val="sq-AL"/>
              </w:rPr>
            </w:pPr>
            <w:r w:rsidRPr="0072743D">
              <w:rPr>
                <w:rFonts w:ascii="Garamond" w:hAnsi="Garamond"/>
                <w:b/>
                <w:sz w:val="20"/>
                <w:szCs w:val="20"/>
                <w:lang w:val="sq-AL"/>
              </w:rPr>
              <w:t>Vërtetim (dhënë nga shoqëria e sigurimeve duhet të tregohet)</w:t>
            </w:r>
          </w:p>
        </w:tc>
      </w:tr>
      <w:tr w:rsidR="00C62BFA" w:rsidRPr="0072743D" w14:paraId="1BB667A5" w14:textId="77777777" w:rsidTr="00C62BFA">
        <w:trPr>
          <w:jc w:val="center"/>
        </w:trPr>
        <w:tc>
          <w:tcPr>
            <w:tcW w:w="1485" w:type="dxa"/>
            <w:tcBorders>
              <w:top w:val="single" w:sz="4" w:space="0" w:color="auto"/>
              <w:left w:val="single" w:sz="4" w:space="0" w:color="auto"/>
              <w:bottom w:val="single" w:sz="4" w:space="0" w:color="auto"/>
              <w:right w:val="single" w:sz="4" w:space="0" w:color="auto"/>
            </w:tcBorders>
            <w:shd w:val="clear" w:color="auto" w:fill="DBE5F1"/>
            <w:hideMark/>
          </w:tcPr>
          <w:p w14:paraId="5F0D90CD" w14:textId="77777777" w:rsidR="00C62BFA" w:rsidRPr="0072743D" w:rsidRDefault="00C62BFA" w:rsidP="00C62BFA">
            <w:pPr>
              <w:spacing w:after="0" w:line="240" w:lineRule="auto"/>
              <w:rPr>
                <w:rFonts w:ascii="Garamond" w:hAnsi="Garamond"/>
                <w:sz w:val="20"/>
                <w:szCs w:val="20"/>
                <w:lang w:val="sq-AL"/>
              </w:rPr>
            </w:pPr>
            <w:r w:rsidRPr="0072743D">
              <w:rPr>
                <w:rFonts w:ascii="Garamond" w:hAnsi="Garamond"/>
                <w:sz w:val="20"/>
                <w:szCs w:val="20"/>
                <w:lang w:val="sq-AL"/>
              </w:rPr>
              <w:t>Mbulim i përgjegjësisë profesionale:</w:t>
            </w:r>
          </w:p>
        </w:tc>
        <w:tc>
          <w:tcPr>
            <w:tcW w:w="1606" w:type="dxa"/>
            <w:tcBorders>
              <w:top w:val="single" w:sz="4" w:space="0" w:color="auto"/>
              <w:left w:val="single" w:sz="4" w:space="0" w:color="auto"/>
              <w:bottom w:val="single" w:sz="4" w:space="0" w:color="auto"/>
              <w:right w:val="single" w:sz="4" w:space="0" w:color="auto"/>
            </w:tcBorders>
          </w:tcPr>
          <w:p w14:paraId="2678F68B" w14:textId="77777777" w:rsidR="00C62BFA" w:rsidRPr="0072743D" w:rsidRDefault="00C62BFA" w:rsidP="00C62BFA">
            <w:pPr>
              <w:spacing w:after="0" w:line="240" w:lineRule="auto"/>
              <w:rPr>
                <w:rFonts w:ascii="Garamond" w:hAnsi="Garamond"/>
                <w:sz w:val="20"/>
                <w:szCs w:val="20"/>
                <w:lang w:val="sq-AL"/>
              </w:rPr>
            </w:pPr>
          </w:p>
        </w:tc>
        <w:tc>
          <w:tcPr>
            <w:tcW w:w="1606" w:type="dxa"/>
            <w:tcBorders>
              <w:top w:val="single" w:sz="4" w:space="0" w:color="auto"/>
              <w:left w:val="single" w:sz="4" w:space="0" w:color="auto"/>
              <w:bottom w:val="single" w:sz="4" w:space="0" w:color="auto"/>
              <w:right w:val="single" w:sz="4" w:space="0" w:color="auto"/>
            </w:tcBorders>
          </w:tcPr>
          <w:p w14:paraId="099705D2" w14:textId="77777777" w:rsidR="00C62BFA" w:rsidRPr="0072743D" w:rsidRDefault="00C62BFA" w:rsidP="00C62BFA">
            <w:pPr>
              <w:spacing w:after="0" w:line="240" w:lineRule="auto"/>
              <w:rPr>
                <w:rFonts w:ascii="Garamond" w:hAnsi="Garamond"/>
                <w:sz w:val="20"/>
                <w:szCs w:val="20"/>
                <w:lang w:val="sq-AL"/>
              </w:rPr>
            </w:pPr>
          </w:p>
        </w:tc>
        <w:tc>
          <w:tcPr>
            <w:tcW w:w="1809" w:type="dxa"/>
            <w:tcBorders>
              <w:top w:val="single" w:sz="4" w:space="0" w:color="auto"/>
              <w:left w:val="single" w:sz="4" w:space="0" w:color="auto"/>
              <w:bottom w:val="single" w:sz="4" w:space="0" w:color="auto"/>
              <w:right w:val="single" w:sz="4" w:space="0" w:color="auto"/>
            </w:tcBorders>
          </w:tcPr>
          <w:p w14:paraId="01C6FC2B" w14:textId="77777777" w:rsidR="00C62BFA" w:rsidRPr="0072743D" w:rsidRDefault="00C62BFA" w:rsidP="00C62BFA">
            <w:pPr>
              <w:spacing w:after="0" w:line="240" w:lineRule="auto"/>
              <w:rPr>
                <w:rFonts w:ascii="Garamond" w:hAnsi="Garamond"/>
                <w:sz w:val="20"/>
                <w:szCs w:val="20"/>
                <w:lang w:val="sq-AL"/>
              </w:rPr>
            </w:pPr>
          </w:p>
        </w:tc>
        <w:tc>
          <w:tcPr>
            <w:tcW w:w="1826" w:type="dxa"/>
            <w:tcBorders>
              <w:top w:val="single" w:sz="4" w:space="0" w:color="auto"/>
              <w:left w:val="single" w:sz="4" w:space="0" w:color="auto"/>
              <w:bottom w:val="single" w:sz="4" w:space="0" w:color="auto"/>
              <w:right w:val="single" w:sz="4" w:space="0" w:color="auto"/>
            </w:tcBorders>
          </w:tcPr>
          <w:p w14:paraId="49C4BDE9" w14:textId="77777777" w:rsidR="00C62BFA" w:rsidRPr="0072743D" w:rsidRDefault="00C62BFA" w:rsidP="00C62BFA">
            <w:pPr>
              <w:spacing w:after="0" w:line="240" w:lineRule="auto"/>
              <w:rPr>
                <w:rFonts w:ascii="Garamond" w:hAnsi="Garamond"/>
                <w:sz w:val="20"/>
                <w:szCs w:val="20"/>
                <w:lang w:val="sq-AL"/>
              </w:rPr>
            </w:pPr>
          </w:p>
        </w:tc>
      </w:tr>
      <w:tr w:rsidR="00C62BFA" w:rsidRPr="0072743D" w14:paraId="1D542996" w14:textId="77777777" w:rsidTr="00C62BFA">
        <w:trPr>
          <w:trHeight w:val="1260"/>
          <w:jc w:val="center"/>
        </w:trPr>
        <w:tc>
          <w:tcPr>
            <w:tcW w:w="1485" w:type="dxa"/>
            <w:tcBorders>
              <w:top w:val="single" w:sz="4" w:space="0" w:color="auto"/>
              <w:left w:val="single" w:sz="4" w:space="0" w:color="auto"/>
              <w:bottom w:val="single" w:sz="4" w:space="0" w:color="auto"/>
              <w:right w:val="single" w:sz="4" w:space="0" w:color="auto"/>
            </w:tcBorders>
            <w:shd w:val="clear" w:color="auto" w:fill="DBE5F1"/>
            <w:hideMark/>
          </w:tcPr>
          <w:p w14:paraId="3FB2E0CF" w14:textId="77777777" w:rsidR="00C62BFA" w:rsidRPr="0072743D" w:rsidRDefault="00C62BFA" w:rsidP="00C62BFA">
            <w:pPr>
              <w:spacing w:after="0" w:line="240" w:lineRule="auto"/>
              <w:rPr>
                <w:rFonts w:ascii="Garamond" w:hAnsi="Garamond"/>
                <w:sz w:val="20"/>
                <w:szCs w:val="20"/>
                <w:lang w:val="sq-AL"/>
              </w:rPr>
            </w:pPr>
            <w:r w:rsidRPr="0072743D">
              <w:rPr>
                <w:rFonts w:ascii="Garamond" w:hAnsi="Garamond"/>
                <w:sz w:val="20"/>
                <w:szCs w:val="20"/>
                <w:lang w:val="sq-AL"/>
              </w:rPr>
              <w:t>Tjetër……</w:t>
            </w:r>
          </w:p>
        </w:tc>
        <w:tc>
          <w:tcPr>
            <w:tcW w:w="1606" w:type="dxa"/>
            <w:tcBorders>
              <w:top w:val="single" w:sz="4" w:space="0" w:color="auto"/>
              <w:left w:val="single" w:sz="4" w:space="0" w:color="auto"/>
              <w:bottom w:val="single" w:sz="4" w:space="0" w:color="auto"/>
              <w:right w:val="single" w:sz="4" w:space="0" w:color="auto"/>
            </w:tcBorders>
          </w:tcPr>
          <w:p w14:paraId="4C67440F" w14:textId="77777777" w:rsidR="00C62BFA" w:rsidRPr="0072743D" w:rsidRDefault="00C62BFA" w:rsidP="00C62BFA">
            <w:pPr>
              <w:spacing w:after="0" w:line="240" w:lineRule="auto"/>
              <w:rPr>
                <w:rFonts w:ascii="Garamond" w:hAnsi="Garamond"/>
                <w:sz w:val="20"/>
                <w:szCs w:val="20"/>
                <w:lang w:val="sq-AL"/>
              </w:rPr>
            </w:pPr>
          </w:p>
        </w:tc>
        <w:tc>
          <w:tcPr>
            <w:tcW w:w="1606" w:type="dxa"/>
            <w:tcBorders>
              <w:top w:val="single" w:sz="4" w:space="0" w:color="auto"/>
              <w:left w:val="single" w:sz="4" w:space="0" w:color="auto"/>
              <w:bottom w:val="single" w:sz="4" w:space="0" w:color="auto"/>
              <w:right w:val="single" w:sz="4" w:space="0" w:color="auto"/>
            </w:tcBorders>
          </w:tcPr>
          <w:p w14:paraId="30AACBA4" w14:textId="77777777" w:rsidR="00C62BFA" w:rsidRPr="0072743D" w:rsidRDefault="00C62BFA" w:rsidP="00C62BFA">
            <w:pPr>
              <w:spacing w:after="0" w:line="240" w:lineRule="auto"/>
              <w:rPr>
                <w:rFonts w:ascii="Garamond" w:hAnsi="Garamond"/>
                <w:sz w:val="20"/>
                <w:szCs w:val="20"/>
                <w:lang w:val="sq-AL"/>
              </w:rPr>
            </w:pPr>
          </w:p>
        </w:tc>
        <w:tc>
          <w:tcPr>
            <w:tcW w:w="1809" w:type="dxa"/>
            <w:tcBorders>
              <w:top w:val="single" w:sz="4" w:space="0" w:color="auto"/>
              <w:left w:val="single" w:sz="4" w:space="0" w:color="auto"/>
              <w:bottom w:val="single" w:sz="4" w:space="0" w:color="auto"/>
              <w:right w:val="single" w:sz="4" w:space="0" w:color="auto"/>
            </w:tcBorders>
          </w:tcPr>
          <w:p w14:paraId="23532467" w14:textId="77777777" w:rsidR="00C62BFA" w:rsidRPr="0072743D" w:rsidRDefault="00C62BFA" w:rsidP="00C62BFA">
            <w:pPr>
              <w:spacing w:after="0" w:line="240" w:lineRule="auto"/>
              <w:rPr>
                <w:rFonts w:ascii="Garamond" w:hAnsi="Garamond"/>
                <w:sz w:val="20"/>
                <w:szCs w:val="20"/>
                <w:lang w:val="sq-AL"/>
              </w:rPr>
            </w:pPr>
          </w:p>
        </w:tc>
        <w:tc>
          <w:tcPr>
            <w:tcW w:w="1826" w:type="dxa"/>
            <w:tcBorders>
              <w:top w:val="single" w:sz="4" w:space="0" w:color="auto"/>
              <w:left w:val="single" w:sz="4" w:space="0" w:color="auto"/>
              <w:bottom w:val="single" w:sz="4" w:space="0" w:color="auto"/>
              <w:right w:val="single" w:sz="4" w:space="0" w:color="auto"/>
            </w:tcBorders>
          </w:tcPr>
          <w:p w14:paraId="47A84461" w14:textId="77777777" w:rsidR="00C62BFA" w:rsidRPr="0072743D" w:rsidRDefault="00C62BFA" w:rsidP="00C62BFA">
            <w:pPr>
              <w:spacing w:after="0" w:line="240" w:lineRule="auto"/>
              <w:rPr>
                <w:rFonts w:ascii="Garamond" w:hAnsi="Garamond"/>
                <w:sz w:val="20"/>
                <w:szCs w:val="20"/>
                <w:lang w:val="sq-AL"/>
              </w:rPr>
            </w:pPr>
          </w:p>
        </w:tc>
      </w:tr>
    </w:tbl>
    <w:p w14:paraId="40CC2BFF" w14:textId="77777777" w:rsidR="00C62BFA" w:rsidRPr="0072743D" w:rsidRDefault="00C62BFA" w:rsidP="00C62BFA">
      <w:pPr>
        <w:spacing w:after="0" w:line="240" w:lineRule="auto"/>
        <w:ind w:firstLine="284"/>
        <w:rPr>
          <w:rFonts w:ascii="Garamond" w:hAnsi="Garamond"/>
          <w:sz w:val="20"/>
          <w:szCs w:val="20"/>
          <w:lang w:val="sq-AL"/>
        </w:rPr>
      </w:pPr>
      <w:bookmarkStart w:id="29" w:name="_Toc342992500"/>
    </w:p>
    <w:p w14:paraId="73C09A91" w14:textId="01144056" w:rsidR="00C62BFA" w:rsidRPr="005E4E27" w:rsidRDefault="00647F4B" w:rsidP="00C62BFA">
      <w:pPr>
        <w:spacing w:after="0" w:line="240" w:lineRule="auto"/>
        <w:ind w:firstLine="284"/>
        <w:rPr>
          <w:rFonts w:ascii="Garamond" w:hAnsi="Garamond"/>
          <w:i/>
          <w:sz w:val="20"/>
          <w:szCs w:val="20"/>
          <w:lang w:val="sq-AL"/>
        </w:rPr>
      </w:pPr>
      <w:r w:rsidRPr="00647F4B">
        <w:rPr>
          <w:rFonts w:ascii="Garamond" w:hAnsi="Garamond"/>
          <w:i/>
          <w:sz w:val="20"/>
          <w:szCs w:val="20"/>
          <w:lang w:val="sq-AL"/>
        </w:rPr>
        <w:t>Komentet e inspektorit</w:t>
      </w:r>
      <w:r w:rsidR="00C62BFA" w:rsidRPr="005E4E27">
        <w:rPr>
          <w:rFonts w:ascii="Garamond" w:hAnsi="Garamond"/>
          <w:i/>
          <w:sz w:val="20"/>
          <w:szCs w:val="20"/>
          <w:lang w:val="sq-AL"/>
        </w:rPr>
        <w:t>:</w:t>
      </w:r>
      <w:bookmarkEnd w:id="29"/>
    </w:p>
    <w:p w14:paraId="18F3FE3F"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636D7048"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7879593D"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62616641" w14:textId="77777777" w:rsidR="00C62BFA" w:rsidRPr="0072743D" w:rsidRDefault="00C62BFA" w:rsidP="00C62BFA">
      <w:pPr>
        <w:spacing w:after="0" w:line="240" w:lineRule="auto"/>
        <w:ind w:firstLine="284"/>
        <w:rPr>
          <w:rFonts w:ascii="Garamond" w:hAnsi="Garamond"/>
          <w:sz w:val="20"/>
          <w:szCs w:val="20"/>
          <w:lang w:val="sq-AL"/>
        </w:rPr>
      </w:pPr>
    </w:p>
    <w:p w14:paraId="4D9CB76F" w14:textId="77777777" w:rsidR="00C62BFA" w:rsidRPr="00511DF8" w:rsidRDefault="00C62BFA" w:rsidP="00C62BFA">
      <w:pPr>
        <w:spacing w:after="0" w:line="240" w:lineRule="auto"/>
        <w:ind w:firstLine="284"/>
        <w:rPr>
          <w:rFonts w:ascii="Garamond" w:hAnsi="Garamond"/>
          <w:sz w:val="24"/>
          <w:szCs w:val="24"/>
          <w:lang w:val="sq-AL"/>
        </w:rPr>
      </w:pPr>
      <w:r w:rsidRPr="00511DF8">
        <w:rPr>
          <w:rFonts w:ascii="Garamond" w:hAnsi="Garamond"/>
          <w:sz w:val="24"/>
          <w:szCs w:val="24"/>
          <w:lang w:val="sq-AL"/>
        </w:rPr>
        <w:t>5. REGJISTRAT DHE ARKIVI</w:t>
      </w:r>
    </w:p>
    <w:p w14:paraId="103605C7" w14:textId="77777777" w:rsidR="00C62BFA" w:rsidRPr="005E4E27" w:rsidRDefault="00C62BFA" w:rsidP="00C62BFA">
      <w:pPr>
        <w:spacing w:after="0" w:line="240" w:lineRule="auto"/>
        <w:ind w:firstLine="284"/>
        <w:rPr>
          <w:rFonts w:ascii="Garamond" w:hAnsi="Garamond"/>
          <w:b/>
          <w:sz w:val="24"/>
          <w:szCs w:val="24"/>
          <w:lang w:val="sq-AL"/>
        </w:rPr>
      </w:pPr>
      <w:r w:rsidRPr="005E4E27">
        <w:rPr>
          <w:rFonts w:ascii="Garamond" w:hAnsi="Garamond"/>
          <w:b/>
          <w:sz w:val="24"/>
          <w:szCs w:val="24"/>
          <w:lang w:val="sq-AL"/>
        </w:rPr>
        <w:t>5.1 Regjistrat</w:t>
      </w:r>
    </w:p>
    <w:p w14:paraId="03885EB7" w14:textId="77777777" w:rsidR="00C62BFA" w:rsidRPr="0072743D" w:rsidRDefault="00C62BFA" w:rsidP="00C62BFA">
      <w:pPr>
        <w:spacing w:after="0" w:line="240" w:lineRule="auto"/>
        <w:ind w:firstLine="284"/>
        <w:rPr>
          <w:rFonts w:ascii="Garamond" w:hAnsi="Garamond"/>
          <w:sz w:val="20"/>
          <w:szCs w:val="20"/>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09990AF2"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1A64788"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0312F6F7" w14:textId="5EB9DD68"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Të kontrollohet nëse noteri i ka të gjitha dokumentet e kërkuara nga aktet ligjore dhe nënligjore. </w:t>
            </w:r>
          </w:p>
        </w:tc>
      </w:tr>
      <w:tr w:rsidR="00C62BFA" w:rsidRPr="0072743D" w14:paraId="6B8ACBA9"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4F4595A5"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3B8AC076" w14:textId="1B6FB746"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paraqesë menjëherë dokumentet e kërkuara nga inspektorët.</w:t>
            </w:r>
          </w:p>
          <w:p w14:paraId="55063E24" w14:textId="27D6BFC3"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T’u japë menjëherë inspektorëve të gjithë informacionin e duhur.</w:t>
            </w:r>
          </w:p>
        </w:tc>
      </w:tr>
      <w:tr w:rsidR="00C62BFA" w:rsidRPr="0072743D" w14:paraId="2FE90FC5"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46B3F167"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0040E28D" w14:textId="748772AE"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Kur dokumentet janë paraqitur nga noteri, atëherë inspektori jep aprovimin për to.</w:t>
            </w:r>
          </w:p>
          <w:p w14:paraId="543FDE70" w14:textId="19A4FC93"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Inspektori verifikon regjistrat noterialë nëse ka korrigjime në regjistër.</w:t>
            </w:r>
          </w:p>
          <w:p w14:paraId="314556C4" w14:textId="697A5929"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Inspektori verifikon nëse janë të ligjëruar regjistrat noterialë nga Gjykata dhe Ministria e Drejtësisë para se të fillojë regjistri dhe nëse përputhen me </w:t>
            </w:r>
            <w:proofErr w:type="spellStart"/>
            <w:r w:rsidR="00C62BFA" w:rsidRPr="0072743D">
              <w:rPr>
                <w:rFonts w:ascii="Garamond" w:hAnsi="Garamond"/>
                <w:sz w:val="20"/>
                <w:szCs w:val="20"/>
                <w:lang w:val="sq-AL"/>
              </w:rPr>
              <w:t>vetëdeklarimet</w:t>
            </w:r>
            <w:proofErr w:type="spellEnd"/>
            <w:r w:rsidR="00C62BFA" w:rsidRPr="0072743D">
              <w:rPr>
                <w:rFonts w:ascii="Garamond" w:hAnsi="Garamond"/>
                <w:sz w:val="20"/>
                <w:szCs w:val="20"/>
                <w:lang w:val="sq-AL"/>
              </w:rPr>
              <w:t xml:space="preserve"> e bëra pranë Ministrisë sipas udhëzimit të ministrit të Drejtësisë.</w:t>
            </w:r>
          </w:p>
          <w:p w14:paraId="4C1E6A87" w14:textId="1F177BED"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Inspektori verifikon nëse noteri ka regjistrin e testamenteve.</w:t>
            </w:r>
          </w:p>
          <w:p w14:paraId="45E9A844" w14:textId="62F9FE19" w:rsidR="00C62BFA" w:rsidRPr="0072743D" w:rsidRDefault="005E4E27"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Inspektori verifikon aplikimin e tarifave noteriale përkundrejt shënimit në regjistër, duke e verifikuar me aktin ose veprimin në arkiv ose, sipas rastit, me sistemin elektronik të Dhomës ose me </w:t>
            </w:r>
            <w:proofErr w:type="spellStart"/>
            <w:r w:rsidR="00C62BFA" w:rsidRPr="0072743D">
              <w:rPr>
                <w:rFonts w:ascii="Garamond" w:hAnsi="Garamond"/>
                <w:sz w:val="20"/>
                <w:szCs w:val="20"/>
                <w:lang w:val="sq-AL"/>
              </w:rPr>
              <w:t>RNSH</w:t>
            </w:r>
            <w:proofErr w:type="spellEnd"/>
            <w:r w:rsidR="00C62BFA" w:rsidRPr="0072743D">
              <w:rPr>
                <w:rFonts w:ascii="Garamond" w:hAnsi="Garamond"/>
                <w:sz w:val="20"/>
                <w:szCs w:val="20"/>
                <w:lang w:val="sq-AL"/>
              </w:rPr>
              <w:t>.</w:t>
            </w:r>
          </w:p>
        </w:tc>
      </w:tr>
    </w:tbl>
    <w:p w14:paraId="1B0ED4F5" w14:textId="77777777" w:rsidR="00C62BFA" w:rsidRPr="0072743D" w:rsidRDefault="00C62BFA" w:rsidP="00C62BFA">
      <w:pPr>
        <w:spacing w:after="0" w:line="240" w:lineRule="auto"/>
        <w:ind w:firstLine="284"/>
        <w:rPr>
          <w:rFonts w:ascii="Garamond" w:hAnsi="Garamond"/>
          <w:sz w:val="20"/>
          <w:szCs w:val="20"/>
          <w:lang w:val="sq-AL"/>
        </w:rPr>
      </w:pPr>
    </w:p>
    <w:p w14:paraId="230C6D0F" w14:textId="77777777" w:rsidR="00C62BFA" w:rsidRPr="0072743D" w:rsidRDefault="00C62BFA" w:rsidP="00C62BFA">
      <w:pPr>
        <w:spacing w:after="0" w:line="240" w:lineRule="auto"/>
        <w:ind w:firstLine="284"/>
        <w:rPr>
          <w:rFonts w:ascii="Garamond" w:hAnsi="Garamond"/>
          <w:sz w:val="20"/>
          <w:szCs w:val="20"/>
          <w:lang w:val="sq-AL"/>
        </w:rPr>
      </w:pPr>
    </w:p>
    <w:p w14:paraId="2EC098D0" w14:textId="77777777" w:rsidR="00C62BFA" w:rsidRPr="0072743D" w:rsidRDefault="00C62BFA" w:rsidP="00C62BFA">
      <w:pPr>
        <w:spacing w:after="0" w:line="240" w:lineRule="auto"/>
        <w:ind w:firstLine="284"/>
        <w:rPr>
          <w:rFonts w:ascii="Garamond" w:hAnsi="Garamond"/>
          <w:sz w:val="20"/>
          <w:szCs w:val="20"/>
          <w:lang w:val="sq-AL"/>
        </w:rPr>
      </w:pPr>
    </w:p>
    <w:p w14:paraId="2DB33E87" w14:textId="77777777" w:rsidR="00C62BFA" w:rsidRPr="0072743D" w:rsidRDefault="00C62BFA" w:rsidP="00C62BFA">
      <w:pPr>
        <w:spacing w:after="0" w:line="240" w:lineRule="auto"/>
        <w:ind w:firstLine="284"/>
        <w:rPr>
          <w:rFonts w:ascii="Garamond" w:hAnsi="Garamond"/>
          <w:sz w:val="20"/>
          <w:szCs w:val="20"/>
          <w:lang w:val="sq-AL"/>
        </w:rPr>
      </w:pPr>
    </w:p>
    <w:p w14:paraId="50728826" w14:textId="77777777" w:rsidR="00C62BFA" w:rsidRPr="0072743D" w:rsidRDefault="00C62BFA" w:rsidP="00C62BFA">
      <w:pPr>
        <w:spacing w:after="0" w:line="240" w:lineRule="auto"/>
        <w:ind w:firstLine="284"/>
        <w:rPr>
          <w:rFonts w:ascii="Garamond" w:hAnsi="Garamond"/>
          <w:sz w:val="20"/>
          <w:szCs w:val="20"/>
          <w:lang w:val="sq-AL"/>
        </w:rPr>
      </w:pPr>
    </w:p>
    <w:p w14:paraId="54DE021B" w14:textId="77777777" w:rsidR="00C62BFA" w:rsidRPr="0072743D" w:rsidRDefault="00C62BFA" w:rsidP="00C62BFA">
      <w:pPr>
        <w:spacing w:after="0" w:line="240" w:lineRule="auto"/>
        <w:ind w:firstLine="284"/>
        <w:rPr>
          <w:rFonts w:ascii="Garamond" w:hAnsi="Garamond"/>
          <w:sz w:val="20"/>
          <w:szCs w:val="20"/>
          <w:lang w:val="sq-A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2310"/>
        <w:gridCol w:w="2311"/>
        <w:gridCol w:w="1427"/>
      </w:tblGrid>
      <w:tr w:rsidR="00C62BFA" w:rsidRPr="0072743D" w14:paraId="020501A7" w14:textId="77777777" w:rsidTr="00C62BFA">
        <w:trPr>
          <w:jc w:val="center"/>
        </w:trPr>
        <w:tc>
          <w:tcPr>
            <w:tcW w:w="3024"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40399A7" w14:textId="77777777" w:rsidR="00C62BFA" w:rsidRPr="0072743D" w:rsidRDefault="00C62BFA" w:rsidP="00C62BFA">
            <w:pPr>
              <w:spacing w:after="0" w:line="240" w:lineRule="auto"/>
              <w:jc w:val="center"/>
              <w:rPr>
                <w:rFonts w:ascii="Garamond" w:hAnsi="Garamond"/>
                <w:b/>
                <w:sz w:val="20"/>
                <w:szCs w:val="20"/>
                <w:lang w:val="sq-AL"/>
              </w:rPr>
            </w:pPr>
            <w:r w:rsidRPr="0072743D">
              <w:rPr>
                <w:rFonts w:ascii="Garamond" w:hAnsi="Garamond"/>
                <w:b/>
                <w:sz w:val="20"/>
                <w:szCs w:val="20"/>
                <w:lang w:val="sq-AL"/>
              </w:rPr>
              <w:t>Regjistri</w:t>
            </w:r>
          </w:p>
        </w:tc>
        <w:tc>
          <w:tcPr>
            <w:tcW w:w="2310" w:type="dxa"/>
            <w:tcBorders>
              <w:top w:val="single" w:sz="4" w:space="0" w:color="auto"/>
              <w:left w:val="single" w:sz="4" w:space="0" w:color="auto"/>
              <w:right w:val="single" w:sz="4" w:space="0" w:color="auto"/>
            </w:tcBorders>
            <w:shd w:val="clear" w:color="auto" w:fill="C6D9F1"/>
            <w:vAlign w:val="center"/>
            <w:hideMark/>
          </w:tcPr>
          <w:p w14:paraId="792A7F52" w14:textId="77777777" w:rsidR="00C62BFA" w:rsidRPr="0072743D" w:rsidRDefault="00C62BFA" w:rsidP="00C62BFA">
            <w:pPr>
              <w:spacing w:after="0" w:line="240" w:lineRule="auto"/>
              <w:jc w:val="center"/>
              <w:rPr>
                <w:rFonts w:ascii="Garamond" w:hAnsi="Garamond"/>
                <w:b/>
                <w:sz w:val="20"/>
                <w:szCs w:val="20"/>
                <w:lang w:val="sq-AL"/>
              </w:rPr>
            </w:pPr>
            <w:r w:rsidRPr="0072743D">
              <w:rPr>
                <w:rFonts w:ascii="Garamond" w:hAnsi="Garamond"/>
                <w:b/>
                <w:sz w:val="20"/>
                <w:szCs w:val="20"/>
                <w:lang w:val="sq-AL"/>
              </w:rPr>
              <w:t>Komente mbi mbajtjen e regjistrit dhe korrigjime</w:t>
            </w:r>
          </w:p>
        </w:tc>
        <w:tc>
          <w:tcPr>
            <w:tcW w:w="2311" w:type="dxa"/>
            <w:tcBorders>
              <w:top w:val="single" w:sz="4" w:space="0" w:color="auto"/>
              <w:left w:val="single" w:sz="4" w:space="0" w:color="auto"/>
              <w:right w:val="single" w:sz="4" w:space="0" w:color="auto"/>
            </w:tcBorders>
            <w:shd w:val="clear" w:color="auto" w:fill="C6D9F1"/>
            <w:vAlign w:val="center"/>
          </w:tcPr>
          <w:p w14:paraId="6E635CF4" w14:textId="77777777" w:rsidR="00C62BFA" w:rsidRPr="0072743D" w:rsidRDefault="00C62BFA" w:rsidP="00C62BFA">
            <w:pPr>
              <w:spacing w:after="0" w:line="240" w:lineRule="auto"/>
              <w:jc w:val="center"/>
              <w:rPr>
                <w:rFonts w:ascii="Garamond" w:hAnsi="Garamond"/>
                <w:b/>
                <w:sz w:val="20"/>
                <w:szCs w:val="20"/>
                <w:lang w:val="sq-AL"/>
              </w:rPr>
            </w:pPr>
            <w:r w:rsidRPr="0072743D">
              <w:rPr>
                <w:rFonts w:ascii="Garamond" w:hAnsi="Garamond"/>
                <w:b/>
                <w:sz w:val="20"/>
                <w:szCs w:val="20"/>
                <w:lang w:val="sq-AL"/>
              </w:rPr>
              <w:t xml:space="preserve">Reflektimi i përmbajtjes së regjistrave në </w:t>
            </w:r>
            <w:proofErr w:type="spellStart"/>
            <w:r w:rsidRPr="0072743D">
              <w:rPr>
                <w:rFonts w:ascii="Garamond" w:hAnsi="Garamond"/>
                <w:b/>
                <w:sz w:val="20"/>
                <w:szCs w:val="20"/>
                <w:lang w:val="sq-AL"/>
              </w:rPr>
              <w:t>RNSH</w:t>
            </w:r>
            <w:proofErr w:type="spellEnd"/>
            <w:r w:rsidRPr="0072743D">
              <w:rPr>
                <w:rFonts w:ascii="Garamond" w:hAnsi="Garamond"/>
                <w:b/>
                <w:sz w:val="20"/>
                <w:szCs w:val="20"/>
                <w:lang w:val="sq-AL"/>
              </w:rPr>
              <w:t xml:space="preserve"> dhe sistemin elektronik të Dhomës</w:t>
            </w:r>
          </w:p>
        </w:tc>
        <w:tc>
          <w:tcPr>
            <w:tcW w:w="1427" w:type="dxa"/>
            <w:tcBorders>
              <w:top w:val="single" w:sz="4" w:space="0" w:color="auto"/>
              <w:left w:val="single" w:sz="4" w:space="0" w:color="auto"/>
              <w:right w:val="single" w:sz="4" w:space="0" w:color="auto"/>
            </w:tcBorders>
            <w:shd w:val="clear" w:color="auto" w:fill="C6D9F1"/>
            <w:vAlign w:val="center"/>
          </w:tcPr>
          <w:p w14:paraId="74F1F9B1" w14:textId="77777777" w:rsidR="00C62BFA" w:rsidRPr="0072743D" w:rsidRDefault="00C62BFA" w:rsidP="00C62BFA">
            <w:pPr>
              <w:spacing w:after="0" w:line="240" w:lineRule="auto"/>
              <w:jc w:val="center"/>
              <w:rPr>
                <w:rFonts w:ascii="Garamond" w:hAnsi="Garamond"/>
                <w:b/>
                <w:sz w:val="20"/>
                <w:szCs w:val="20"/>
                <w:lang w:val="sq-AL"/>
              </w:rPr>
            </w:pPr>
            <w:r w:rsidRPr="0072743D">
              <w:rPr>
                <w:rFonts w:ascii="Garamond" w:hAnsi="Garamond"/>
                <w:b/>
                <w:sz w:val="20"/>
                <w:szCs w:val="20"/>
                <w:lang w:val="sq-AL"/>
              </w:rPr>
              <w:t>Ligjëruar P/J</w:t>
            </w:r>
          </w:p>
        </w:tc>
      </w:tr>
      <w:tr w:rsidR="00C62BFA" w:rsidRPr="0072743D" w14:paraId="0D2CC991" w14:textId="77777777" w:rsidTr="00C62BFA">
        <w:trPr>
          <w:trHeight w:val="242"/>
          <w:jc w:val="center"/>
        </w:trPr>
        <w:tc>
          <w:tcPr>
            <w:tcW w:w="3024"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51D0B02" w14:textId="77777777" w:rsidR="00C62BFA" w:rsidRPr="0072743D" w:rsidRDefault="00C62BFA" w:rsidP="00C62BFA">
            <w:pPr>
              <w:spacing w:after="0" w:line="240" w:lineRule="auto"/>
              <w:rPr>
                <w:rFonts w:ascii="Garamond" w:hAnsi="Garamond"/>
                <w:sz w:val="20"/>
                <w:szCs w:val="20"/>
                <w:lang w:val="sq-AL"/>
              </w:rPr>
            </w:pPr>
            <w:r w:rsidRPr="0072743D">
              <w:rPr>
                <w:rFonts w:ascii="Garamond" w:hAnsi="Garamond"/>
                <w:sz w:val="20"/>
                <w:szCs w:val="20"/>
                <w:lang w:val="sq-AL"/>
              </w:rPr>
              <w:t>Regjistri i përgjithshëm i akteve dhe i veprimeve noteriale</w:t>
            </w:r>
          </w:p>
        </w:tc>
        <w:tc>
          <w:tcPr>
            <w:tcW w:w="2310" w:type="dxa"/>
            <w:tcBorders>
              <w:left w:val="single" w:sz="4" w:space="0" w:color="auto"/>
              <w:right w:val="single" w:sz="4" w:space="0" w:color="auto"/>
            </w:tcBorders>
            <w:shd w:val="clear" w:color="auto" w:fill="auto"/>
            <w:vAlign w:val="center"/>
            <w:hideMark/>
          </w:tcPr>
          <w:p w14:paraId="163C0D12" w14:textId="77777777" w:rsidR="00C62BFA" w:rsidRPr="0072743D" w:rsidRDefault="00C62BFA" w:rsidP="00C62BFA">
            <w:pPr>
              <w:spacing w:after="0" w:line="240" w:lineRule="auto"/>
              <w:rPr>
                <w:rFonts w:ascii="Garamond" w:hAnsi="Garamond"/>
                <w:sz w:val="20"/>
                <w:szCs w:val="20"/>
                <w:lang w:val="sq-AL"/>
              </w:rPr>
            </w:pPr>
          </w:p>
        </w:tc>
        <w:tc>
          <w:tcPr>
            <w:tcW w:w="2311" w:type="dxa"/>
            <w:tcBorders>
              <w:left w:val="single" w:sz="4" w:space="0" w:color="auto"/>
              <w:right w:val="single" w:sz="4" w:space="0" w:color="auto"/>
            </w:tcBorders>
            <w:shd w:val="clear" w:color="auto" w:fill="auto"/>
            <w:vAlign w:val="center"/>
          </w:tcPr>
          <w:p w14:paraId="18CE1EA5" w14:textId="77777777" w:rsidR="00C62BFA" w:rsidRPr="0072743D" w:rsidRDefault="00C62BFA" w:rsidP="00C62BFA">
            <w:pPr>
              <w:spacing w:after="0" w:line="240" w:lineRule="auto"/>
              <w:rPr>
                <w:rFonts w:ascii="Garamond" w:hAnsi="Garamond"/>
                <w:sz w:val="20"/>
                <w:szCs w:val="20"/>
                <w:lang w:val="sq-AL"/>
              </w:rPr>
            </w:pPr>
          </w:p>
        </w:tc>
        <w:tc>
          <w:tcPr>
            <w:tcW w:w="1427" w:type="dxa"/>
            <w:tcBorders>
              <w:left w:val="single" w:sz="4" w:space="0" w:color="auto"/>
              <w:right w:val="single" w:sz="4" w:space="0" w:color="auto"/>
            </w:tcBorders>
            <w:shd w:val="clear" w:color="auto" w:fill="auto"/>
            <w:vAlign w:val="center"/>
          </w:tcPr>
          <w:p w14:paraId="367A4EC6" w14:textId="77777777" w:rsidR="00C62BFA" w:rsidRPr="0072743D" w:rsidRDefault="00C62BFA" w:rsidP="00C62BFA">
            <w:pPr>
              <w:spacing w:after="0" w:line="240" w:lineRule="auto"/>
              <w:rPr>
                <w:rFonts w:ascii="Garamond" w:hAnsi="Garamond"/>
                <w:sz w:val="20"/>
                <w:szCs w:val="20"/>
                <w:lang w:val="sq-AL"/>
              </w:rPr>
            </w:pPr>
          </w:p>
        </w:tc>
      </w:tr>
      <w:tr w:rsidR="00C62BFA" w:rsidRPr="0072743D" w14:paraId="2D1F73FE" w14:textId="77777777" w:rsidTr="00C62BFA">
        <w:trPr>
          <w:trHeight w:val="53"/>
          <w:jc w:val="center"/>
        </w:trPr>
        <w:tc>
          <w:tcPr>
            <w:tcW w:w="3024" w:type="dxa"/>
            <w:tcBorders>
              <w:top w:val="single" w:sz="4" w:space="0" w:color="auto"/>
              <w:left w:val="single" w:sz="4" w:space="0" w:color="auto"/>
              <w:bottom w:val="single" w:sz="4" w:space="0" w:color="auto"/>
              <w:right w:val="single" w:sz="4" w:space="0" w:color="auto"/>
            </w:tcBorders>
            <w:shd w:val="clear" w:color="auto" w:fill="C6D9F1"/>
            <w:vAlign w:val="center"/>
          </w:tcPr>
          <w:p w14:paraId="0A3D65AB" w14:textId="77777777" w:rsidR="00C62BFA" w:rsidRPr="0072743D" w:rsidRDefault="00C62BFA" w:rsidP="00C62BFA">
            <w:pPr>
              <w:spacing w:after="0" w:line="240" w:lineRule="auto"/>
              <w:rPr>
                <w:rFonts w:ascii="Garamond" w:hAnsi="Garamond"/>
                <w:sz w:val="20"/>
                <w:szCs w:val="20"/>
                <w:lang w:val="sq-AL"/>
              </w:rPr>
            </w:pPr>
            <w:r w:rsidRPr="0072743D">
              <w:rPr>
                <w:rFonts w:ascii="Garamond" w:hAnsi="Garamond"/>
                <w:sz w:val="20"/>
                <w:szCs w:val="20"/>
                <w:lang w:val="sq-AL"/>
              </w:rPr>
              <w:t>Regjistri i testamenteve</w:t>
            </w:r>
          </w:p>
        </w:tc>
        <w:tc>
          <w:tcPr>
            <w:tcW w:w="2310" w:type="dxa"/>
            <w:tcBorders>
              <w:left w:val="single" w:sz="4" w:space="0" w:color="auto"/>
              <w:right w:val="single" w:sz="4" w:space="0" w:color="auto"/>
            </w:tcBorders>
            <w:shd w:val="clear" w:color="auto" w:fill="auto"/>
            <w:vAlign w:val="center"/>
          </w:tcPr>
          <w:p w14:paraId="7072081E" w14:textId="77777777" w:rsidR="00C62BFA" w:rsidRPr="0072743D" w:rsidRDefault="00C62BFA" w:rsidP="00C62BFA">
            <w:pPr>
              <w:spacing w:after="0" w:line="240" w:lineRule="auto"/>
              <w:rPr>
                <w:rFonts w:ascii="Garamond" w:hAnsi="Garamond"/>
                <w:sz w:val="20"/>
                <w:szCs w:val="20"/>
                <w:lang w:val="sq-AL"/>
              </w:rPr>
            </w:pPr>
          </w:p>
        </w:tc>
        <w:tc>
          <w:tcPr>
            <w:tcW w:w="2311" w:type="dxa"/>
            <w:tcBorders>
              <w:left w:val="single" w:sz="4" w:space="0" w:color="auto"/>
              <w:right w:val="single" w:sz="4" w:space="0" w:color="auto"/>
            </w:tcBorders>
            <w:shd w:val="clear" w:color="auto" w:fill="auto"/>
            <w:vAlign w:val="center"/>
          </w:tcPr>
          <w:p w14:paraId="61AE4D2D" w14:textId="77777777" w:rsidR="00C62BFA" w:rsidRPr="0072743D" w:rsidRDefault="00C62BFA" w:rsidP="00C62BFA">
            <w:pPr>
              <w:spacing w:after="0" w:line="240" w:lineRule="auto"/>
              <w:rPr>
                <w:rFonts w:ascii="Garamond" w:hAnsi="Garamond"/>
                <w:sz w:val="20"/>
                <w:szCs w:val="20"/>
                <w:lang w:val="sq-AL"/>
              </w:rPr>
            </w:pPr>
          </w:p>
        </w:tc>
        <w:tc>
          <w:tcPr>
            <w:tcW w:w="1427" w:type="dxa"/>
            <w:tcBorders>
              <w:left w:val="single" w:sz="4" w:space="0" w:color="auto"/>
              <w:right w:val="single" w:sz="4" w:space="0" w:color="auto"/>
            </w:tcBorders>
            <w:shd w:val="clear" w:color="auto" w:fill="auto"/>
            <w:vAlign w:val="center"/>
          </w:tcPr>
          <w:p w14:paraId="76D38EF0" w14:textId="77777777" w:rsidR="00C62BFA" w:rsidRPr="0072743D" w:rsidRDefault="00C62BFA" w:rsidP="00C62BFA">
            <w:pPr>
              <w:spacing w:after="0" w:line="240" w:lineRule="auto"/>
              <w:rPr>
                <w:rFonts w:ascii="Garamond" w:hAnsi="Garamond"/>
                <w:sz w:val="20"/>
                <w:szCs w:val="20"/>
                <w:lang w:val="sq-AL"/>
              </w:rPr>
            </w:pPr>
          </w:p>
        </w:tc>
      </w:tr>
    </w:tbl>
    <w:p w14:paraId="2AB192D8" w14:textId="77777777" w:rsidR="00C62BFA" w:rsidRPr="0072743D" w:rsidRDefault="00C62BFA" w:rsidP="00C62BFA">
      <w:pPr>
        <w:spacing w:after="0" w:line="240" w:lineRule="auto"/>
        <w:ind w:firstLine="284"/>
        <w:rPr>
          <w:rFonts w:ascii="Garamond" w:hAnsi="Garamond"/>
          <w:sz w:val="20"/>
          <w:szCs w:val="20"/>
          <w:lang w:val="sq-AL"/>
        </w:rPr>
      </w:pPr>
    </w:p>
    <w:p w14:paraId="795B2B74" w14:textId="77777777" w:rsidR="00C62BFA" w:rsidRPr="005E4E27" w:rsidRDefault="00C62BFA" w:rsidP="00C62BFA">
      <w:pPr>
        <w:spacing w:after="0" w:line="240" w:lineRule="auto"/>
        <w:ind w:firstLine="284"/>
        <w:rPr>
          <w:rFonts w:ascii="Garamond" w:hAnsi="Garamond"/>
          <w:i/>
          <w:sz w:val="20"/>
          <w:szCs w:val="20"/>
          <w:lang w:val="sq-AL"/>
        </w:rPr>
      </w:pPr>
      <w:r w:rsidRPr="005E4E27">
        <w:rPr>
          <w:rFonts w:ascii="Garamond" w:hAnsi="Garamond"/>
          <w:i/>
          <w:sz w:val="20"/>
          <w:szCs w:val="20"/>
          <w:lang w:val="sq-AL"/>
        </w:rPr>
        <w:t>Komente të inspektorit:</w:t>
      </w:r>
    </w:p>
    <w:p w14:paraId="399EE9D1" w14:textId="77777777" w:rsidR="00C62BFA" w:rsidRPr="0072743D" w:rsidRDefault="00C62BFA" w:rsidP="005E4E27">
      <w:pPr>
        <w:widowControl w:val="0"/>
        <w:pBdr>
          <w:top w:val="single" w:sz="4" w:space="1" w:color="auto"/>
          <w:left w:val="single" w:sz="4" w:space="0"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207CC753" w14:textId="77777777" w:rsidR="00C62BFA" w:rsidRPr="0072743D" w:rsidRDefault="00C62BFA" w:rsidP="005E4E27">
      <w:pPr>
        <w:widowControl w:val="0"/>
        <w:pBdr>
          <w:top w:val="single" w:sz="4" w:space="1" w:color="auto"/>
          <w:left w:val="single" w:sz="4" w:space="0"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6DF7912B" w14:textId="77777777" w:rsidR="00C62BFA" w:rsidRPr="0072743D" w:rsidRDefault="00C62BFA" w:rsidP="005E4E27">
      <w:pPr>
        <w:widowControl w:val="0"/>
        <w:pBdr>
          <w:top w:val="single" w:sz="4" w:space="1" w:color="auto"/>
          <w:left w:val="single" w:sz="4" w:space="0"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4D890C8A" w14:textId="77777777" w:rsidR="00C62BFA" w:rsidRPr="0072743D" w:rsidRDefault="00C62BFA" w:rsidP="00C62BFA">
      <w:pPr>
        <w:spacing w:after="0" w:line="240" w:lineRule="auto"/>
        <w:ind w:firstLine="284"/>
        <w:rPr>
          <w:rFonts w:ascii="Garamond" w:hAnsi="Garamond"/>
          <w:sz w:val="20"/>
          <w:szCs w:val="20"/>
          <w:lang w:val="sq-AL"/>
        </w:rPr>
      </w:pPr>
    </w:p>
    <w:p w14:paraId="1DB2F5F5" w14:textId="77777777" w:rsidR="00C62BFA" w:rsidRPr="005E4E27" w:rsidRDefault="00C62BFA" w:rsidP="00C62BFA">
      <w:pPr>
        <w:spacing w:after="0" w:line="240" w:lineRule="auto"/>
        <w:ind w:firstLine="284"/>
        <w:rPr>
          <w:rFonts w:ascii="Garamond" w:hAnsi="Garamond"/>
          <w:b/>
          <w:sz w:val="24"/>
          <w:szCs w:val="24"/>
          <w:lang w:val="sq-AL"/>
        </w:rPr>
      </w:pPr>
      <w:r w:rsidRPr="005E4E27">
        <w:rPr>
          <w:rFonts w:ascii="Garamond" w:hAnsi="Garamond"/>
          <w:b/>
          <w:sz w:val="24"/>
          <w:szCs w:val="24"/>
          <w:lang w:val="sq-AL"/>
        </w:rPr>
        <w:t>5.2 Arkivi</w:t>
      </w:r>
    </w:p>
    <w:p w14:paraId="75927A16" w14:textId="77777777" w:rsidR="00C62BFA" w:rsidRPr="0072743D" w:rsidRDefault="00C62BFA" w:rsidP="00C62BFA">
      <w:pPr>
        <w:spacing w:after="0" w:line="240" w:lineRule="auto"/>
        <w:ind w:firstLine="284"/>
        <w:rPr>
          <w:rFonts w:ascii="Garamond" w:hAnsi="Garamond"/>
          <w:sz w:val="20"/>
          <w:szCs w:val="20"/>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63866469"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0F62A624"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568C6834" w14:textId="5C626FCA"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inspektohet nëse të gjitha aktet dhe veprimet janë të regjistruara në</w:t>
            </w:r>
            <w:r w:rsidR="00D00B25" w:rsidRPr="0072743D">
              <w:rPr>
                <w:rFonts w:ascii="Garamond" w:hAnsi="Garamond"/>
                <w:sz w:val="20"/>
                <w:szCs w:val="20"/>
                <w:lang w:val="sq-AL"/>
              </w:rPr>
              <w:t xml:space="preserve"> </w:t>
            </w:r>
            <w:proofErr w:type="spellStart"/>
            <w:r w:rsidR="00C62BFA" w:rsidRPr="0072743D">
              <w:rPr>
                <w:rFonts w:ascii="Garamond" w:hAnsi="Garamond"/>
                <w:sz w:val="20"/>
                <w:szCs w:val="20"/>
                <w:lang w:val="sq-AL"/>
              </w:rPr>
              <w:t>RNSH</w:t>
            </w:r>
            <w:proofErr w:type="spellEnd"/>
            <w:r w:rsidR="00C62BFA" w:rsidRPr="0072743D">
              <w:rPr>
                <w:rFonts w:ascii="Garamond" w:hAnsi="Garamond"/>
                <w:sz w:val="20"/>
                <w:szCs w:val="20"/>
                <w:lang w:val="sq-AL"/>
              </w:rPr>
              <w:t>.</w:t>
            </w:r>
          </w:p>
        </w:tc>
      </w:tr>
      <w:tr w:rsidR="00C62BFA" w:rsidRPr="0072743D" w14:paraId="366AEF83"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35C701F6"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2EA310D6" w14:textId="47678D0C"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sigurojë ditën e inspektimit të gjithë informacionin e kërkuar.</w:t>
            </w:r>
          </w:p>
          <w:p w14:paraId="40C9ACBF" w14:textId="6A9AD814"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japë ditën e inspektimit çdo shpjegim të kërkuar.</w:t>
            </w:r>
          </w:p>
          <w:p w14:paraId="13F4EE69" w14:textId="5160657C"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T’u tregojë inspektorëve arkivin ku ruhen të gjitha aktet dhe veprimet noteriale dhe t’i vendosë ato në dispozicion të inspektorëve. </w:t>
            </w:r>
          </w:p>
        </w:tc>
      </w:tr>
      <w:tr w:rsidR="00C62BFA" w:rsidRPr="0072743D" w14:paraId="04BFCCDC"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3F73455D"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4438D348" w14:textId="7A22274D"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Gjatë fazës së parë të inspektimit (kërkesa paraprake): Inspektorët do të inspektojnë numrin e akteve dhe të veprimeve noteriale të regjistruara në </w:t>
            </w:r>
            <w:proofErr w:type="spellStart"/>
            <w:r w:rsidR="00C62BFA" w:rsidRPr="0072743D">
              <w:rPr>
                <w:rFonts w:ascii="Garamond" w:hAnsi="Garamond"/>
                <w:sz w:val="20"/>
                <w:szCs w:val="20"/>
                <w:lang w:val="sq-AL"/>
              </w:rPr>
              <w:t>RNSH</w:t>
            </w:r>
            <w:proofErr w:type="spellEnd"/>
            <w:r w:rsidR="00C62BFA" w:rsidRPr="0072743D">
              <w:rPr>
                <w:rFonts w:ascii="Garamond" w:hAnsi="Garamond"/>
                <w:sz w:val="20"/>
                <w:szCs w:val="20"/>
                <w:lang w:val="sq-AL"/>
              </w:rPr>
              <w:t xml:space="preserve"> nga noteri.</w:t>
            </w:r>
          </w:p>
          <w:p w14:paraId="530E4A78" w14:textId="0B4AAC56"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Gjatë fazës së dytë të inspektimit (vizita në terren): inspektorët i kërkojnë noterit t’i tregojë arkivin noterial.</w:t>
            </w:r>
          </w:p>
          <w:p w14:paraId="664BCB36" w14:textId="4AC2205B"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Inspektorët do të numërojnë numrin e akteve dhe të veprimeve noteriale të ruajtura dhe do ta krahasojnë me numrin e akteve dhe veprimeve noteriale të regjistruara në </w:t>
            </w:r>
            <w:proofErr w:type="spellStart"/>
            <w:r w:rsidR="00C62BFA" w:rsidRPr="0072743D">
              <w:rPr>
                <w:rFonts w:ascii="Garamond" w:hAnsi="Garamond"/>
                <w:sz w:val="20"/>
                <w:szCs w:val="20"/>
                <w:lang w:val="sq-AL"/>
              </w:rPr>
              <w:t>RNSH</w:t>
            </w:r>
            <w:proofErr w:type="spellEnd"/>
            <w:r w:rsidR="00C62BFA" w:rsidRPr="0072743D">
              <w:rPr>
                <w:rFonts w:ascii="Garamond" w:hAnsi="Garamond"/>
                <w:sz w:val="20"/>
                <w:szCs w:val="20"/>
                <w:lang w:val="sq-AL"/>
              </w:rPr>
              <w:t>.</w:t>
            </w:r>
          </w:p>
        </w:tc>
      </w:tr>
    </w:tbl>
    <w:p w14:paraId="4D22B929" w14:textId="77777777" w:rsidR="00C62BFA" w:rsidRPr="0072743D" w:rsidRDefault="00C62BFA" w:rsidP="00C62BFA">
      <w:pPr>
        <w:spacing w:after="0" w:line="240" w:lineRule="auto"/>
        <w:ind w:firstLine="284"/>
        <w:rPr>
          <w:rFonts w:ascii="Garamond"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835"/>
        <w:gridCol w:w="2441"/>
      </w:tblGrid>
      <w:tr w:rsidR="00C62BFA" w:rsidRPr="0072743D" w14:paraId="32114A11" w14:textId="77777777" w:rsidTr="00C62BFA">
        <w:tc>
          <w:tcPr>
            <w:tcW w:w="6771"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48263E4C" w14:textId="77777777" w:rsidR="00C62BFA" w:rsidRPr="0072743D" w:rsidRDefault="00C62BFA" w:rsidP="00C62BFA">
            <w:pPr>
              <w:spacing w:after="0" w:line="240" w:lineRule="auto"/>
              <w:rPr>
                <w:rFonts w:ascii="Garamond" w:hAnsi="Garamond"/>
                <w:sz w:val="20"/>
                <w:szCs w:val="20"/>
                <w:lang w:val="sq-AL"/>
              </w:rPr>
            </w:pPr>
            <w:r w:rsidRPr="0072743D">
              <w:rPr>
                <w:rFonts w:ascii="Garamond" w:hAnsi="Garamond"/>
                <w:sz w:val="20"/>
                <w:szCs w:val="20"/>
                <w:lang w:val="sq-AL"/>
              </w:rPr>
              <w:t>Sa akte/veprime janë regjistruar në sistemin IT (</w:t>
            </w:r>
            <w:proofErr w:type="spellStart"/>
            <w:r w:rsidRPr="0072743D">
              <w:rPr>
                <w:rFonts w:ascii="Garamond" w:hAnsi="Garamond"/>
                <w:sz w:val="20"/>
                <w:szCs w:val="20"/>
                <w:lang w:val="sq-AL"/>
              </w:rPr>
              <w:t>RNSH</w:t>
            </w:r>
            <w:proofErr w:type="spellEnd"/>
            <w:r w:rsidRPr="0072743D">
              <w:rPr>
                <w:rFonts w:ascii="Garamond" w:hAnsi="Garamond"/>
                <w:sz w:val="20"/>
                <w:szCs w:val="20"/>
                <w:lang w:val="sq-AL"/>
              </w:rPr>
              <w:t>):</w:t>
            </w:r>
          </w:p>
        </w:tc>
        <w:tc>
          <w:tcPr>
            <w:tcW w:w="2441" w:type="dxa"/>
            <w:tcBorders>
              <w:top w:val="single" w:sz="4" w:space="0" w:color="auto"/>
              <w:left w:val="single" w:sz="4" w:space="0" w:color="auto"/>
              <w:bottom w:val="single" w:sz="4" w:space="0" w:color="auto"/>
              <w:right w:val="single" w:sz="4" w:space="0" w:color="auto"/>
            </w:tcBorders>
          </w:tcPr>
          <w:p w14:paraId="7E30D2BB" w14:textId="77777777" w:rsidR="00C62BFA" w:rsidRPr="0072743D" w:rsidRDefault="00C62BFA" w:rsidP="00C62BFA">
            <w:pPr>
              <w:spacing w:after="0" w:line="240" w:lineRule="auto"/>
              <w:rPr>
                <w:rFonts w:ascii="Garamond" w:hAnsi="Garamond"/>
                <w:sz w:val="20"/>
                <w:szCs w:val="20"/>
                <w:lang w:val="sq-AL"/>
              </w:rPr>
            </w:pPr>
          </w:p>
        </w:tc>
      </w:tr>
      <w:tr w:rsidR="00C62BFA" w:rsidRPr="0072743D" w14:paraId="43494BCB" w14:textId="77777777" w:rsidTr="00C62BFA">
        <w:tc>
          <w:tcPr>
            <w:tcW w:w="3936" w:type="dxa"/>
            <w:vMerge w:val="restart"/>
            <w:tcBorders>
              <w:top w:val="single" w:sz="4" w:space="0" w:color="auto"/>
              <w:left w:val="single" w:sz="4" w:space="0" w:color="auto"/>
              <w:bottom w:val="single" w:sz="4" w:space="0" w:color="auto"/>
              <w:right w:val="single" w:sz="4" w:space="0" w:color="auto"/>
            </w:tcBorders>
            <w:shd w:val="clear" w:color="auto" w:fill="DBE5F1"/>
            <w:hideMark/>
          </w:tcPr>
          <w:p w14:paraId="5C534B03" w14:textId="77777777" w:rsidR="00C62BFA" w:rsidRPr="0072743D" w:rsidRDefault="00C62BFA" w:rsidP="00C62BFA">
            <w:pPr>
              <w:spacing w:after="0" w:line="240" w:lineRule="auto"/>
              <w:rPr>
                <w:rFonts w:ascii="Garamond" w:hAnsi="Garamond"/>
                <w:sz w:val="20"/>
                <w:szCs w:val="20"/>
                <w:lang w:val="sq-AL"/>
              </w:rPr>
            </w:pPr>
            <w:r w:rsidRPr="0072743D">
              <w:rPr>
                <w:rFonts w:ascii="Garamond" w:hAnsi="Garamond"/>
                <w:sz w:val="20"/>
                <w:szCs w:val="20"/>
                <w:lang w:val="sq-AL"/>
              </w:rPr>
              <w:t>Në zyrë, sa akte/veprime janë ruajtur</w:t>
            </w:r>
          </w:p>
        </w:tc>
        <w:tc>
          <w:tcPr>
            <w:tcW w:w="2835" w:type="dxa"/>
            <w:tcBorders>
              <w:top w:val="single" w:sz="4" w:space="0" w:color="auto"/>
              <w:left w:val="single" w:sz="4" w:space="0" w:color="auto"/>
              <w:bottom w:val="single" w:sz="4" w:space="0" w:color="auto"/>
              <w:right w:val="single" w:sz="4" w:space="0" w:color="auto"/>
            </w:tcBorders>
            <w:shd w:val="clear" w:color="auto" w:fill="DBE5F1"/>
            <w:hideMark/>
          </w:tcPr>
          <w:p w14:paraId="02718DF5" w14:textId="77777777" w:rsidR="00C62BFA" w:rsidRPr="0072743D" w:rsidRDefault="00C62BFA" w:rsidP="00C62BFA">
            <w:pPr>
              <w:spacing w:after="0" w:line="240" w:lineRule="auto"/>
              <w:rPr>
                <w:rFonts w:ascii="Garamond" w:hAnsi="Garamond"/>
                <w:sz w:val="20"/>
                <w:szCs w:val="20"/>
                <w:lang w:val="sq-AL"/>
              </w:rPr>
            </w:pPr>
            <w:r w:rsidRPr="0072743D">
              <w:rPr>
                <w:rFonts w:ascii="Garamond" w:hAnsi="Garamond"/>
                <w:sz w:val="20"/>
                <w:szCs w:val="20"/>
                <w:lang w:val="sq-AL"/>
              </w:rPr>
              <w:t>- Akte noteriale</w:t>
            </w:r>
          </w:p>
        </w:tc>
        <w:tc>
          <w:tcPr>
            <w:tcW w:w="2441" w:type="dxa"/>
            <w:tcBorders>
              <w:top w:val="single" w:sz="4" w:space="0" w:color="auto"/>
              <w:left w:val="single" w:sz="4" w:space="0" w:color="auto"/>
              <w:bottom w:val="single" w:sz="4" w:space="0" w:color="auto"/>
              <w:right w:val="single" w:sz="4" w:space="0" w:color="auto"/>
            </w:tcBorders>
          </w:tcPr>
          <w:p w14:paraId="595F97A4" w14:textId="77777777" w:rsidR="00C62BFA" w:rsidRPr="0072743D" w:rsidRDefault="00C62BFA" w:rsidP="00C62BFA">
            <w:pPr>
              <w:spacing w:after="0" w:line="240" w:lineRule="auto"/>
              <w:rPr>
                <w:rFonts w:ascii="Garamond" w:hAnsi="Garamond"/>
                <w:sz w:val="20"/>
                <w:szCs w:val="20"/>
                <w:lang w:val="sq-AL"/>
              </w:rPr>
            </w:pPr>
          </w:p>
        </w:tc>
      </w:tr>
      <w:tr w:rsidR="00C62BFA" w:rsidRPr="0072743D" w14:paraId="74F864C6" w14:textId="77777777" w:rsidTr="00C62BFA">
        <w:tc>
          <w:tcPr>
            <w:tcW w:w="0" w:type="auto"/>
            <w:vMerge/>
            <w:tcBorders>
              <w:top w:val="single" w:sz="4" w:space="0" w:color="auto"/>
              <w:left w:val="single" w:sz="4" w:space="0" w:color="auto"/>
              <w:bottom w:val="single" w:sz="4" w:space="0" w:color="auto"/>
              <w:right w:val="single" w:sz="4" w:space="0" w:color="auto"/>
            </w:tcBorders>
            <w:vAlign w:val="center"/>
            <w:hideMark/>
          </w:tcPr>
          <w:p w14:paraId="6DED73B9" w14:textId="77777777" w:rsidR="00C62BFA" w:rsidRPr="0072743D" w:rsidRDefault="00C62BFA" w:rsidP="00C62BFA">
            <w:pPr>
              <w:spacing w:after="0" w:line="240" w:lineRule="auto"/>
              <w:rPr>
                <w:rFonts w:ascii="Garamond" w:hAnsi="Garamond"/>
                <w:sz w:val="20"/>
                <w:szCs w:val="20"/>
                <w:lang w:val="sq-AL"/>
              </w:rPr>
            </w:pPr>
          </w:p>
        </w:tc>
        <w:tc>
          <w:tcPr>
            <w:tcW w:w="2835" w:type="dxa"/>
            <w:tcBorders>
              <w:top w:val="single" w:sz="4" w:space="0" w:color="auto"/>
              <w:left w:val="single" w:sz="4" w:space="0" w:color="auto"/>
              <w:bottom w:val="single" w:sz="4" w:space="0" w:color="auto"/>
              <w:right w:val="single" w:sz="4" w:space="0" w:color="auto"/>
            </w:tcBorders>
            <w:shd w:val="clear" w:color="auto" w:fill="DBE5F1"/>
            <w:hideMark/>
          </w:tcPr>
          <w:p w14:paraId="497D7D43" w14:textId="77777777" w:rsidR="00C62BFA" w:rsidRPr="0072743D" w:rsidRDefault="00C62BFA" w:rsidP="00C62BFA">
            <w:pPr>
              <w:spacing w:after="0" w:line="240" w:lineRule="auto"/>
              <w:rPr>
                <w:rFonts w:ascii="Garamond" w:hAnsi="Garamond"/>
                <w:sz w:val="20"/>
                <w:szCs w:val="20"/>
                <w:lang w:val="sq-AL"/>
              </w:rPr>
            </w:pPr>
            <w:r w:rsidRPr="0072743D">
              <w:rPr>
                <w:rFonts w:ascii="Garamond" w:hAnsi="Garamond"/>
                <w:sz w:val="20"/>
                <w:szCs w:val="20"/>
                <w:lang w:val="sq-AL"/>
              </w:rPr>
              <w:t>- Veprime noteriale</w:t>
            </w:r>
          </w:p>
        </w:tc>
        <w:tc>
          <w:tcPr>
            <w:tcW w:w="2441" w:type="dxa"/>
            <w:tcBorders>
              <w:top w:val="single" w:sz="4" w:space="0" w:color="auto"/>
              <w:left w:val="single" w:sz="4" w:space="0" w:color="auto"/>
              <w:bottom w:val="single" w:sz="4" w:space="0" w:color="auto"/>
              <w:right w:val="single" w:sz="4" w:space="0" w:color="auto"/>
            </w:tcBorders>
          </w:tcPr>
          <w:p w14:paraId="6E3B5352" w14:textId="77777777" w:rsidR="00C62BFA" w:rsidRPr="0072743D" w:rsidRDefault="00C62BFA" w:rsidP="00C62BFA">
            <w:pPr>
              <w:spacing w:after="0" w:line="240" w:lineRule="auto"/>
              <w:rPr>
                <w:rFonts w:ascii="Garamond" w:hAnsi="Garamond"/>
                <w:sz w:val="20"/>
                <w:szCs w:val="20"/>
                <w:lang w:val="sq-AL"/>
              </w:rPr>
            </w:pPr>
          </w:p>
        </w:tc>
      </w:tr>
    </w:tbl>
    <w:p w14:paraId="783F0706" w14:textId="77777777" w:rsidR="00C62BFA" w:rsidRPr="0072743D" w:rsidRDefault="00C62BFA" w:rsidP="00C62BFA">
      <w:pPr>
        <w:spacing w:after="0" w:line="240" w:lineRule="auto"/>
        <w:ind w:firstLine="284"/>
        <w:rPr>
          <w:rFonts w:ascii="Garamond" w:hAnsi="Garamond"/>
          <w:sz w:val="20"/>
          <w:szCs w:val="20"/>
          <w:lang w:val="sq-AL"/>
        </w:rPr>
      </w:pPr>
    </w:p>
    <w:p w14:paraId="24FD5E34" w14:textId="458171DA" w:rsidR="00C62BFA" w:rsidRPr="00F37F45" w:rsidRDefault="00647F4B" w:rsidP="00C62BFA">
      <w:pPr>
        <w:spacing w:after="0" w:line="240" w:lineRule="auto"/>
        <w:ind w:firstLine="284"/>
        <w:rPr>
          <w:rFonts w:ascii="Garamond" w:hAnsi="Garamond"/>
          <w:i/>
          <w:sz w:val="20"/>
          <w:szCs w:val="20"/>
          <w:lang w:val="sq-AL"/>
        </w:rPr>
      </w:pPr>
      <w:bookmarkStart w:id="30" w:name="_Toc342992503"/>
      <w:r w:rsidRPr="00647F4B">
        <w:rPr>
          <w:rFonts w:ascii="Garamond" w:hAnsi="Garamond"/>
          <w:i/>
          <w:sz w:val="20"/>
          <w:szCs w:val="20"/>
          <w:lang w:val="sq-AL"/>
        </w:rPr>
        <w:t>Komentet e inspektorit</w:t>
      </w:r>
      <w:r w:rsidR="00C62BFA" w:rsidRPr="00F37F45">
        <w:rPr>
          <w:rFonts w:ascii="Garamond" w:hAnsi="Garamond"/>
          <w:i/>
          <w:sz w:val="20"/>
          <w:szCs w:val="20"/>
          <w:lang w:val="sq-AL"/>
        </w:rPr>
        <w:t>:</w:t>
      </w:r>
      <w:bookmarkEnd w:id="30"/>
    </w:p>
    <w:p w14:paraId="393EE8AE"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3D71387F"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3B913F72"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4E3BD40D" w14:textId="77777777" w:rsidR="00C62BFA" w:rsidRPr="0072743D" w:rsidRDefault="00C62BFA" w:rsidP="00C62BFA">
      <w:pPr>
        <w:spacing w:after="0" w:line="240" w:lineRule="auto"/>
        <w:ind w:firstLine="284"/>
        <w:rPr>
          <w:rFonts w:ascii="Garamond" w:hAnsi="Garamond"/>
          <w:sz w:val="20"/>
          <w:szCs w:val="20"/>
          <w:lang w:val="sq-AL"/>
        </w:rPr>
      </w:pPr>
    </w:p>
    <w:p w14:paraId="6842D62E" w14:textId="77777777" w:rsidR="00C62BFA" w:rsidRPr="00F37F45" w:rsidRDefault="00C62BFA" w:rsidP="00C62BFA">
      <w:pPr>
        <w:spacing w:after="0" w:line="240" w:lineRule="auto"/>
        <w:ind w:firstLine="284"/>
        <w:rPr>
          <w:rFonts w:ascii="Garamond" w:hAnsi="Garamond"/>
          <w:b/>
          <w:sz w:val="24"/>
          <w:szCs w:val="24"/>
          <w:lang w:val="sq-AL"/>
        </w:rPr>
      </w:pPr>
      <w:bookmarkStart w:id="31" w:name="_Toc342992504"/>
      <w:r w:rsidRPr="00F37F45">
        <w:rPr>
          <w:rFonts w:ascii="Garamond" w:hAnsi="Garamond"/>
          <w:b/>
          <w:sz w:val="24"/>
          <w:szCs w:val="24"/>
          <w:lang w:val="sq-AL"/>
        </w:rPr>
        <w:t xml:space="preserve">5.3 Aspekte të përgjithshme të </w:t>
      </w:r>
      <w:bookmarkEnd w:id="31"/>
      <w:r w:rsidRPr="00F37F45">
        <w:rPr>
          <w:rFonts w:ascii="Garamond" w:hAnsi="Garamond"/>
          <w:b/>
          <w:sz w:val="24"/>
          <w:szCs w:val="24"/>
          <w:lang w:val="sq-AL"/>
        </w:rPr>
        <w:t>arkivit</w:t>
      </w:r>
    </w:p>
    <w:p w14:paraId="671F8C48" w14:textId="77777777" w:rsidR="00C62BFA" w:rsidRPr="0072743D" w:rsidRDefault="00C62BFA" w:rsidP="00C62BFA">
      <w:pPr>
        <w:spacing w:after="0" w:line="240" w:lineRule="auto"/>
        <w:ind w:firstLine="284"/>
        <w:rPr>
          <w:rFonts w:ascii="Garamond" w:hAnsi="Garamond"/>
          <w:sz w:val="20"/>
          <w:szCs w:val="20"/>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72743D" w14:paraId="6BE99CEF" w14:textId="77777777" w:rsidTr="00647F4B">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4055A3BD"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30774D9F" w14:textId="146016FB"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Dosjet arkivore janë një nga kriteret e dobishme për të vlerësuar aftësitë e organizimit dhe kujdesit të noterëve. Inspektorët do të japin mendim të përgjithshëm për këto kritere.</w:t>
            </w:r>
          </w:p>
        </w:tc>
      </w:tr>
      <w:tr w:rsidR="00C62BFA" w:rsidRPr="0072743D" w14:paraId="27BB4CBD" w14:textId="77777777" w:rsidTr="00647F4B">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7C36644C"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Detyrimi i noterit</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4DB2B1F7" w14:textId="455E5F71"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sigurojë ditën e inspektimit të gjithë informacionin e kërkuar.</w:t>
            </w:r>
          </w:p>
          <w:p w14:paraId="5B624265" w14:textId="50805E19"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Të japë ditën e inspektimit çdo shpjegim të kërkuar.</w:t>
            </w:r>
          </w:p>
          <w:p w14:paraId="639A0B95" w14:textId="67A6BC12"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T’u tregojë inspektorëve vendin ku ruhen të gjitha aktet dhe veprimet dhe t’i vendosë ato në dispozicion të inspektorëve. </w:t>
            </w:r>
          </w:p>
        </w:tc>
      </w:tr>
      <w:tr w:rsidR="00C62BFA" w:rsidRPr="0072743D" w14:paraId="7EC3B26A" w14:textId="77777777" w:rsidTr="00647F4B">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577BC0EE"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41A5553C" w14:textId="0289FA53" w:rsidR="00C62BFA" w:rsidRPr="0072743D" w:rsidRDefault="00F37F45" w:rsidP="00C62BFA">
            <w:pPr>
              <w:spacing w:after="0" w:line="240" w:lineRule="auto"/>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Objektivi është të inspektohet nëse dosjet arkivore janë të </w:t>
            </w:r>
            <w:proofErr w:type="spellStart"/>
            <w:r w:rsidR="00C62BFA" w:rsidRPr="0072743D">
              <w:rPr>
                <w:rFonts w:ascii="Garamond" w:hAnsi="Garamond"/>
                <w:sz w:val="20"/>
                <w:szCs w:val="20"/>
                <w:lang w:val="sq-AL"/>
              </w:rPr>
              <w:t>mirorganizuara</w:t>
            </w:r>
            <w:proofErr w:type="spellEnd"/>
            <w:r w:rsidR="00C62BFA" w:rsidRPr="0072743D">
              <w:rPr>
                <w:rFonts w:ascii="Garamond" w:hAnsi="Garamond"/>
                <w:sz w:val="20"/>
                <w:szCs w:val="20"/>
                <w:lang w:val="sq-AL"/>
              </w:rPr>
              <w:t>, të ruajtura, të plotësuara etj.</w:t>
            </w:r>
          </w:p>
        </w:tc>
      </w:tr>
    </w:tbl>
    <w:p w14:paraId="34A0819F" w14:textId="77777777" w:rsidR="00C62BFA" w:rsidRPr="0072743D" w:rsidRDefault="00C62BFA" w:rsidP="00C62BFA">
      <w:pPr>
        <w:spacing w:after="0" w:line="240" w:lineRule="auto"/>
        <w:ind w:firstLine="284"/>
        <w:rPr>
          <w:rFonts w:ascii="Garamond" w:hAnsi="Garamond"/>
          <w:sz w:val="20"/>
          <w:szCs w:val="20"/>
          <w:lang w:val="sq-AL"/>
        </w:rPr>
      </w:pPr>
    </w:p>
    <w:p w14:paraId="0C998702" w14:textId="77777777" w:rsidR="00C62BFA" w:rsidRPr="0072743D" w:rsidRDefault="00C62BFA" w:rsidP="00C62BFA">
      <w:pPr>
        <w:spacing w:after="0" w:line="240" w:lineRule="auto"/>
        <w:ind w:firstLine="284"/>
        <w:rPr>
          <w:rFonts w:ascii="Garamond" w:hAnsi="Garamond"/>
          <w:sz w:val="20"/>
          <w:szCs w:val="20"/>
          <w:lang w:val="sq-AL"/>
        </w:rPr>
      </w:pPr>
    </w:p>
    <w:p w14:paraId="78DD0DD2" w14:textId="77777777" w:rsidR="00C62BFA" w:rsidRPr="0072743D" w:rsidRDefault="00C62BFA" w:rsidP="00C62BFA">
      <w:pPr>
        <w:spacing w:after="0" w:line="240" w:lineRule="auto"/>
        <w:ind w:firstLine="284"/>
        <w:rPr>
          <w:rFonts w:ascii="Garamond" w:hAnsi="Garamond"/>
          <w:sz w:val="20"/>
          <w:szCs w:val="20"/>
          <w:lang w:val="sq-AL"/>
        </w:rPr>
      </w:pPr>
    </w:p>
    <w:p w14:paraId="53683709" w14:textId="77777777" w:rsidR="00C62BFA" w:rsidRPr="0072743D" w:rsidRDefault="00C62BFA" w:rsidP="00C62BFA">
      <w:pPr>
        <w:spacing w:after="0" w:line="240" w:lineRule="auto"/>
        <w:ind w:firstLine="284"/>
        <w:rPr>
          <w:rFonts w:ascii="Garamond" w:hAnsi="Garamond"/>
          <w:sz w:val="20"/>
          <w:szCs w:val="20"/>
          <w:lang w:val="sq-AL"/>
        </w:rPr>
      </w:pPr>
    </w:p>
    <w:p w14:paraId="601436F3" w14:textId="77777777" w:rsidR="00C62BFA" w:rsidRPr="0072743D" w:rsidRDefault="00C62BFA" w:rsidP="00C62BFA">
      <w:pPr>
        <w:spacing w:after="0" w:line="240" w:lineRule="auto"/>
        <w:ind w:firstLine="284"/>
        <w:rPr>
          <w:rFonts w:ascii="Garamond" w:hAnsi="Garamond"/>
          <w:sz w:val="20"/>
          <w:szCs w:val="20"/>
          <w:lang w:val="sq-AL"/>
        </w:rPr>
      </w:pPr>
    </w:p>
    <w:p w14:paraId="20164188" w14:textId="77777777" w:rsidR="00C62BFA" w:rsidRPr="0072743D" w:rsidRDefault="00C62BFA" w:rsidP="00C62BFA">
      <w:pPr>
        <w:spacing w:after="0" w:line="240" w:lineRule="auto"/>
        <w:ind w:firstLine="284"/>
        <w:rPr>
          <w:rFonts w:ascii="Garamond" w:hAnsi="Garamond"/>
          <w:sz w:val="20"/>
          <w:szCs w:val="20"/>
          <w:lang w:val="sq-AL"/>
        </w:rPr>
      </w:pPr>
      <w:r w:rsidRPr="0072743D">
        <w:rPr>
          <w:rFonts w:ascii="Garamond" w:hAnsi="Garamond"/>
          <w:sz w:val="20"/>
          <w:szCs w:val="20"/>
          <w:lang w:val="sq-AL"/>
        </w:rPr>
        <w:t>Dosjet janë:</w:t>
      </w:r>
    </w:p>
    <w:p w14:paraId="10DCCD29" w14:textId="77777777" w:rsidR="00C62BFA" w:rsidRPr="0072743D" w:rsidRDefault="00C62BFA" w:rsidP="00C62BFA">
      <w:pPr>
        <w:widowControl w:val="0"/>
        <w:spacing w:after="0" w:line="240" w:lineRule="auto"/>
        <w:rPr>
          <w:rFonts w:ascii="Garamond" w:eastAsia="SimSun" w:hAnsi="Garamond"/>
          <w:iCs/>
          <w:sz w:val="24"/>
          <w:szCs w:val="24"/>
          <w:lang w:val="sq-AL" w:eastAsia="zh-CN"/>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310"/>
        <w:gridCol w:w="9"/>
        <w:gridCol w:w="300"/>
        <w:gridCol w:w="369"/>
        <w:gridCol w:w="310"/>
        <w:gridCol w:w="310"/>
        <w:gridCol w:w="310"/>
        <w:gridCol w:w="310"/>
        <w:gridCol w:w="310"/>
        <w:gridCol w:w="310"/>
        <w:gridCol w:w="404"/>
        <w:gridCol w:w="2718"/>
      </w:tblGrid>
      <w:tr w:rsidR="00C62BFA" w:rsidRPr="0072743D" w14:paraId="7A05C798" w14:textId="77777777" w:rsidTr="00C62BFA">
        <w:tc>
          <w:tcPr>
            <w:tcW w:w="2629" w:type="dxa"/>
            <w:tcBorders>
              <w:top w:val="nil"/>
              <w:left w:val="nil"/>
              <w:bottom w:val="nil"/>
              <w:right w:val="single" w:sz="4" w:space="0" w:color="auto"/>
            </w:tcBorders>
            <w:vAlign w:val="center"/>
          </w:tcPr>
          <w:p w14:paraId="01B74DB4"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233" w:type="dxa"/>
            <w:gridSpan w:val="11"/>
            <w:tcBorders>
              <w:top w:val="single" w:sz="4" w:space="0" w:color="auto"/>
              <w:left w:val="single" w:sz="4" w:space="0" w:color="auto"/>
              <w:bottom w:val="single" w:sz="4" w:space="0" w:color="auto"/>
              <w:right w:val="single" w:sz="4" w:space="0" w:color="auto"/>
            </w:tcBorders>
            <w:shd w:val="clear" w:color="auto" w:fill="DBE5F1"/>
            <w:vAlign w:val="center"/>
            <w:hideMark/>
          </w:tcPr>
          <w:p w14:paraId="702CA185"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Nga 1: (shumë keq) në 10 (shumë mirë)</w:t>
            </w:r>
          </w:p>
        </w:tc>
        <w:tc>
          <w:tcPr>
            <w:tcW w:w="2718" w:type="dxa"/>
            <w:tcBorders>
              <w:top w:val="nil"/>
              <w:left w:val="single" w:sz="4" w:space="0" w:color="auto"/>
              <w:bottom w:val="nil"/>
              <w:right w:val="nil"/>
            </w:tcBorders>
            <w:vAlign w:val="center"/>
          </w:tcPr>
          <w:p w14:paraId="7B3D4ED2"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r>
      <w:tr w:rsidR="00C62BFA" w:rsidRPr="0072743D" w14:paraId="5256A3D8" w14:textId="77777777" w:rsidTr="00C62BFA">
        <w:tc>
          <w:tcPr>
            <w:tcW w:w="2629" w:type="dxa"/>
            <w:tcBorders>
              <w:top w:val="nil"/>
              <w:left w:val="nil"/>
              <w:bottom w:val="single" w:sz="4" w:space="0" w:color="auto"/>
              <w:right w:val="single" w:sz="4" w:space="0" w:color="auto"/>
            </w:tcBorders>
            <w:vAlign w:val="center"/>
          </w:tcPr>
          <w:p w14:paraId="4AC7156B"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28D85CF"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1</w:t>
            </w:r>
          </w:p>
        </w:tc>
        <w:tc>
          <w:tcPr>
            <w:tcW w:w="309"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1A532B2C"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2</w:t>
            </w:r>
          </w:p>
        </w:tc>
        <w:tc>
          <w:tcPr>
            <w:tcW w:w="36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3ABE9B7"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3</w:t>
            </w:r>
          </w:p>
        </w:tc>
        <w:tc>
          <w:tcPr>
            <w:tcW w:w="30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531C3D4"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4</w:t>
            </w:r>
          </w:p>
        </w:tc>
        <w:tc>
          <w:tcPr>
            <w:tcW w:w="30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1329E9E"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5</w:t>
            </w:r>
          </w:p>
        </w:tc>
        <w:tc>
          <w:tcPr>
            <w:tcW w:w="30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DFBDDF3"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6</w:t>
            </w:r>
          </w:p>
        </w:tc>
        <w:tc>
          <w:tcPr>
            <w:tcW w:w="30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27EA937"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7</w:t>
            </w:r>
          </w:p>
        </w:tc>
        <w:tc>
          <w:tcPr>
            <w:tcW w:w="30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02E7912"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8</w:t>
            </w:r>
          </w:p>
        </w:tc>
        <w:tc>
          <w:tcPr>
            <w:tcW w:w="30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E79C6D"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9</w:t>
            </w:r>
          </w:p>
        </w:tc>
        <w:tc>
          <w:tcPr>
            <w:tcW w:w="39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D68E939"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10</w:t>
            </w:r>
          </w:p>
        </w:tc>
        <w:tc>
          <w:tcPr>
            <w:tcW w:w="2718" w:type="dxa"/>
            <w:tcBorders>
              <w:top w:val="nil"/>
              <w:left w:val="single" w:sz="4" w:space="0" w:color="auto"/>
              <w:bottom w:val="single" w:sz="4" w:space="0" w:color="auto"/>
              <w:right w:val="nil"/>
            </w:tcBorders>
            <w:vAlign w:val="center"/>
          </w:tcPr>
          <w:p w14:paraId="6CC81190"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r>
      <w:tr w:rsidR="00C62BFA" w:rsidRPr="0072743D" w14:paraId="550D1471" w14:textId="77777777" w:rsidTr="00C62BFA">
        <w:trPr>
          <w:trHeight w:val="348"/>
        </w:trPr>
        <w:tc>
          <w:tcPr>
            <w:tcW w:w="262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0D869E9"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Të paorganizuara</w:t>
            </w: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696404AE"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0" w:type="dxa"/>
            <w:tcBorders>
              <w:top w:val="single" w:sz="4" w:space="0" w:color="auto"/>
              <w:left w:val="single" w:sz="4" w:space="0" w:color="auto"/>
              <w:bottom w:val="single" w:sz="4" w:space="0" w:color="auto"/>
              <w:right w:val="single" w:sz="4" w:space="0" w:color="auto"/>
            </w:tcBorders>
            <w:vAlign w:val="center"/>
          </w:tcPr>
          <w:p w14:paraId="3D147CC6"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69" w:type="dxa"/>
            <w:tcBorders>
              <w:top w:val="single" w:sz="4" w:space="0" w:color="auto"/>
              <w:left w:val="single" w:sz="4" w:space="0" w:color="auto"/>
              <w:bottom w:val="single" w:sz="4" w:space="0" w:color="auto"/>
              <w:right w:val="single" w:sz="4" w:space="0" w:color="auto"/>
            </w:tcBorders>
            <w:vAlign w:val="center"/>
          </w:tcPr>
          <w:p w14:paraId="5603918B"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61F364A0"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516833E0"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259B0BD7"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8220D6C"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5D69CBAA"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3EB71405"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99" w:type="dxa"/>
            <w:tcBorders>
              <w:top w:val="single" w:sz="4" w:space="0" w:color="auto"/>
              <w:left w:val="single" w:sz="4" w:space="0" w:color="auto"/>
              <w:bottom w:val="single" w:sz="4" w:space="0" w:color="auto"/>
              <w:right w:val="single" w:sz="4" w:space="0" w:color="auto"/>
            </w:tcBorders>
            <w:vAlign w:val="center"/>
          </w:tcPr>
          <w:p w14:paraId="1087E6CD"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271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8ADF7ED"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 xml:space="preserve">Të </w:t>
            </w:r>
            <w:proofErr w:type="spellStart"/>
            <w:r w:rsidRPr="0072743D">
              <w:rPr>
                <w:rFonts w:ascii="Garamond" w:eastAsia="SimSun" w:hAnsi="Garamond"/>
                <w:iCs/>
                <w:sz w:val="20"/>
                <w:szCs w:val="20"/>
                <w:lang w:val="sq-AL" w:eastAsia="zh-CN"/>
              </w:rPr>
              <w:t>mirorganizuara</w:t>
            </w:r>
            <w:proofErr w:type="spellEnd"/>
          </w:p>
        </w:tc>
      </w:tr>
      <w:tr w:rsidR="00C62BFA" w:rsidRPr="0072743D" w14:paraId="68093E83" w14:textId="77777777" w:rsidTr="00C62BFA">
        <w:trPr>
          <w:trHeight w:val="281"/>
        </w:trPr>
        <w:tc>
          <w:tcPr>
            <w:tcW w:w="262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1D6089E"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 xml:space="preserve">Të </w:t>
            </w:r>
            <w:proofErr w:type="spellStart"/>
            <w:r w:rsidRPr="0072743D">
              <w:rPr>
                <w:rFonts w:ascii="Garamond" w:eastAsia="SimSun" w:hAnsi="Garamond"/>
                <w:iCs/>
                <w:sz w:val="20"/>
                <w:szCs w:val="20"/>
                <w:lang w:val="sq-AL" w:eastAsia="zh-CN"/>
              </w:rPr>
              <w:t>pasistemuara</w:t>
            </w:r>
            <w:proofErr w:type="spellEnd"/>
          </w:p>
        </w:tc>
        <w:tc>
          <w:tcPr>
            <w:tcW w:w="317" w:type="dxa"/>
            <w:gridSpan w:val="2"/>
            <w:tcBorders>
              <w:top w:val="single" w:sz="4" w:space="0" w:color="auto"/>
              <w:left w:val="single" w:sz="4" w:space="0" w:color="auto"/>
              <w:bottom w:val="single" w:sz="4" w:space="0" w:color="auto"/>
              <w:right w:val="single" w:sz="4" w:space="0" w:color="auto"/>
            </w:tcBorders>
            <w:vAlign w:val="center"/>
          </w:tcPr>
          <w:p w14:paraId="3B157FDF"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0" w:type="dxa"/>
            <w:tcBorders>
              <w:top w:val="single" w:sz="4" w:space="0" w:color="auto"/>
              <w:left w:val="single" w:sz="4" w:space="0" w:color="auto"/>
              <w:bottom w:val="single" w:sz="4" w:space="0" w:color="auto"/>
              <w:right w:val="single" w:sz="4" w:space="0" w:color="auto"/>
            </w:tcBorders>
            <w:vAlign w:val="center"/>
          </w:tcPr>
          <w:p w14:paraId="42D76C32"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69" w:type="dxa"/>
            <w:tcBorders>
              <w:top w:val="single" w:sz="4" w:space="0" w:color="auto"/>
              <w:left w:val="single" w:sz="4" w:space="0" w:color="auto"/>
              <w:bottom w:val="single" w:sz="4" w:space="0" w:color="auto"/>
              <w:right w:val="single" w:sz="4" w:space="0" w:color="auto"/>
            </w:tcBorders>
            <w:vAlign w:val="center"/>
          </w:tcPr>
          <w:p w14:paraId="5D5EA05D"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123B06B3"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7D7CBE9D"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35A99914"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6625A79"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635B55D"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157B8FB9"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99" w:type="dxa"/>
            <w:tcBorders>
              <w:top w:val="single" w:sz="4" w:space="0" w:color="auto"/>
              <w:left w:val="single" w:sz="4" w:space="0" w:color="auto"/>
              <w:bottom w:val="single" w:sz="4" w:space="0" w:color="auto"/>
              <w:right w:val="single" w:sz="4" w:space="0" w:color="auto"/>
            </w:tcBorders>
            <w:vAlign w:val="center"/>
          </w:tcPr>
          <w:p w14:paraId="40456501"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271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40A510"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 xml:space="preserve">Të </w:t>
            </w:r>
            <w:proofErr w:type="spellStart"/>
            <w:r w:rsidRPr="0072743D">
              <w:rPr>
                <w:rFonts w:ascii="Garamond" w:eastAsia="SimSun" w:hAnsi="Garamond"/>
                <w:iCs/>
                <w:sz w:val="20"/>
                <w:szCs w:val="20"/>
                <w:lang w:val="sq-AL" w:eastAsia="zh-CN"/>
              </w:rPr>
              <w:t>mirësistemuara</w:t>
            </w:r>
            <w:proofErr w:type="spellEnd"/>
          </w:p>
        </w:tc>
      </w:tr>
      <w:tr w:rsidR="00C62BFA" w:rsidRPr="0072743D" w14:paraId="60A0A4EE" w14:textId="77777777" w:rsidTr="00C62BFA">
        <w:trPr>
          <w:trHeight w:val="271"/>
        </w:trPr>
        <w:tc>
          <w:tcPr>
            <w:tcW w:w="262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5B0106A"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Të paklasifikuara</w:t>
            </w: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0E7290C5"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0" w:type="dxa"/>
            <w:tcBorders>
              <w:top w:val="single" w:sz="4" w:space="0" w:color="auto"/>
              <w:left w:val="single" w:sz="4" w:space="0" w:color="auto"/>
              <w:bottom w:val="single" w:sz="4" w:space="0" w:color="auto"/>
              <w:right w:val="single" w:sz="4" w:space="0" w:color="auto"/>
            </w:tcBorders>
            <w:vAlign w:val="center"/>
          </w:tcPr>
          <w:p w14:paraId="5C289C5F"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69" w:type="dxa"/>
            <w:tcBorders>
              <w:top w:val="single" w:sz="4" w:space="0" w:color="auto"/>
              <w:left w:val="single" w:sz="4" w:space="0" w:color="auto"/>
              <w:bottom w:val="single" w:sz="4" w:space="0" w:color="auto"/>
              <w:right w:val="single" w:sz="4" w:space="0" w:color="auto"/>
            </w:tcBorders>
            <w:vAlign w:val="center"/>
          </w:tcPr>
          <w:p w14:paraId="1D03DB4E"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3800FD4D"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19025522"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0988AAE2"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5B10560C"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1CC2022C"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59DA1678"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99" w:type="dxa"/>
            <w:tcBorders>
              <w:top w:val="single" w:sz="4" w:space="0" w:color="auto"/>
              <w:left w:val="single" w:sz="4" w:space="0" w:color="auto"/>
              <w:bottom w:val="single" w:sz="4" w:space="0" w:color="auto"/>
              <w:right w:val="single" w:sz="4" w:space="0" w:color="auto"/>
            </w:tcBorders>
            <w:vAlign w:val="center"/>
          </w:tcPr>
          <w:p w14:paraId="1E9CD42F"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271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184D9B5"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Të klasifikuara</w:t>
            </w:r>
          </w:p>
        </w:tc>
      </w:tr>
      <w:tr w:rsidR="00C62BFA" w:rsidRPr="0072743D" w14:paraId="6E7EE979" w14:textId="77777777" w:rsidTr="00C62BFA">
        <w:trPr>
          <w:trHeight w:val="275"/>
        </w:trPr>
        <w:tc>
          <w:tcPr>
            <w:tcW w:w="262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DE436CD"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Të paplota</w:t>
            </w: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07170A7A"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0" w:type="dxa"/>
            <w:tcBorders>
              <w:top w:val="single" w:sz="4" w:space="0" w:color="auto"/>
              <w:left w:val="single" w:sz="4" w:space="0" w:color="auto"/>
              <w:bottom w:val="single" w:sz="4" w:space="0" w:color="auto"/>
              <w:right w:val="single" w:sz="4" w:space="0" w:color="auto"/>
            </w:tcBorders>
            <w:vAlign w:val="center"/>
          </w:tcPr>
          <w:p w14:paraId="19F9A00C"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69" w:type="dxa"/>
            <w:tcBorders>
              <w:top w:val="single" w:sz="4" w:space="0" w:color="auto"/>
              <w:left w:val="single" w:sz="4" w:space="0" w:color="auto"/>
              <w:bottom w:val="single" w:sz="4" w:space="0" w:color="auto"/>
              <w:right w:val="single" w:sz="4" w:space="0" w:color="auto"/>
            </w:tcBorders>
            <w:vAlign w:val="center"/>
          </w:tcPr>
          <w:p w14:paraId="187DA8E7"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27C576C4"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5D6A16AB"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9F47350"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1F8B20F"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7CD3B5CC"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60F256D5"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99" w:type="dxa"/>
            <w:tcBorders>
              <w:top w:val="single" w:sz="4" w:space="0" w:color="auto"/>
              <w:left w:val="single" w:sz="4" w:space="0" w:color="auto"/>
              <w:bottom w:val="single" w:sz="4" w:space="0" w:color="auto"/>
              <w:right w:val="single" w:sz="4" w:space="0" w:color="auto"/>
            </w:tcBorders>
            <w:vAlign w:val="center"/>
          </w:tcPr>
          <w:p w14:paraId="4BFA0FCE"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271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33D374A"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Të plota</w:t>
            </w:r>
          </w:p>
        </w:tc>
      </w:tr>
      <w:tr w:rsidR="00C62BFA" w:rsidRPr="0072743D" w14:paraId="72B095C1" w14:textId="77777777" w:rsidTr="00C62BFA">
        <w:trPr>
          <w:trHeight w:val="279"/>
        </w:trPr>
        <w:tc>
          <w:tcPr>
            <w:tcW w:w="262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5CFADC3"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Jo të përditësuara</w:t>
            </w: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5B49CD68"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0" w:type="dxa"/>
            <w:tcBorders>
              <w:top w:val="single" w:sz="4" w:space="0" w:color="auto"/>
              <w:left w:val="single" w:sz="4" w:space="0" w:color="auto"/>
              <w:bottom w:val="single" w:sz="4" w:space="0" w:color="auto"/>
              <w:right w:val="single" w:sz="4" w:space="0" w:color="auto"/>
            </w:tcBorders>
            <w:vAlign w:val="center"/>
          </w:tcPr>
          <w:p w14:paraId="3959F822"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69" w:type="dxa"/>
            <w:tcBorders>
              <w:top w:val="single" w:sz="4" w:space="0" w:color="auto"/>
              <w:left w:val="single" w:sz="4" w:space="0" w:color="auto"/>
              <w:bottom w:val="single" w:sz="4" w:space="0" w:color="auto"/>
              <w:right w:val="single" w:sz="4" w:space="0" w:color="auto"/>
            </w:tcBorders>
            <w:vAlign w:val="center"/>
          </w:tcPr>
          <w:p w14:paraId="4B90F2AA"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12BA3416"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0C6CD8AF"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6C156E3"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022F2DD7"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66FE4FBE"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5462689"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99" w:type="dxa"/>
            <w:tcBorders>
              <w:top w:val="single" w:sz="4" w:space="0" w:color="auto"/>
              <w:left w:val="single" w:sz="4" w:space="0" w:color="auto"/>
              <w:bottom w:val="single" w:sz="4" w:space="0" w:color="auto"/>
              <w:right w:val="single" w:sz="4" w:space="0" w:color="auto"/>
            </w:tcBorders>
            <w:vAlign w:val="center"/>
          </w:tcPr>
          <w:p w14:paraId="2F411F93"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271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0652104"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Cs/>
                <w:sz w:val="20"/>
                <w:szCs w:val="20"/>
                <w:lang w:val="sq-AL" w:eastAsia="zh-CN"/>
              </w:rPr>
              <w:t>Të përditësuara</w:t>
            </w:r>
          </w:p>
        </w:tc>
      </w:tr>
      <w:tr w:rsidR="00C62BFA" w:rsidRPr="0072743D" w14:paraId="2D7D8F63" w14:textId="77777777" w:rsidTr="00C62BFA">
        <w:trPr>
          <w:trHeight w:val="127"/>
        </w:trPr>
        <w:tc>
          <w:tcPr>
            <w:tcW w:w="262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B6DFE54" w14:textId="77777777" w:rsidR="00C62BFA" w:rsidRPr="0072743D" w:rsidRDefault="00C62BFA" w:rsidP="00C62BFA">
            <w:pPr>
              <w:widowControl w:val="0"/>
              <w:spacing w:after="0" w:line="240" w:lineRule="auto"/>
              <w:jc w:val="center"/>
              <w:rPr>
                <w:rFonts w:ascii="Garamond" w:eastAsia="SimSun" w:hAnsi="Garamond"/>
                <w:i/>
                <w:iCs/>
                <w:sz w:val="20"/>
                <w:szCs w:val="20"/>
                <w:lang w:val="sq-AL" w:eastAsia="zh-CN"/>
              </w:rPr>
            </w:pPr>
            <w:r w:rsidRPr="0072743D">
              <w:rPr>
                <w:rFonts w:ascii="Garamond" w:eastAsia="SimSun" w:hAnsi="Garamond"/>
                <w:i/>
                <w:iCs/>
                <w:sz w:val="20"/>
                <w:szCs w:val="20"/>
                <w:lang w:val="sq-AL" w:eastAsia="zh-CN"/>
              </w:rPr>
              <w:t>Tjetër (ju lutem specifikoni).</w:t>
            </w: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45C2C80A"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0" w:type="dxa"/>
            <w:tcBorders>
              <w:top w:val="single" w:sz="4" w:space="0" w:color="auto"/>
              <w:left w:val="single" w:sz="4" w:space="0" w:color="auto"/>
              <w:bottom w:val="single" w:sz="4" w:space="0" w:color="auto"/>
              <w:right w:val="single" w:sz="4" w:space="0" w:color="auto"/>
            </w:tcBorders>
            <w:vAlign w:val="center"/>
          </w:tcPr>
          <w:p w14:paraId="5C80F448"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69" w:type="dxa"/>
            <w:tcBorders>
              <w:top w:val="single" w:sz="4" w:space="0" w:color="auto"/>
              <w:left w:val="single" w:sz="4" w:space="0" w:color="auto"/>
              <w:bottom w:val="single" w:sz="4" w:space="0" w:color="auto"/>
              <w:right w:val="single" w:sz="4" w:space="0" w:color="auto"/>
            </w:tcBorders>
            <w:vAlign w:val="center"/>
          </w:tcPr>
          <w:p w14:paraId="5A286764"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5B133D1F"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0C1CA748"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24A208A"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30CF2E7E"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173761E1"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08" w:type="dxa"/>
            <w:tcBorders>
              <w:top w:val="single" w:sz="4" w:space="0" w:color="auto"/>
              <w:left w:val="single" w:sz="4" w:space="0" w:color="auto"/>
              <w:bottom w:val="single" w:sz="4" w:space="0" w:color="auto"/>
              <w:right w:val="single" w:sz="4" w:space="0" w:color="auto"/>
            </w:tcBorders>
            <w:vAlign w:val="center"/>
          </w:tcPr>
          <w:p w14:paraId="42B2C0DE"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399" w:type="dxa"/>
            <w:tcBorders>
              <w:top w:val="single" w:sz="4" w:space="0" w:color="auto"/>
              <w:left w:val="single" w:sz="4" w:space="0" w:color="auto"/>
              <w:bottom w:val="single" w:sz="4" w:space="0" w:color="auto"/>
              <w:right w:val="single" w:sz="4" w:space="0" w:color="auto"/>
            </w:tcBorders>
            <w:vAlign w:val="center"/>
          </w:tcPr>
          <w:p w14:paraId="5E9DCD1A"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p>
        </w:tc>
        <w:tc>
          <w:tcPr>
            <w:tcW w:w="271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6D25115" w14:textId="77777777" w:rsidR="00C62BFA" w:rsidRPr="0072743D" w:rsidRDefault="00C62BFA" w:rsidP="00C62BFA">
            <w:pPr>
              <w:widowControl w:val="0"/>
              <w:spacing w:after="0" w:line="240" w:lineRule="auto"/>
              <w:jc w:val="center"/>
              <w:rPr>
                <w:rFonts w:ascii="Garamond" w:eastAsia="SimSun" w:hAnsi="Garamond"/>
                <w:iCs/>
                <w:sz w:val="20"/>
                <w:szCs w:val="20"/>
                <w:lang w:val="sq-AL" w:eastAsia="zh-CN"/>
              </w:rPr>
            </w:pPr>
            <w:r w:rsidRPr="0072743D">
              <w:rPr>
                <w:rFonts w:ascii="Garamond" w:eastAsia="SimSun" w:hAnsi="Garamond"/>
                <w:i/>
                <w:iCs/>
                <w:sz w:val="20"/>
                <w:szCs w:val="20"/>
                <w:lang w:val="sq-AL" w:eastAsia="zh-CN"/>
              </w:rPr>
              <w:t>Tjetër (ju lutem specifikoni).</w:t>
            </w:r>
          </w:p>
        </w:tc>
      </w:tr>
    </w:tbl>
    <w:p w14:paraId="44F28D00" w14:textId="77777777" w:rsidR="00C62BFA" w:rsidRPr="0072743D" w:rsidRDefault="00C62BFA" w:rsidP="00C62BFA">
      <w:pPr>
        <w:widowControl w:val="0"/>
        <w:spacing w:after="0" w:line="240" w:lineRule="auto"/>
        <w:ind w:left="708"/>
        <w:rPr>
          <w:rFonts w:ascii="Garamond" w:eastAsia="SimSun" w:hAnsi="Garamond"/>
          <w:iCs/>
          <w:sz w:val="24"/>
          <w:szCs w:val="24"/>
          <w:lang w:val="sq-AL" w:eastAsia="zh-CN"/>
        </w:rPr>
      </w:pPr>
    </w:p>
    <w:p w14:paraId="28181025" w14:textId="3C735BE7" w:rsidR="00C62BFA" w:rsidRPr="00F37F45" w:rsidRDefault="00647F4B" w:rsidP="00C62BFA">
      <w:pPr>
        <w:widowControl w:val="0"/>
        <w:spacing w:before="200" w:after="0" w:line="240" w:lineRule="auto"/>
        <w:ind w:left="708"/>
        <w:outlineLvl w:val="3"/>
        <w:rPr>
          <w:rFonts w:ascii="Garamond" w:eastAsia="SimSun" w:hAnsi="Garamond"/>
          <w:bCs/>
          <w:i/>
          <w:iCs/>
          <w:sz w:val="24"/>
          <w:szCs w:val="24"/>
          <w:lang w:val="sq-AL"/>
        </w:rPr>
      </w:pPr>
      <w:bookmarkStart w:id="32" w:name="_Toc342992505"/>
      <w:r w:rsidRPr="00647F4B">
        <w:rPr>
          <w:rFonts w:ascii="Garamond" w:eastAsia="SimSun" w:hAnsi="Garamond"/>
          <w:bCs/>
          <w:i/>
          <w:iCs/>
          <w:sz w:val="24"/>
          <w:szCs w:val="24"/>
          <w:lang w:val="sq-AL"/>
        </w:rPr>
        <w:t>Komentet e inspektorit</w:t>
      </w:r>
      <w:r w:rsidR="00C62BFA" w:rsidRPr="00F37F45">
        <w:rPr>
          <w:rFonts w:ascii="Garamond" w:eastAsia="SimSun" w:hAnsi="Garamond"/>
          <w:bCs/>
          <w:i/>
          <w:iCs/>
          <w:sz w:val="24"/>
          <w:szCs w:val="24"/>
          <w:lang w:val="sq-AL"/>
        </w:rPr>
        <w:t>:</w:t>
      </w:r>
      <w:bookmarkEnd w:id="32"/>
    </w:p>
    <w:p w14:paraId="3E30186F"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56262E9E"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11D74A81" w14:textId="77777777" w:rsidR="00C62BFA" w:rsidRPr="0072743D" w:rsidRDefault="00C62BFA" w:rsidP="00C62BFA">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SimSun" w:hAnsi="Garamond"/>
          <w:sz w:val="24"/>
          <w:szCs w:val="24"/>
          <w:lang w:val="sq-AL" w:eastAsia="zh-CN"/>
        </w:rPr>
      </w:pPr>
    </w:p>
    <w:p w14:paraId="0B51E7F2" w14:textId="77777777" w:rsidR="00C62BFA" w:rsidRPr="0072743D" w:rsidRDefault="00C62BFA" w:rsidP="00C62BFA">
      <w:pPr>
        <w:widowControl w:val="0"/>
        <w:spacing w:after="0" w:line="240" w:lineRule="auto"/>
        <w:rPr>
          <w:rFonts w:ascii="Garamond" w:eastAsia="SimSun" w:hAnsi="Garamond"/>
          <w:sz w:val="24"/>
          <w:szCs w:val="24"/>
          <w:lang w:val="sq-AL" w:eastAsia="zh-CN"/>
        </w:rPr>
      </w:pPr>
    </w:p>
    <w:p w14:paraId="603BE16A" w14:textId="77777777" w:rsidR="00C62BFA" w:rsidRPr="0072743D" w:rsidRDefault="00C62BFA" w:rsidP="00C62BFA">
      <w:pPr>
        <w:spacing w:after="0" w:line="240" w:lineRule="auto"/>
        <w:ind w:firstLine="284"/>
        <w:jc w:val="both"/>
        <w:rPr>
          <w:rFonts w:ascii="Garamond" w:hAnsi="Garamond"/>
          <w:sz w:val="24"/>
          <w:szCs w:val="24"/>
          <w:lang w:val="sq-AL"/>
        </w:rPr>
      </w:pPr>
      <w:bookmarkStart w:id="33" w:name="_Toc342992512"/>
      <w:r w:rsidRPr="0072743D">
        <w:rPr>
          <w:rFonts w:ascii="Garamond" w:hAnsi="Garamond"/>
          <w:sz w:val="24"/>
          <w:szCs w:val="24"/>
          <w:lang w:val="sq-AL"/>
        </w:rPr>
        <w:t>6. INSPEKTIMI PËR PARANDALIMIN E PASTRIMIT TË PARAVE</w:t>
      </w:r>
    </w:p>
    <w:p w14:paraId="744389AE" w14:textId="77777777" w:rsidR="00C62BFA" w:rsidRPr="00F37F45" w:rsidRDefault="00C62BFA" w:rsidP="00C62BFA">
      <w:pPr>
        <w:spacing w:after="0" w:line="240" w:lineRule="auto"/>
        <w:ind w:firstLine="284"/>
        <w:jc w:val="both"/>
        <w:rPr>
          <w:rFonts w:ascii="Garamond" w:hAnsi="Garamond"/>
          <w:b/>
          <w:sz w:val="24"/>
          <w:szCs w:val="24"/>
          <w:lang w:val="sq-AL"/>
        </w:rPr>
      </w:pPr>
      <w:r w:rsidRPr="00F37F45">
        <w:rPr>
          <w:rFonts w:ascii="Garamond" w:hAnsi="Garamond"/>
          <w:b/>
          <w:sz w:val="24"/>
          <w:szCs w:val="24"/>
          <w:lang w:val="sq-AL"/>
        </w:rPr>
        <w:t>6.1 Fusha e veprimit të ligjit për parandalimin e pastrimit të parave dhe financimit të terrorizmit përkundrejt noterëve</w:t>
      </w:r>
    </w:p>
    <w:p w14:paraId="5E05C0CF" w14:textId="7726C53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Ligji nr. 9917, datë 19.5.2008</w:t>
      </w:r>
      <w:r w:rsidR="00A36049">
        <w:rPr>
          <w:rFonts w:ascii="Garamond" w:hAnsi="Garamond"/>
          <w:sz w:val="24"/>
          <w:szCs w:val="24"/>
          <w:lang w:val="sq-AL"/>
        </w:rPr>
        <w:t>, “Për</w:t>
      </w:r>
      <w:r w:rsidRPr="0072743D">
        <w:rPr>
          <w:rFonts w:ascii="Garamond" w:hAnsi="Garamond"/>
          <w:sz w:val="24"/>
          <w:szCs w:val="24"/>
          <w:lang w:val="sq-AL"/>
        </w:rPr>
        <w:t xml:space="preserve"> parandalimin e pastrimit të parave dhe financimit të terrorizmit”, i ndryshuar (në vijim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parashikon në shkronjën “gj”, të nenit 3, që noterët janë subjekte të fushës së veprimit të këtij ligji, kur përgatisin ose kryejnë transaksione për klientët e tyre për veprimtaritë e mëposhtme:</w:t>
      </w:r>
    </w:p>
    <w:p w14:paraId="1DC2B4EB"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kalimin e pronësisë së pasurive të paluajtshme, administrimin e parave, të letrave me vlerë ose të aseteve të tjera;</w:t>
      </w:r>
    </w:p>
    <w:p w14:paraId="51A36E8A" w14:textId="62E6EC7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Pr>
          <w:rFonts w:ascii="Garamond" w:hAnsi="Garamond"/>
          <w:sz w:val="24"/>
          <w:szCs w:val="24"/>
          <w:lang w:val="sq-AL"/>
        </w:rPr>
        <w:t xml:space="preserve"> </w:t>
      </w:r>
      <w:r w:rsidRPr="0072743D">
        <w:rPr>
          <w:rFonts w:ascii="Garamond" w:hAnsi="Garamond"/>
          <w:sz w:val="24"/>
          <w:szCs w:val="24"/>
          <w:lang w:val="sq-AL"/>
        </w:rPr>
        <w:t>administrimin e llogarive bankare;</w:t>
      </w:r>
    </w:p>
    <w:p w14:paraId="05D495CE" w14:textId="500BBD4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Pr>
          <w:rFonts w:ascii="Garamond" w:hAnsi="Garamond"/>
          <w:sz w:val="24"/>
          <w:szCs w:val="24"/>
          <w:lang w:val="sq-AL"/>
        </w:rPr>
        <w:t xml:space="preserve"> </w:t>
      </w:r>
      <w:r w:rsidRPr="0072743D">
        <w:rPr>
          <w:rFonts w:ascii="Garamond" w:hAnsi="Garamond"/>
          <w:sz w:val="24"/>
          <w:szCs w:val="24"/>
          <w:lang w:val="sq-AL"/>
        </w:rPr>
        <w:t>administrimin e pjesëve të kapitalit që do të përdoren për themelimin, funksionimin ose administrimin e shoqërive tregtare;</w:t>
      </w:r>
    </w:p>
    <w:p w14:paraId="4783A201" w14:textId="6D69DB6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Pr>
          <w:rFonts w:ascii="Garamond" w:hAnsi="Garamond"/>
          <w:sz w:val="24"/>
          <w:szCs w:val="24"/>
          <w:lang w:val="sq-AL"/>
        </w:rPr>
        <w:t xml:space="preserve"> </w:t>
      </w:r>
      <w:r w:rsidRPr="0072743D">
        <w:rPr>
          <w:rFonts w:ascii="Garamond" w:hAnsi="Garamond"/>
          <w:sz w:val="24"/>
          <w:szCs w:val="24"/>
          <w:lang w:val="sq-AL"/>
        </w:rPr>
        <w:t>krijimin, funksionimin ose administrimin e personave juridikë dhe/ose organizimeve ligjore;</w:t>
      </w:r>
    </w:p>
    <w:p w14:paraId="1FEAD39C" w14:textId="11140E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72743D">
        <w:rPr>
          <w:rFonts w:ascii="Garamond" w:hAnsi="Garamond"/>
          <w:sz w:val="24"/>
          <w:szCs w:val="24"/>
          <w:lang w:val="sq-AL"/>
        </w:rPr>
        <w:t xml:space="preserve"> </w:t>
      </w:r>
      <w:r w:rsidRPr="0072743D">
        <w:rPr>
          <w:rFonts w:ascii="Garamond" w:hAnsi="Garamond"/>
          <w:sz w:val="24"/>
          <w:szCs w:val="24"/>
          <w:lang w:val="sq-AL"/>
        </w:rPr>
        <w:t>marrëveshjet ligjore, shitblerjen e aksioneve ose të pjesëve të kapitalit të shoqërive aksionare dhe transferimin e veprimtarive tregtare.</w:t>
      </w:r>
    </w:p>
    <w:p w14:paraId="0EC4D9F2"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6.2 Funksionet e Ministrisë së Drejtësisë si autoritet mbikëqyrës</w:t>
      </w:r>
    </w:p>
    <w:p w14:paraId="30E9DD53"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Ministria e Drejtësisë, në pajtim me nenin 24, pikën 1, shkronjën “d”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funksionon si autoriteti mbikëqyrës për veprimtarinë e noterëve në drejtim të parandalimit të pastrimit të parave dhe financimit të terrorizmit.</w:t>
      </w:r>
    </w:p>
    <w:p w14:paraId="16DC8CC6"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Ministria e Drejtësisë mbikëqyr, nëpërmjet inspektimeve, përputhshmërinë e veprimtarisë së noterëve me detyrimet e parashtruara në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 dhe i raporton menjëherë Drejtorisë së Përgjithshme të Parandalimit të Pastrimit të Parave çdo dyshim, informacion ose të dhënë, që lidhet me pastrim parash ose financim terrorizmi. </w:t>
      </w:r>
    </w:p>
    <w:p w14:paraId="261156AE"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Ministria e Drejtësisë kryen edhe këto detyra në drejtim të parandalimit të pastrimit të parave: </w:t>
      </w:r>
    </w:p>
    <w:p w14:paraId="02372762" w14:textId="24E9A15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A36049">
        <w:rPr>
          <w:rFonts w:ascii="Garamond" w:hAnsi="Garamond"/>
          <w:sz w:val="24"/>
          <w:szCs w:val="24"/>
          <w:lang w:val="sq-AL"/>
        </w:rPr>
        <w:t xml:space="preserve"> </w:t>
      </w:r>
      <w:r w:rsidRPr="0072743D">
        <w:rPr>
          <w:rFonts w:ascii="Garamond" w:hAnsi="Garamond"/>
          <w:sz w:val="24"/>
          <w:szCs w:val="24"/>
          <w:lang w:val="sq-AL"/>
        </w:rPr>
        <w:t>kontrollon zbatimin e programeve të luftës kundër pastrimit të parave dhe financimit të terrorizmit nga noterët dhe sigurohet se këto programe janë të përshtatshme;</w:t>
      </w:r>
    </w:p>
    <w:p w14:paraId="18EE89BC" w14:textId="31DF43D3"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A36049">
        <w:rPr>
          <w:rFonts w:ascii="Garamond" w:hAnsi="Garamond"/>
          <w:sz w:val="24"/>
          <w:szCs w:val="24"/>
          <w:lang w:val="sq-AL"/>
        </w:rPr>
        <w:t xml:space="preserve"> </w:t>
      </w:r>
      <w:r w:rsidRPr="0072743D">
        <w:rPr>
          <w:rFonts w:ascii="Garamond" w:hAnsi="Garamond"/>
          <w:sz w:val="24"/>
          <w:szCs w:val="24"/>
          <w:lang w:val="sq-AL"/>
        </w:rPr>
        <w:t>informon në kohë dhe bashkëpunon me autoritetin përgjegjës, për çështjet e mospërputhshmërisë, rezultatet e inspektimeve, masat përmirësuese që do të merren dhe masat administrative, nëse ka pasur;</w:t>
      </w:r>
    </w:p>
    <w:p w14:paraId="1226AE72" w14:textId="1744154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ndërmerr masat e nevojshme për të parandaluar që një person i papërshtatshëm të zotërojë, të kontrollojë ose të marrë pjesë, në mënyrë të drejtpërdrejtë ose të tërthortë, në drejtimin, administrimin ose veprimtarinë e një zyre noteriale;</w:t>
      </w:r>
    </w:p>
    <w:p w14:paraId="70FEF7EB" w14:textId="1E0DECD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 xml:space="preserve">bashkëpunon dhe ofron asistencë të specializuar, sipas veprimtarisë së saj, në fushën e pastrimit të parave dhe të financimit të terrorizmit, në përputhje me kërkesat e autoritetit përgjegjës; </w:t>
      </w:r>
    </w:p>
    <w:p w14:paraId="0079EE88" w14:textId="3D41BD7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 xml:space="preserve">bashkëpunon për përgatitjen dhe shpërndarjen e programeve të trajnimit në fushën e parandalimit të pastrimit të parave dhe financimit të terrorizmit; </w:t>
      </w:r>
    </w:p>
    <w:p w14:paraId="60C08A22" w14:textId="3E28C60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mban statistika për veprimet e ndërmarra, si dhe për sanksionet e vendosura në fushën e parandalimit të pastrimit të parave dhe financimit të terrorizmit.</w:t>
      </w:r>
    </w:p>
    <w:p w14:paraId="55801311" w14:textId="77777777" w:rsidR="00C62BFA" w:rsidRPr="00F37F45" w:rsidRDefault="00C62BFA" w:rsidP="00C62BFA">
      <w:pPr>
        <w:spacing w:after="0" w:line="240" w:lineRule="auto"/>
        <w:ind w:firstLine="284"/>
        <w:jc w:val="both"/>
        <w:rPr>
          <w:rFonts w:ascii="Garamond" w:hAnsi="Garamond"/>
          <w:b/>
          <w:sz w:val="24"/>
          <w:szCs w:val="24"/>
          <w:lang w:val="sq-AL"/>
        </w:rPr>
      </w:pPr>
      <w:r w:rsidRPr="00F37F45">
        <w:rPr>
          <w:rFonts w:ascii="Garamond" w:hAnsi="Garamond"/>
          <w:b/>
          <w:sz w:val="24"/>
          <w:szCs w:val="24"/>
          <w:lang w:val="sq-AL"/>
        </w:rPr>
        <w:t>6.3 Organizimi i Zyrës – menaxhimi i riskut</w:t>
      </w:r>
    </w:p>
    <w:p w14:paraId="2D685AE1" w14:textId="77777777" w:rsidR="00C62BFA" w:rsidRPr="00F37F45" w:rsidRDefault="00C62BFA" w:rsidP="00C62BFA">
      <w:pPr>
        <w:spacing w:after="0" w:line="240" w:lineRule="auto"/>
        <w:ind w:firstLine="284"/>
        <w:jc w:val="both"/>
        <w:rPr>
          <w:rFonts w:ascii="Garamond" w:hAnsi="Garamond"/>
          <w:b/>
          <w:sz w:val="24"/>
          <w:szCs w:val="24"/>
          <w:lang w:val="sq-AL"/>
        </w:rPr>
      </w:pPr>
      <w:r w:rsidRPr="00F37F45">
        <w:rPr>
          <w:rFonts w:ascii="Garamond" w:hAnsi="Garamond"/>
          <w:b/>
          <w:sz w:val="24"/>
          <w:szCs w:val="24"/>
          <w:lang w:val="sq-AL"/>
        </w:rPr>
        <w:t>6.3.1 Analiza e riskut</w:t>
      </w:r>
    </w:p>
    <w:p w14:paraId="17732C34"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Noterët duhet të bëjnë dhe të dokumentojnë një analizë risku për veprimet juridike të kryera prej tyre në përgjithësi, të verifikojnë rregullisht dhe eventualisht ta përditësojnë, si dhe t’ia vënë në dispozicion organit të mbikëqyrjes me kërkesë.</w:t>
      </w:r>
    </w:p>
    <w:p w14:paraId="38737ECA" w14:textId="77777777" w:rsidR="00C62BFA" w:rsidRPr="00BC4B87" w:rsidRDefault="00C62BFA" w:rsidP="00C62BFA">
      <w:pPr>
        <w:spacing w:after="0" w:line="240" w:lineRule="auto"/>
        <w:ind w:firstLine="284"/>
        <w:jc w:val="center"/>
        <w:rPr>
          <w:rFonts w:ascii="Garamond" w:hAnsi="Garamond"/>
          <w:b/>
          <w:sz w:val="24"/>
          <w:szCs w:val="24"/>
          <w:lang w:val="sq-AL"/>
        </w:rPr>
      </w:pPr>
      <w:r w:rsidRPr="00BC4B87">
        <w:rPr>
          <w:rFonts w:ascii="Garamond" w:hAnsi="Garamond"/>
          <w:b/>
          <w:sz w:val="24"/>
          <w:szCs w:val="24"/>
          <w:lang w:val="sq-AL"/>
        </w:rPr>
        <w:t>Vërejtje të tjera</w:t>
      </w:r>
    </w:p>
    <w:p w14:paraId="41D3D231"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Kuadri përkatës ligjor parashikon një inspektim të rregullt të aktivitetit të noterit, në jo më pak se çdo katër vjet.</w:t>
      </w:r>
      <w:r w:rsidRPr="00AA2A89">
        <w:rPr>
          <w:rFonts w:ascii="Garamond" w:hAnsi="Garamond"/>
          <w:sz w:val="24"/>
          <w:szCs w:val="24"/>
          <w:vertAlign w:val="superscript"/>
          <w:lang w:val="sq-AL"/>
        </w:rPr>
        <w:footnoteReference w:id="19"/>
      </w:r>
      <w:r w:rsidRPr="0072743D">
        <w:rPr>
          <w:rFonts w:ascii="Garamond" w:hAnsi="Garamond"/>
          <w:sz w:val="24"/>
          <w:szCs w:val="24"/>
          <w:lang w:val="sq-AL"/>
        </w:rPr>
        <w:t xml:space="preserve"> Inspektimi monitoron veprimtarinë e noterit në lidhje me zbatimin e ligjit, standardet e sjelljes profesionale, veçanërisht zbatimin e legjislacionit për parandalimin e pastrimit të parave dhe financimin e terrorizmit.</w:t>
      </w:r>
      <w:r w:rsidRPr="00AA2A89">
        <w:rPr>
          <w:rFonts w:ascii="Garamond" w:hAnsi="Garamond"/>
          <w:sz w:val="24"/>
          <w:szCs w:val="24"/>
          <w:vertAlign w:val="superscript"/>
          <w:lang w:val="sq-AL"/>
        </w:rPr>
        <w:footnoteReference w:id="20"/>
      </w:r>
      <w:r w:rsidRPr="0072743D">
        <w:rPr>
          <w:rFonts w:ascii="Garamond" w:hAnsi="Garamond"/>
          <w:sz w:val="24"/>
          <w:szCs w:val="24"/>
          <w:lang w:val="sq-AL"/>
        </w:rPr>
        <w:t xml:space="preserve"> Në varësi të rezultatit të inspektimit duhet të përditësohet dhe analiza e riskut.</w:t>
      </w:r>
    </w:p>
    <w:p w14:paraId="76336E3A" w14:textId="77777777" w:rsidR="00C62BFA" w:rsidRPr="00BC4B87" w:rsidRDefault="00C62BFA" w:rsidP="00C62BFA">
      <w:pPr>
        <w:spacing w:after="0" w:line="240" w:lineRule="auto"/>
        <w:ind w:firstLine="284"/>
        <w:jc w:val="center"/>
        <w:rPr>
          <w:rFonts w:ascii="Garamond" w:hAnsi="Garamond"/>
          <w:b/>
          <w:sz w:val="24"/>
          <w:szCs w:val="24"/>
          <w:lang w:val="sq-AL"/>
        </w:rPr>
      </w:pPr>
      <w:r w:rsidRPr="00BC4B87">
        <w:rPr>
          <w:rFonts w:ascii="Garamond" w:hAnsi="Garamond"/>
          <w:b/>
          <w:sz w:val="24"/>
          <w:szCs w:val="24"/>
          <w:lang w:val="sq-AL"/>
        </w:rPr>
        <w:t>Vërejtje të tjera</w:t>
      </w:r>
    </w:p>
    <w:p w14:paraId="2E188B67" w14:textId="77777777" w:rsidR="00C62BFA" w:rsidRPr="0072743D" w:rsidRDefault="00C62BFA" w:rsidP="00C62BFA">
      <w:pPr>
        <w:spacing w:after="0" w:line="240" w:lineRule="auto"/>
        <w:ind w:firstLine="284"/>
        <w:jc w:val="both"/>
        <w:rPr>
          <w:rFonts w:ascii="Garamond" w:hAnsi="Garamond"/>
          <w:sz w:val="24"/>
          <w:szCs w:val="24"/>
          <w:lang w:val="sq-AL"/>
        </w:rPr>
      </w:pP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-ja është strukturuar nën ndikimin e konceptit të “Vigjilencës”. Në këtë mënyrë personave të detyruar nga njëra anë u jepet një hapësirë e gjerë veprimi, ndërsa nga ana tjetër ky koncept kërkon nga ana e noterit gjykimin e </w:t>
      </w:r>
      <w:proofErr w:type="spellStart"/>
      <w:r w:rsidRPr="0072743D">
        <w:rPr>
          <w:rFonts w:ascii="Garamond" w:hAnsi="Garamond"/>
          <w:sz w:val="24"/>
          <w:szCs w:val="24"/>
          <w:lang w:val="sq-AL"/>
        </w:rPr>
        <w:t>arsyeshmërisë</w:t>
      </w:r>
      <w:proofErr w:type="spellEnd"/>
      <w:r w:rsidRPr="0072743D">
        <w:rPr>
          <w:rFonts w:ascii="Garamond" w:hAnsi="Garamond"/>
          <w:sz w:val="24"/>
          <w:szCs w:val="24"/>
          <w:lang w:val="sq-AL"/>
        </w:rPr>
        <w:t xml:space="preserve"> së një mase në situatën dhe rrethanat konkrete.</w:t>
      </w:r>
    </w:p>
    <w:p w14:paraId="7EA8AA48"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Neni 11, pika 1 e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ndër të tjera, kërkon që subjekti që ka detyrimin për vigjilencë duhet të emërojë një person përgjegjës për parandalimin e pastrimit të parave dhe financimin e terrorizmit në nivele administrimi/drejtimi në zyrën qendrore dhe në çdo zyrë përfaqësimi, filial, degë ose agjenci, te të cilat të gjithë punonjësit raportojnë çdo fakt që mund të përbëjë dyshim për pastrim parash ose financim terrorizmi. Duke qenë se zyra noteriale ka zakonisht një numër të vogël punonjësish, mund të zbatohet parashikimi që në rast se numri i punonjësve është më pak se 3 (tre) persona, detyrimet e mësipërme përmbushen nga vetë noteri ose nga një punonjës i autorizuar prej tij.</w:t>
      </w:r>
      <w:r w:rsidRPr="00AA2A89">
        <w:rPr>
          <w:rFonts w:ascii="Garamond" w:hAnsi="Garamond"/>
          <w:sz w:val="24"/>
          <w:szCs w:val="24"/>
          <w:vertAlign w:val="superscript"/>
          <w:lang w:val="sq-AL"/>
        </w:rPr>
        <w:footnoteReference w:id="21"/>
      </w:r>
    </w:p>
    <w:p w14:paraId="27999161"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Përveç kësaj mund të zhvillohen parimet, procedurat dhe kontrollet për organizimin e brendshëm dhe masat në pajtueshmëri me praktikën për përmbushjen e detyrimeve për vigjilencë, të përmbushjes së detyrimit për raportim, të regjistrimit të informacioneve dhe të ruajtjes së të dhënave sipas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-së. </w:t>
      </w:r>
    </w:p>
    <w:p w14:paraId="496B0E94"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 lidhje me strukturën organizative të zyrave të noterëve, te të cilat përfundimi i produkteve, domethënë funksioni noterial i takon gjithmonë noterit dhe “produkti përfundimtar”, domethënë akti noterial, nuk mund të përpilohet dhe të nxirret nga punonjës të tjerë pa përfshirjen e noterit (me përjashtim të rolit të zëvendësnoterit në përputhje me kriteret dhe procedurat e parashikuara në ligj</w:t>
      </w:r>
      <w:r w:rsidRPr="00AA2A89">
        <w:rPr>
          <w:rFonts w:ascii="Garamond" w:hAnsi="Garamond"/>
          <w:sz w:val="24"/>
          <w:szCs w:val="24"/>
          <w:vertAlign w:val="superscript"/>
          <w:lang w:val="sq-AL"/>
        </w:rPr>
        <w:footnoteReference w:id="22"/>
      </w:r>
      <w:r w:rsidRPr="0072743D">
        <w:rPr>
          <w:rFonts w:ascii="Garamond" w:hAnsi="Garamond"/>
          <w:sz w:val="24"/>
          <w:szCs w:val="24"/>
          <w:lang w:val="sq-AL"/>
        </w:rPr>
        <w:t xml:space="preserve">), një shtjellim i mëtejshëm i parimeve, procedurave dhe kontrolleve është i nevojshëm vetëm atëherë nëse konstatohen </w:t>
      </w:r>
      <w:proofErr w:type="spellStart"/>
      <w:r w:rsidRPr="0072743D">
        <w:rPr>
          <w:rFonts w:ascii="Garamond" w:hAnsi="Garamond"/>
          <w:sz w:val="24"/>
          <w:szCs w:val="24"/>
          <w:lang w:val="sq-AL"/>
        </w:rPr>
        <w:t>risqe</w:t>
      </w:r>
      <w:proofErr w:type="spellEnd"/>
      <w:r w:rsidRPr="0072743D">
        <w:rPr>
          <w:rFonts w:ascii="Garamond" w:hAnsi="Garamond"/>
          <w:sz w:val="24"/>
          <w:szCs w:val="24"/>
          <w:lang w:val="sq-AL"/>
        </w:rPr>
        <w:t xml:space="preserve"> specifike në lidhje me strukturën organizative.</w:t>
      </w:r>
    </w:p>
    <w:p w14:paraId="2B1B2387" w14:textId="77777777" w:rsidR="00C62BFA" w:rsidRPr="00F37F45" w:rsidRDefault="00C62BFA" w:rsidP="00C62BFA">
      <w:pPr>
        <w:spacing w:after="0" w:line="240" w:lineRule="auto"/>
        <w:ind w:firstLine="284"/>
        <w:jc w:val="both"/>
        <w:rPr>
          <w:rFonts w:ascii="Garamond" w:hAnsi="Garamond"/>
          <w:b/>
          <w:sz w:val="24"/>
          <w:szCs w:val="24"/>
          <w:lang w:val="sq-AL"/>
        </w:rPr>
      </w:pPr>
      <w:r w:rsidRPr="00F37F45">
        <w:rPr>
          <w:rFonts w:ascii="Garamond" w:hAnsi="Garamond"/>
          <w:b/>
          <w:sz w:val="24"/>
          <w:szCs w:val="24"/>
          <w:lang w:val="sq-AL"/>
        </w:rPr>
        <w:t>6.3.2 Parandalimi i pastrimit të parave dhe punonjësit</w:t>
      </w:r>
    </w:p>
    <w:p w14:paraId="4B2EAAC3" w14:textId="11DE53B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Të punësuarit duhet të përzgjidhen duke pasur parasysh përshtatshmërinë e tyre për t’u angazhuar në aktivitetin noterial, duhet të njihen me kërkesat e përgjithshme profesionale dhe ato të veçanta </w:t>
      </w:r>
      <w:bookmarkStart w:id="34" w:name="_GoBack"/>
      <w:bookmarkEnd w:id="34"/>
      <w:r w:rsidRPr="0072743D">
        <w:rPr>
          <w:rFonts w:ascii="Garamond" w:hAnsi="Garamond"/>
          <w:sz w:val="24"/>
          <w:szCs w:val="24"/>
          <w:lang w:val="sq-AL"/>
        </w:rPr>
        <w:t xml:space="preserve">për pastrimin e parave dhe të mbikëqyren për respektimin e këtyre kërkesave. Për trajnimin në lidhje me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-në kërkohet që punonjësve t’u jepen sugjerimet e aplikimit, posaçërisht tipologjitë e pastrimit të parave (shih nenin 11, pika 1, shkronja “d” e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w:t>
      </w:r>
      <w:r w:rsidR="00D00B25" w:rsidRPr="0072743D">
        <w:rPr>
          <w:rFonts w:ascii="Garamond" w:hAnsi="Garamond"/>
          <w:sz w:val="24"/>
          <w:szCs w:val="24"/>
          <w:lang w:val="sq-AL"/>
        </w:rPr>
        <w:t xml:space="preserve"> </w:t>
      </w:r>
      <w:r w:rsidRPr="0072743D">
        <w:rPr>
          <w:rFonts w:ascii="Garamond" w:hAnsi="Garamond"/>
          <w:sz w:val="24"/>
          <w:szCs w:val="24"/>
          <w:lang w:val="sq-AL"/>
        </w:rPr>
        <w:t>Përveç kësaj, noteri mund të dokumentojë në kontekstin e bisedave me punonjësit që ai ka bërë informimin në lidhje me zhvillimet aktuale dhe që punonjësi është i besueshëm, domethënë të respektojë me kujdes detyrimet përkatëse për pastrimin e parave, t’i bëjë të ditura noterit faktet përkatëse dhe të mos përfshihet vetë në pastrimin e parave.</w:t>
      </w:r>
    </w:p>
    <w:p w14:paraId="5859E7EF" w14:textId="0AE0204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Përveç kësaj, punonjësve duhet t’u bëhet e ditur një zyrë shërbimi ku ata mund të japin informacione anonime në lidhje me shkeljet e brendshme në përputhje me ligjin nr. 60/2016</w:t>
      </w:r>
      <w:r w:rsidR="00A36049">
        <w:rPr>
          <w:rFonts w:ascii="Garamond" w:hAnsi="Garamond"/>
          <w:sz w:val="24"/>
          <w:szCs w:val="24"/>
          <w:lang w:val="sq-AL"/>
        </w:rPr>
        <w:t>, “Për</w:t>
      </w:r>
      <w:r w:rsidRPr="0072743D">
        <w:rPr>
          <w:rFonts w:ascii="Garamond" w:hAnsi="Garamond"/>
          <w:sz w:val="24"/>
          <w:szCs w:val="24"/>
          <w:lang w:val="sq-AL"/>
        </w:rPr>
        <w:t xml:space="preserve"> sinjalizimin dhe mbrojtjen e sinjalizuesve”. Këtë funksion duhet ta ndërmarrë noteri dhe t’u bëjë të ditur punonjësve një rrugë anonime për dhënien e këtyre informacioneve. Si një mundësi e mëtejshme, punonjësit mund të këshillohen që ata këto informacione mund t’i japin edhe në mënyrë anonime në Dhomën Kombëtare të Noterisë.</w:t>
      </w:r>
    </w:p>
    <w:p w14:paraId="0C23A7A6" w14:textId="77777777" w:rsidR="00C62BFA" w:rsidRPr="00F37F45" w:rsidRDefault="00C62BFA" w:rsidP="00C62BFA">
      <w:pPr>
        <w:spacing w:after="0" w:line="240" w:lineRule="auto"/>
        <w:ind w:firstLine="284"/>
        <w:jc w:val="both"/>
        <w:rPr>
          <w:rFonts w:ascii="Garamond" w:hAnsi="Garamond"/>
          <w:b/>
          <w:sz w:val="24"/>
          <w:szCs w:val="24"/>
          <w:lang w:val="sq-AL"/>
        </w:rPr>
      </w:pPr>
      <w:r w:rsidRPr="00F37F45">
        <w:rPr>
          <w:rFonts w:ascii="Garamond" w:hAnsi="Garamond"/>
          <w:b/>
          <w:sz w:val="24"/>
          <w:szCs w:val="24"/>
          <w:lang w:val="sq-AL"/>
        </w:rPr>
        <w:t>6.3.3 Detyrimi për regjistrim dhe ruajtje</w:t>
      </w:r>
    </w:p>
    <w:p w14:paraId="4EE34D64"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Duhet të regjistrohen dhe të ruhen:</w:t>
      </w:r>
    </w:p>
    <w:p w14:paraId="011CD71D" w14:textId="5A9B4C3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A36049">
        <w:rPr>
          <w:rFonts w:ascii="Garamond" w:hAnsi="Garamond"/>
          <w:sz w:val="24"/>
          <w:szCs w:val="24"/>
          <w:lang w:val="sq-AL"/>
        </w:rPr>
        <w:t xml:space="preserve"> </w:t>
      </w:r>
      <w:r w:rsidRPr="0072743D">
        <w:rPr>
          <w:rFonts w:ascii="Garamond" w:hAnsi="Garamond"/>
          <w:sz w:val="24"/>
          <w:szCs w:val="24"/>
          <w:lang w:val="sq-AL"/>
        </w:rPr>
        <w:t>të dhënat dhe dokumentacioni për identifikimin dhe verifikimin e identitetit të klientit;</w:t>
      </w:r>
    </w:p>
    <w:p w14:paraId="4A752896" w14:textId="12C86AB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A36049">
        <w:rPr>
          <w:rFonts w:ascii="Garamond" w:hAnsi="Garamond"/>
          <w:sz w:val="24"/>
          <w:szCs w:val="24"/>
          <w:lang w:val="sq-AL"/>
        </w:rPr>
        <w:t xml:space="preserve"> </w:t>
      </w:r>
      <w:r w:rsidRPr="0072743D">
        <w:rPr>
          <w:rFonts w:ascii="Garamond" w:hAnsi="Garamond"/>
          <w:sz w:val="24"/>
          <w:szCs w:val="24"/>
          <w:lang w:val="sq-AL"/>
        </w:rPr>
        <w:t>të dhënat dhe dokumentacioni për llogaritë e klientit;</w:t>
      </w:r>
    </w:p>
    <w:p w14:paraId="0BA2CD0D" w14:textId="2DB2F54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A36049">
        <w:rPr>
          <w:rFonts w:ascii="Garamond" w:hAnsi="Garamond"/>
          <w:sz w:val="24"/>
          <w:szCs w:val="24"/>
          <w:lang w:val="sq-AL"/>
        </w:rPr>
        <w:t xml:space="preserve"> </w:t>
      </w:r>
      <w:r w:rsidRPr="0072743D">
        <w:rPr>
          <w:rFonts w:ascii="Garamond" w:hAnsi="Garamond"/>
          <w:sz w:val="24"/>
          <w:szCs w:val="24"/>
          <w:lang w:val="sq-AL"/>
        </w:rPr>
        <w:t>të dhënat dhe dokumentacioni i korrespondencës me klientin;</w:t>
      </w:r>
    </w:p>
    <w:p w14:paraId="7FA12065" w14:textId="457875D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A36049">
        <w:rPr>
          <w:rFonts w:ascii="Garamond" w:hAnsi="Garamond"/>
          <w:sz w:val="24"/>
          <w:szCs w:val="24"/>
          <w:lang w:val="sq-AL"/>
        </w:rPr>
        <w:t xml:space="preserve"> </w:t>
      </w:r>
      <w:r w:rsidRPr="0072743D">
        <w:rPr>
          <w:rFonts w:ascii="Garamond" w:hAnsi="Garamond"/>
          <w:sz w:val="24"/>
          <w:szCs w:val="24"/>
          <w:lang w:val="sq-AL"/>
        </w:rPr>
        <w:t>të dhënat, raportimet dhe dokumentacioni për transaksionet financiare, kombëtare dhe ndërkombëtare, pavarësisht nëse transaksioni është kryer në emër të klientit ose në emër të palëve të treta;</w:t>
      </w:r>
    </w:p>
    <w:p w14:paraId="6364B721" w14:textId="394E8DA8"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A36049">
        <w:rPr>
          <w:rFonts w:ascii="Garamond" w:hAnsi="Garamond"/>
          <w:sz w:val="24"/>
          <w:szCs w:val="24"/>
          <w:lang w:val="sq-AL"/>
        </w:rPr>
        <w:t xml:space="preserve"> </w:t>
      </w:r>
      <w:r w:rsidRPr="0072743D">
        <w:rPr>
          <w:rFonts w:ascii="Garamond" w:hAnsi="Garamond"/>
          <w:sz w:val="24"/>
          <w:szCs w:val="24"/>
          <w:lang w:val="sq-AL"/>
        </w:rPr>
        <w:t>të dhënat dhe dokumentacioni për transaksionet e kryera përpara noterit;</w:t>
      </w:r>
    </w:p>
    <w:p w14:paraId="29D25152" w14:textId="159D2ED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A36049">
        <w:rPr>
          <w:rFonts w:ascii="Garamond" w:hAnsi="Garamond"/>
          <w:sz w:val="24"/>
          <w:szCs w:val="24"/>
          <w:lang w:val="sq-AL"/>
        </w:rPr>
        <w:t xml:space="preserve"> </w:t>
      </w:r>
      <w:r w:rsidRPr="0072743D">
        <w:rPr>
          <w:rFonts w:ascii="Garamond" w:hAnsi="Garamond"/>
          <w:sz w:val="24"/>
          <w:szCs w:val="24"/>
          <w:lang w:val="sq-AL"/>
        </w:rPr>
        <w:t>analiza e riskut dhe programi i luftës kundër pastrimit të parave dhe financimit të terrorizmit.</w:t>
      </w:r>
    </w:p>
    <w:p w14:paraId="04867296"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Duhet theksuar se 4 pikat e para të përmendura më lart mbulojnë detyrat e përgjithshme të noterit, të cilat duhet të zbatohen kurdoherë, pavarësisht detyrimeve që burojnë nga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-ja. </w:t>
      </w:r>
    </w:p>
    <w:p w14:paraId="34E69605" w14:textId="77777777" w:rsidR="00C62BFA" w:rsidRPr="00BC4B87" w:rsidRDefault="00C62BFA" w:rsidP="00C62BFA">
      <w:pPr>
        <w:spacing w:after="0" w:line="240" w:lineRule="auto"/>
        <w:ind w:firstLine="284"/>
        <w:jc w:val="center"/>
        <w:rPr>
          <w:rFonts w:ascii="Garamond" w:hAnsi="Garamond"/>
          <w:b/>
          <w:sz w:val="24"/>
          <w:szCs w:val="24"/>
          <w:lang w:val="sq-AL"/>
        </w:rPr>
      </w:pPr>
      <w:r w:rsidRPr="00BC4B87">
        <w:rPr>
          <w:rFonts w:ascii="Garamond" w:hAnsi="Garamond"/>
          <w:b/>
          <w:sz w:val="24"/>
          <w:szCs w:val="24"/>
          <w:lang w:val="sq-AL"/>
        </w:rPr>
        <w:t>Vërejtje të tjera</w:t>
      </w:r>
    </w:p>
    <w:p w14:paraId="0D161A22" w14:textId="59A23C2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Dokumentacioni i nevojshëm sipas neneve 5, 11 dhe 16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dhe nenit 3, të udhëzimit nr. 29, datë 31.12.2012, të ministrit të Financave</w:t>
      </w:r>
      <w:r w:rsidR="00A36049">
        <w:rPr>
          <w:rFonts w:ascii="Garamond" w:hAnsi="Garamond"/>
          <w:sz w:val="24"/>
          <w:szCs w:val="24"/>
          <w:lang w:val="sq-AL"/>
        </w:rPr>
        <w:t>, “Për</w:t>
      </w:r>
      <w:r w:rsidRPr="0072743D">
        <w:rPr>
          <w:rFonts w:ascii="Garamond" w:hAnsi="Garamond"/>
          <w:sz w:val="24"/>
          <w:szCs w:val="24"/>
          <w:lang w:val="sq-AL"/>
        </w:rPr>
        <w:t xml:space="preserve"> mënyrat dhe procedurat e raportimit të profesioneve të lira jofinanciare” mbahet si pjesë e dosjes për transaksionin në fjalë në arkivin e noterit. E njëjta qasje vlen edhe për masat e brendshme të sigurisë – për të cilat ndonëse noteri nuk ka detyrim dokumentimi – në mënyrë që të vërtetohet krijimi, mbikëqyrja dhe eventualisht përditësimi i tyre.</w:t>
      </w:r>
    </w:p>
    <w:p w14:paraId="23F53570" w14:textId="2298DCF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 rastin</w:t>
      </w:r>
      <w:r w:rsidR="00BC4B87">
        <w:rPr>
          <w:rFonts w:ascii="Garamond" w:hAnsi="Garamond"/>
          <w:sz w:val="24"/>
          <w:szCs w:val="24"/>
          <w:lang w:val="sq-AL"/>
        </w:rPr>
        <w:t xml:space="preserve"> e praktikave në lidhje me </w:t>
      </w:r>
      <w:proofErr w:type="spellStart"/>
      <w:r w:rsidR="00BC4B87">
        <w:rPr>
          <w:rFonts w:ascii="Garamond" w:hAnsi="Garamond"/>
          <w:sz w:val="24"/>
          <w:szCs w:val="24"/>
          <w:lang w:val="sq-AL"/>
        </w:rPr>
        <w:t>LPP</w:t>
      </w:r>
      <w:proofErr w:type="spellEnd"/>
      <w:r w:rsidR="00BC4B87">
        <w:rPr>
          <w:rFonts w:ascii="Garamond" w:hAnsi="Garamond"/>
          <w:sz w:val="24"/>
          <w:szCs w:val="24"/>
          <w:lang w:val="sq-AL"/>
        </w:rPr>
        <w:t>-</w:t>
      </w:r>
      <w:r w:rsidRPr="0072743D">
        <w:rPr>
          <w:rFonts w:ascii="Garamond" w:hAnsi="Garamond"/>
          <w:sz w:val="24"/>
          <w:szCs w:val="24"/>
          <w:lang w:val="sq-AL"/>
        </w:rPr>
        <w:t>në rekomandohet që dokumentet e mëposhtme të ruhen të standardizuara në dosjen dytësore:</w:t>
      </w:r>
    </w:p>
    <w:p w14:paraId="110FCE2D" w14:textId="1DA5925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Kopje të letërnjoftimit;</w:t>
      </w:r>
      <w:r w:rsidRPr="00BC4B87">
        <w:rPr>
          <w:rFonts w:ascii="Garamond" w:hAnsi="Garamond"/>
          <w:sz w:val="24"/>
          <w:szCs w:val="24"/>
          <w:vertAlign w:val="superscript"/>
          <w:lang w:val="sq-AL"/>
        </w:rPr>
        <w:footnoteReference w:id="23"/>
      </w:r>
    </w:p>
    <w:p w14:paraId="26654893" w14:textId="73ECB68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Certifikata të lëshuara nga zyrat e gjendjes civile e leje hyrje apo qëndrimi për të huajt (për personat fizikë);</w:t>
      </w:r>
    </w:p>
    <w:p w14:paraId="169DFA09" w14:textId="5B2424F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Aktin e themelimit dhe ekstrakte të lëshuara nga Qendra Kombëtare e Biznesit (për personat juridikë);</w:t>
      </w:r>
    </w:p>
    <w:p w14:paraId="458DDB73" w14:textId="14AB5813"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Dokumentacioni që verifikon identitetin e pronarit përfitues përfundimtar (i cili duhet të jetë gjithmonë person fizik), që provon identitetin dhe lidhjen e pronarit përfitues me personin juridik dhe me atë që kryen transaksionin.</w:t>
      </w:r>
    </w:p>
    <w:p w14:paraId="6E289CB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Monitorimi i marrëdhënies dhe vlerësimi konkret i riskut mund të bëhet</w:t>
      </w:r>
      <w:r w:rsidRPr="00AA2A89">
        <w:rPr>
          <w:rFonts w:ascii="Garamond" w:hAnsi="Garamond"/>
          <w:sz w:val="24"/>
          <w:szCs w:val="24"/>
          <w:vertAlign w:val="superscript"/>
          <w:lang w:val="sq-AL"/>
        </w:rPr>
        <w:footnoteReference w:id="24"/>
      </w:r>
      <w:r w:rsidRPr="0072743D">
        <w:rPr>
          <w:rFonts w:ascii="Garamond" w:hAnsi="Garamond"/>
          <w:sz w:val="24"/>
          <w:szCs w:val="24"/>
          <w:lang w:val="sq-AL"/>
        </w:rPr>
        <w:t>:</w:t>
      </w:r>
    </w:p>
    <w:p w14:paraId="271240A7" w14:textId="05BD6F64" w:rsidR="00C62BFA" w:rsidRPr="0072743D" w:rsidRDefault="00C62BFA" w:rsidP="00C62BFA">
      <w:pPr>
        <w:spacing w:after="0" w:line="240" w:lineRule="auto"/>
        <w:ind w:firstLine="284"/>
        <w:jc w:val="both"/>
        <w:rPr>
          <w:rFonts w:ascii="Garamond" w:hAnsi="Garamond"/>
          <w:sz w:val="24"/>
          <w:szCs w:val="24"/>
          <w:lang w:val="sq-AL"/>
        </w:rPr>
      </w:pPr>
      <w:r w:rsidRPr="0072743D">
        <w:rPr>
          <w:rFonts w:ascii="Segoe UI Symbol" w:eastAsia="MS Mincho" w:hAnsi="Segoe UI Symbol" w:cs="Segoe UI Symbol"/>
          <w:sz w:val="24"/>
          <w:szCs w:val="24"/>
          <w:lang w:val="sq-AL"/>
        </w:rPr>
        <w:t>☐</w:t>
      </w:r>
      <w:r w:rsidRPr="0072743D">
        <w:rPr>
          <w:rFonts w:ascii="Garamond" w:hAnsi="Garamond"/>
          <w:sz w:val="24"/>
          <w:szCs w:val="24"/>
          <w:lang w:val="sq-AL"/>
        </w:rPr>
        <w:t xml:space="preserve"> Risk i ulët</w:t>
      </w:r>
      <w:r w:rsidR="00D00B25" w:rsidRPr="0072743D">
        <w:rPr>
          <w:rFonts w:ascii="Garamond" w:hAnsi="Garamond"/>
          <w:sz w:val="24"/>
          <w:szCs w:val="24"/>
          <w:lang w:val="sq-AL"/>
        </w:rPr>
        <w:t xml:space="preserve"> </w:t>
      </w:r>
      <w:r w:rsidRPr="0072743D">
        <w:rPr>
          <w:rFonts w:ascii="Segoe UI Symbol" w:eastAsia="MS Mincho" w:hAnsi="Segoe UI Symbol" w:cs="Segoe UI Symbol"/>
          <w:sz w:val="24"/>
          <w:szCs w:val="24"/>
          <w:lang w:val="sq-AL"/>
        </w:rPr>
        <w:t>☐</w:t>
      </w:r>
      <w:r w:rsidRPr="0072743D">
        <w:rPr>
          <w:rFonts w:ascii="Garamond" w:hAnsi="Garamond"/>
          <w:sz w:val="24"/>
          <w:szCs w:val="24"/>
          <w:lang w:val="sq-AL"/>
        </w:rPr>
        <w:t xml:space="preserve"> Risk i mesëm</w:t>
      </w:r>
      <w:r w:rsidR="00D00B25" w:rsidRPr="0072743D">
        <w:rPr>
          <w:rFonts w:ascii="Garamond" w:hAnsi="Garamond"/>
          <w:sz w:val="24"/>
          <w:szCs w:val="24"/>
          <w:lang w:val="sq-AL"/>
        </w:rPr>
        <w:t xml:space="preserve"> </w:t>
      </w:r>
      <w:r w:rsidRPr="0072743D">
        <w:rPr>
          <w:rFonts w:ascii="Segoe UI Symbol" w:eastAsia="MS Mincho" w:hAnsi="Segoe UI Symbol" w:cs="Segoe UI Symbol"/>
          <w:sz w:val="24"/>
          <w:szCs w:val="24"/>
          <w:lang w:val="sq-AL"/>
        </w:rPr>
        <w:t>☐</w:t>
      </w:r>
      <w:r w:rsidRPr="0072743D">
        <w:rPr>
          <w:rFonts w:ascii="Garamond" w:hAnsi="Garamond"/>
          <w:sz w:val="24"/>
          <w:szCs w:val="24"/>
          <w:lang w:val="sq-AL"/>
        </w:rPr>
        <w:t xml:space="preserve"> Risk i lartë</w:t>
      </w:r>
    </w:p>
    <w:p w14:paraId="0247047D" w14:textId="77777777" w:rsidR="00C62BFA" w:rsidRPr="00BC4B87" w:rsidRDefault="00C62BFA" w:rsidP="00C62BFA">
      <w:pPr>
        <w:spacing w:after="0" w:line="240" w:lineRule="auto"/>
        <w:ind w:firstLine="284"/>
        <w:jc w:val="both"/>
        <w:rPr>
          <w:rFonts w:ascii="Garamond" w:hAnsi="Garamond"/>
          <w:i/>
          <w:sz w:val="24"/>
          <w:szCs w:val="24"/>
          <w:lang w:val="sq-AL"/>
        </w:rPr>
      </w:pPr>
      <w:r w:rsidRPr="00BC4B87">
        <w:rPr>
          <w:rFonts w:ascii="Garamond" w:hAnsi="Garamond"/>
          <w:i/>
          <w:sz w:val="24"/>
          <w:szCs w:val="24"/>
          <w:lang w:val="sq-AL"/>
        </w:rPr>
        <w:t>(Eventualisht dokumentoni vërejtje/masa të tjera)</w:t>
      </w:r>
    </w:p>
    <w:p w14:paraId="52CC59D6"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Nëse në bazë të riskut të konstatuar janë marrë masa ose, në rast dyshimi, verifikohet ekzistenca e një detyrimi për raportim, kjo duhet të jetë e dokumentuar po ashtu me rezultatet përkatëse.</w:t>
      </w:r>
    </w:p>
    <w:p w14:paraId="049F5950" w14:textId="0A64AE9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Të dhënat që duhet të ruhen në lidhje me natyrën dhe qëllimin e marrëdhënieve të biznesit</w:t>
      </w:r>
      <w:r w:rsidR="00D00B25" w:rsidRPr="0072743D">
        <w:rPr>
          <w:rFonts w:ascii="Garamond" w:hAnsi="Garamond"/>
          <w:sz w:val="24"/>
          <w:szCs w:val="24"/>
          <w:lang w:val="sq-AL"/>
        </w:rPr>
        <w:t xml:space="preserve"> </w:t>
      </w:r>
      <w:r w:rsidRPr="0072743D">
        <w:rPr>
          <w:rFonts w:ascii="Garamond" w:hAnsi="Garamond"/>
          <w:sz w:val="24"/>
          <w:szCs w:val="24"/>
          <w:lang w:val="sq-AL"/>
        </w:rPr>
        <w:t xml:space="preserve">(neni 6 i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-së) dalin rregullisht nga dokumenti, kështu që nuk ka detyrime të tjera regjistrimi dhe ruajtjeje. Informacionet në lidhje me “marrëdhëniet e biznesit” të palëve mund të merren nga lista e emrave dhe regjistri noterial, kështu që nuk janë të nevojshme masa të tjera për t’i dhënë informacione të tjera zyrës qendrore për hetime të transaksioneve financiare ose organeve të tjera në pajtim me nenin 11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në lidhje me marrëdhëniet e biznesit të pesë viteve të fundit.</w:t>
      </w:r>
    </w:p>
    <w:p w14:paraId="7031FB1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Në rastin e një personi të identifikuar më parë sipas kërkesave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-së, detyrimi i dokumentimit përmbushet nëpërmjet informacionit në dokument që ky person është i njohur për noterin, nëse është e </w:t>
      </w:r>
      <w:proofErr w:type="spellStart"/>
      <w:r w:rsidRPr="0072743D">
        <w:rPr>
          <w:rFonts w:ascii="Garamond" w:hAnsi="Garamond"/>
          <w:sz w:val="24"/>
          <w:szCs w:val="24"/>
          <w:lang w:val="sq-AL"/>
        </w:rPr>
        <w:t>disponueshme</w:t>
      </w:r>
      <w:proofErr w:type="spellEnd"/>
      <w:r w:rsidRPr="0072743D">
        <w:rPr>
          <w:rFonts w:ascii="Garamond" w:hAnsi="Garamond"/>
          <w:sz w:val="24"/>
          <w:szCs w:val="24"/>
          <w:lang w:val="sq-AL"/>
        </w:rPr>
        <w:t xml:space="preserve"> një kopje e letërnjoftimit.</w:t>
      </w:r>
    </w:p>
    <w:p w14:paraId="487BC2C8"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Regjistrimet dhe shkresat e tjera duhet të ruhen 5 (pesë) vjet nga fundi i vitit kalendarik në të cilin është përfunduar veprimi noterial me njoftimin e ekzekutimit. Si pjesë e dosjes dytësore, këto regjistrime dhe shkresa të tjera mund të ruhen edhe mbi pesë vjet (p.sh., me dosjen dytësore).</w:t>
      </w:r>
    </w:p>
    <w:p w14:paraId="4EEC497F" w14:textId="77777777" w:rsidR="00C62BFA" w:rsidRPr="005E1379" w:rsidRDefault="00C62BFA" w:rsidP="00C62BFA">
      <w:pPr>
        <w:spacing w:after="0" w:line="240" w:lineRule="auto"/>
        <w:ind w:firstLine="284"/>
        <w:jc w:val="both"/>
        <w:rPr>
          <w:rFonts w:ascii="Garamond" w:hAnsi="Garamond"/>
          <w:b/>
          <w:sz w:val="24"/>
          <w:szCs w:val="24"/>
          <w:lang w:val="sq-AL"/>
        </w:rPr>
      </w:pPr>
      <w:r w:rsidRPr="005E1379">
        <w:rPr>
          <w:rFonts w:ascii="Garamond" w:hAnsi="Garamond"/>
          <w:b/>
          <w:sz w:val="24"/>
          <w:szCs w:val="24"/>
          <w:lang w:val="sq-AL"/>
        </w:rPr>
        <w:t>6.4 Organizimi në përshtatje me praktikat – detyrimi për vigjilencë</w:t>
      </w:r>
    </w:p>
    <w:p w14:paraId="59CC7AFB" w14:textId="77777777" w:rsidR="00C62BFA" w:rsidRPr="005E1379" w:rsidRDefault="00C62BFA" w:rsidP="00C62BFA">
      <w:pPr>
        <w:spacing w:after="0" w:line="240" w:lineRule="auto"/>
        <w:ind w:firstLine="284"/>
        <w:jc w:val="both"/>
        <w:rPr>
          <w:rFonts w:ascii="Garamond" w:hAnsi="Garamond"/>
          <w:b/>
          <w:sz w:val="24"/>
          <w:szCs w:val="24"/>
          <w:lang w:val="sq-AL"/>
        </w:rPr>
      </w:pPr>
      <w:r w:rsidRPr="005E1379">
        <w:rPr>
          <w:rFonts w:ascii="Garamond" w:hAnsi="Garamond"/>
          <w:b/>
          <w:sz w:val="24"/>
          <w:szCs w:val="24"/>
          <w:lang w:val="sq-AL"/>
        </w:rPr>
        <w:t>6.4.1 Vlerësimi konkret i riskut</w:t>
      </w:r>
    </w:p>
    <w:p w14:paraId="1496D3F7"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Çdo praktikë në lidhje me pastrimin e parave duhet të verifikohet në lidhje me riskun e pastrimit të parave. Mbi bazën e konstatimeve të analizës së përgjithshme të riskut kryhet një vlerësim risku specifik i praktikës bazuar në faktorët ekzistues të riskut. Përveç kësaj duhet të merret parasysh qëllimi i ndjekur nga palët nëpërmjet veprimit noterial (si rregull del nga dokumenti), rëndësia ekonomike e praktikës (si rregull, vlera e veprimit juridik) dhe numri i praktikave me pjesëmarrësit (si rregull, vetëm një).</w:t>
      </w:r>
    </w:p>
    <w:p w14:paraId="794E69F7"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Kryerja dhe rezultati i vlerësimit konkret të riskut duhet të dokumentohen. Rezultati i vlerësimit konkret të riskut mund të konstatohet nëpërmjet një shkalle me tri nivele (risk i ulët, risk i mesëm, risk i lartë) në pyetësor ose në një dokument të posaçëm në dosje dytësore.</w:t>
      </w:r>
    </w:p>
    <w:p w14:paraId="5044349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Nga konstatimi i një risku më të lartë, rrjedhin detyrime të tjera, posaçërisht duhet të dokumentohen masat e marra pas këtij konstatimi. Në rastin e konstatimit të një risku të ulët, detyrimi për kujdes mund të ulet në masë të arsyeshme, posaçërisht identifikimi nuk duhet të bëhet domosdoshmërisht nëpërmjet një letërnjoftimi zyrtar të vlefshëm me fotografi, me të cilin mund të përmbushet detyrimi për pasaportë dhe letërnjoftim në vend.</w:t>
      </w:r>
    </w:p>
    <w:p w14:paraId="63A39665" w14:textId="77777777" w:rsidR="00C62BFA" w:rsidRPr="00BC4B87" w:rsidRDefault="00C62BFA" w:rsidP="00C62BFA">
      <w:pPr>
        <w:spacing w:after="0" w:line="240" w:lineRule="auto"/>
        <w:ind w:firstLine="284"/>
        <w:jc w:val="center"/>
        <w:rPr>
          <w:rFonts w:ascii="Garamond" w:hAnsi="Garamond"/>
          <w:b/>
          <w:sz w:val="24"/>
          <w:szCs w:val="24"/>
          <w:lang w:val="sq-AL"/>
        </w:rPr>
      </w:pPr>
      <w:r w:rsidRPr="00BC4B87">
        <w:rPr>
          <w:rFonts w:ascii="Garamond" w:hAnsi="Garamond"/>
          <w:b/>
          <w:sz w:val="24"/>
          <w:szCs w:val="24"/>
          <w:lang w:val="sq-AL"/>
        </w:rPr>
        <w:t>Vërejtje të tjera</w:t>
      </w:r>
    </w:p>
    <w:p w14:paraId="15CD8A58" w14:textId="77777777" w:rsidR="00C62BFA" w:rsidRPr="0072743D" w:rsidRDefault="00C62BFA" w:rsidP="00F554F7">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Gama e masave që duhet të merren në bazë të detyrimeve të përgjithshme për vigjilencë</w:t>
      </w:r>
      <w:r w:rsidRPr="0072743D">
        <w:rPr>
          <w:rFonts w:ascii="Garamond" w:hAnsi="Garamond"/>
          <w:sz w:val="24"/>
          <w:szCs w:val="24"/>
          <w:lang w:val="sq-AL"/>
        </w:rPr>
        <w:t xml:space="preserve"> sipas neneve 4–10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-së, duke pasur parasysh riskun e konstatuar në rastin konkret duhet të jetë e arsyeshme. Nenet 4 e 5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-së përmbajnë dispozita në lidhje me detyrimet e vigjilencës së duhur nëse në rastin konkret konstatohet një risk i ulët i pastrimit të parave përkundrejt riskut të lartë që </w:t>
      </w:r>
      <w:proofErr w:type="spellStart"/>
      <w:r w:rsidRPr="0072743D">
        <w:rPr>
          <w:rFonts w:ascii="Garamond" w:hAnsi="Garamond"/>
          <w:sz w:val="24"/>
          <w:szCs w:val="24"/>
          <w:lang w:val="sq-AL"/>
        </w:rPr>
        <w:t>passjell</w:t>
      </w:r>
      <w:proofErr w:type="spellEnd"/>
      <w:r w:rsidRPr="0072743D">
        <w:rPr>
          <w:rFonts w:ascii="Garamond" w:hAnsi="Garamond"/>
          <w:sz w:val="24"/>
          <w:szCs w:val="24"/>
          <w:lang w:val="sq-AL"/>
        </w:rPr>
        <w:t xml:space="preserve"> detyrimin për vigjilencë të zgjeruar sipas neneve 7–10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-së. Strukturimi i procedurës noteriale (p.sh., detyrimi i pranisë dhe i identifikimit, detyrimi për të verifikuar të drejtën e </w:t>
      </w:r>
      <w:proofErr w:type="spellStart"/>
      <w:r w:rsidRPr="0072743D">
        <w:rPr>
          <w:rFonts w:ascii="Garamond" w:hAnsi="Garamond"/>
          <w:sz w:val="24"/>
          <w:szCs w:val="24"/>
          <w:lang w:val="sq-AL"/>
        </w:rPr>
        <w:t>disponimit</w:t>
      </w:r>
      <w:proofErr w:type="spellEnd"/>
      <w:r w:rsidRPr="0072743D">
        <w:rPr>
          <w:rFonts w:ascii="Garamond" w:hAnsi="Garamond"/>
          <w:sz w:val="24"/>
          <w:szCs w:val="24"/>
          <w:lang w:val="sq-AL"/>
        </w:rPr>
        <w:t xml:space="preserve"> dhe të prokurës, ndalimi i ruajtjes dhe i dorëzimit të parave në dorë) në vetvete kontribuon </w:t>
      </w:r>
      <w:proofErr w:type="spellStart"/>
      <w:r w:rsidRPr="0072743D">
        <w:rPr>
          <w:rFonts w:ascii="Garamond" w:hAnsi="Garamond"/>
          <w:sz w:val="24"/>
          <w:szCs w:val="24"/>
          <w:lang w:val="sq-AL"/>
        </w:rPr>
        <w:t>thelbësisht</w:t>
      </w:r>
      <w:proofErr w:type="spellEnd"/>
      <w:r w:rsidRPr="0072743D">
        <w:rPr>
          <w:rFonts w:ascii="Garamond" w:hAnsi="Garamond"/>
          <w:sz w:val="24"/>
          <w:szCs w:val="24"/>
          <w:lang w:val="sq-AL"/>
        </w:rPr>
        <w:t xml:space="preserve"> në uljen e riskut të ushtrimit abuziv të aktivitetit noterial me qëllim pastrimin e parave dhe financimin e terrorizmit.</w:t>
      </w:r>
    </w:p>
    <w:p w14:paraId="094109CB"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Nëpërmjet faktit që noteri duhet të respektojë me rigorozitet kërkesat e </w:t>
      </w:r>
      <w:proofErr w:type="spellStart"/>
      <w:r w:rsidRPr="0072743D">
        <w:rPr>
          <w:rFonts w:ascii="Garamond" w:hAnsi="Garamond"/>
          <w:sz w:val="24"/>
          <w:szCs w:val="24"/>
          <w:lang w:val="sq-AL"/>
        </w:rPr>
        <w:t>LPN</w:t>
      </w:r>
      <w:proofErr w:type="spellEnd"/>
      <w:r w:rsidRPr="0072743D">
        <w:rPr>
          <w:rFonts w:ascii="Garamond" w:hAnsi="Garamond"/>
          <w:sz w:val="24"/>
          <w:szCs w:val="24"/>
          <w:lang w:val="sq-AL"/>
        </w:rPr>
        <w:t>-së, si dhe aktet nënligjore në fuqi, risku i pastrimit të parasë në praktikë ulet së tepërmi.</w:t>
      </w:r>
    </w:p>
    <w:p w14:paraId="1F217096"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Vlerësimi i riskut duhet të fillojë gjatë </w:t>
      </w:r>
      <w:r w:rsidRPr="0072743D">
        <w:rPr>
          <w:rFonts w:ascii="Garamond" w:hAnsi="Garamond"/>
          <w:b/>
          <w:sz w:val="24"/>
          <w:szCs w:val="24"/>
          <w:lang w:val="sq-AL"/>
        </w:rPr>
        <w:t>themelimit të marrëdhënieve të biznesit</w:t>
      </w:r>
      <w:r w:rsidRPr="0072743D">
        <w:rPr>
          <w:rFonts w:ascii="Garamond" w:hAnsi="Garamond"/>
          <w:sz w:val="24"/>
          <w:szCs w:val="24"/>
          <w:lang w:val="sq-AL"/>
        </w:rPr>
        <w:t xml:space="preserve">, domethënë me fillimin e aktivitetit të hartimit, këshillimit ose të aktivitetit më të ngushtë zyrtar, për kujdes ose ekzekutim. Në rastin e </w:t>
      </w:r>
      <w:r w:rsidRPr="0072743D">
        <w:rPr>
          <w:rFonts w:ascii="Garamond" w:hAnsi="Garamond"/>
          <w:b/>
          <w:sz w:val="24"/>
          <w:szCs w:val="24"/>
          <w:lang w:val="sq-AL"/>
        </w:rPr>
        <w:t>klientëve të mëparshëm</w:t>
      </w:r>
      <w:r w:rsidRPr="0072743D">
        <w:rPr>
          <w:rFonts w:ascii="Garamond" w:hAnsi="Garamond"/>
          <w:sz w:val="24"/>
          <w:szCs w:val="24"/>
          <w:lang w:val="sq-AL"/>
        </w:rPr>
        <w:t xml:space="preserve"> nuk është i detyrueshëm një vlerësim i ri risku për çdo veprim të ri juridik noterial, por duhet të ndërmerren “në kohën e duhur”, posaçërisht në rastin e ndryshimit të rrethanave thelbësore. Në masën që “marrëdhënia e rinovuar” e biznesit bazohet mbi fakte të reja, siç mund të jetë një veprim në një zyrë tjetër noteriale ose në të janë palë persona të tjera, përsëri është i nevojshëm një vlerësim i ri i riskut (p.sh., çdo kontratë ndërtimi të një objekti me disa njësi duhet të vlerësohet veçmas, por vendimi i ortakëve dhe njoftimi përkatës në regjistrin tregtar nuk duhet të verifikohen të ndarë nga njëri-tjetri).</w:t>
      </w:r>
    </w:p>
    <w:p w14:paraId="60E8FB0A"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Vlerësimi i riskut kryhet në kuadrin e një vështrimi të përgjithshëm të të gjitha rrethanave të rastit konkret, në mënyrë që nga ekzistenca e një këndvështrimi të mëposhtëm ose këndvështrimeve të veçanta nuk sjell detyrimisht përfundimin për një risk të ulët ose të lartë.</w:t>
      </w:r>
    </w:p>
    <w:p w14:paraId="64F39296"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Një risk i ulët është posaçërisht në rastin e veprimeve juridike të mëposhtme brenda sferës së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w:t>
      </w:r>
    </w:p>
    <w:p w14:paraId="6F4B6A2B" w14:textId="038DDCA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00BC4B87" w:rsidRPr="0072743D">
        <w:rPr>
          <w:rFonts w:ascii="Garamond" w:hAnsi="Garamond"/>
          <w:sz w:val="24"/>
          <w:szCs w:val="24"/>
          <w:lang w:val="sq-AL"/>
        </w:rPr>
        <w:t xml:space="preserve">veprimet </w:t>
      </w:r>
      <w:r w:rsidRPr="0072743D">
        <w:rPr>
          <w:rFonts w:ascii="Garamond" w:hAnsi="Garamond"/>
          <w:sz w:val="24"/>
          <w:szCs w:val="24"/>
          <w:lang w:val="sq-AL"/>
        </w:rPr>
        <w:t>juridike me pasuri të paluajtshme për qëllime të veta banimi ose biznesi, edhe në rastin e banesave të dyta ose të pushimit, si dhe për qëllime qiradhënieje;</w:t>
      </w:r>
    </w:p>
    <w:p w14:paraId="3B34E01E" w14:textId="5DD425A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Pr="0072743D">
        <w:rPr>
          <w:rFonts w:ascii="Garamond" w:hAnsi="Garamond"/>
          <w:sz w:val="24"/>
          <w:szCs w:val="24"/>
          <w:lang w:val="sq-AL"/>
        </w:rPr>
        <w:t>praktikat sipas ligjit të shoqërive në rastin e subjekteve që funksionojnë faktikisht.</w:t>
      </w:r>
    </w:p>
    <w:p w14:paraId="7686B955"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Një </w:t>
      </w:r>
      <w:r w:rsidRPr="0072743D">
        <w:rPr>
          <w:rFonts w:ascii="Garamond" w:hAnsi="Garamond"/>
          <w:b/>
          <w:sz w:val="24"/>
          <w:szCs w:val="24"/>
          <w:lang w:val="sq-AL"/>
        </w:rPr>
        <w:t>risk i lartë</w:t>
      </w:r>
      <w:r w:rsidRPr="0072743D">
        <w:rPr>
          <w:rFonts w:ascii="Garamond" w:hAnsi="Garamond"/>
          <w:sz w:val="24"/>
          <w:szCs w:val="24"/>
          <w:lang w:val="sq-AL"/>
        </w:rPr>
        <w:t xml:space="preserve"> në pajtim me nenin 8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ekziston posaçërisht në rastet e mëposhtme:</w:t>
      </w:r>
    </w:p>
    <w:p w14:paraId="2980FB4D" w14:textId="2D9167D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00BC4B87" w:rsidRPr="0072743D">
        <w:rPr>
          <w:rFonts w:ascii="Garamond" w:hAnsi="Garamond"/>
          <w:sz w:val="24"/>
          <w:szCs w:val="24"/>
          <w:lang w:val="sq-AL"/>
        </w:rPr>
        <w:t xml:space="preserve">pjesëmarrja </w:t>
      </w:r>
      <w:r w:rsidRPr="0072743D">
        <w:rPr>
          <w:rFonts w:ascii="Garamond" w:hAnsi="Garamond"/>
          <w:sz w:val="24"/>
          <w:szCs w:val="24"/>
          <w:lang w:val="sq-AL"/>
        </w:rPr>
        <w:t>e një personi të ekspozuar politikisht (</w:t>
      </w:r>
      <w:proofErr w:type="spellStart"/>
      <w:r w:rsidRPr="0072743D">
        <w:rPr>
          <w:rFonts w:ascii="Garamond" w:hAnsi="Garamond"/>
          <w:sz w:val="24"/>
          <w:szCs w:val="24"/>
          <w:lang w:val="sq-AL"/>
        </w:rPr>
        <w:t>PeP</w:t>
      </w:r>
      <w:proofErr w:type="spellEnd"/>
      <w:r w:rsidRPr="0072743D">
        <w:rPr>
          <w:rFonts w:ascii="Garamond" w:hAnsi="Garamond"/>
          <w:sz w:val="24"/>
          <w:szCs w:val="24"/>
          <w:lang w:val="sq-AL"/>
        </w:rPr>
        <w:t xml:space="preserve">), anëtarët e familjes ose një personi të njohur si të afërt me një </w:t>
      </w:r>
      <w:proofErr w:type="spellStart"/>
      <w:r w:rsidRPr="0072743D">
        <w:rPr>
          <w:rFonts w:ascii="Garamond" w:hAnsi="Garamond"/>
          <w:sz w:val="24"/>
          <w:szCs w:val="24"/>
          <w:lang w:val="sq-AL"/>
        </w:rPr>
        <w:t>PeP</w:t>
      </w:r>
      <w:proofErr w:type="spellEnd"/>
      <w:r w:rsidRPr="0072743D">
        <w:rPr>
          <w:rFonts w:ascii="Garamond" w:hAnsi="Garamond"/>
          <w:sz w:val="24"/>
          <w:szCs w:val="24"/>
          <w:lang w:val="sq-AL"/>
        </w:rPr>
        <w:t>;</w:t>
      </w:r>
    </w:p>
    <w:p w14:paraId="5435718B" w14:textId="4EB0618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BC4B87">
        <w:rPr>
          <w:rFonts w:ascii="Garamond" w:hAnsi="Garamond"/>
          <w:sz w:val="24"/>
          <w:szCs w:val="24"/>
          <w:lang w:val="sq-AL"/>
        </w:rPr>
        <w:t xml:space="preserve"> </w:t>
      </w:r>
      <w:r w:rsidR="00BC4B87" w:rsidRPr="0072743D">
        <w:rPr>
          <w:rFonts w:ascii="Garamond" w:hAnsi="Garamond"/>
          <w:sz w:val="24"/>
          <w:szCs w:val="24"/>
          <w:lang w:val="sq-AL"/>
        </w:rPr>
        <w:t xml:space="preserve">palët </w:t>
      </w:r>
      <w:r w:rsidRPr="0072743D">
        <w:rPr>
          <w:rFonts w:ascii="Garamond" w:hAnsi="Garamond"/>
          <w:sz w:val="24"/>
          <w:szCs w:val="24"/>
          <w:lang w:val="sq-AL"/>
        </w:rPr>
        <w:t>ose mjetet financiare vijnë nga shtetet e treta të pasigurta në bazë të Rregullores së Deleguar të Komisionit (</w:t>
      </w:r>
      <w:proofErr w:type="spellStart"/>
      <w:r w:rsidRPr="0072743D">
        <w:rPr>
          <w:rFonts w:ascii="Garamond" w:hAnsi="Garamond"/>
          <w:sz w:val="24"/>
          <w:szCs w:val="24"/>
          <w:lang w:val="sq-AL"/>
        </w:rPr>
        <w:t>EU</w:t>
      </w:r>
      <w:proofErr w:type="spellEnd"/>
      <w:r w:rsidRPr="0072743D">
        <w:rPr>
          <w:rFonts w:ascii="Garamond" w:hAnsi="Garamond"/>
          <w:sz w:val="24"/>
          <w:szCs w:val="24"/>
          <w:lang w:val="sq-AL"/>
        </w:rPr>
        <w:t>) 2016/1675;</w:t>
      </w:r>
    </w:p>
    <w:p w14:paraId="2151C0A8" w14:textId="42C5C915" w:rsidR="00C62BFA" w:rsidRPr="0072743D" w:rsidRDefault="00A02085" w:rsidP="00C62BFA">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C62BFA" w:rsidRPr="0072743D">
        <w:rPr>
          <w:rFonts w:ascii="Garamond" w:hAnsi="Garamond"/>
          <w:sz w:val="24"/>
          <w:szCs w:val="24"/>
          <w:lang w:val="sq-AL"/>
        </w:rPr>
        <w:t xml:space="preserve">Transaksione komplekse, me vlera të larta dhe të pazakonta, të cilat nuk kanë qëllim të dukshëm ekonomik ose ligjor. </w:t>
      </w:r>
    </w:p>
    <w:p w14:paraId="5858BABB"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Tregues të tjerë për një risk të lartë mund të jenë:</w:t>
      </w:r>
    </w:p>
    <w:p w14:paraId="5F007FA2" w14:textId="38E1D19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veprime juridike për pasuri të paluajtshme pa financimin përkatës;</w:t>
      </w:r>
    </w:p>
    <w:p w14:paraId="312D52AD" w14:textId="4A32B58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 xml:space="preserve">blerës të huaj </w:t>
      </w:r>
      <w:proofErr w:type="spellStart"/>
      <w:r w:rsidRPr="0072743D">
        <w:rPr>
          <w:rFonts w:ascii="Garamond" w:hAnsi="Garamond"/>
          <w:sz w:val="24"/>
          <w:szCs w:val="24"/>
          <w:lang w:val="sq-AL"/>
        </w:rPr>
        <w:t>jorezident</w:t>
      </w:r>
      <w:proofErr w:type="spellEnd"/>
      <w:r w:rsidRPr="0072743D">
        <w:rPr>
          <w:rFonts w:ascii="Garamond" w:hAnsi="Garamond"/>
          <w:sz w:val="24"/>
          <w:szCs w:val="24"/>
          <w:lang w:val="sq-AL"/>
        </w:rPr>
        <w:t xml:space="preserve"> të pasurive të paluajtshme;</w:t>
      </w:r>
    </w:p>
    <w:p w14:paraId="32C9951C" w14:textId="166B82F8"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çmimi i blerjes nuk duket përfaqësues duke pasur parasysh statusin social;</w:t>
      </w:r>
    </w:p>
    <w:p w14:paraId="7A6A19FA" w14:textId="358C2608"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çmimi i blerjes jashtë kuadrit të gamës së zakonshme në treg;</w:t>
      </w:r>
    </w:p>
    <w:p w14:paraId="53737E9C" w14:textId="5C9BD4C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padurimi i dukshëm i palëve;</w:t>
      </w:r>
    </w:p>
    <w:p w14:paraId="10CD0B01" w14:textId="613DAD6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 xml:space="preserve">dëshira për pagesë me para në dorë (Shënim. Noteri nuk mund të bëjë transaksione financiare, në funksion të veprimtarisë noteriale, me para në dorë për shuma më të mëdha se 150 000 lekë sipas nenit 68 të </w:t>
      </w:r>
      <w:proofErr w:type="spellStart"/>
      <w:r w:rsidRPr="0072743D">
        <w:rPr>
          <w:rFonts w:ascii="Garamond" w:hAnsi="Garamond"/>
          <w:sz w:val="24"/>
          <w:szCs w:val="24"/>
          <w:lang w:val="sq-AL"/>
        </w:rPr>
        <w:t>LPN</w:t>
      </w:r>
      <w:proofErr w:type="spellEnd"/>
      <w:r w:rsidRPr="0072743D">
        <w:rPr>
          <w:rFonts w:ascii="Garamond" w:hAnsi="Garamond"/>
          <w:sz w:val="24"/>
          <w:szCs w:val="24"/>
          <w:lang w:val="sq-AL"/>
        </w:rPr>
        <w:t>-së);</w:t>
      </w:r>
    </w:p>
    <w:p w14:paraId="252BE128" w14:textId="1632389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dëshira për pagesë me para në dorë në një llogari të tretë;</w:t>
      </w:r>
    </w:p>
    <w:p w14:paraId="1F69936D" w14:textId="1FB1A91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marrëveshja e kthimit me blerësin;</w:t>
      </w:r>
    </w:p>
    <w:p w14:paraId="3049728C" w14:textId="7DB1701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blerësi duket se nuk ka interes në sendin që blihet;</w:t>
      </w:r>
    </w:p>
    <w:p w14:paraId="0CBC364F" w14:textId="1B26D35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 xml:space="preserve">shitësi e kërkon pagesën e çmimit të blerjes në një llogari të veçantë në një shtet nën monitorim nga </w:t>
      </w:r>
      <w:proofErr w:type="spellStart"/>
      <w:r w:rsidRPr="0072743D">
        <w:rPr>
          <w:rFonts w:ascii="Garamond" w:hAnsi="Garamond"/>
          <w:sz w:val="24"/>
          <w:szCs w:val="24"/>
          <w:lang w:val="sq-AL"/>
        </w:rPr>
        <w:t>Task</w:t>
      </w:r>
      <w:proofErr w:type="spellEnd"/>
      <w:r w:rsidRPr="0072743D">
        <w:rPr>
          <w:rFonts w:ascii="Garamond" w:hAnsi="Garamond"/>
          <w:sz w:val="24"/>
          <w:szCs w:val="24"/>
          <w:lang w:val="sq-AL"/>
        </w:rPr>
        <w:t>-Forca për Aksion Financiar (</w:t>
      </w:r>
      <w:proofErr w:type="spellStart"/>
      <w:r w:rsidRPr="0072743D">
        <w:rPr>
          <w:rFonts w:ascii="Garamond" w:hAnsi="Garamond"/>
          <w:sz w:val="24"/>
          <w:szCs w:val="24"/>
          <w:lang w:val="sq-AL"/>
        </w:rPr>
        <w:t>FATF</w:t>
      </w:r>
      <w:proofErr w:type="spellEnd"/>
      <w:r w:rsidRPr="0072743D">
        <w:rPr>
          <w:rFonts w:ascii="Garamond" w:hAnsi="Garamond"/>
          <w:sz w:val="24"/>
          <w:szCs w:val="24"/>
          <w:lang w:val="sq-AL"/>
        </w:rPr>
        <w:t>);</w:t>
      </w:r>
    </w:p>
    <w:p w14:paraId="2B7C392F" w14:textId="3B8588B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vlera e blerjes është dukshëm nën ose mbi vlerën e tregut;</w:t>
      </w:r>
    </w:p>
    <w:p w14:paraId="57AA9AA9" w14:textId="3E77465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restaurimi i</w:t>
      </w:r>
      <w:r w:rsidR="00D00B25" w:rsidRPr="0072743D">
        <w:rPr>
          <w:rFonts w:ascii="Garamond" w:hAnsi="Garamond"/>
          <w:sz w:val="24"/>
          <w:szCs w:val="24"/>
          <w:lang w:val="sq-AL"/>
        </w:rPr>
        <w:t xml:space="preserve"> </w:t>
      </w:r>
      <w:r w:rsidRPr="0072743D">
        <w:rPr>
          <w:rFonts w:ascii="Garamond" w:hAnsi="Garamond"/>
          <w:sz w:val="24"/>
          <w:szCs w:val="24"/>
          <w:lang w:val="sq-AL"/>
        </w:rPr>
        <w:t>pasurive të paluajtshme të vjetruara;</w:t>
      </w:r>
    </w:p>
    <w:p w14:paraId="46FC3663" w14:textId="00D12E6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851686">
        <w:rPr>
          <w:rFonts w:ascii="Garamond" w:hAnsi="Garamond"/>
          <w:sz w:val="24"/>
          <w:szCs w:val="24"/>
          <w:lang w:val="sq-AL"/>
        </w:rPr>
        <w:t xml:space="preserve"> </w:t>
      </w:r>
      <w:r w:rsidRPr="0072743D">
        <w:rPr>
          <w:rFonts w:ascii="Garamond" w:hAnsi="Garamond"/>
          <w:sz w:val="24"/>
          <w:szCs w:val="24"/>
          <w:lang w:val="sq-AL"/>
        </w:rPr>
        <w:t>pagesa e çmimit të blerjes nëpërmjet zyrave të huaja, posaçërisht të administratës publike ose shoqëri të huaja.</w:t>
      </w:r>
    </w:p>
    <w:p w14:paraId="54BF4A82"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 rastin e kritereve të përmendura bëhet fjalë për ato rrethana që përbëjnë një risk më të lartë, por mund të kenë edhe një shkak të arsyeshëm dhe rrjedhimisht mund ta ulin riskun e lartë të dukshëm. Nëse nuk ka çaste dyshimi, inspektori mund të kërkojë informacione të mëtejshme nga noteri.</w:t>
      </w:r>
    </w:p>
    <w:p w14:paraId="499A2F33" w14:textId="77777777" w:rsidR="00C62BFA" w:rsidRPr="00F554F7" w:rsidRDefault="00C62BFA" w:rsidP="00C62BFA">
      <w:pPr>
        <w:spacing w:after="0" w:line="240" w:lineRule="auto"/>
        <w:ind w:firstLine="284"/>
        <w:jc w:val="both"/>
        <w:rPr>
          <w:rFonts w:ascii="Garamond" w:hAnsi="Garamond"/>
          <w:b/>
          <w:sz w:val="24"/>
          <w:szCs w:val="24"/>
          <w:lang w:val="sq-AL"/>
        </w:rPr>
      </w:pPr>
      <w:r w:rsidRPr="00F554F7">
        <w:rPr>
          <w:rFonts w:ascii="Garamond" w:hAnsi="Garamond"/>
          <w:b/>
          <w:sz w:val="24"/>
          <w:szCs w:val="24"/>
          <w:lang w:val="sq-AL"/>
        </w:rPr>
        <w:t>6.4.2 Identifikimi i pjesëmarrësve formalë</w:t>
      </w:r>
    </w:p>
    <w:p w14:paraId="3B11866D" w14:textId="77777777" w:rsidR="00C62BFA" w:rsidRPr="00AA2A89" w:rsidRDefault="00C62BFA" w:rsidP="00C62BFA">
      <w:pPr>
        <w:spacing w:after="0" w:line="240" w:lineRule="auto"/>
        <w:ind w:firstLine="284"/>
        <w:jc w:val="center"/>
        <w:rPr>
          <w:rFonts w:ascii="Garamond" w:hAnsi="Garamond"/>
          <w:b/>
          <w:sz w:val="24"/>
          <w:szCs w:val="24"/>
          <w:lang w:val="sq-AL"/>
        </w:rPr>
      </w:pPr>
      <w:r w:rsidRPr="00AA2A89">
        <w:rPr>
          <w:rFonts w:ascii="Garamond" w:hAnsi="Garamond"/>
          <w:b/>
          <w:sz w:val="24"/>
          <w:szCs w:val="24"/>
          <w:lang w:val="sq-AL"/>
        </w:rPr>
        <w:t>Personat që duhet të identifikohen</w:t>
      </w:r>
    </w:p>
    <w:p w14:paraId="2A5EE7B4"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Detyrimi për identifikimin e “partnerëve në kontratë” dhe të personit që eventualisht paraqitet në vend të tij ka të bëjë me palët formale, që janë personat që paraqiten.</w:t>
      </w:r>
      <w:r w:rsidRPr="00AA2A89">
        <w:rPr>
          <w:rFonts w:ascii="Garamond" w:hAnsi="Garamond"/>
          <w:sz w:val="24"/>
          <w:szCs w:val="24"/>
          <w:vertAlign w:val="superscript"/>
          <w:lang w:val="sq-AL"/>
        </w:rPr>
        <w:footnoteReference w:id="25"/>
      </w:r>
    </w:p>
    <w:p w14:paraId="15EBB1A5" w14:textId="77777777" w:rsidR="00C62BFA" w:rsidRPr="00AA2A89" w:rsidRDefault="00C62BFA" w:rsidP="00C62BFA">
      <w:pPr>
        <w:spacing w:after="0" w:line="240" w:lineRule="auto"/>
        <w:ind w:firstLine="284"/>
        <w:jc w:val="center"/>
        <w:rPr>
          <w:rFonts w:ascii="Garamond" w:hAnsi="Garamond"/>
          <w:b/>
          <w:sz w:val="24"/>
          <w:szCs w:val="24"/>
          <w:lang w:val="sq-AL"/>
        </w:rPr>
      </w:pPr>
      <w:r w:rsidRPr="00AA2A89">
        <w:rPr>
          <w:rFonts w:ascii="Garamond" w:hAnsi="Garamond"/>
          <w:b/>
          <w:sz w:val="24"/>
          <w:szCs w:val="24"/>
          <w:lang w:val="sq-AL"/>
        </w:rPr>
        <w:t>Kryerja e identifikimit</w:t>
      </w:r>
    </w:p>
    <w:p w14:paraId="0E0AC4D6"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Identifikimi i palëve formale kryhet jo më vonë se takimi me noterin dhe si rregull nëpërmjet verifikimit të letërnjoftimit personal ose të pasaportës që paraqitet. Dokumenti i paraqitur për verifikimin e identitetit duhet të përfshihet si kopje në dosjen dytësore ose të ruhet në formë elektronike. Në rastin e letërnjoftimeve duhet të fotokopjohet faqja e përparme dhe e pasme ose të skanohet.</w:t>
      </w:r>
    </w:p>
    <w:p w14:paraId="4E2DFA91" w14:textId="77777777" w:rsidR="00C62BFA" w:rsidRPr="00AA2A89" w:rsidRDefault="00C62BFA" w:rsidP="00C62BFA">
      <w:pPr>
        <w:spacing w:after="0" w:line="240" w:lineRule="auto"/>
        <w:ind w:firstLine="284"/>
        <w:jc w:val="center"/>
        <w:rPr>
          <w:rFonts w:ascii="Garamond" w:hAnsi="Garamond"/>
          <w:b/>
          <w:sz w:val="24"/>
          <w:szCs w:val="24"/>
          <w:lang w:val="sq-AL"/>
        </w:rPr>
      </w:pPr>
      <w:r w:rsidRPr="00AA2A89">
        <w:rPr>
          <w:rFonts w:ascii="Garamond" w:hAnsi="Garamond"/>
          <w:b/>
          <w:sz w:val="24"/>
          <w:szCs w:val="24"/>
          <w:lang w:val="sq-AL"/>
        </w:rPr>
        <w:t>Vërejtje të tjera</w:t>
      </w:r>
    </w:p>
    <w:p w14:paraId="54F268B0"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 xml:space="preserve">Identifikimi sipas </w:t>
      </w:r>
      <w:proofErr w:type="spellStart"/>
      <w:r w:rsidRPr="0072743D">
        <w:rPr>
          <w:rFonts w:ascii="Garamond" w:hAnsi="Garamond"/>
          <w:b/>
          <w:sz w:val="24"/>
          <w:szCs w:val="24"/>
          <w:lang w:val="sq-AL"/>
        </w:rPr>
        <w:t>LPP</w:t>
      </w:r>
      <w:proofErr w:type="spellEnd"/>
      <w:r w:rsidRPr="0072743D">
        <w:rPr>
          <w:rFonts w:ascii="Garamond" w:hAnsi="Garamond"/>
          <w:b/>
          <w:sz w:val="24"/>
          <w:szCs w:val="24"/>
          <w:lang w:val="sq-AL"/>
        </w:rPr>
        <w:t>-së</w:t>
      </w:r>
      <w:r w:rsidRPr="0072743D">
        <w:rPr>
          <w:rFonts w:ascii="Garamond" w:hAnsi="Garamond"/>
          <w:sz w:val="24"/>
          <w:szCs w:val="24"/>
          <w:lang w:val="sq-AL"/>
        </w:rPr>
        <w:t xml:space="preserve"> i palëve formale përbëhet nga konstatimi i identitetit dhe verifikimi i identitetit. </w:t>
      </w:r>
    </w:p>
    <w:p w14:paraId="72A703DF" w14:textId="77777777" w:rsidR="00C62BFA" w:rsidRPr="000E7386" w:rsidRDefault="00AD528F" w:rsidP="00C62BFA">
      <w:pPr>
        <w:spacing w:after="0" w:line="240" w:lineRule="auto"/>
        <w:ind w:firstLine="284"/>
        <w:jc w:val="both"/>
        <w:rPr>
          <w:rFonts w:ascii="Garamond" w:hAnsi="Garamond"/>
          <w:color w:val="000000" w:themeColor="text1"/>
          <w:sz w:val="24"/>
          <w:szCs w:val="24"/>
          <w:lang w:val="sq-AL"/>
        </w:rPr>
      </w:pPr>
      <w:hyperlink>
        <w:r w:rsidR="00C62BFA" w:rsidRPr="000E7386">
          <w:rPr>
            <w:rStyle w:val="Hyperlink"/>
            <w:rFonts w:ascii="Garamond" w:hAnsi="Garamond"/>
            <w:b/>
            <w:color w:val="000000" w:themeColor="text1"/>
            <w:sz w:val="24"/>
            <w:szCs w:val="24"/>
            <w:u w:val="none"/>
            <w:lang w:val="sq-AL"/>
          </w:rPr>
          <w:t>Konstatimi i identitetit</w:t>
        </w:r>
        <w:r w:rsidR="00C62BFA" w:rsidRPr="000E7386">
          <w:rPr>
            <w:rStyle w:val="Hyperlink"/>
            <w:rFonts w:ascii="Garamond" w:hAnsi="Garamond"/>
            <w:color w:val="000000" w:themeColor="text1"/>
            <w:sz w:val="24"/>
            <w:szCs w:val="24"/>
            <w:u w:val="none"/>
            <w:lang w:val="sq-AL"/>
          </w:rPr>
          <w:t xml:space="preserve"> kryhet nëpërmjet marrjes së të dhënave sipas parashikimeve të nenit 5, pika 1, të </w:t>
        </w:r>
        <w:proofErr w:type="spellStart"/>
        <w:r w:rsidR="00C62BFA" w:rsidRPr="000E7386">
          <w:rPr>
            <w:rStyle w:val="Hyperlink"/>
            <w:rFonts w:ascii="Garamond" w:hAnsi="Garamond"/>
            <w:color w:val="000000" w:themeColor="text1"/>
            <w:sz w:val="24"/>
            <w:szCs w:val="24"/>
            <w:u w:val="none"/>
            <w:lang w:val="sq-AL"/>
          </w:rPr>
          <w:t>LPP</w:t>
        </w:r>
        <w:proofErr w:type="spellEnd"/>
        <w:r w:rsidR="00C62BFA" w:rsidRPr="000E7386">
          <w:rPr>
            <w:rStyle w:val="Hyperlink"/>
            <w:rFonts w:ascii="Garamond" w:hAnsi="Garamond"/>
            <w:color w:val="000000" w:themeColor="text1"/>
            <w:sz w:val="24"/>
            <w:szCs w:val="24"/>
            <w:u w:val="none"/>
            <w:lang w:val="sq-AL"/>
          </w:rPr>
          <w:t xml:space="preserve">-së, siç është shtjelluar dhe më sipër. </w:t>
        </w:r>
      </w:hyperlink>
    </w:p>
    <w:p w14:paraId="0C4C7D59" w14:textId="77777777" w:rsidR="00C62BFA" w:rsidRPr="0072743D" w:rsidRDefault="00C62BFA" w:rsidP="00C62BFA">
      <w:pPr>
        <w:spacing w:after="0" w:line="240" w:lineRule="auto"/>
        <w:ind w:firstLine="284"/>
        <w:jc w:val="both"/>
        <w:rPr>
          <w:rFonts w:ascii="Garamond" w:hAnsi="Garamond"/>
          <w:sz w:val="24"/>
          <w:szCs w:val="24"/>
          <w:lang w:val="sq-AL"/>
        </w:rPr>
      </w:pPr>
      <w:r w:rsidRPr="000E7386">
        <w:rPr>
          <w:rFonts w:ascii="Garamond" w:hAnsi="Garamond"/>
          <w:b/>
          <w:sz w:val="24"/>
          <w:szCs w:val="24"/>
          <w:lang w:val="sq-AL"/>
        </w:rPr>
        <w:t>Verifikimi i identitetit</w:t>
      </w:r>
      <w:r w:rsidRPr="000E7386">
        <w:rPr>
          <w:rFonts w:ascii="Garamond" w:hAnsi="Garamond"/>
          <w:sz w:val="24"/>
          <w:szCs w:val="24"/>
          <w:lang w:val="sq-AL"/>
        </w:rPr>
        <w:t xml:space="preserve"> si rregull kryhet në pajtim me nenin 5, pikat 2 dhe 3, të </w:t>
      </w:r>
      <w:proofErr w:type="spellStart"/>
      <w:r w:rsidRPr="000E7386">
        <w:rPr>
          <w:rFonts w:ascii="Garamond" w:hAnsi="Garamond"/>
          <w:sz w:val="24"/>
          <w:szCs w:val="24"/>
          <w:lang w:val="sq-AL"/>
        </w:rPr>
        <w:t>LPP</w:t>
      </w:r>
      <w:proofErr w:type="spellEnd"/>
      <w:r w:rsidRPr="000E7386">
        <w:rPr>
          <w:rFonts w:ascii="Garamond" w:hAnsi="Garamond"/>
          <w:sz w:val="24"/>
          <w:szCs w:val="24"/>
          <w:lang w:val="sq-AL"/>
        </w:rPr>
        <w:t>-së nëpërmjet</w:t>
      </w:r>
      <w:r w:rsidRPr="0072743D">
        <w:rPr>
          <w:rFonts w:ascii="Garamond" w:hAnsi="Garamond"/>
          <w:sz w:val="24"/>
          <w:szCs w:val="24"/>
          <w:lang w:val="sq-AL"/>
        </w:rPr>
        <w:t xml:space="preserve"> dokumenteve origjinale ose fotokopjeve të noterizuara.</w:t>
      </w:r>
    </w:p>
    <w:p w14:paraId="6D717235" w14:textId="2B6C3885" w:rsidR="00C62BFA" w:rsidRPr="00F554F7" w:rsidRDefault="00F554F7" w:rsidP="00C62BFA">
      <w:pPr>
        <w:spacing w:after="0" w:line="240" w:lineRule="auto"/>
        <w:ind w:firstLine="284"/>
        <w:jc w:val="both"/>
        <w:rPr>
          <w:rFonts w:ascii="Garamond" w:hAnsi="Garamond"/>
          <w:b/>
          <w:sz w:val="24"/>
          <w:szCs w:val="24"/>
          <w:lang w:val="sq-AL"/>
        </w:rPr>
      </w:pPr>
      <w:r w:rsidRPr="00F554F7">
        <w:rPr>
          <w:rFonts w:ascii="Garamond" w:hAnsi="Garamond"/>
          <w:b/>
          <w:sz w:val="24"/>
          <w:szCs w:val="24"/>
          <w:lang w:val="sq-AL"/>
        </w:rPr>
        <w:t xml:space="preserve">6.4.3 </w:t>
      </w:r>
      <w:r w:rsidR="00C62BFA" w:rsidRPr="00F554F7">
        <w:rPr>
          <w:rFonts w:ascii="Garamond" w:hAnsi="Garamond"/>
          <w:b/>
          <w:sz w:val="24"/>
          <w:szCs w:val="24"/>
          <w:lang w:val="sq-AL"/>
        </w:rPr>
        <w:t>Identifikimi i personave me të drejta ekonomike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2383"/>
        <w:gridCol w:w="4251"/>
      </w:tblGrid>
      <w:tr w:rsidR="00C62BFA" w:rsidRPr="0072743D" w14:paraId="5ACBCBCB" w14:textId="77777777" w:rsidTr="000E7386">
        <w:trPr>
          <w:jc w:val="center"/>
        </w:trPr>
        <w:tc>
          <w:tcPr>
            <w:tcW w:w="9016" w:type="dxa"/>
            <w:gridSpan w:val="3"/>
            <w:tcBorders>
              <w:top w:val="nil"/>
              <w:left w:val="nil"/>
              <w:bottom w:val="nil"/>
              <w:right w:val="nil"/>
            </w:tcBorders>
            <w:shd w:val="clear" w:color="auto" w:fill="FEFF99"/>
          </w:tcPr>
          <w:p w14:paraId="46E8356D"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Noteri duhet të ketë identifikuar edhe “pronar përfitues”. “Personat me të drejta pasurore” janë gjithmonë persona fizikë. Detyrimi për identifikim përfshin të paktën konstatimin e emrit, por duhet pasur parasysh se risku përkatës në rastin konkret mund të përfshijë edhe të dhëna të tjera.</w:t>
            </w:r>
          </w:p>
          <w:p w14:paraId="700A6B85"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Në veprimet noteriale janë të mundshme situatat e mëposhtme:</w:t>
            </w:r>
          </w:p>
        </w:tc>
      </w:tr>
      <w:tr w:rsidR="00C62BFA" w:rsidRPr="0072743D" w14:paraId="1D7B97D1" w14:textId="77777777" w:rsidTr="000E7386">
        <w:trPr>
          <w:jc w:val="center"/>
        </w:trPr>
        <w:tc>
          <w:tcPr>
            <w:tcW w:w="9016" w:type="dxa"/>
            <w:gridSpan w:val="3"/>
            <w:tcBorders>
              <w:top w:val="nil"/>
              <w:left w:val="nil"/>
              <w:right w:val="nil"/>
            </w:tcBorders>
          </w:tcPr>
          <w:p w14:paraId="57561BF6" w14:textId="77777777" w:rsidR="00C62BFA" w:rsidRPr="0072743D" w:rsidRDefault="00C62BFA" w:rsidP="00C62BFA">
            <w:pPr>
              <w:spacing w:after="0" w:line="240" w:lineRule="auto"/>
              <w:jc w:val="both"/>
              <w:rPr>
                <w:rFonts w:ascii="Garamond" w:hAnsi="Garamond"/>
                <w:spacing w:val="-4"/>
                <w:sz w:val="20"/>
                <w:szCs w:val="20"/>
                <w:lang w:val="sq-AL"/>
              </w:rPr>
            </w:pPr>
          </w:p>
        </w:tc>
      </w:tr>
      <w:tr w:rsidR="00C62BFA" w:rsidRPr="0072743D" w14:paraId="53F1E6AE" w14:textId="77777777" w:rsidTr="000E7386">
        <w:trPr>
          <w:jc w:val="center"/>
        </w:trPr>
        <w:tc>
          <w:tcPr>
            <w:tcW w:w="2382" w:type="dxa"/>
            <w:shd w:val="clear" w:color="auto" w:fill="C7D9F1"/>
            <w:vAlign w:val="center"/>
          </w:tcPr>
          <w:p w14:paraId="297BF289" w14:textId="77777777" w:rsidR="00C62BFA" w:rsidRPr="0072743D" w:rsidRDefault="00C62BFA" w:rsidP="00C62BFA">
            <w:pPr>
              <w:spacing w:after="0" w:line="240" w:lineRule="auto"/>
              <w:jc w:val="center"/>
              <w:rPr>
                <w:rFonts w:ascii="Garamond" w:hAnsi="Garamond"/>
                <w:b/>
                <w:spacing w:val="-4"/>
                <w:sz w:val="20"/>
                <w:szCs w:val="20"/>
                <w:lang w:val="sq-AL"/>
              </w:rPr>
            </w:pPr>
            <w:r w:rsidRPr="0072743D">
              <w:rPr>
                <w:rFonts w:ascii="Garamond" w:hAnsi="Garamond"/>
                <w:b/>
                <w:spacing w:val="-4"/>
                <w:sz w:val="20"/>
                <w:szCs w:val="20"/>
                <w:lang w:val="sq-AL"/>
              </w:rPr>
              <w:t>Situatë ilustruese</w:t>
            </w:r>
          </w:p>
        </w:tc>
        <w:tc>
          <w:tcPr>
            <w:tcW w:w="2383" w:type="dxa"/>
            <w:shd w:val="clear" w:color="auto" w:fill="C7D9F1"/>
            <w:vAlign w:val="center"/>
          </w:tcPr>
          <w:p w14:paraId="131441CC" w14:textId="77777777" w:rsidR="00C62BFA" w:rsidRPr="0072743D" w:rsidRDefault="00C62BFA" w:rsidP="00C62BFA">
            <w:pPr>
              <w:spacing w:after="0" w:line="240" w:lineRule="auto"/>
              <w:jc w:val="center"/>
              <w:rPr>
                <w:rFonts w:ascii="Garamond" w:hAnsi="Garamond"/>
                <w:b/>
                <w:spacing w:val="-4"/>
                <w:sz w:val="20"/>
                <w:szCs w:val="20"/>
                <w:lang w:val="sq-AL"/>
              </w:rPr>
            </w:pPr>
            <w:r w:rsidRPr="0072743D">
              <w:rPr>
                <w:rFonts w:ascii="Garamond" w:hAnsi="Garamond"/>
                <w:b/>
                <w:spacing w:val="-4"/>
                <w:sz w:val="20"/>
                <w:szCs w:val="20"/>
                <w:lang w:val="sq-AL"/>
              </w:rPr>
              <w:t>Person/a me të drejta pasurore</w:t>
            </w:r>
          </w:p>
        </w:tc>
        <w:tc>
          <w:tcPr>
            <w:tcW w:w="4251" w:type="dxa"/>
            <w:shd w:val="clear" w:color="auto" w:fill="C7D9F1"/>
            <w:vAlign w:val="center"/>
          </w:tcPr>
          <w:p w14:paraId="0B2CE24A" w14:textId="77777777" w:rsidR="00C62BFA" w:rsidRPr="0072743D" w:rsidRDefault="00C62BFA" w:rsidP="00C62BFA">
            <w:pPr>
              <w:spacing w:after="0" w:line="240" w:lineRule="auto"/>
              <w:jc w:val="center"/>
              <w:rPr>
                <w:rFonts w:ascii="Garamond" w:hAnsi="Garamond"/>
                <w:b/>
                <w:spacing w:val="-4"/>
                <w:sz w:val="20"/>
                <w:szCs w:val="20"/>
                <w:lang w:val="sq-AL"/>
              </w:rPr>
            </w:pPr>
            <w:r w:rsidRPr="0072743D">
              <w:rPr>
                <w:rFonts w:ascii="Garamond" w:hAnsi="Garamond"/>
                <w:b/>
                <w:spacing w:val="-4"/>
                <w:sz w:val="20"/>
                <w:szCs w:val="20"/>
                <w:lang w:val="sq-AL"/>
              </w:rPr>
              <w:t>Masa identifikuese</w:t>
            </w:r>
          </w:p>
        </w:tc>
      </w:tr>
      <w:tr w:rsidR="00C62BFA" w:rsidRPr="0072743D" w14:paraId="01BD5675" w14:textId="77777777" w:rsidTr="000E7386">
        <w:trPr>
          <w:jc w:val="center"/>
        </w:trPr>
        <w:tc>
          <w:tcPr>
            <w:tcW w:w="2382" w:type="dxa"/>
            <w:shd w:val="clear" w:color="auto" w:fill="C7D9F1"/>
          </w:tcPr>
          <w:p w14:paraId="022B8B17"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Përfaqësimi i një</w:t>
            </w:r>
          </w:p>
          <w:p w14:paraId="5B8397B8"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personi</w:t>
            </w:r>
          </w:p>
          <w:p w14:paraId="626047AF"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fizik</w:t>
            </w:r>
          </w:p>
        </w:tc>
        <w:tc>
          <w:tcPr>
            <w:tcW w:w="2383" w:type="dxa"/>
          </w:tcPr>
          <w:p w14:paraId="22AAED40"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Personi fizik i përfaqësuar</w:t>
            </w:r>
          </w:p>
        </w:tc>
        <w:tc>
          <w:tcPr>
            <w:tcW w:w="4251" w:type="dxa"/>
          </w:tcPr>
          <w:p w14:paraId="125C8094"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Meqenëse i përfaqësuari pasqyrohet në dokument, si rregull nuk janë të nevojshme masa të tjera.</w:t>
            </w:r>
          </w:p>
        </w:tc>
      </w:tr>
      <w:tr w:rsidR="00C62BFA" w:rsidRPr="0072743D" w14:paraId="3F2035CF" w14:textId="77777777" w:rsidTr="000E7386">
        <w:trPr>
          <w:jc w:val="center"/>
        </w:trPr>
        <w:tc>
          <w:tcPr>
            <w:tcW w:w="2382" w:type="dxa"/>
            <w:shd w:val="clear" w:color="auto" w:fill="C7D9F1"/>
          </w:tcPr>
          <w:p w14:paraId="57AA6BD1"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Përfaqësimi i</w:t>
            </w:r>
          </w:p>
          <w:p w14:paraId="3FF71C4D"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shoqërisë kapitale ose</w:t>
            </w:r>
          </w:p>
          <w:p w14:paraId="06058B9F"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së personave</w:t>
            </w:r>
          </w:p>
        </w:tc>
        <w:tc>
          <w:tcPr>
            <w:tcW w:w="2383" w:type="dxa"/>
          </w:tcPr>
          <w:p w14:paraId="1DC9F77B"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 xml:space="preserve">Persona fizikë të cilët drejtpërdrejt ose </w:t>
            </w:r>
            <w:proofErr w:type="spellStart"/>
            <w:r w:rsidRPr="0072743D">
              <w:rPr>
                <w:rFonts w:ascii="Garamond" w:hAnsi="Garamond"/>
                <w:spacing w:val="-4"/>
                <w:sz w:val="20"/>
                <w:szCs w:val="20"/>
                <w:lang w:val="sq-AL"/>
              </w:rPr>
              <w:t>jodrejtpërdrejt</w:t>
            </w:r>
            <w:proofErr w:type="spellEnd"/>
            <w:r w:rsidRPr="0072743D">
              <w:rPr>
                <w:rFonts w:ascii="Garamond" w:hAnsi="Garamond"/>
                <w:spacing w:val="-4"/>
                <w:sz w:val="20"/>
                <w:szCs w:val="20"/>
                <w:lang w:val="sq-AL"/>
              </w:rPr>
              <w:t xml:space="preserve"> kanë më shumë se 25% të kapitalit ose të votave ose ushtrojnë kontroll në një mënyrë të krahasueshme nëse nuk mund të konstatohet asnjë person fizik ose ekzistojnë dyshime, si person me interesa pasurore konsiderohet përfaqësuesi ligjor, ortaku menaxher ose partneri i partnerit në kontratë.</w:t>
            </w:r>
          </w:p>
        </w:tc>
        <w:tc>
          <w:tcPr>
            <w:tcW w:w="4251" w:type="dxa"/>
          </w:tcPr>
          <w:p w14:paraId="6827DD4F"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Nëse nuk ekziston risk i lartë i pastrimit të parave dhe noteri nuk ka të dhëna në lidhje me pasaktësinë e të dhënave të palëve, noteri mund të besojë në saktësinë e të dhënave të palëve, kështu që, si rregull, nuk janë të nevojshme masa të mëtejshme.</w:t>
            </w:r>
          </w:p>
          <w:p w14:paraId="74DD06FB" w14:textId="77777777" w:rsidR="000E7386" w:rsidRDefault="000E7386" w:rsidP="00C62BFA">
            <w:pPr>
              <w:spacing w:after="0" w:line="240" w:lineRule="auto"/>
              <w:jc w:val="both"/>
              <w:rPr>
                <w:rFonts w:ascii="Garamond" w:hAnsi="Garamond"/>
                <w:spacing w:val="-4"/>
                <w:sz w:val="20"/>
                <w:szCs w:val="20"/>
                <w:lang w:val="sq-AL"/>
              </w:rPr>
            </w:pPr>
          </w:p>
          <w:p w14:paraId="368C4AD9"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 xml:space="preserve">Por meqenëse noteri përsëri duhet të regjistrojë dhe të dokumentojë të paktën emrin e personave me të drejta pasurore në kuptimin e </w:t>
            </w:r>
            <w:proofErr w:type="spellStart"/>
            <w:r w:rsidRPr="0072743D">
              <w:rPr>
                <w:rFonts w:ascii="Garamond" w:hAnsi="Garamond"/>
                <w:spacing w:val="-4"/>
                <w:sz w:val="20"/>
                <w:szCs w:val="20"/>
                <w:lang w:val="sq-AL"/>
              </w:rPr>
              <w:t>LPP</w:t>
            </w:r>
            <w:proofErr w:type="spellEnd"/>
            <w:r w:rsidRPr="0072743D">
              <w:rPr>
                <w:rFonts w:ascii="Garamond" w:hAnsi="Garamond"/>
                <w:spacing w:val="-4"/>
                <w:sz w:val="20"/>
                <w:szCs w:val="20"/>
                <w:lang w:val="sq-AL"/>
              </w:rPr>
              <w:t>-së, në praktikë del e nevojshme të shkarkohet një ekstrakt i regjistrit tregtar (shoqëritë tregtare të personave) ose listën e ortakëve (</w:t>
            </w:r>
            <w:proofErr w:type="spellStart"/>
            <w:r w:rsidRPr="0072743D">
              <w:rPr>
                <w:rFonts w:ascii="Garamond" w:hAnsi="Garamond"/>
                <w:spacing w:val="-4"/>
                <w:sz w:val="20"/>
                <w:szCs w:val="20"/>
                <w:lang w:val="sq-AL"/>
              </w:rPr>
              <w:t>sh.p.k</w:t>
            </w:r>
            <w:proofErr w:type="spellEnd"/>
            <w:r w:rsidRPr="0072743D">
              <w:rPr>
                <w:rFonts w:ascii="Garamond" w:hAnsi="Garamond"/>
                <w:spacing w:val="-4"/>
                <w:sz w:val="20"/>
                <w:szCs w:val="20"/>
                <w:lang w:val="sq-AL"/>
              </w:rPr>
              <w:t>.) ose dokumente të krahasueshme të regjistrit të shoqërisë përkatëse dhe të futet elektronikisht në dosjen dytësore.</w:t>
            </w:r>
          </w:p>
        </w:tc>
      </w:tr>
      <w:tr w:rsidR="00C62BFA" w:rsidRPr="0072743D" w14:paraId="59AC7D89" w14:textId="77777777" w:rsidTr="000E7386">
        <w:trPr>
          <w:jc w:val="center"/>
        </w:trPr>
        <w:tc>
          <w:tcPr>
            <w:tcW w:w="2382" w:type="dxa"/>
            <w:shd w:val="clear" w:color="auto" w:fill="C7D9F1"/>
          </w:tcPr>
          <w:p w14:paraId="51BD0AE8"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 xml:space="preserve">I </w:t>
            </w:r>
            <w:proofErr w:type="spellStart"/>
            <w:r w:rsidRPr="0072743D">
              <w:rPr>
                <w:rFonts w:ascii="Garamond" w:hAnsi="Garamond"/>
                <w:spacing w:val="-4"/>
                <w:sz w:val="20"/>
                <w:szCs w:val="20"/>
                <w:lang w:val="sq-AL"/>
              </w:rPr>
              <w:t>mirëbesuari</w:t>
            </w:r>
            <w:proofErr w:type="spellEnd"/>
          </w:p>
        </w:tc>
        <w:tc>
          <w:tcPr>
            <w:tcW w:w="2383" w:type="dxa"/>
          </w:tcPr>
          <w:p w14:paraId="5C5855C6"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Përfituesi</w:t>
            </w:r>
          </w:p>
          <w:p w14:paraId="43DF718F"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 xml:space="preserve">(terma sipas nenit 2, pika 19 të </w:t>
            </w:r>
            <w:proofErr w:type="spellStart"/>
            <w:r w:rsidRPr="0072743D">
              <w:rPr>
                <w:rFonts w:ascii="Garamond" w:hAnsi="Garamond"/>
                <w:spacing w:val="-4"/>
                <w:sz w:val="20"/>
                <w:szCs w:val="20"/>
                <w:lang w:val="sq-AL"/>
              </w:rPr>
              <w:t>LPP</w:t>
            </w:r>
            <w:proofErr w:type="spellEnd"/>
            <w:r w:rsidRPr="0072743D">
              <w:rPr>
                <w:rFonts w:ascii="Garamond" w:hAnsi="Garamond"/>
                <w:spacing w:val="-4"/>
                <w:sz w:val="20"/>
                <w:szCs w:val="20"/>
                <w:lang w:val="sq-AL"/>
              </w:rPr>
              <w:t>-së)</w:t>
            </w:r>
          </w:p>
        </w:tc>
        <w:tc>
          <w:tcPr>
            <w:tcW w:w="4251" w:type="dxa"/>
          </w:tcPr>
          <w:p w14:paraId="6E14529D"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Nëse nuk ekziston risk i lartë i pastrimit të parave dhe noteri nuk ka të dhëna në lidhje me pasaktësinë e të dhënave të palëve, noteri mund të besojë në saktësinë e të dhënave të palëve, kështu që, si rregull, nuk janë të nevojshme masa të mëtejshme.</w:t>
            </w:r>
          </w:p>
          <w:p w14:paraId="1CB23ECF" w14:textId="77777777" w:rsidR="00C62BFA" w:rsidRPr="0072743D" w:rsidRDefault="00C62BFA" w:rsidP="00C62BFA">
            <w:pPr>
              <w:spacing w:after="0" w:line="240" w:lineRule="auto"/>
              <w:jc w:val="both"/>
              <w:rPr>
                <w:rFonts w:ascii="Garamond" w:hAnsi="Garamond"/>
                <w:spacing w:val="-4"/>
                <w:sz w:val="20"/>
                <w:szCs w:val="20"/>
                <w:lang w:val="sq-AL"/>
              </w:rPr>
            </w:pPr>
          </w:p>
          <w:p w14:paraId="7D2042B8" w14:textId="77777777" w:rsidR="00C62BFA" w:rsidRPr="0072743D" w:rsidRDefault="00C62BFA" w:rsidP="00C62BFA">
            <w:pPr>
              <w:spacing w:after="0" w:line="240" w:lineRule="auto"/>
              <w:jc w:val="both"/>
              <w:rPr>
                <w:rFonts w:ascii="Garamond" w:hAnsi="Garamond"/>
                <w:spacing w:val="-4"/>
                <w:sz w:val="20"/>
                <w:szCs w:val="20"/>
                <w:lang w:val="sq-AL"/>
              </w:rPr>
            </w:pPr>
            <w:r w:rsidRPr="0072743D">
              <w:rPr>
                <w:rFonts w:ascii="Garamond" w:hAnsi="Garamond"/>
                <w:spacing w:val="-4"/>
                <w:sz w:val="20"/>
                <w:szCs w:val="20"/>
                <w:lang w:val="sq-AL"/>
              </w:rPr>
              <w:t xml:space="preserve">Por meqenëse noteri përsëri duhet të regjistrojë dhe të dokumentojë të paktën emrin e personave me të drejta pasurore në kuptimin e </w:t>
            </w:r>
            <w:proofErr w:type="spellStart"/>
            <w:r w:rsidRPr="0072743D">
              <w:rPr>
                <w:rFonts w:ascii="Garamond" w:hAnsi="Garamond"/>
                <w:spacing w:val="-4"/>
                <w:sz w:val="20"/>
                <w:szCs w:val="20"/>
                <w:lang w:val="sq-AL"/>
              </w:rPr>
              <w:t>LPP</w:t>
            </w:r>
            <w:proofErr w:type="spellEnd"/>
            <w:r w:rsidRPr="0072743D">
              <w:rPr>
                <w:rFonts w:ascii="Garamond" w:hAnsi="Garamond"/>
                <w:spacing w:val="-4"/>
                <w:sz w:val="20"/>
                <w:szCs w:val="20"/>
                <w:lang w:val="sq-AL"/>
              </w:rPr>
              <w:t>-së, në praktikë del e nevojshme të shkarkohet një ekstrakt i regjistrit tregtar (shoqëritë tregtare të personave) ose listën e ortakëve (</w:t>
            </w:r>
            <w:proofErr w:type="spellStart"/>
            <w:r w:rsidRPr="0072743D">
              <w:rPr>
                <w:rFonts w:ascii="Garamond" w:hAnsi="Garamond"/>
                <w:spacing w:val="-4"/>
                <w:sz w:val="20"/>
                <w:szCs w:val="20"/>
                <w:lang w:val="sq-AL"/>
              </w:rPr>
              <w:t>sh.p.k</w:t>
            </w:r>
            <w:proofErr w:type="spellEnd"/>
            <w:r w:rsidRPr="0072743D">
              <w:rPr>
                <w:rFonts w:ascii="Garamond" w:hAnsi="Garamond"/>
                <w:spacing w:val="-4"/>
                <w:sz w:val="20"/>
                <w:szCs w:val="20"/>
                <w:lang w:val="sq-AL"/>
              </w:rPr>
              <w:t>.) ose dokumente të krahasueshme të regjistrit të shoqërisë përkatëse dhe të futet elektronikisht në dosjen dytësore.</w:t>
            </w:r>
          </w:p>
        </w:tc>
      </w:tr>
    </w:tbl>
    <w:p w14:paraId="4958D1CD" w14:textId="77777777" w:rsidR="00C62BFA" w:rsidRPr="0072743D" w:rsidRDefault="00C62BFA" w:rsidP="00C62BFA">
      <w:pPr>
        <w:spacing w:after="0" w:line="240" w:lineRule="auto"/>
        <w:ind w:firstLine="284"/>
        <w:jc w:val="both"/>
        <w:rPr>
          <w:rFonts w:ascii="Garamond" w:hAnsi="Garamond"/>
          <w:sz w:val="24"/>
          <w:szCs w:val="24"/>
          <w:lang w:val="sq-AL"/>
        </w:rPr>
      </w:pPr>
    </w:p>
    <w:p w14:paraId="6F7587ED" w14:textId="77777777" w:rsidR="00C62BFA" w:rsidRPr="000E7386" w:rsidRDefault="00C62BFA" w:rsidP="00C62BFA">
      <w:pPr>
        <w:spacing w:after="0" w:line="240" w:lineRule="auto"/>
        <w:ind w:firstLine="284"/>
        <w:jc w:val="center"/>
        <w:rPr>
          <w:rFonts w:ascii="Garamond" w:hAnsi="Garamond"/>
          <w:b/>
          <w:sz w:val="24"/>
          <w:szCs w:val="24"/>
          <w:lang w:val="sq-AL"/>
        </w:rPr>
      </w:pPr>
      <w:r w:rsidRPr="000E7386">
        <w:rPr>
          <w:rFonts w:ascii="Garamond" w:hAnsi="Garamond"/>
          <w:b/>
          <w:sz w:val="24"/>
          <w:szCs w:val="24"/>
          <w:lang w:val="sq-AL"/>
        </w:rPr>
        <w:t>Vërejtje të tjera</w:t>
      </w:r>
    </w:p>
    <w:p w14:paraId="0AEC82DE"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Meqenëse partnerët në kontratë në veprimet noteriale janë gjithmonë palët formale, pra personat fizikë, partneri në kontratë nuk mund të jetë asnjë herë në “pronësi ose kontrollin” e një personi fizik tjetër si person me të drejta pasurore</w:t>
      </w:r>
      <w:r w:rsidRPr="0072743D">
        <w:rPr>
          <w:rFonts w:ascii="Garamond" w:hAnsi="Garamond"/>
          <w:sz w:val="24"/>
          <w:szCs w:val="24"/>
          <w:lang w:val="sq-AL"/>
        </w:rPr>
        <w:t>. Person me interesa pasurore është ai person me porosi të të cilit përfundimisht kryhet apo shërben si shkak për një veprim noterial.</w:t>
      </w:r>
    </w:p>
    <w:p w14:paraId="2E652430"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Identifikimi i personit me të drejta pasurore përbëhet nga konstatimi i identitetit nëpërmjet regjistrimit të cilësive të identifikimit dhe të garantimit që të dhënat e marra janë të sakta. Të dy këta komponentë duhet të kryhen në përputhshmëri me riskun. Si rregull, noteri mund të mbështetet te deklarimet e palëve në lidhje me emrin e personit me interesa pasurore, kështu që nuk janë të nevojshme masa të tjera.</w:t>
      </w:r>
    </w:p>
    <w:p w14:paraId="792A1F59"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Për konstatimin e identitetit të një personi me të drejta pasurore duhet të merret emri dhe, nëse duket e arsyeshme duke pasur parasysh riskun e pastrimit të parave në rastin konkret, cilësi të tjera identifikimi. Data e lindjes, vendi i lindjes dhe adresa e personit me interesa pasurore duhet të merren pavarësisht nga risku i konstatuar.</w:t>
      </w:r>
    </w:p>
    <w:p w14:paraId="60019855"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Nëse noteri ka dyshime në lidhje me saktësinë e të dhënave të palëve ose nëse noteri konstaton një risk më të lartë pastrimi parash në kuadrin e vlerësimit konkret të riskut, për identifikimin e personit me interesa pasurore mund të jetë e nevojshme të inspektohen dokumentet e mëposhtme dhe të administrohen fizikisht ose elektronikisht në dosje:</w:t>
      </w:r>
    </w:p>
    <w:p w14:paraId="383DF096" w14:textId="71C1230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F554F7">
        <w:rPr>
          <w:rFonts w:ascii="Garamond" w:hAnsi="Garamond"/>
          <w:sz w:val="24"/>
          <w:szCs w:val="24"/>
          <w:lang w:val="sq-AL"/>
        </w:rPr>
        <w:t xml:space="preserve"> </w:t>
      </w:r>
      <w:r w:rsidRPr="0072743D">
        <w:rPr>
          <w:rFonts w:ascii="Garamond" w:hAnsi="Garamond"/>
          <w:sz w:val="24"/>
          <w:szCs w:val="24"/>
          <w:lang w:val="sq-AL"/>
        </w:rPr>
        <w:t>Në rastin e përfaqësimit të shoqërive të regjistruara në regjistrin tregtar: ekstrakte nga regjistri tregtar (posaçërisht në rastin e shoqërive tregtare të personave) ose listat e shoqërive (</w:t>
      </w:r>
      <w:proofErr w:type="spellStart"/>
      <w:r w:rsidRPr="0072743D">
        <w:rPr>
          <w:rFonts w:ascii="Garamond" w:hAnsi="Garamond"/>
          <w:sz w:val="24"/>
          <w:szCs w:val="24"/>
          <w:lang w:val="sq-AL"/>
        </w:rPr>
        <w:t>sh.p.k</w:t>
      </w:r>
      <w:proofErr w:type="spellEnd"/>
      <w:r w:rsidRPr="0072743D">
        <w:rPr>
          <w:rFonts w:ascii="Garamond" w:hAnsi="Garamond"/>
          <w:sz w:val="24"/>
          <w:szCs w:val="24"/>
          <w:lang w:val="sq-AL"/>
        </w:rPr>
        <w:t>.) ose dokumente të krahasueshme të regjistrit;</w:t>
      </w:r>
    </w:p>
    <w:p w14:paraId="3B438010" w14:textId="1968AB4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F554F7">
        <w:rPr>
          <w:rFonts w:ascii="Garamond" w:hAnsi="Garamond"/>
          <w:sz w:val="24"/>
          <w:szCs w:val="24"/>
          <w:lang w:val="sq-AL"/>
        </w:rPr>
        <w:t xml:space="preserve"> </w:t>
      </w:r>
      <w:r w:rsidRPr="0072743D">
        <w:rPr>
          <w:rFonts w:ascii="Garamond" w:hAnsi="Garamond"/>
          <w:sz w:val="24"/>
          <w:szCs w:val="24"/>
          <w:lang w:val="sq-AL"/>
        </w:rPr>
        <w:t>Në rastin e përfaqësimit të shoqërive të regjistruara në regjistrin tregtar: aktin e themelimit/statutet ose vendimet e ortakëve;</w:t>
      </w:r>
    </w:p>
    <w:p w14:paraId="2794A9ED" w14:textId="5F800C2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F554F7">
        <w:rPr>
          <w:rFonts w:ascii="Garamond" w:hAnsi="Garamond"/>
          <w:sz w:val="24"/>
          <w:szCs w:val="24"/>
          <w:lang w:val="sq-AL"/>
        </w:rPr>
        <w:t xml:space="preserve"> </w:t>
      </w:r>
      <w:r w:rsidRPr="0072743D">
        <w:rPr>
          <w:rFonts w:ascii="Garamond" w:hAnsi="Garamond"/>
          <w:sz w:val="24"/>
          <w:szCs w:val="24"/>
          <w:lang w:val="sq-AL"/>
        </w:rPr>
        <w:t>Në rastin e raporteve të dorëzanisë: kontrata të dorëzanisë.</w:t>
      </w:r>
    </w:p>
    <w:p w14:paraId="0D47A0D9"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 lidhje me pavarësinë lëndore të noterit është e nevojshme, nëse ai për lehtësi dokumentimi të detyrimeve të tij administron në dosje ose ruan elektronikisht ekstraktin nga regjistri tregtar.</w:t>
      </w:r>
    </w:p>
    <w:p w14:paraId="0FF25DB5" w14:textId="77777777" w:rsidR="00C62BFA" w:rsidRPr="00F554F7" w:rsidRDefault="00C62BFA" w:rsidP="00C62BFA">
      <w:pPr>
        <w:spacing w:after="0" w:line="240" w:lineRule="auto"/>
        <w:ind w:firstLine="284"/>
        <w:jc w:val="both"/>
        <w:rPr>
          <w:rFonts w:ascii="Garamond" w:hAnsi="Garamond"/>
          <w:b/>
          <w:sz w:val="24"/>
          <w:szCs w:val="24"/>
          <w:lang w:val="sq-AL"/>
        </w:rPr>
      </w:pPr>
      <w:r w:rsidRPr="00F554F7">
        <w:rPr>
          <w:rFonts w:ascii="Garamond" w:hAnsi="Garamond"/>
          <w:b/>
          <w:sz w:val="24"/>
          <w:szCs w:val="24"/>
          <w:lang w:val="sq-AL"/>
        </w:rPr>
        <w:t>6.4.4 Detyrime të tjera të përgjithshme për vigjilencë</w:t>
      </w:r>
    </w:p>
    <w:p w14:paraId="6001970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Përveç detyrimit të identifikimit, noteri duhet të ketë përmbushur edhe detyrimet e përgjithshme për kujdes:</w:t>
      </w:r>
    </w:p>
    <w:p w14:paraId="380CFE08" w14:textId="4476F50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Nëse noteri është në dijeni që një palë formale ose person me interesa pasurore është një person i ekspozuar politikisht (</w:t>
      </w:r>
      <w:proofErr w:type="spellStart"/>
      <w:r w:rsidRPr="0072743D">
        <w:rPr>
          <w:rFonts w:ascii="Garamond" w:hAnsi="Garamond"/>
          <w:sz w:val="24"/>
          <w:szCs w:val="24"/>
          <w:lang w:val="sq-AL"/>
        </w:rPr>
        <w:t>PeP</w:t>
      </w:r>
      <w:proofErr w:type="spellEnd"/>
      <w:r w:rsidRPr="0072743D">
        <w:rPr>
          <w:rFonts w:ascii="Garamond" w:hAnsi="Garamond"/>
          <w:sz w:val="24"/>
          <w:szCs w:val="24"/>
          <w:lang w:val="sq-AL"/>
        </w:rPr>
        <w:t>), një i afërm i afërt ose një person që njihet si i afërt me të, ai në parim duhet të marrë si të mirëqenë një risk të lartë për pastrim parash. Nëse noteri e ka një dyshim të një natyre të tillë, mund të përdoren mënyra të tilla si, kërkimi në internet ose pyetja në lidhje me profesionin dhe origjinën e fondeve. Nëse nuk ka një dyshim të tillë, noteri nuk është i detyruar të bëjë hetime.</w:t>
      </w:r>
    </w:p>
    <w:p w14:paraId="657A3BBE" w14:textId="22A2100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Aktiviteti noterial për një klient duhet të mbikëqyret qysh nga kontakti i parë deri në çastin e ekzekutimit edhe në lidhje me faktet e reja në lidhje me pastrimin e parave që dalin pas vlerësimit konkret të riskut. Dalja e këtyre fakteve duhet të dokumentohet dhe eventualisht kjo kërkon një vlerësim të ri të riskut dhe zbatimin e masave të tjera të arsyeshme në lidhje me riskun e konstatuar rishtas.</w:t>
      </w:r>
    </w:p>
    <w:p w14:paraId="1D52C2C4" w14:textId="77777777" w:rsidR="00C62BFA" w:rsidRPr="000E7386" w:rsidRDefault="00C62BFA" w:rsidP="00C62BFA">
      <w:pPr>
        <w:spacing w:after="0" w:line="240" w:lineRule="auto"/>
        <w:ind w:firstLine="284"/>
        <w:jc w:val="center"/>
        <w:rPr>
          <w:rFonts w:ascii="Garamond" w:hAnsi="Garamond"/>
          <w:b/>
          <w:sz w:val="24"/>
          <w:szCs w:val="24"/>
          <w:lang w:val="sq-AL"/>
        </w:rPr>
      </w:pPr>
      <w:r w:rsidRPr="000E7386">
        <w:rPr>
          <w:rFonts w:ascii="Garamond" w:hAnsi="Garamond"/>
          <w:b/>
          <w:sz w:val="24"/>
          <w:szCs w:val="24"/>
          <w:lang w:val="sq-AL"/>
        </w:rPr>
        <w:t>Vërejtje të tjera</w:t>
      </w:r>
    </w:p>
    <w:p w14:paraId="0B068B69"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Detyrimet e tjera të përgjithshme për kujdes të noterit, duke pasur parasysh strukturën e tyre organizative të një rëndësie më të ulët.</w:t>
      </w:r>
    </w:p>
    <w:p w14:paraId="5CFA6F59"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Informacionet në lidhje me qëllimin e transaksionit duhet të merren në kuadrin e një vlerësimi konkret të riskut dhe këto zakonisht dalin nga akti noterial. Natyra e transaksionit del gjithmonë nga dokumenti ose projekti i përpiluar. Në rastin e angazhimeve këshillimore, noteri rregullisht përpilon një shënim në lidhje me përmbajtjen e këshillimit dhe e ruan atë.</w:t>
      </w:r>
    </w:p>
    <w:p w14:paraId="0E8E978E"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Veprimet noteriale përfundohen me ekzekutimin e transaksionit dhe nuk shtrihet në marrëdhënien e biznesit për një kohë të pacaktuar. Një monitorim në kuptim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është e mundur vetëm në kuadrin kohor nga njoftimi i një veprimi juridik deri në ekzekutimin e tij.</w:t>
      </w:r>
    </w:p>
    <w:p w14:paraId="0F58DD7C" w14:textId="77777777" w:rsidR="00C62BFA" w:rsidRPr="00F554F7" w:rsidRDefault="00C62BFA" w:rsidP="00C62BFA">
      <w:pPr>
        <w:spacing w:after="0" w:line="240" w:lineRule="auto"/>
        <w:ind w:firstLine="284"/>
        <w:jc w:val="both"/>
        <w:rPr>
          <w:rFonts w:ascii="Garamond" w:hAnsi="Garamond"/>
          <w:b/>
          <w:sz w:val="24"/>
          <w:szCs w:val="24"/>
          <w:lang w:val="sq-AL"/>
        </w:rPr>
      </w:pPr>
      <w:r w:rsidRPr="00F554F7">
        <w:rPr>
          <w:rFonts w:ascii="Garamond" w:hAnsi="Garamond"/>
          <w:b/>
          <w:sz w:val="24"/>
          <w:szCs w:val="24"/>
          <w:lang w:val="sq-AL"/>
        </w:rPr>
        <w:t>6.4.5 Detyrimet e shtuara në rast vigjilence të zgjeruar</w:t>
      </w:r>
    </w:p>
    <w:p w14:paraId="5F3588AE"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 kuadrin e “vigjilencës së zgjeruar ndaj klientit”, noteri duhet të ketë përcaktuar origjinën e fondeve. Përveç kësaj kërkohet një hetim i saktë i palëve, personave me të drejta pasurore dhe të qëllimit të biznesit dhe të një vëzhgimi të vazhdueshëm dhe të përforcuar.</w:t>
      </w:r>
    </w:p>
    <w:p w14:paraId="23C9629D" w14:textId="77777777" w:rsidR="00C62BFA" w:rsidRPr="000E7386" w:rsidRDefault="00C62BFA" w:rsidP="00C62BFA">
      <w:pPr>
        <w:spacing w:after="0" w:line="240" w:lineRule="auto"/>
        <w:ind w:firstLine="284"/>
        <w:jc w:val="center"/>
        <w:rPr>
          <w:rFonts w:ascii="Garamond" w:hAnsi="Garamond"/>
          <w:b/>
          <w:sz w:val="24"/>
          <w:szCs w:val="24"/>
          <w:lang w:val="sq-AL"/>
        </w:rPr>
      </w:pPr>
      <w:r w:rsidRPr="000E7386">
        <w:rPr>
          <w:rFonts w:ascii="Garamond" w:hAnsi="Garamond"/>
          <w:b/>
          <w:sz w:val="24"/>
          <w:szCs w:val="24"/>
          <w:lang w:val="sq-AL"/>
        </w:rPr>
        <w:t>Vërejtje të tjera</w:t>
      </w:r>
    </w:p>
    <w:p w14:paraId="7FD8EDFC"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Nëse noteri, në kuadrin e një analize të përgjithshme të riskut ose të vlerësimit konkret të riskut, konstaton që mund të ekzistojë një risk i lartë, përveç detyrimeve të përgjithshme për kujdes, duhet të ndjekë një proces më të thellë kontrolli brenda kuadrit të “vigjilencës së zgjeruar ndaj klientit”. Gama e masave shtesë varet nga risku tashmë i konstatuar.</w:t>
      </w:r>
    </w:p>
    <w:p w14:paraId="402ECB4B"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 çdo rast duhet të përmbushen masat e mëposhtme të përforcuara për kujdes:</w:t>
      </w:r>
    </w:p>
    <w:p w14:paraId="5E39C1B4" w14:textId="3E4E1FF5"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 xml:space="preserve">Duhet të merren masat e arsyeshme me të cilat mund të përcaktohet </w:t>
      </w:r>
      <w:r w:rsidRPr="0072743D">
        <w:rPr>
          <w:rFonts w:ascii="Garamond" w:hAnsi="Garamond"/>
          <w:b/>
          <w:sz w:val="24"/>
          <w:szCs w:val="24"/>
          <w:lang w:val="sq-AL"/>
        </w:rPr>
        <w:t xml:space="preserve">origjina e mjeteve pasurore që përdoren në kuadrin e praktikës përkatëse </w:t>
      </w:r>
      <w:r w:rsidRPr="0072743D">
        <w:rPr>
          <w:rFonts w:ascii="Garamond" w:hAnsi="Garamond"/>
          <w:sz w:val="24"/>
          <w:szCs w:val="24"/>
          <w:lang w:val="sq-AL"/>
        </w:rPr>
        <w:t xml:space="preserve">(p.sh., mjetet për pagesën e çmimit të blerjes ose për realizimin e depozitimeve në rastin e themelimit të një shoqërie ose të shtimit të kapitalit). Për këtë normalisht noteri ka vetëm mundësinë e pyetjes së palëve në lidhje me origjinën e mjeteve pasurore, për t’i verifikuar këto në lidhje me </w:t>
      </w:r>
      <w:proofErr w:type="spellStart"/>
      <w:r w:rsidRPr="0072743D">
        <w:rPr>
          <w:rFonts w:ascii="Garamond" w:hAnsi="Garamond"/>
          <w:sz w:val="24"/>
          <w:szCs w:val="24"/>
          <w:lang w:val="sq-AL"/>
        </w:rPr>
        <w:t>arsyeshmërinë</w:t>
      </w:r>
      <w:proofErr w:type="spellEnd"/>
      <w:r w:rsidRPr="0072743D">
        <w:rPr>
          <w:rFonts w:ascii="Garamond" w:hAnsi="Garamond"/>
          <w:sz w:val="24"/>
          <w:szCs w:val="24"/>
          <w:lang w:val="sq-AL"/>
        </w:rPr>
        <w:t xml:space="preserve"> dhe të fusë dokumentacionin përkatës në dosje. Mundësia për të marrë informacione nga palë të treta (të besueshme) nuk ekziston për noterin për shkak të detyrimit të tij të konfidencialitetit.</w:t>
      </w:r>
    </w:p>
    <w:p w14:paraId="68C8FED7" w14:textId="562CC90D" w:rsidR="00C62BFA" w:rsidRPr="0072743D" w:rsidRDefault="00C62BFA" w:rsidP="00C62BFA">
      <w:pPr>
        <w:spacing w:after="0" w:line="240" w:lineRule="auto"/>
        <w:ind w:firstLine="284"/>
        <w:jc w:val="both"/>
        <w:rPr>
          <w:rFonts w:ascii="Garamond" w:hAnsi="Garamond"/>
          <w:b/>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 xml:space="preserve">Praktika duhet t’i nënshtrohet një </w:t>
      </w:r>
      <w:r w:rsidRPr="0072743D">
        <w:rPr>
          <w:rFonts w:ascii="Garamond" w:hAnsi="Garamond"/>
          <w:b/>
          <w:sz w:val="24"/>
          <w:szCs w:val="24"/>
          <w:lang w:val="sq-AL"/>
        </w:rPr>
        <w:t>monitorimi të vazhdueshëm dhe vigjilence të zgjeruar.</w:t>
      </w:r>
    </w:p>
    <w:p w14:paraId="01E55FE4" w14:textId="0F29E9C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 xml:space="preserve">Praktikat, që janë tepër komplekse dhe të mëdha, zhvillohen në mënyrë të pazakontë, të cilat nuk tregojnë ndonjë qëllim ekonomik ose juridik, duhet </w:t>
      </w:r>
      <w:r w:rsidRPr="0072743D">
        <w:rPr>
          <w:rFonts w:ascii="Garamond" w:hAnsi="Garamond"/>
          <w:b/>
          <w:sz w:val="24"/>
          <w:szCs w:val="24"/>
          <w:lang w:val="sq-AL"/>
        </w:rPr>
        <w:t>të hetohen më nga afër.</w:t>
      </w:r>
    </w:p>
    <w:p w14:paraId="579C62E0"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Masat e tjera të marra në bazë të riskut të konstatuar, si dhe rezultatet e tyre duhet të regjistrohen dhe të ruhen.</w:t>
      </w:r>
    </w:p>
    <w:p w14:paraId="258A1C4C" w14:textId="77777777" w:rsidR="00C62BFA" w:rsidRPr="0072743D" w:rsidRDefault="00C62BFA" w:rsidP="00C62BFA">
      <w:pPr>
        <w:spacing w:after="0" w:line="240" w:lineRule="auto"/>
        <w:ind w:firstLine="284"/>
        <w:jc w:val="both"/>
        <w:rPr>
          <w:rFonts w:ascii="Garamond" w:hAnsi="Garamond"/>
          <w:sz w:val="24"/>
          <w:szCs w:val="24"/>
          <w:lang w:val="sq-AL"/>
        </w:rPr>
      </w:pPr>
    </w:p>
    <w:p w14:paraId="032B46A4" w14:textId="77777777" w:rsidR="005771F2" w:rsidRPr="0072743D" w:rsidRDefault="005771F2" w:rsidP="00C62BFA">
      <w:pPr>
        <w:spacing w:after="0" w:line="240" w:lineRule="auto"/>
        <w:ind w:firstLine="284"/>
        <w:jc w:val="both"/>
        <w:rPr>
          <w:rFonts w:ascii="Garamond" w:hAnsi="Garamond"/>
          <w:sz w:val="24"/>
          <w:szCs w:val="24"/>
          <w:lang w:val="sq-AL"/>
        </w:rPr>
      </w:pPr>
    </w:p>
    <w:p w14:paraId="3E6C4FD3" w14:textId="77777777" w:rsidR="00C62BFA" w:rsidRPr="00F554F7" w:rsidRDefault="00C62BFA" w:rsidP="00C62BFA">
      <w:pPr>
        <w:spacing w:after="0" w:line="240" w:lineRule="auto"/>
        <w:ind w:firstLine="284"/>
        <w:jc w:val="both"/>
        <w:rPr>
          <w:rFonts w:ascii="Garamond" w:hAnsi="Garamond"/>
          <w:b/>
          <w:sz w:val="24"/>
          <w:szCs w:val="24"/>
          <w:lang w:val="sq-AL"/>
        </w:rPr>
      </w:pPr>
      <w:r w:rsidRPr="00F554F7">
        <w:rPr>
          <w:rFonts w:ascii="Garamond" w:hAnsi="Garamond"/>
          <w:b/>
          <w:sz w:val="24"/>
          <w:szCs w:val="24"/>
          <w:lang w:val="sq-AL"/>
        </w:rPr>
        <w:t>6.4.6 Paraqitje përmbledhëse i detyrimeve për kujdes</w:t>
      </w:r>
    </w:p>
    <w:p w14:paraId="5C3F1EAD" w14:textId="77777777" w:rsidR="00C62BFA" w:rsidRPr="0072743D" w:rsidRDefault="00C62BFA" w:rsidP="00C62BFA">
      <w:pPr>
        <w:widowControl w:val="0"/>
        <w:spacing w:after="0" w:line="240" w:lineRule="auto"/>
        <w:jc w:val="center"/>
        <w:rPr>
          <w:rFonts w:ascii="Garamond" w:hAnsi="Garamond"/>
          <w:b/>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3143"/>
        <w:gridCol w:w="3144"/>
      </w:tblGrid>
      <w:tr w:rsidR="00C62BFA" w:rsidRPr="0072743D" w14:paraId="0A43F28B" w14:textId="77777777" w:rsidTr="00C62BFA">
        <w:tc>
          <w:tcPr>
            <w:tcW w:w="9430" w:type="dxa"/>
            <w:gridSpan w:val="3"/>
            <w:tcBorders>
              <w:top w:val="single" w:sz="4" w:space="0" w:color="auto"/>
              <w:left w:val="single" w:sz="4" w:space="0" w:color="auto"/>
              <w:bottom w:val="nil"/>
              <w:right w:val="single" w:sz="4" w:space="0" w:color="auto"/>
            </w:tcBorders>
            <w:shd w:val="clear" w:color="auto" w:fill="C5D9F0"/>
            <w:hideMark/>
          </w:tcPr>
          <w:p w14:paraId="7C88C88E" w14:textId="77777777" w:rsidR="00C62BFA" w:rsidRPr="0072743D" w:rsidRDefault="00C62BFA" w:rsidP="00C62BFA">
            <w:pPr>
              <w:widowControl w:val="0"/>
              <w:spacing w:after="0" w:line="240" w:lineRule="auto"/>
              <w:jc w:val="center"/>
              <w:rPr>
                <w:rFonts w:ascii="Garamond" w:eastAsia="SimSun" w:hAnsi="Garamond"/>
                <w:b/>
                <w:sz w:val="20"/>
                <w:szCs w:val="20"/>
                <w:lang w:val="sq-AL"/>
              </w:rPr>
            </w:pPr>
            <w:r w:rsidRPr="0072743D">
              <w:rPr>
                <w:rFonts w:ascii="Garamond" w:eastAsia="SimSun" w:hAnsi="Garamond"/>
                <w:b/>
                <w:sz w:val="20"/>
                <w:szCs w:val="20"/>
                <w:lang w:val="sq-AL"/>
              </w:rPr>
              <w:t>Detyrimet për kujdes në varësi të riskut të konstatuar:</w:t>
            </w:r>
          </w:p>
          <w:p w14:paraId="2682FD81" w14:textId="77777777" w:rsidR="00C62BFA" w:rsidRPr="0072743D" w:rsidRDefault="00C62BFA" w:rsidP="00C62BFA">
            <w:pPr>
              <w:widowControl w:val="0"/>
              <w:spacing w:after="0" w:line="240" w:lineRule="auto"/>
              <w:jc w:val="center"/>
              <w:rPr>
                <w:rFonts w:ascii="Garamond" w:eastAsia="Garamond" w:hAnsi="Garamond"/>
                <w:sz w:val="20"/>
                <w:szCs w:val="20"/>
                <w:lang w:val="sq-AL"/>
              </w:rPr>
            </w:pPr>
          </w:p>
        </w:tc>
      </w:tr>
      <w:tr w:rsidR="00C62BFA" w:rsidRPr="0072743D" w14:paraId="4056AD80" w14:textId="77777777" w:rsidTr="00C62BFA">
        <w:tc>
          <w:tcPr>
            <w:tcW w:w="3143" w:type="dxa"/>
            <w:tcBorders>
              <w:top w:val="nil"/>
              <w:left w:val="single" w:sz="4" w:space="0" w:color="auto"/>
              <w:bottom w:val="single" w:sz="4" w:space="0" w:color="auto"/>
              <w:right w:val="nil"/>
            </w:tcBorders>
            <w:shd w:val="clear" w:color="auto" w:fill="C5D9F0"/>
            <w:hideMark/>
          </w:tcPr>
          <w:p w14:paraId="6BBC6635"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b/>
                <w:sz w:val="20"/>
                <w:szCs w:val="20"/>
                <w:lang w:val="sq-AL"/>
              </w:rPr>
              <w:t>Risk i ulët</w:t>
            </w:r>
          </w:p>
        </w:tc>
        <w:tc>
          <w:tcPr>
            <w:tcW w:w="3143" w:type="dxa"/>
            <w:tcBorders>
              <w:top w:val="nil"/>
              <w:left w:val="nil"/>
              <w:bottom w:val="single" w:sz="4" w:space="0" w:color="auto"/>
              <w:right w:val="nil"/>
            </w:tcBorders>
            <w:shd w:val="clear" w:color="auto" w:fill="C5D9F0"/>
            <w:hideMark/>
          </w:tcPr>
          <w:p w14:paraId="35A9E36F"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b/>
                <w:sz w:val="20"/>
                <w:szCs w:val="20"/>
                <w:lang w:val="sq-AL"/>
              </w:rPr>
              <w:t>Risk i mesëm</w:t>
            </w:r>
          </w:p>
        </w:tc>
        <w:tc>
          <w:tcPr>
            <w:tcW w:w="3144" w:type="dxa"/>
            <w:tcBorders>
              <w:top w:val="nil"/>
              <w:left w:val="nil"/>
              <w:bottom w:val="single" w:sz="4" w:space="0" w:color="auto"/>
              <w:right w:val="single" w:sz="4" w:space="0" w:color="auto"/>
            </w:tcBorders>
            <w:shd w:val="clear" w:color="auto" w:fill="C5D9F0"/>
            <w:hideMark/>
          </w:tcPr>
          <w:p w14:paraId="5186ED9E"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b/>
                <w:sz w:val="20"/>
                <w:szCs w:val="20"/>
                <w:lang w:val="sq-AL"/>
              </w:rPr>
              <w:t>Risk i lartë</w:t>
            </w:r>
          </w:p>
        </w:tc>
      </w:tr>
      <w:tr w:rsidR="00C62BFA" w:rsidRPr="0072743D" w14:paraId="74DA93CF" w14:textId="77777777" w:rsidTr="00C62BFA">
        <w:tc>
          <w:tcPr>
            <w:tcW w:w="3143" w:type="dxa"/>
            <w:tcBorders>
              <w:top w:val="single" w:sz="4" w:space="0" w:color="auto"/>
              <w:left w:val="nil"/>
              <w:bottom w:val="single" w:sz="4" w:space="0" w:color="auto"/>
              <w:right w:val="nil"/>
            </w:tcBorders>
            <w:hideMark/>
          </w:tcPr>
          <w:p w14:paraId="584ADEF1"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c>
          <w:tcPr>
            <w:tcW w:w="3143" w:type="dxa"/>
            <w:tcBorders>
              <w:top w:val="single" w:sz="4" w:space="0" w:color="auto"/>
              <w:left w:val="nil"/>
              <w:bottom w:val="single" w:sz="4" w:space="0" w:color="auto"/>
              <w:right w:val="nil"/>
            </w:tcBorders>
            <w:hideMark/>
          </w:tcPr>
          <w:p w14:paraId="4B579C6A"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c>
          <w:tcPr>
            <w:tcW w:w="3144" w:type="dxa"/>
            <w:tcBorders>
              <w:top w:val="single" w:sz="4" w:space="0" w:color="auto"/>
              <w:left w:val="nil"/>
              <w:bottom w:val="single" w:sz="4" w:space="0" w:color="auto"/>
              <w:right w:val="nil"/>
            </w:tcBorders>
            <w:hideMark/>
          </w:tcPr>
          <w:p w14:paraId="7B1878AE"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r>
      <w:tr w:rsidR="00C62BFA" w:rsidRPr="0072743D" w14:paraId="5A6F5D47" w14:textId="77777777" w:rsidTr="00C62BFA">
        <w:tc>
          <w:tcPr>
            <w:tcW w:w="3143" w:type="dxa"/>
            <w:tcBorders>
              <w:top w:val="single" w:sz="4" w:space="0" w:color="auto"/>
              <w:left w:val="single" w:sz="4" w:space="0" w:color="auto"/>
              <w:bottom w:val="single" w:sz="4" w:space="0" w:color="auto"/>
              <w:right w:val="single" w:sz="4" w:space="0" w:color="auto"/>
            </w:tcBorders>
            <w:shd w:val="clear" w:color="auto" w:fill="F2F2F2"/>
            <w:hideMark/>
          </w:tcPr>
          <w:p w14:paraId="00655BEC"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Kujdes i thjeshtë</w:t>
            </w:r>
          </w:p>
        </w:tc>
        <w:tc>
          <w:tcPr>
            <w:tcW w:w="3143" w:type="dxa"/>
            <w:tcBorders>
              <w:top w:val="single" w:sz="4" w:space="0" w:color="auto"/>
              <w:left w:val="single" w:sz="4" w:space="0" w:color="auto"/>
              <w:bottom w:val="single" w:sz="4" w:space="0" w:color="auto"/>
              <w:right w:val="single" w:sz="4" w:space="0" w:color="auto"/>
            </w:tcBorders>
            <w:shd w:val="clear" w:color="auto" w:fill="F2F2F2"/>
            <w:hideMark/>
          </w:tcPr>
          <w:p w14:paraId="4B84199E" w14:textId="77777777" w:rsidR="00C62BFA" w:rsidRPr="0072743D" w:rsidRDefault="00C62BFA" w:rsidP="00C62BFA">
            <w:pPr>
              <w:widowControl w:val="0"/>
              <w:spacing w:after="0" w:line="240" w:lineRule="auto"/>
              <w:ind w:left="-105" w:right="-121"/>
              <w:jc w:val="center"/>
              <w:rPr>
                <w:rFonts w:ascii="Garamond" w:eastAsia="Garamond" w:hAnsi="Garamond"/>
                <w:sz w:val="20"/>
                <w:szCs w:val="20"/>
                <w:lang w:val="sq-AL"/>
              </w:rPr>
            </w:pPr>
            <w:r w:rsidRPr="0072743D">
              <w:rPr>
                <w:rFonts w:ascii="Garamond" w:eastAsia="SimSun" w:hAnsi="Garamond"/>
                <w:sz w:val="20"/>
                <w:szCs w:val="20"/>
                <w:lang w:val="sq-AL"/>
              </w:rPr>
              <w:t>Vigjilenca e duhur</w:t>
            </w:r>
          </w:p>
        </w:tc>
        <w:tc>
          <w:tcPr>
            <w:tcW w:w="3144" w:type="dxa"/>
            <w:tcBorders>
              <w:top w:val="single" w:sz="4" w:space="0" w:color="auto"/>
              <w:left w:val="single" w:sz="4" w:space="0" w:color="auto"/>
              <w:bottom w:val="single" w:sz="4" w:space="0" w:color="auto"/>
              <w:right w:val="single" w:sz="4" w:space="0" w:color="auto"/>
            </w:tcBorders>
            <w:shd w:val="clear" w:color="auto" w:fill="F2F2F2"/>
            <w:hideMark/>
          </w:tcPr>
          <w:p w14:paraId="25D794AC"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Vigjilenca e zgjeruar</w:t>
            </w:r>
          </w:p>
        </w:tc>
      </w:tr>
      <w:tr w:rsidR="00C62BFA" w:rsidRPr="0072743D" w14:paraId="537666A5" w14:textId="77777777" w:rsidTr="00C62BFA">
        <w:tc>
          <w:tcPr>
            <w:tcW w:w="3143" w:type="dxa"/>
            <w:tcBorders>
              <w:top w:val="single" w:sz="4" w:space="0" w:color="auto"/>
              <w:left w:val="nil"/>
              <w:bottom w:val="single" w:sz="4" w:space="0" w:color="auto"/>
              <w:right w:val="nil"/>
            </w:tcBorders>
            <w:hideMark/>
          </w:tcPr>
          <w:p w14:paraId="7D5A61FA"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c>
          <w:tcPr>
            <w:tcW w:w="3143" w:type="dxa"/>
            <w:tcBorders>
              <w:top w:val="single" w:sz="4" w:space="0" w:color="auto"/>
              <w:left w:val="nil"/>
              <w:bottom w:val="single" w:sz="4" w:space="0" w:color="auto"/>
              <w:right w:val="nil"/>
            </w:tcBorders>
            <w:hideMark/>
          </w:tcPr>
          <w:p w14:paraId="0F6DB753"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c>
          <w:tcPr>
            <w:tcW w:w="3144" w:type="dxa"/>
            <w:tcBorders>
              <w:top w:val="single" w:sz="4" w:space="0" w:color="auto"/>
              <w:left w:val="nil"/>
              <w:bottom w:val="single" w:sz="4" w:space="0" w:color="auto"/>
              <w:right w:val="nil"/>
            </w:tcBorders>
            <w:hideMark/>
          </w:tcPr>
          <w:p w14:paraId="7F1E963C"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r>
      <w:tr w:rsidR="00C62BFA" w:rsidRPr="0072743D" w14:paraId="1709C5C7" w14:textId="77777777" w:rsidTr="00C62BFA">
        <w:tc>
          <w:tcPr>
            <w:tcW w:w="9430" w:type="dxa"/>
            <w:gridSpan w:val="3"/>
            <w:tcBorders>
              <w:top w:val="single" w:sz="4" w:space="0" w:color="auto"/>
              <w:left w:val="single" w:sz="4" w:space="0" w:color="auto"/>
              <w:bottom w:val="single" w:sz="4" w:space="0" w:color="auto"/>
              <w:right w:val="single" w:sz="4" w:space="0" w:color="auto"/>
            </w:tcBorders>
            <w:hideMark/>
          </w:tcPr>
          <w:p w14:paraId="004CA2AF"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Gjithmonë e nevojshme: identifikimi i palëve formale, si dhe i personave me të drejta pasurore</w:t>
            </w:r>
          </w:p>
        </w:tc>
      </w:tr>
      <w:tr w:rsidR="00C62BFA" w:rsidRPr="0072743D" w14:paraId="2719266A" w14:textId="77777777" w:rsidTr="00C62BFA">
        <w:tc>
          <w:tcPr>
            <w:tcW w:w="3143" w:type="dxa"/>
            <w:tcBorders>
              <w:top w:val="single" w:sz="4" w:space="0" w:color="auto"/>
              <w:left w:val="single" w:sz="4" w:space="0" w:color="auto"/>
              <w:bottom w:val="single" w:sz="4" w:space="0" w:color="auto"/>
              <w:right w:val="single" w:sz="4" w:space="0" w:color="auto"/>
            </w:tcBorders>
            <w:hideMark/>
          </w:tcPr>
          <w:p w14:paraId="6CF53198"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Verifikimi i identitetit edhe me letërnjoftime që nuk janë të përshtatshme për ligjin e pastrimit të parave</w:t>
            </w:r>
          </w:p>
        </w:tc>
        <w:tc>
          <w:tcPr>
            <w:tcW w:w="3143" w:type="dxa"/>
            <w:tcBorders>
              <w:top w:val="single" w:sz="4" w:space="0" w:color="auto"/>
              <w:left w:val="single" w:sz="4" w:space="0" w:color="auto"/>
              <w:bottom w:val="single" w:sz="4" w:space="0" w:color="auto"/>
              <w:right w:val="single" w:sz="4" w:space="0" w:color="auto"/>
            </w:tcBorders>
            <w:hideMark/>
          </w:tcPr>
          <w:p w14:paraId="157C754F"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Verifikimi i identitetit vetëm me letërnjoftime që janë të përshtatshme për ligjin e pastrimit të parave</w:t>
            </w:r>
          </w:p>
        </w:tc>
        <w:tc>
          <w:tcPr>
            <w:tcW w:w="3144" w:type="dxa"/>
            <w:tcBorders>
              <w:top w:val="single" w:sz="4" w:space="0" w:color="auto"/>
              <w:left w:val="single" w:sz="4" w:space="0" w:color="auto"/>
              <w:bottom w:val="single" w:sz="4" w:space="0" w:color="auto"/>
              <w:right w:val="single" w:sz="4" w:space="0" w:color="auto"/>
            </w:tcBorders>
            <w:hideMark/>
          </w:tcPr>
          <w:p w14:paraId="62AD22B3"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Verifikimi i identitetit vetëm me letërnjoftime që janë të përshtatshme për ligjin e pastrimit të parave</w:t>
            </w:r>
          </w:p>
        </w:tc>
      </w:tr>
      <w:tr w:rsidR="00C62BFA" w:rsidRPr="0072743D" w14:paraId="1EC86A4A" w14:textId="77777777" w:rsidTr="00C62BFA">
        <w:tc>
          <w:tcPr>
            <w:tcW w:w="3143" w:type="dxa"/>
            <w:tcBorders>
              <w:top w:val="single" w:sz="4" w:space="0" w:color="auto"/>
              <w:left w:val="nil"/>
              <w:bottom w:val="single" w:sz="4" w:space="0" w:color="auto"/>
              <w:right w:val="nil"/>
            </w:tcBorders>
            <w:hideMark/>
          </w:tcPr>
          <w:p w14:paraId="0AE36DE1"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c>
          <w:tcPr>
            <w:tcW w:w="3143" w:type="dxa"/>
            <w:tcBorders>
              <w:top w:val="single" w:sz="4" w:space="0" w:color="auto"/>
              <w:left w:val="nil"/>
              <w:bottom w:val="single" w:sz="4" w:space="0" w:color="auto"/>
              <w:right w:val="nil"/>
            </w:tcBorders>
            <w:hideMark/>
          </w:tcPr>
          <w:p w14:paraId="51FAFB26"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c>
          <w:tcPr>
            <w:tcW w:w="3144" w:type="dxa"/>
            <w:tcBorders>
              <w:top w:val="single" w:sz="4" w:space="0" w:color="auto"/>
              <w:left w:val="nil"/>
              <w:bottom w:val="single" w:sz="4" w:space="0" w:color="auto"/>
              <w:right w:val="nil"/>
            </w:tcBorders>
            <w:hideMark/>
          </w:tcPr>
          <w:p w14:paraId="2481B34E"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r>
      <w:tr w:rsidR="00C62BFA" w:rsidRPr="0072743D" w14:paraId="354F14F4" w14:textId="77777777" w:rsidTr="00C62BFA">
        <w:tc>
          <w:tcPr>
            <w:tcW w:w="9430" w:type="dxa"/>
            <w:gridSpan w:val="3"/>
            <w:tcBorders>
              <w:top w:val="single" w:sz="4" w:space="0" w:color="auto"/>
              <w:left w:val="single" w:sz="4" w:space="0" w:color="auto"/>
              <w:bottom w:val="single" w:sz="4" w:space="0" w:color="auto"/>
              <w:right w:val="single" w:sz="4" w:space="0" w:color="auto"/>
            </w:tcBorders>
            <w:hideMark/>
          </w:tcPr>
          <w:p w14:paraId="09A26025"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 xml:space="preserve">E nevojshme, por me intensitet të ndryshëm: konstatimet në lidhje me qëllimin e transaksionit dhe llojin e transaksionit, si dhe për një pjesëmarrje të </w:t>
            </w:r>
            <w:proofErr w:type="spellStart"/>
            <w:r w:rsidRPr="0072743D">
              <w:rPr>
                <w:rFonts w:ascii="Garamond" w:eastAsia="SimSun" w:hAnsi="Garamond"/>
                <w:sz w:val="20"/>
                <w:szCs w:val="20"/>
                <w:lang w:val="sq-AL"/>
              </w:rPr>
              <w:t>PeP</w:t>
            </w:r>
            <w:proofErr w:type="spellEnd"/>
            <w:r w:rsidRPr="0072743D">
              <w:rPr>
                <w:rFonts w:ascii="Garamond" w:eastAsia="SimSun" w:hAnsi="Garamond"/>
                <w:sz w:val="20"/>
                <w:szCs w:val="20"/>
                <w:lang w:val="sq-AL"/>
              </w:rPr>
              <w:t>, anëtarëve të familjeve ose personave të afërt të tyre.</w:t>
            </w:r>
          </w:p>
        </w:tc>
      </w:tr>
      <w:tr w:rsidR="00C62BFA" w:rsidRPr="0072743D" w14:paraId="64AD358D" w14:textId="77777777" w:rsidTr="00C62BFA">
        <w:tc>
          <w:tcPr>
            <w:tcW w:w="3143" w:type="dxa"/>
            <w:tcBorders>
              <w:top w:val="single" w:sz="4" w:space="0" w:color="auto"/>
              <w:left w:val="nil"/>
              <w:bottom w:val="single" w:sz="4" w:space="0" w:color="auto"/>
              <w:right w:val="nil"/>
            </w:tcBorders>
            <w:hideMark/>
          </w:tcPr>
          <w:p w14:paraId="35E3A03F"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c>
          <w:tcPr>
            <w:tcW w:w="3143" w:type="dxa"/>
            <w:tcBorders>
              <w:top w:val="single" w:sz="4" w:space="0" w:color="auto"/>
              <w:left w:val="nil"/>
              <w:bottom w:val="single" w:sz="4" w:space="0" w:color="auto"/>
              <w:right w:val="nil"/>
            </w:tcBorders>
            <w:hideMark/>
          </w:tcPr>
          <w:p w14:paraId="78874EED"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c>
          <w:tcPr>
            <w:tcW w:w="3144" w:type="dxa"/>
            <w:tcBorders>
              <w:top w:val="single" w:sz="4" w:space="0" w:color="auto"/>
              <w:left w:val="nil"/>
              <w:bottom w:val="single" w:sz="4" w:space="0" w:color="auto"/>
              <w:right w:val="nil"/>
            </w:tcBorders>
            <w:hideMark/>
          </w:tcPr>
          <w:p w14:paraId="79EBC338"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Garamond" w:hAnsi="Garamond"/>
                <w:sz w:val="20"/>
                <w:szCs w:val="20"/>
                <w:lang w:val="sq-AL"/>
              </w:rPr>
              <w:sym w:font="Wingdings" w:char="F0EA"/>
            </w:r>
          </w:p>
        </w:tc>
      </w:tr>
      <w:tr w:rsidR="00C62BFA" w:rsidRPr="0072743D" w14:paraId="7A447269" w14:textId="77777777" w:rsidTr="00C62BFA">
        <w:tc>
          <w:tcPr>
            <w:tcW w:w="9430" w:type="dxa"/>
            <w:gridSpan w:val="3"/>
            <w:tcBorders>
              <w:top w:val="single" w:sz="4" w:space="0" w:color="auto"/>
              <w:left w:val="single" w:sz="4" w:space="0" w:color="auto"/>
              <w:bottom w:val="nil"/>
              <w:right w:val="single" w:sz="4" w:space="0" w:color="auto"/>
            </w:tcBorders>
            <w:hideMark/>
          </w:tcPr>
          <w:p w14:paraId="63EC45F3" w14:textId="77777777" w:rsidR="00C62BFA" w:rsidRPr="0072743D" w:rsidRDefault="00C62BFA" w:rsidP="00C62BFA">
            <w:pPr>
              <w:widowControl w:val="0"/>
              <w:spacing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E nevojshme, por me intensitet tët ndryshëm: monitorim i vazhdueshëm për faktet e reja të rëndësishme</w:t>
            </w:r>
          </w:p>
        </w:tc>
      </w:tr>
      <w:tr w:rsidR="00C62BFA" w:rsidRPr="0072743D" w14:paraId="010C395D" w14:textId="77777777" w:rsidTr="00C62BFA">
        <w:tc>
          <w:tcPr>
            <w:tcW w:w="3143" w:type="dxa"/>
            <w:tcBorders>
              <w:top w:val="nil"/>
              <w:left w:val="single" w:sz="4" w:space="0" w:color="auto"/>
              <w:bottom w:val="single" w:sz="4" w:space="0" w:color="auto"/>
              <w:right w:val="nil"/>
            </w:tcBorders>
          </w:tcPr>
          <w:p w14:paraId="2EE61F01" w14:textId="77777777" w:rsidR="00C62BFA" w:rsidRPr="0072743D" w:rsidRDefault="00C62BFA" w:rsidP="00C62BFA">
            <w:pPr>
              <w:widowControl w:val="0"/>
              <w:spacing w:after="0" w:line="240" w:lineRule="auto"/>
              <w:jc w:val="center"/>
              <w:rPr>
                <w:rFonts w:ascii="Garamond" w:eastAsia="Garamond" w:hAnsi="Garamond"/>
                <w:sz w:val="20"/>
                <w:szCs w:val="20"/>
                <w:lang w:val="sq-AL"/>
              </w:rPr>
            </w:pPr>
          </w:p>
        </w:tc>
        <w:tc>
          <w:tcPr>
            <w:tcW w:w="3143" w:type="dxa"/>
            <w:tcBorders>
              <w:top w:val="nil"/>
              <w:left w:val="nil"/>
              <w:bottom w:val="single" w:sz="4" w:space="0" w:color="auto"/>
              <w:right w:val="single" w:sz="4" w:space="0" w:color="auto"/>
            </w:tcBorders>
          </w:tcPr>
          <w:p w14:paraId="4D4042C1" w14:textId="77777777" w:rsidR="00C62BFA" w:rsidRPr="0072743D" w:rsidRDefault="00C62BFA" w:rsidP="00C62BFA">
            <w:pPr>
              <w:widowControl w:val="0"/>
              <w:spacing w:after="0" w:line="240" w:lineRule="auto"/>
              <w:jc w:val="center"/>
              <w:rPr>
                <w:rFonts w:ascii="Garamond" w:eastAsia="Garamond" w:hAnsi="Garamond"/>
                <w:sz w:val="20"/>
                <w:szCs w:val="20"/>
                <w:lang w:val="sq-AL"/>
              </w:rPr>
            </w:pPr>
          </w:p>
        </w:tc>
        <w:tc>
          <w:tcPr>
            <w:tcW w:w="3144" w:type="dxa"/>
            <w:tcBorders>
              <w:top w:val="single" w:sz="4" w:space="0" w:color="auto"/>
              <w:left w:val="single" w:sz="4" w:space="0" w:color="auto"/>
              <w:bottom w:val="single" w:sz="4" w:space="0" w:color="auto"/>
              <w:right w:val="single" w:sz="4" w:space="0" w:color="auto"/>
            </w:tcBorders>
            <w:hideMark/>
          </w:tcPr>
          <w:p w14:paraId="354DB457" w14:textId="77777777" w:rsidR="00C62BFA" w:rsidRPr="0072743D" w:rsidRDefault="00C62BFA" w:rsidP="00C62BFA">
            <w:pPr>
              <w:widowControl w:val="0"/>
              <w:spacing w:before="11" w:after="0" w:line="240" w:lineRule="auto"/>
              <w:jc w:val="center"/>
              <w:rPr>
                <w:rFonts w:ascii="Garamond" w:eastAsia="Garamond" w:hAnsi="Garamond"/>
                <w:sz w:val="20"/>
                <w:szCs w:val="20"/>
                <w:lang w:val="sq-AL"/>
              </w:rPr>
            </w:pPr>
            <w:r w:rsidRPr="0072743D">
              <w:rPr>
                <w:rFonts w:ascii="Garamond" w:eastAsia="SimSun" w:hAnsi="Garamond"/>
                <w:sz w:val="20"/>
                <w:szCs w:val="20"/>
                <w:lang w:val="sq-AL"/>
              </w:rPr>
              <w:t>“Monitorim i zgjeruar i vazhdueshëm”</w:t>
            </w:r>
          </w:p>
        </w:tc>
      </w:tr>
      <w:tr w:rsidR="00C62BFA" w:rsidRPr="0072743D" w14:paraId="66F3239C" w14:textId="77777777" w:rsidTr="00C62BFA">
        <w:tc>
          <w:tcPr>
            <w:tcW w:w="3143" w:type="dxa"/>
            <w:tcBorders>
              <w:top w:val="single" w:sz="4" w:space="0" w:color="auto"/>
              <w:left w:val="nil"/>
              <w:bottom w:val="nil"/>
              <w:right w:val="nil"/>
            </w:tcBorders>
          </w:tcPr>
          <w:p w14:paraId="4D014A66" w14:textId="77777777" w:rsidR="00C62BFA" w:rsidRPr="0072743D" w:rsidRDefault="00C62BFA" w:rsidP="00C62BFA">
            <w:pPr>
              <w:widowControl w:val="0"/>
              <w:spacing w:after="0" w:line="240" w:lineRule="auto"/>
              <w:jc w:val="center"/>
              <w:rPr>
                <w:rFonts w:ascii="Garamond" w:eastAsia="Garamond" w:hAnsi="Garamond"/>
                <w:sz w:val="20"/>
                <w:szCs w:val="20"/>
                <w:lang w:val="sq-AL"/>
              </w:rPr>
            </w:pPr>
          </w:p>
        </w:tc>
        <w:tc>
          <w:tcPr>
            <w:tcW w:w="3143" w:type="dxa"/>
            <w:tcBorders>
              <w:top w:val="single" w:sz="4" w:space="0" w:color="auto"/>
              <w:left w:val="nil"/>
              <w:bottom w:val="nil"/>
              <w:right w:val="nil"/>
            </w:tcBorders>
          </w:tcPr>
          <w:p w14:paraId="45900BF0" w14:textId="77777777" w:rsidR="00C62BFA" w:rsidRPr="0072743D" w:rsidRDefault="00C62BFA" w:rsidP="00C62BFA">
            <w:pPr>
              <w:widowControl w:val="0"/>
              <w:spacing w:after="0" w:line="240" w:lineRule="auto"/>
              <w:jc w:val="center"/>
              <w:rPr>
                <w:rFonts w:ascii="Garamond" w:eastAsia="Garamond" w:hAnsi="Garamond"/>
                <w:sz w:val="20"/>
                <w:szCs w:val="20"/>
                <w:lang w:val="sq-AL"/>
              </w:rPr>
            </w:pPr>
          </w:p>
        </w:tc>
        <w:tc>
          <w:tcPr>
            <w:tcW w:w="3144" w:type="dxa"/>
            <w:tcBorders>
              <w:top w:val="single" w:sz="4" w:space="0" w:color="auto"/>
              <w:left w:val="nil"/>
              <w:bottom w:val="single" w:sz="4" w:space="0" w:color="auto"/>
              <w:right w:val="nil"/>
            </w:tcBorders>
            <w:hideMark/>
          </w:tcPr>
          <w:p w14:paraId="4226D62C" w14:textId="77777777" w:rsidR="00C62BFA" w:rsidRPr="0072743D" w:rsidRDefault="00C62BFA" w:rsidP="00C62BFA">
            <w:pPr>
              <w:widowControl w:val="0"/>
              <w:spacing w:before="11" w:after="0" w:line="240" w:lineRule="auto"/>
              <w:jc w:val="center"/>
              <w:rPr>
                <w:rFonts w:ascii="Garamond" w:eastAsia="SimSun" w:hAnsi="Garamond"/>
                <w:sz w:val="20"/>
                <w:szCs w:val="20"/>
                <w:lang w:val="sq-AL"/>
              </w:rPr>
            </w:pPr>
            <w:r w:rsidRPr="0072743D">
              <w:rPr>
                <w:rFonts w:ascii="Garamond" w:eastAsia="Garamond" w:hAnsi="Garamond"/>
                <w:sz w:val="20"/>
                <w:szCs w:val="20"/>
                <w:lang w:val="sq-AL"/>
              </w:rPr>
              <w:sym w:font="Wingdings" w:char="F0EA"/>
            </w:r>
          </w:p>
        </w:tc>
      </w:tr>
      <w:tr w:rsidR="00C62BFA" w:rsidRPr="0072743D" w14:paraId="78931DCF" w14:textId="77777777" w:rsidTr="00C62BFA">
        <w:tc>
          <w:tcPr>
            <w:tcW w:w="3143" w:type="dxa"/>
            <w:tcBorders>
              <w:top w:val="nil"/>
              <w:left w:val="nil"/>
              <w:bottom w:val="nil"/>
              <w:right w:val="nil"/>
            </w:tcBorders>
          </w:tcPr>
          <w:p w14:paraId="18A9F868" w14:textId="77777777" w:rsidR="00C62BFA" w:rsidRPr="0072743D" w:rsidRDefault="00C62BFA" w:rsidP="00C62BFA">
            <w:pPr>
              <w:widowControl w:val="0"/>
              <w:spacing w:after="0" w:line="240" w:lineRule="auto"/>
              <w:jc w:val="center"/>
              <w:rPr>
                <w:rFonts w:ascii="Garamond" w:eastAsia="Garamond" w:hAnsi="Garamond"/>
                <w:sz w:val="20"/>
                <w:szCs w:val="20"/>
                <w:lang w:val="sq-AL"/>
              </w:rPr>
            </w:pPr>
          </w:p>
        </w:tc>
        <w:tc>
          <w:tcPr>
            <w:tcW w:w="3143" w:type="dxa"/>
            <w:tcBorders>
              <w:top w:val="nil"/>
              <w:left w:val="nil"/>
              <w:bottom w:val="nil"/>
              <w:right w:val="single" w:sz="4" w:space="0" w:color="auto"/>
            </w:tcBorders>
          </w:tcPr>
          <w:p w14:paraId="4BAB745D" w14:textId="77777777" w:rsidR="00C62BFA" w:rsidRPr="0072743D" w:rsidRDefault="00C62BFA" w:rsidP="00C62BFA">
            <w:pPr>
              <w:widowControl w:val="0"/>
              <w:spacing w:after="0" w:line="240" w:lineRule="auto"/>
              <w:jc w:val="center"/>
              <w:rPr>
                <w:rFonts w:ascii="Garamond" w:eastAsia="Garamond" w:hAnsi="Garamond"/>
                <w:sz w:val="20"/>
                <w:szCs w:val="20"/>
                <w:lang w:val="sq-AL"/>
              </w:rPr>
            </w:pPr>
          </w:p>
        </w:tc>
        <w:tc>
          <w:tcPr>
            <w:tcW w:w="3144" w:type="dxa"/>
            <w:tcBorders>
              <w:top w:val="single" w:sz="4" w:space="0" w:color="auto"/>
              <w:left w:val="single" w:sz="4" w:space="0" w:color="auto"/>
              <w:bottom w:val="single" w:sz="4" w:space="0" w:color="auto"/>
              <w:right w:val="single" w:sz="4" w:space="0" w:color="auto"/>
            </w:tcBorders>
            <w:hideMark/>
          </w:tcPr>
          <w:p w14:paraId="0B9BF1AD" w14:textId="77777777" w:rsidR="00C62BFA" w:rsidRPr="0072743D" w:rsidRDefault="00C62BFA" w:rsidP="00C62BFA">
            <w:pPr>
              <w:widowControl w:val="0"/>
              <w:spacing w:before="11" w:after="0" w:line="240" w:lineRule="auto"/>
              <w:jc w:val="center"/>
              <w:rPr>
                <w:rFonts w:ascii="Garamond" w:eastAsia="SimSun" w:hAnsi="Garamond"/>
                <w:sz w:val="20"/>
                <w:szCs w:val="20"/>
                <w:lang w:val="sq-AL"/>
              </w:rPr>
            </w:pPr>
            <w:r w:rsidRPr="0072743D">
              <w:rPr>
                <w:rFonts w:ascii="Garamond" w:eastAsia="SimSun" w:hAnsi="Garamond"/>
                <w:sz w:val="20"/>
                <w:szCs w:val="20"/>
                <w:lang w:val="sq-AL"/>
              </w:rPr>
              <w:t>Shtesë: hetime për origjinën e mjeteve</w:t>
            </w:r>
          </w:p>
        </w:tc>
      </w:tr>
    </w:tbl>
    <w:p w14:paraId="3EEB9598" w14:textId="77777777" w:rsidR="00C62BFA" w:rsidRPr="00F554F7" w:rsidRDefault="00C62BFA" w:rsidP="00C62BFA">
      <w:pPr>
        <w:spacing w:after="0" w:line="240" w:lineRule="auto"/>
        <w:ind w:firstLine="284"/>
        <w:jc w:val="both"/>
        <w:rPr>
          <w:rFonts w:ascii="Garamond" w:hAnsi="Garamond"/>
          <w:b/>
          <w:sz w:val="24"/>
          <w:szCs w:val="24"/>
          <w:lang w:val="sq-AL"/>
        </w:rPr>
      </w:pPr>
      <w:r w:rsidRPr="00F554F7">
        <w:rPr>
          <w:rFonts w:ascii="Garamond" w:hAnsi="Garamond"/>
          <w:b/>
          <w:sz w:val="24"/>
          <w:szCs w:val="24"/>
          <w:lang w:val="sq-AL"/>
        </w:rPr>
        <w:t>6.5 Veçantitë e aktivitetit të ruajtjes së titujve me vlerë ose vlerave monetare</w:t>
      </w:r>
    </w:p>
    <w:p w14:paraId="6ED6CAB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Meqenëse llogaritë e të </w:t>
      </w:r>
      <w:proofErr w:type="spellStart"/>
      <w:r w:rsidRPr="0072743D">
        <w:rPr>
          <w:rFonts w:ascii="Garamond" w:hAnsi="Garamond"/>
          <w:sz w:val="24"/>
          <w:szCs w:val="24"/>
          <w:lang w:val="sq-AL"/>
        </w:rPr>
        <w:t>tretëve</w:t>
      </w:r>
      <w:proofErr w:type="spellEnd"/>
      <w:r w:rsidRPr="0072743D">
        <w:rPr>
          <w:rFonts w:ascii="Garamond" w:hAnsi="Garamond"/>
          <w:sz w:val="24"/>
          <w:szCs w:val="24"/>
          <w:lang w:val="sq-AL"/>
        </w:rPr>
        <w:t xml:space="preserve"> po ashtu mund të shërbejnë për të mbuluar origjinën e fondeve, noteri duhet të ketë zhvilluar një ndjeshmëri të posaçme për </w:t>
      </w:r>
      <w:proofErr w:type="spellStart"/>
      <w:r w:rsidRPr="0072743D">
        <w:rPr>
          <w:rFonts w:ascii="Garamond" w:hAnsi="Garamond"/>
          <w:sz w:val="24"/>
          <w:szCs w:val="24"/>
          <w:lang w:val="sq-AL"/>
        </w:rPr>
        <w:t>indiciet</w:t>
      </w:r>
      <w:proofErr w:type="spellEnd"/>
      <w:r w:rsidRPr="0072743D">
        <w:rPr>
          <w:rFonts w:ascii="Garamond" w:hAnsi="Garamond"/>
          <w:sz w:val="24"/>
          <w:szCs w:val="24"/>
          <w:lang w:val="sq-AL"/>
        </w:rPr>
        <w:t xml:space="preserve"> e pastrimit të parave në kontekstin e ruajtjes së vlerave monetare.</w:t>
      </w:r>
    </w:p>
    <w:p w14:paraId="412CFC1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Kur gjatë hartimit të një akti noterial del e nevojshme që së bashku me aktin të pranohen për ruajtje edhe tituj ose sende me vlerë, me qëllim që ato t’i jepen një personi të caktuar ose personave të tjerë që u njihet kjo e drejtë me ligj, noteri i pranon ato, duke mbajtur një procesverbal, i cili përmban datën e pranimit, identitetin e plotë të depozituesit, përshkrimin e sendeve të depozituara, datën e dorëzimit, identitetin dhe adresën e banimit të përfituesit.</w:t>
      </w:r>
      <w:r w:rsidRPr="00AA2A89">
        <w:rPr>
          <w:rFonts w:ascii="Garamond" w:hAnsi="Garamond"/>
          <w:sz w:val="24"/>
          <w:szCs w:val="24"/>
          <w:vertAlign w:val="superscript"/>
          <w:lang w:val="sq-AL"/>
        </w:rPr>
        <w:footnoteReference w:id="26"/>
      </w:r>
    </w:p>
    <w:p w14:paraId="75D0F91D"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Kur gjatë hartimit të një akti noterial del e nevojshme që së bashku me aktin të pranohen për ruajtje edhe vlera monetare, në monedhën e vendit ose të huaj, me qëllim që ato t’i jepen një personi të caktuar ose personave të tjerë që u njihet kjo e drejtë me ligj, noteri i pranon ato, duke i kaluar </w:t>
      </w:r>
      <w:proofErr w:type="spellStart"/>
      <w:r w:rsidRPr="0072743D">
        <w:rPr>
          <w:rFonts w:ascii="Garamond" w:hAnsi="Garamond"/>
          <w:sz w:val="24"/>
          <w:szCs w:val="24"/>
          <w:lang w:val="sq-AL"/>
        </w:rPr>
        <w:t>nё</w:t>
      </w:r>
      <w:proofErr w:type="spellEnd"/>
      <w:r w:rsidRPr="0072743D">
        <w:rPr>
          <w:rFonts w:ascii="Garamond" w:hAnsi="Garamond"/>
          <w:sz w:val="24"/>
          <w:szCs w:val="24"/>
          <w:lang w:val="sq-AL"/>
        </w:rPr>
        <w:t xml:space="preserve"> llogarinë e posaçme bankare të transaksioneve noteriale, si dhe mban një procesverbal, i cili përmban datën e pranimit, identitetin e plotë të depozituesit, shumën e depozituar, datën e dorëzimit, identitetin dhe adresën e banimit të përfituesit.</w:t>
      </w:r>
      <w:r w:rsidRPr="00AA2A89">
        <w:rPr>
          <w:rFonts w:ascii="Garamond" w:hAnsi="Garamond"/>
          <w:sz w:val="24"/>
          <w:szCs w:val="24"/>
          <w:vertAlign w:val="superscript"/>
          <w:lang w:val="sq-AL"/>
        </w:rPr>
        <w:footnoteReference w:id="27"/>
      </w:r>
    </w:p>
    <w:p w14:paraId="6CF1D527" w14:textId="77777777" w:rsidR="00C62BFA" w:rsidRPr="000E7386" w:rsidRDefault="00C62BFA" w:rsidP="00C62BFA">
      <w:pPr>
        <w:spacing w:after="0" w:line="240" w:lineRule="auto"/>
        <w:ind w:firstLine="284"/>
        <w:jc w:val="center"/>
        <w:rPr>
          <w:rFonts w:ascii="Garamond" w:hAnsi="Garamond"/>
          <w:b/>
          <w:sz w:val="24"/>
          <w:szCs w:val="24"/>
          <w:lang w:val="sq-AL"/>
        </w:rPr>
      </w:pPr>
      <w:r w:rsidRPr="000E7386">
        <w:rPr>
          <w:rFonts w:ascii="Garamond" w:hAnsi="Garamond"/>
          <w:b/>
          <w:sz w:val="24"/>
          <w:szCs w:val="24"/>
          <w:lang w:val="sq-AL"/>
        </w:rPr>
        <w:t>Vërejtje të tjera</w:t>
      </w:r>
    </w:p>
    <w:p w14:paraId="148B30AE"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Llogaria e posaçme bankare e noterit mund të shërbejë, </w:t>
      </w:r>
      <w:proofErr w:type="spellStart"/>
      <w:r w:rsidRPr="0072743D">
        <w:rPr>
          <w:rFonts w:ascii="Garamond" w:hAnsi="Garamond"/>
          <w:sz w:val="24"/>
          <w:szCs w:val="24"/>
          <w:lang w:val="sq-AL"/>
        </w:rPr>
        <w:t>ipso</w:t>
      </w:r>
      <w:proofErr w:type="spellEnd"/>
      <w:r w:rsidRPr="0072743D">
        <w:rPr>
          <w:rFonts w:ascii="Garamond" w:hAnsi="Garamond"/>
          <w:sz w:val="24"/>
          <w:szCs w:val="24"/>
          <w:lang w:val="sq-AL"/>
        </w:rPr>
        <w:t xml:space="preserve"> jure në rastet e kalimit të pasurive të paluajtshme ose kur e kërkojnë palët në rastet e akteve të tjera noteriale që përmbajnë detyrime kundrejt palëve, për transferimin e shumave të këtyre detyrimeve financiare. Në këtë rast, noteri do të jetë subjekt i parashikimeve të nenit 10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-së dhe ka detyrimin të identifikojë emrin, mbiemrin, vendbanimin e vendqëndrimin, numrin e dokumentit të identifikimit ose numrin e llogarisë nëse ka, të dërguesit, përfshirë emrin e institucionit financiar nga ku niset </w:t>
      </w:r>
      <w:proofErr w:type="spellStart"/>
      <w:r w:rsidRPr="0072743D">
        <w:rPr>
          <w:rFonts w:ascii="Garamond" w:hAnsi="Garamond"/>
          <w:sz w:val="24"/>
          <w:szCs w:val="24"/>
          <w:lang w:val="sq-AL"/>
        </w:rPr>
        <w:t>transferta</w:t>
      </w:r>
      <w:proofErr w:type="spellEnd"/>
      <w:r w:rsidRPr="0072743D">
        <w:rPr>
          <w:rFonts w:ascii="Garamond" w:hAnsi="Garamond"/>
          <w:sz w:val="24"/>
          <w:szCs w:val="24"/>
          <w:lang w:val="sq-AL"/>
        </w:rPr>
        <w:t>.</w:t>
      </w:r>
    </w:p>
    <w:p w14:paraId="3AD75243"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Informacioni duhet të përfshihet në formularin e mesazhit ose të pagesës që shoqëron </w:t>
      </w:r>
      <w:proofErr w:type="spellStart"/>
      <w:r w:rsidRPr="0072743D">
        <w:rPr>
          <w:rFonts w:ascii="Garamond" w:hAnsi="Garamond"/>
          <w:sz w:val="24"/>
          <w:szCs w:val="24"/>
          <w:lang w:val="sq-AL"/>
        </w:rPr>
        <w:t>transfertën</w:t>
      </w:r>
      <w:proofErr w:type="spellEnd"/>
      <w:r w:rsidRPr="0072743D">
        <w:rPr>
          <w:rFonts w:ascii="Garamond" w:hAnsi="Garamond"/>
          <w:sz w:val="24"/>
          <w:szCs w:val="24"/>
          <w:lang w:val="sq-AL"/>
        </w:rPr>
        <w:t xml:space="preserve">. Në rast se nuk ka një numër llogarie, </w:t>
      </w:r>
      <w:proofErr w:type="spellStart"/>
      <w:r w:rsidRPr="0072743D">
        <w:rPr>
          <w:rFonts w:ascii="Garamond" w:hAnsi="Garamond"/>
          <w:sz w:val="24"/>
          <w:szCs w:val="24"/>
          <w:lang w:val="sq-AL"/>
        </w:rPr>
        <w:t>transferta</w:t>
      </w:r>
      <w:proofErr w:type="spellEnd"/>
      <w:r w:rsidRPr="0072743D">
        <w:rPr>
          <w:rFonts w:ascii="Garamond" w:hAnsi="Garamond"/>
          <w:sz w:val="24"/>
          <w:szCs w:val="24"/>
          <w:lang w:val="sq-AL"/>
        </w:rPr>
        <w:t xml:space="preserve"> shoqërohet nga një numër unik reference.</w:t>
      </w:r>
    </w:p>
    <w:p w14:paraId="717BA004"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Subjektet e transmetojnë informacionin së bashku me pagesën, përfshirë edhe rastin kur ata veprojnë si ndërmjetës në një zinxhir pagesash. Nëse noteri ka marrë </w:t>
      </w:r>
      <w:proofErr w:type="spellStart"/>
      <w:r w:rsidRPr="0072743D">
        <w:rPr>
          <w:rFonts w:ascii="Garamond" w:hAnsi="Garamond"/>
          <w:sz w:val="24"/>
          <w:szCs w:val="24"/>
          <w:lang w:val="sq-AL"/>
        </w:rPr>
        <w:t>transferta</w:t>
      </w:r>
      <w:proofErr w:type="spellEnd"/>
      <w:r w:rsidRPr="0072743D">
        <w:rPr>
          <w:rFonts w:ascii="Garamond" w:hAnsi="Garamond"/>
          <w:sz w:val="24"/>
          <w:szCs w:val="24"/>
          <w:lang w:val="sq-AL"/>
        </w:rPr>
        <w:t xml:space="preserve"> parash ose vlerash, përfshirë dhe ato të drejtpërdrejta elektronike, që nuk përmbajnë informacionin e plotë për urdhëruesin, ai duhet ta kërkojë informacionin që mungon nga institucioni dërgues. Nëse nuk arrin ta regjistrojë informacionin që mungon, ai duhet të refuzojë pranimin e </w:t>
      </w:r>
      <w:proofErr w:type="spellStart"/>
      <w:r w:rsidRPr="0072743D">
        <w:rPr>
          <w:rFonts w:ascii="Garamond" w:hAnsi="Garamond"/>
          <w:sz w:val="24"/>
          <w:szCs w:val="24"/>
          <w:lang w:val="sq-AL"/>
        </w:rPr>
        <w:t>transfertës</w:t>
      </w:r>
      <w:proofErr w:type="spellEnd"/>
      <w:r w:rsidRPr="0072743D">
        <w:rPr>
          <w:rFonts w:ascii="Garamond" w:hAnsi="Garamond"/>
          <w:sz w:val="24"/>
          <w:szCs w:val="24"/>
          <w:lang w:val="sq-AL"/>
        </w:rPr>
        <w:t xml:space="preserve"> dhe t’ia raportojë atë autoritetit përgjegjës.</w:t>
      </w:r>
    </w:p>
    <w:p w14:paraId="2EB6A4D4"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Gjithashtu, duhet nënvizuar që noteri nuk mund të bëjë transaksione financiare, në funksion të veprimtarisë noteriale, me para në dorë për shuma më të mëdha </w:t>
      </w:r>
      <w:r w:rsidRPr="000E7386">
        <w:rPr>
          <w:rFonts w:ascii="Garamond" w:hAnsi="Garamond"/>
          <w:sz w:val="24"/>
          <w:szCs w:val="24"/>
          <w:lang w:val="sq-AL"/>
        </w:rPr>
        <w:t>se 150 000</w:t>
      </w:r>
      <w:r w:rsidRPr="0072743D">
        <w:rPr>
          <w:rFonts w:ascii="Garamond" w:hAnsi="Garamond"/>
          <w:sz w:val="24"/>
          <w:szCs w:val="24"/>
          <w:lang w:val="sq-AL"/>
        </w:rPr>
        <w:t xml:space="preserve"> lekë sipas nenit 68, pika 3, të </w:t>
      </w:r>
      <w:proofErr w:type="spellStart"/>
      <w:r w:rsidRPr="0072743D">
        <w:rPr>
          <w:rFonts w:ascii="Garamond" w:hAnsi="Garamond"/>
          <w:sz w:val="24"/>
          <w:szCs w:val="24"/>
          <w:lang w:val="sq-AL"/>
        </w:rPr>
        <w:t>LPN</w:t>
      </w:r>
      <w:proofErr w:type="spellEnd"/>
      <w:r w:rsidRPr="0072743D">
        <w:rPr>
          <w:rFonts w:ascii="Garamond" w:hAnsi="Garamond"/>
          <w:sz w:val="24"/>
          <w:szCs w:val="24"/>
          <w:lang w:val="sq-AL"/>
        </w:rPr>
        <w:t xml:space="preserve">-së. </w:t>
      </w:r>
    </w:p>
    <w:p w14:paraId="2FDE17BB" w14:textId="77777777" w:rsidR="00C62BFA" w:rsidRPr="0090676C" w:rsidRDefault="00C62BFA" w:rsidP="00C62BFA">
      <w:pPr>
        <w:spacing w:after="0" w:line="240" w:lineRule="auto"/>
        <w:ind w:firstLine="284"/>
        <w:jc w:val="both"/>
        <w:rPr>
          <w:rFonts w:ascii="Garamond" w:hAnsi="Garamond"/>
          <w:sz w:val="24"/>
          <w:szCs w:val="24"/>
          <w:vertAlign w:val="superscript"/>
          <w:lang w:val="sq-AL"/>
        </w:rPr>
      </w:pPr>
      <w:r w:rsidRPr="0072743D">
        <w:rPr>
          <w:rFonts w:ascii="Garamond" w:hAnsi="Garamond"/>
          <w:sz w:val="24"/>
          <w:szCs w:val="24"/>
          <w:lang w:val="sq-AL"/>
        </w:rPr>
        <w:t>Përveç kësaj, noteri duhet të ketë respektuar edhe kushtet e llogarive të veçanta dhe depozitimet e tjera</w:t>
      </w:r>
      <w:r w:rsidRPr="0090676C">
        <w:rPr>
          <w:rFonts w:ascii="Garamond" w:hAnsi="Garamond"/>
          <w:sz w:val="24"/>
          <w:szCs w:val="24"/>
          <w:vertAlign w:val="superscript"/>
          <w:lang w:val="sq-AL"/>
        </w:rPr>
        <w:t>.</w:t>
      </w:r>
      <w:r w:rsidRPr="0090676C">
        <w:rPr>
          <w:rFonts w:ascii="Garamond" w:hAnsi="Garamond"/>
          <w:sz w:val="24"/>
          <w:szCs w:val="24"/>
          <w:vertAlign w:val="superscript"/>
          <w:lang w:val="sq-AL"/>
        </w:rPr>
        <w:footnoteReference w:id="28"/>
      </w:r>
    </w:p>
    <w:p w14:paraId="76413C0B"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6.6 Detyrimi për raportim tek autoriteti përgjegjës dhe detyrat e autoritetit kundrejt noterëve</w:t>
      </w:r>
    </w:p>
    <w:p w14:paraId="3FA96D67"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Në përputhje me nenin 12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noterët kanë detyrimin për raportim tek autoriteti përgjegjës, me anë të një raporti ku parashtrojnë dyshimet që kanë për rastet kur e dinë apo dyshojnë se po kryhet, është kryer apo tentohet të kryhet pastrimi i produkteve të veprës penale apo financimi i terrorizmit.</w:t>
      </w:r>
    </w:p>
    <w:p w14:paraId="61D6E88D"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Raportimi bëhet menjëherë dhe jo më vonë se periudha e përcaktuar në përputhje me parashikimet e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w:t>
      </w:r>
    </w:p>
    <w:p w14:paraId="0CA444CA"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Kur noteri, të cilit i kërkohet nga klienti të kryejë një transaksion, ka dyshime se transaksioni mund të përfshijë pastrim parash ose financim terrorizmi, ai duhet të raportojë menjëherë tek autoriteti përgjegjës dhe të kërkojë udhëzime nëse duhet ta kryejë apo jo transaksionin. </w:t>
      </w:r>
    </w:p>
    <w:p w14:paraId="499387EC"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Punonjësve të zyrës noteriale u ndalohet të informojnë klientin ose çdo person tjetër, në lidhje me procedurat e verifikimit të rasteve të dyshimta, si dhe për çdo raportim tek autoriteti përgjegjës (neni 15 i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w:t>
      </w:r>
    </w:p>
    <w:p w14:paraId="3BD23F94"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Noterëve u kërkohet t’i raportojnë autoritetit përgjegjës, sipas afatit të përcaktuar në zbatim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mbi:</w:t>
      </w:r>
    </w:p>
    <w:p w14:paraId="0BDDD840" w14:textId="052C5C2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të gjitha transaksionet në para fizike, në një vlerë të barabartë ose më të madhe se 1 000 000 (një milion</w:t>
      </w:r>
      <w:r w:rsidR="00424583">
        <w:rPr>
          <w:rFonts w:ascii="Garamond" w:hAnsi="Garamond"/>
          <w:sz w:val="24"/>
          <w:szCs w:val="24"/>
          <w:lang w:val="sq-AL"/>
        </w:rPr>
        <w:t>)</w:t>
      </w:r>
      <w:r w:rsidRPr="0072743D">
        <w:rPr>
          <w:rFonts w:ascii="Garamond" w:hAnsi="Garamond"/>
          <w:sz w:val="24"/>
          <w:szCs w:val="24"/>
          <w:lang w:val="sq-AL"/>
        </w:rPr>
        <w:t xml:space="preserve"> lekë ose kundërvlerën në monedha të huaja, të kryera si një transaksion i vetëm ose si transaksione të lidhura me njëra-tjetrën, brenda 24 orëve.</w:t>
      </w:r>
    </w:p>
    <w:p w14:paraId="58BDCDAA" w14:textId="77777777" w:rsidR="00C62BFA" w:rsidRPr="0072743D" w:rsidRDefault="00C62BFA" w:rsidP="00C62BFA">
      <w:pPr>
        <w:spacing w:after="0" w:line="240" w:lineRule="auto"/>
        <w:ind w:firstLine="284"/>
        <w:jc w:val="both"/>
        <w:rPr>
          <w:rFonts w:ascii="Garamond" w:hAnsi="Garamond"/>
          <w:sz w:val="24"/>
          <w:szCs w:val="24"/>
          <w:lang w:val="sq-AL"/>
        </w:rPr>
      </w:pPr>
    </w:p>
    <w:p w14:paraId="0487D85D" w14:textId="51D06435" w:rsidR="00C62BFA" w:rsidRPr="0072743D" w:rsidRDefault="004B5C81" w:rsidP="00C62BFA">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 </w:t>
      </w:r>
      <w:r w:rsidR="00C62BFA" w:rsidRPr="0072743D">
        <w:rPr>
          <w:rFonts w:ascii="Garamond" w:hAnsi="Garamond"/>
          <w:sz w:val="24"/>
          <w:szCs w:val="24"/>
          <w:lang w:val="sq-AL"/>
        </w:rPr>
        <w:t>KOMENTE DHE NËNSHKRIME</w:t>
      </w:r>
      <w:bookmarkEnd w:id="33"/>
    </w:p>
    <w:p w14:paraId="6A8426F3" w14:textId="77777777" w:rsidR="00C62BFA" w:rsidRPr="0072743D" w:rsidRDefault="00C62BFA" w:rsidP="00C62BFA">
      <w:pPr>
        <w:spacing w:after="0" w:line="240" w:lineRule="auto"/>
        <w:ind w:firstLine="284"/>
        <w:jc w:val="both"/>
        <w:rPr>
          <w:rFonts w:ascii="Garamond" w:hAnsi="Garamond"/>
          <w:sz w:val="24"/>
          <w:szCs w:val="24"/>
          <w:lang w:val="sq-AL"/>
        </w:rPr>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1734"/>
        <w:gridCol w:w="7554"/>
      </w:tblGrid>
      <w:tr w:rsidR="00C62BFA" w:rsidRPr="0072743D" w14:paraId="3EC7FB9E" w14:textId="77777777" w:rsidTr="00647F4B">
        <w:tc>
          <w:tcPr>
            <w:tcW w:w="1734"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6AD716D6"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Qëllimi</w:t>
            </w:r>
          </w:p>
        </w:tc>
        <w:tc>
          <w:tcPr>
            <w:tcW w:w="7554" w:type="dxa"/>
            <w:tcBorders>
              <w:top w:val="single" w:sz="4" w:space="0" w:color="FFFFFF"/>
              <w:left w:val="single" w:sz="24" w:space="0" w:color="FFFFFF"/>
              <w:bottom w:val="single" w:sz="24" w:space="0" w:color="FFFFFF"/>
              <w:right w:val="single" w:sz="4" w:space="0" w:color="FFFFFF"/>
            </w:tcBorders>
            <w:shd w:val="clear" w:color="auto" w:fill="FFFF99"/>
            <w:hideMark/>
          </w:tcPr>
          <w:p w14:paraId="5893F26C" w14:textId="7DC8977D" w:rsidR="00C62BFA" w:rsidRPr="0072743D" w:rsidRDefault="000C5B09" w:rsidP="00C62BFA">
            <w:pPr>
              <w:spacing w:after="0" w:line="240" w:lineRule="auto"/>
              <w:jc w:val="both"/>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Si inspektori ashtu dhe noteri kanë të drejtë të bëjnë komente për inspektimin (kushtet, gabimet …).</w:t>
            </w:r>
          </w:p>
        </w:tc>
      </w:tr>
      <w:tr w:rsidR="00C62BFA" w:rsidRPr="0072743D" w14:paraId="7BDE4E46" w14:textId="77777777" w:rsidTr="00647F4B">
        <w:tc>
          <w:tcPr>
            <w:tcW w:w="1734"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190CA2D5" w14:textId="77777777" w:rsidR="00C62BFA" w:rsidRPr="0072743D" w:rsidRDefault="00C62BFA" w:rsidP="00647F4B">
            <w:pPr>
              <w:spacing w:after="0" w:line="240" w:lineRule="auto"/>
              <w:jc w:val="center"/>
              <w:rPr>
                <w:rFonts w:ascii="Garamond" w:hAnsi="Garamond"/>
                <w:sz w:val="20"/>
                <w:szCs w:val="20"/>
                <w:lang w:val="sq-AL"/>
              </w:rPr>
            </w:pPr>
            <w:r w:rsidRPr="0072743D">
              <w:rPr>
                <w:rFonts w:ascii="Garamond" w:hAnsi="Garamond"/>
                <w:sz w:val="20"/>
                <w:szCs w:val="20"/>
                <w:lang w:val="sq-AL"/>
              </w:rPr>
              <w:t>Udhëzime për inspektorët</w:t>
            </w:r>
          </w:p>
        </w:tc>
        <w:tc>
          <w:tcPr>
            <w:tcW w:w="7554" w:type="dxa"/>
            <w:tcBorders>
              <w:top w:val="single" w:sz="24" w:space="0" w:color="FFFFFF"/>
              <w:left w:val="single" w:sz="24" w:space="0" w:color="FFFFFF"/>
              <w:bottom w:val="single" w:sz="4" w:space="0" w:color="FFFFFF"/>
              <w:right w:val="single" w:sz="4" w:space="0" w:color="FFFFFF"/>
            </w:tcBorders>
            <w:shd w:val="clear" w:color="auto" w:fill="FFFF99"/>
            <w:hideMark/>
          </w:tcPr>
          <w:p w14:paraId="14CF9555" w14:textId="312E3180" w:rsidR="00C62BFA" w:rsidRPr="0072743D" w:rsidRDefault="000C5B09" w:rsidP="00C62BFA">
            <w:pPr>
              <w:spacing w:after="0" w:line="240" w:lineRule="auto"/>
              <w:jc w:val="both"/>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 xml:space="preserve">Ky dokument duhet të plotësohet në mënyrë elektronike në </w:t>
            </w:r>
            <w:proofErr w:type="spellStart"/>
            <w:r w:rsidR="00C62BFA" w:rsidRPr="0072743D">
              <w:rPr>
                <w:rFonts w:ascii="Garamond" w:hAnsi="Garamond"/>
                <w:sz w:val="20"/>
                <w:szCs w:val="20"/>
                <w:lang w:val="sq-AL"/>
              </w:rPr>
              <w:t>laptopin</w:t>
            </w:r>
            <w:proofErr w:type="spellEnd"/>
            <w:r w:rsidR="00C62BFA" w:rsidRPr="0072743D">
              <w:rPr>
                <w:rFonts w:ascii="Garamond" w:hAnsi="Garamond"/>
                <w:sz w:val="20"/>
                <w:szCs w:val="20"/>
                <w:lang w:val="sq-AL"/>
              </w:rPr>
              <w:t xml:space="preserve"> e inspektorit ose në një kompjuter që noteri do të vendosë në dispozicion të inspektorit gjatë inspektimit (nëse zgjidhet alternativa e dytë, inspektorët do të marrin me vete një variant elektronik të këtij dokumenti me </w:t>
            </w:r>
            <w:proofErr w:type="spellStart"/>
            <w:r w:rsidR="00C62BFA" w:rsidRPr="0072743D">
              <w:rPr>
                <w:rFonts w:ascii="Garamond" w:hAnsi="Garamond"/>
                <w:sz w:val="20"/>
                <w:szCs w:val="20"/>
                <w:lang w:val="sq-AL"/>
              </w:rPr>
              <w:t>USB</w:t>
            </w:r>
            <w:proofErr w:type="spellEnd"/>
            <w:r w:rsidR="00C62BFA" w:rsidRPr="0072743D">
              <w:rPr>
                <w:rFonts w:ascii="Garamond" w:hAnsi="Garamond"/>
                <w:sz w:val="20"/>
                <w:szCs w:val="20"/>
                <w:lang w:val="sq-AL"/>
              </w:rPr>
              <w:t xml:space="preserve">). </w:t>
            </w:r>
          </w:p>
          <w:p w14:paraId="7AA08A15" w14:textId="4B1A8E62" w:rsidR="00C62BFA" w:rsidRPr="0072743D" w:rsidRDefault="00E624AA" w:rsidP="00C62BFA">
            <w:pPr>
              <w:spacing w:after="0" w:line="240" w:lineRule="auto"/>
              <w:jc w:val="both"/>
              <w:rPr>
                <w:rFonts w:ascii="Garamond" w:hAnsi="Garamond"/>
                <w:sz w:val="20"/>
                <w:szCs w:val="20"/>
                <w:lang w:val="sq-AL"/>
              </w:rPr>
            </w:pPr>
            <w:r>
              <w:rPr>
                <w:rFonts w:ascii="Garamond" w:hAnsi="Garamond"/>
                <w:sz w:val="20"/>
                <w:szCs w:val="20"/>
                <w:lang w:val="sq-AL"/>
              </w:rPr>
              <w:t xml:space="preserve">- </w:t>
            </w:r>
            <w:r w:rsidR="00C62BFA" w:rsidRPr="0072743D">
              <w:rPr>
                <w:rFonts w:ascii="Garamond" w:hAnsi="Garamond"/>
                <w:sz w:val="20"/>
                <w:szCs w:val="20"/>
                <w:lang w:val="sq-AL"/>
              </w:rPr>
              <w:t>Në fund të inspektimit, dokumenti duhet të printohet dhe firmoset nga noteri dhe inspektori. Nëse noteri refuzon të firmosë, inspektori bën shënimet përkatëse te komentet.</w:t>
            </w:r>
          </w:p>
        </w:tc>
      </w:tr>
    </w:tbl>
    <w:p w14:paraId="1A6DBD02" w14:textId="77777777" w:rsidR="00C62BFA" w:rsidRPr="0072743D" w:rsidRDefault="00C62BFA" w:rsidP="00C62BFA">
      <w:pPr>
        <w:spacing w:after="0" w:line="240" w:lineRule="auto"/>
        <w:ind w:firstLine="284"/>
        <w:jc w:val="both"/>
        <w:rPr>
          <w:rFonts w:ascii="Garamond" w:hAnsi="Garamond"/>
          <w:sz w:val="24"/>
          <w:szCs w:val="24"/>
          <w:lang w:val="sq-AL"/>
        </w:rPr>
      </w:pPr>
    </w:p>
    <w:p w14:paraId="7EF8A6A7" w14:textId="77777777" w:rsidR="00C62BFA" w:rsidRPr="0072743D" w:rsidRDefault="00C62BFA" w:rsidP="00C62BFA">
      <w:pPr>
        <w:spacing w:after="0" w:line="240" w:lineRule="auto"/>
        <w:ind w:firstLine="284"/>
        <w:jc w:val="both"/>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C62BFA" w:rsidRPr="0072743D" w14:paraId="0AF282BA" w14:textId="77777777" w:rsidTr="00C62BFA">
        <w:tc>
          <w:tcPr>
            <w:tcW w:w="4606" w:type="dxa"/>
            <w:tcBorders>
              <w:top w:val="single" w:sz="4" w:space="0" w:color="auto"/>
              <w:left w:val="single" w:sz="4" w:space="0" w:color="auto"/>
              <w:bottom w:val="single" w:sz="4" w:space="0" w:color="auto"/>
              <w:right w:val="single" w:sz="4" w:space="0" w:color="auto"/>
            </w:tcBorders>
            <w:shd w:val="clear" w:color="auto" w:fill="DBE5F1"/>
            <w:hideMark/>
          </w:tcPr>
          <w:p w14:paraId="241E45F6"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Komente të noterit</w:t>
            </w:r>
          </w:p>
        </w:tc>
        <w:tc>
          <w:tcPr>
            <w:tcW w:w="4606" w:type="dxa"/>
            <w:tcBorders>
              <w:top w:val="single" w:sz="4" w:space="0" w:color="auto"/>
              <w:left w:val="single" w:sz="4" w:space="0" w:color="auto"/>
              <w:bottom w:val="single" w:sz="4" w:space="0" w:color="auto"/>
              <w:right w:val="single" w:sz="4" w:space="0" w:color="auto"/>
            </w:tcBorders>
            <w:shd w:val="clear" w:color="auto" w:fill="DBE5F1"/>
            <w:hideMark/>
          </w:tcPr>
          <w:p w14:paraId="386EBA6C"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Komente të inspektorit</w:t>
            </w:r>
          </w:p>
        </w:tc>
      </w:tr>
      <w:tr w:rsidR="00C62BFA" w:rsidRPr="0072743D" w14:paraId="6F546F9B" w14:textId="77777777" w:rsidTr="00C62BFA">
        <w:trPr>
          <w:trHeight w:val="3905"/>
        </w:trPr>
        <w:tc>
          <w:tcPr>
            <w:tcW w:w="4606" w:type="dxa"/>
            <w:tcBorders>
              <w:top w:val="single" w:sz="4" w:space="0" w:color="auto"/>
              <w:left w:val="single" w:sz="4" w:space="0" w:color="auto"/>
              <w:bottom w:val="single" w:sz="4" w:space="0" w:color="auto"/>
              <w:right w:val="single" w:sz="4" w:space="0" w:color="auto"/>
            </w:tcBorders>
          </w:tcPr>
          <w:p w14:paraId="148DC39C"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Data:</w:t>
            </w:r>
          </w:p>
          <w:p w14:paraId="1D95E754"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Komente:</w:t>
            </w:r>
          </w:p>
          <w:p w14:paraId="1AD84913" w14:textId="77777777" w:rsidR="00C62BFA" w:rsidRPr="0072743D" w:rsidRDefault="00C62BFA" w:rsidP="00C62BFA">
            <w:pPr>
              <w:spacing w:after="0" w:line="240" w:lineRule="auto"/>
              <w:jc w:val="both"/>
              <w:rPr>
                <w:rFonts w:ascii="Garamond" w:hAnsi="Garamond"/>
                <w:sz w:val="20"/>
                <w:szCs w:val="20"/>
                <w:lang w:val="sq-AL"/>
              </w:rPr>
            </w:pPr>
          </w:p>
          <w:p w14:paraId="76782348" w14:textId="77777777" w:rsidR="00C62BFA" w:rsidRPr="0072743D" w:rsidRDefault="00C62BFA" w:rsidP="00C62BFA">
            <w:pPr>
              <w:spacing w:after="0" w:line="240" w:lineRule="auto"/>
              <w:jc w:val="both"/>
              <w:rPr>
                <w:rFonts w:ascii="Garamond" w:hAnsi="Garamond"/>
                <w:sz w:val="20"/>
                <w:szCs w:val="20"/>
                <w:lang w:val="sq-AL"/>
              </w:rPr>
            </w:pPr>
          </w:p>
          <w:p w14:paraId="79EE88FF" w14:textId="77777777" w:rsidR="00C62BFA" w:rsidRPr="0072743D" w:rsidRDefault="00C62BFA" w:rsidP="00C62BFA">
            <w:pPr>
              <w:spacing w:after="0" w:line="240" w:lineRule="auto"/>
              <w:jc w:val="both"/>
              <w:rPr>
                <w:rFonts w:ascii="Garamond" w:hAnsi="Garamond"/>
                <w:sz w:val="20"/>
                <w:szCs w:val="20"/>
                <w:lang w:val="sq-AL"/>
              </w:rPr>
            </w:pPr>
          </w:p>
          <w:p w14:paraId="4F0AAAFA" w14:textId="77777777" w:rsidR="00C62BFA" w:rsidRPr="0072743D" w:rsidRDefault="00C62BFA" w:rsidP="00C62BFA">
            <w:pPr>
              <w:spacing w:after="0" w:line="240" w:lineRule="auto"/>
              <w:jc w:val="both"/>
              <w:rPr>
                <w:rFonts w:ascii="Garamond" w:hAnsi="Garamond"/>
                <w:sz w:val="20"/>
                <w:szCs w:val="20"/>
                <w:lang w:val="sq-AL"/>
              </w:rPr>
            </w:pPr>
          </w:p>
          <w:p w14:paraId="674E1AE6" w14:textId="77777777" w:rsidR="00C62BFA" w:rsidRPr="0072743D" w:rsidRDefault="00C62BFA" w:rsidP="00C62BFA">
            <w:pPr>
              <w:spacing w:after="0" w:line="240" w:lineRule="auto"/>
              <w:jc w:val="both"/>
              <w:rPr>
                <w:rFonts w:ascii="Garamond" w:hAnsi="Garamond"/>
                <w:sz w:val="20"/>
                <w:szCs w:val="20"/>
                <w:lang w:val="sq-AL"/>
              </w:rPr>
            </w:pPr>
          </w:p>
          <w:p w14:paraId="3A6AE0D7" w14:textId="77777777" w:rsidR="00C62BFA" w:rsidRPr="0072743D" w:rsidRDefault="00C62BFA" w:rsidP="00C62BFA">
            <w:pPr>
              <w:spacing w:after="0" w:line="240" w:lineRule="auto"/>
              <w:jc w:val="both"/>
              <w:rPr>
                <w:rFonts w:ascii="Garamond" w:hAnsi="Garamond"/>
                <w:sz w:val="20"/>
                <w:szCs w:val="20"/>
                <w:lang w:val="sq-AL"/>
              </w:rPr>
            </w:pPr>
          </w:p>
          <w:p w14:paraId="3140788A" w14:textId="77777777" w:rsidR="00C62BFA" w:rsidRPr="0072743D" w:rsidRDefault="00C62BFA" w:rsidP="00C62BFA">
            <w:pPr>
              <w:spacing w:after="0" w:line="240" w:lineRule="auto"/>
              <w:jc w:val="both"/>
              <w:rPr>
                <w:rFonts w:ascii="Garamond" w:hAnsi="Garamond"/>
                <w:sz w:val="20"/>
                <w:szCs w:val="20"/>
                <w:lang w:val="sq-AL"/>
              </w:rPr>
            </w:pPr>
          </w:p>
          <w:p w14:paraId="115D1735" w14:textId="77777777" w:rsidR="00C62BFA" w:rsidRPr="0072743D" w:rsidRDefault="00C62BFA" w:rsidP="00C62BFA">
            <w:pPr>
              <w:spacing w:after="0" w:line="240" w:lineRule="auto"/>
              <w:jc w:val="both"/>
              <w:rPr>
                <w:rFonts w:ascii="Garamond" w:hAnsi="Garamond"/>
                <w:sz w:val="20"/>
                <w:szCs w:val="20"/>
                <w:lang w:val="sq-AL"/>
              </w:rPr>
            </w:pPr>
          </w:p>
          <w:p w14:paraId="3B501443" w14:textId="77777777" w:rsidR="00C62BFA" w:rsidRPr="0072743D" w:rsidRDefault="00C62BFA" w:rsidP="00C62BFA">
            <w:pPr>
              <w:spacing w:after="0" w:line="240" w:lineRule="auto"/>
              <w:jc w:val="both"/>
              <w:rPr>
                <w:rFonts w:ascii="Garamond" w:hAnsi="Garamond"/>
                <w:sz w:val="20"/>
                <w:szCs w:val="20"/>
                <w:lang w:val="sq-AL"/>
              </w:rPr>
            </w:pPr>
          </w:p>
          <w:p w14:paraId="0A26172C" w14:textId="77777777" w:rsidR="00C62BFA" w:rsidRPr="0072743D" w:rsidRDefault="00C62BFA" w:rsidP="00C62BFA">
            <w:pPr>
              <w:spacing w:after="0" w:line="240" w:lineRule="auto"/>
              <w:jc w:val="both"/>
              <w:rPr>
                <w:rFonts w:ascii="Garamond" w:hAnsi="Garamond"/>
                <w:sz w:val="20"/>
                <w:szCs w:val="20"/>
                <w:lang w:val="sq-AL"/>
              </w:rPr>
            </w:pPr>
          </w:p>
          <w:p w14:paraId="7253BBBD" w14:textId="77777777" w:rsidR="00C62BFA" w:rsidRPr="0072743D" w:rsidRDefault="00C62BFA" w:rsidP="00C62BFA">
            <w:pPr>
              <w:spacing w:after="0" w:line="240" w:lineRule="auto"/>
              <w:jc w:val="both"/>
              <w:rPr>
                <w:rFonts w:ascii="Garamond" w:hAnsi="Garamond"/>
                <w:sz w:val="20"/>
                <w:szCs w:val="20"/>
                <w:lang w:val="sq-AL"/>
              </w:rPr>
            </w:pPr>
          </w:p>
          <w:p w14:paraId="115629D0" w14:textId="77777777" w:rsidR="00C62BFA" w:rsidRPr="0072743D" w:rsidRDefault="00C62BFA" w:rsidP="00C62BFA">
            <w:pPr>
              <w:spacing w:after="0" w:line="240" w:lineRule="auto"/>
              <w:jc w:val="both"/>
              <w:rPr>
                <w:rFonts w:ascii="Garamond" w:hAnsi="Garamond"/>
                <w:sz w:val="20"/>
                <w:szCs w:val="20"/>
                <w:lang w:val="sq-AL"/>
              </w:rPr>
            </w:pPr>
          </w:p>
        </w:tc>
        <w:tc>
          <w:tcPr>
            <w:tcW w:w="4606" w:type="dxa"/>
            <w:tcBorders>
              <w:top w:val="single" w:sz="4" w:space="0" w:color="auto"/>
              <w:left w:val="single" w:sz="4" w:space="0" w:color="auto"/>
              <w:bottom w:val="single" w:sz="4" w:space="0" w:color="auto"/>
              <w:right w:val="single" w:sz="4" w:space="0" w:color="auto"/>
            </w:tcBorders>
            <w:hideMark/>
          </w:tcPr>
          <w:p w14:paraId="318ED69F"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Data:</w:t>
            </w:r>
          </w:p>
          <w:p w14:paraId="4FCC653B"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Komente:</w:t>
            </w:r>
          </w:p>
        </w:tc>
      </w:tr>
    </w:tbl>
    <w:p w14:paraId="154A9216" w14:textId="77777777" w:rsidR="00C62BFA" w:rsidRPr="0072743D" w:rsidRDefault="00C62BFA" w:rsidP="00C62BFA">
      <w:pPr>
        <w:spacing w:after="0" w:line="240" w:lineRule="auto"/>
        <w:ind w:firstLine="284"/>
        <w:jc w:val="both"/>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4529"/>
      </w:tblGrid>
      <w:tr w:rsidR="00C62BFA" w:rsidRPr="000E7386" w14:paraId="0F587388" w14:textId="77777777" w:rsidTr="000E7386">
        <w:tc>
          <w:tcPr>
            <w:tcW w:w="448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8D3045F" w14:textId="77777777" w:rsidR="00C62BFA" w:rsidRPr="000E7386" w:rsidRDefault="00C62BFA" w:rsidP="000E7386">
            <w:pPr>
              <w:spacing w:after="0" w:line="240" w:lineRule="auto"/>
              <w:jc w:val="center"/>
              <w:rPr>
                <w:rFonts w:ascii="Garamond" w:hAnsi="Garamond"/>
                <w:b/>
                <w:sz w:val="20"/>
                <w:szCs w:val="20"/>
                <w:lang w:val="sq-AL"/>
              </w:rPr>
            </w:pPr>
            <w:r w:rsidRPr="000E7386">
              <w:rPr>
                <w:rFonts w:ascii="Garamond" w:hAnsi="Garamond"/>
                <w:b/>
                <w:sz w:val="20"/>
                <w:szCs w:val="20"/>
                <w:lang w:val="sq-AL"/>
              </w:rPr>
              <w:t>Nënshkrimi i noterit</w:t>
            </w:r>
          </w:p>
        </w:tc>
        <w:tc>
          <w:tcPr>
            <w:tcW w:w="452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25B9B10" w14:textId="77777777" w:rsidR="00C62BFA" w:rsidRPr="000E7386" w:rsidRDefault="00C62BFA" w:rsidP="000E7386">
            <w:pPr>
              <w:spacing w:after="0" w:line="240" w:lineRule="auto"/>
              <w:jc w:val="center"/>
              <w:rPr>
                <w:rFonts w:ascii="Garamond" w:hAnsi="Garamond"/>
                <w:b/>
                <w:sz w:val="20"/>
                <w:szCs w:val="20"/>
                <w:lang w:val="sq-AL"/>
              </w:rPr>
            </w:pPr>
            <w:r w:rsidRPr="000E7386">
              <w:rPr>
                <w:rFonts w:ascii="Garamond" w:hAnsi="Garamond"/>
                <w:b/>
                <w:sz w:val="20"/>
                <w:szCs w:val="20"/>
                <w:lang w:val="sq-AL"/>
              </w:rPr>
              <w:t>Nënshkrimi i inspektorit/ëve</w:t>
            </w:r>
          </w:p>
        </w:tc>
      </w:tr>
      <w:tr w:rsidR="00C62BFA" w:rsidRPr="0072743D" w14:paraId="60C5AFB7" w14:textId="77777777" w:rsidTr="00C62BFA">
        <w:tc>
          <w:tcPr>
            <w:tcW w:w="4487" w:type="dxa"/>
            <w:vMerge w:val="restart"/>
            <w:tcBorders>
              <w:top w:val="single" w:sz="4" w:space="0" w:color="auto"/>
              <w:left w:val="single" w:sz="4" w:space="0" w:color="auto"/>
              <w:right w:val="single" w:sz="4" w:space="0" w:color="auto"/>
            </w:tcBorders>
            <w:shd w:val="clear" w:color="auto" w:fill="auto"/>
          </w:tcPr>
          <w:p w14:paraId="4F54DD28"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Numri i faqeve të dokumentit:</w:t>
            </w:r>
          </w:p>
          <w:p w14:paraId="05B53395"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 xml:space="preserve">Nënshkrimi: </w:t>
            </w:r>
          </w:p>
          <w:p w14:paraId="13888BC3" w14:textId="77777777" w:rsidR="00C62BFA" w:rsidRPr="0072743D" w:rsidRDefault="00C62BFA" w:rsidP="00C62BFA">
            <w:pPr>
              <w:spacing w:after="0" w:line="240" w:lineRule="auto"/>
              <w:jc w:val="both"/>
              <w:rPr>
                <w:rFonts w:ascii="Garamond" w:hAnsi="Garamond"/>
                <w:sz w:val="20"/>
                <w:szCs w:val="20"/>
                <w:lang w:val="sq-AL"/>
              </w:rPr>
            </w:pPr>
          </w:p>
        </w:tc>
        <w:tc>
          <w:tcPr>
            <w:tcW w:w="4529" w:type="dxa"/>
            <w:tcBorders>
              <w:top w:val="single" w:sz="4" w:space="0" w:color="auto"/>
              <w:left w:val="single" w:sz="4" w:space="0" w:color="auto"/>
              <w:bottom w:val="single" w:sz="4" w:space="0" w:color="auto"/>
              <w:right w:val="single" w:sz="4" w:space="0" w:color="auto"/>
            </w:tcBorders>
            <w:shd w:val="clear" w:color="auto" w:fill="auto"/>
          </w:tcPr>
          <w:p w14:paraId="786666E4"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Numri i faqeve të dokumentit:</w:t>
            </w:r>
          </w:p>
          <w:p w14:paraId="0B863BBB"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Firma:</w:t>
            </w:r>
          </w:p>
          <w:p w14:paraId="37AE3500" w14:textId="77777777" w:rsidR="00C62BFA" w:rsidRPr="0072743D" w:rsidRDefault="00C62BFA" w:rsidP="00C62BFA">
            <w:pPr>
              <w:spacing w:after="0" w:line="240" w:lineRule="auto"/>
              <w:jc w:val="both"/>
              <w:rPr>
                <w:rFonts w:ascii="Garamond" w:hAnsi="Garamond"/>
                <w:sz w:val="20"/>
                <w:szCs w:val="20"/>
                <w:lang w:val="sq-AL"/>
              </w:rPr>
            </w:pPr>
          </w:p>
          <w:p w14:paraId="31340017"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 xml:space="preserve">Deklarim i inspektorit që nuk ka konflikt interesi me subjektin e inspektuar </w:t>
            </w:r>
          </w:p>
          <w:p w14:paraId="32F449F3" w14:textId="77777777" w:rsidR="00C62BFA" w:rsidRPr="0072743D" w:rsidRDefault="00C62BFA" w:rsidP="00C62BFA">
            <w:pPr>
              <w:spacing w:after="0" w:line="240" w:lineRule="auto"/>
              <w:jc w:val="both"/>
              <w:rPr>
                <w:rFonts w:ascii="Garamond" w:hAnsi="Garamond"/>
                <w:sz w:val="20"/>
                <w:szCs w:val="20"/>
                <w:lang w:val="sq-AL"/>
              </w:rPr>
            </w:pPr>
          </w:p>
        </w:tc>
      </w:tr>
      <w:tr w:rsidR="00C62BFA" w:rsidRPr="0072743D" w14:paraId="717B602C" w14:textId="77777777" w:rsidTr="00C62BFA">
        <w:tc>
          <w:tcPr>
            <w:tcW w:w="4487" w:type="dxa"/>
            <w:vMerge/>
            <w:tcBorders>
              <w:left w:val="single" w:sz="4" w:space="0" w:color="auto"/>
              <w:right w:val="single" w:sz="4" w:space="0" w:color="auto"/>
            </w:tcBorders>
            <w:shd w:val="clear" w:color="auto" w:fill="auto"/>
          </w:tcPr>
          <w:p w14:paraId="1AF2E16A" w14:textId="77777777" w:rsidR="00C62BFA" w:rsidRPr="0072743D" w:rsidRDefault="00C62BFA" w:rsidP="00C62BFA">
            <w:pPr>
              <w:spacing w:after="0" w:line="240" w:lineRule="auto"/>
              <w:jc w:val="both"/>
              <w:rPr>
                <w:rFonts w:ascii="Garamond" w:hAnsi="Garamond"/>
                <w:sz w:val="20"/>
                <w:szCs w:val="20"/>
                <w:lang w:val="sq-AL"/>
              </w:rPr>
            </w:pPr>
          </w:p>
        </w:tc>
        <w:tc>
          <w:tcPr>
            <w:tcW w:w="4529" w:type="dxa"/>
            <w:tcBorders>
              <w:top w:val="single" w:sz="4" w:space="0" w:color="auto"/>
              <w:left w:val="single" w:sz="4" w:space="0" w:color="auto"/>
              <w:bottom w:val="single" w:sz="4" w:space="0" w:color="auto"/>
              <w:right w:val="single" w:sz="4" w:space="0" w:color="auto"/>
            </w:tcBorders>
            <w:shd w:val="clear" w:color="auto" w:fill="DBE5F1"/>
          </w:tcPr>
          <w:p w14:paraId="72BE627E"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 xml:space="preserve">Nënshkrimi i ekspertit/ëve të pavarur </w:t>
            </w:r>
          </w:p>
          <w:p w14:paraId="0CD56474"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(sipas rastit)</w:t>
            </w:r>
          </w:p>
        </w:tc>
      </w:tr>
      <w:tr w:rsidR="00C62BFA" w:rsidRPr="0072743D" w14:paraId="39902537" w14:textId="77777777" w:rsidTr="00C62BFA">
        <w:trPr>
          <w:trHeight w:val="1628"/>
        </w:trPr>
        <w:tc>
          <w:tcPr>
            <w:tcW w:w="4487" w:type="dxa"/>
            <w:vMerge/>
            <w:tcBorders>
              <w:left w:val="single" w:sz="4" w:space="0" w:color="auto"/>
              <w:bottom w:val="single" w:sz="4" w:space="0" w:color="auto"/>
              <w:right w:val="single" w:sz="4" w:space="0" w:color="auto"/>
            </w:tcBorders>
          </w:tcPr>
          <w:p w14:paraId="2525745E" w14:textId="77777777" w:rsidR="00C62BFA" w:rsidRPr="0072743D" w:rsidRDefault="00C62BFA" w:rsidP="00C62BFA">
            <w:pPr>
              <w:spacing w:after="0" w:line="240" w:lineRule="auto"/>
              <w:jc w:val="both"/>
              <w:rPr>
                <w:rFonts w:ascii="Garamond" w:hAnsi="Garamond"/>
                <w:sz w:val="20"/>
                <w:szCs w:val="20"/>
                <w:lang w:val="sq-AL"/>
              </w:rPr>
            </w:pPr>
          </w:p>
        </w:tc>
        <w:tc>
          <w:tcPr>
            <w:tcW w:w="4529" w:type="dxa"/>
            <w:tcBorders>
              <w:top w:val="single" w:sz="4" w:space="0" w:color="auto"/>
              <w:left w:val="single" w:sz="4" w:space="0" w:color="auto"/>
              <w:bottom w:val="single" w:sz="4" w:space="0" w:color="auto"/>
              <w:right w:val="single" w:sz="4" w:space="0" w:color="auto"/>
            </w:tcBorders>
          </w:tcPr>
          <w:p w14:paraId="28EE01B5"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Numri i faqeve të dokumentit:</w:t>
            </w:r>
          </w:p>
          <w:p w14:paraId="4DC44223"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Firma:</w:t>
            </w:r>
          </w:p>
          <w:p w14:paraId="7D2A1A31" w14:textId="77777777" w:rsidR="00C62BFA" w:rsidRPr="0072743D" w:rsidRDefault="00C62BFA" w:rsidP="00C62BFA">
            <w:pPr>
              <w:spacing w:after="0" w:line="240" w:lineRule="auto"/>
              <w:jc w:val="both"/>
              <w:rPr>
                <w:rFonts w:ascii="Garamond" w:hAnsi="Garamond"/>
                <w:sz w:val="20"/>
                <w:szCs w:val="20"/>
                <w:lang w:val="sq-AL"/>
              </w:rPr>
            </w:pPr>
          </w:p>
          <w:p w14:paraId="533BD611" w14:textId="77777777" w:rsidR="00C62BFA" w:rsidRPr="0072743D" w:rsidRDefault="00C62BFA" w:rsidP="00C62BFA">
            <w:pPr>
              <w:spacing w:after="0" w:line="240" w:lineRule="auto"/>
              <w:jc w:val="both"/>
              <w:rPr>
                <w:rFonts w:ascii="Garamond" w:hAnsi="Garamond"/>
                <w:sz w:val="20"/>
                <w:szCs w:val="20"/>
                <w:lang w:val="sq-AL"/>
              </w:rPr>
            </w:pPr>
            <w:r w:rsidRPr="0072743D">
              <w:rPr>
                <w:rFonts w:ascii="Garamond" w:hAnsi="Garamond"/>
                <w:sz w:val="20"/>
                <w:szCs w:val="20"/>
                <w:lang w:val="sq-AL"/>
              </w:rPr>
              <w:t xml:space="preserve">Deklarim i ekspertit që nuk ka konflikt interesi me subjektin e inspektuar </w:t>
            </w:r>
          </w:p>
        </w:tc>
      </w:tr>
    </w:tbl>
    <w:p w14:paraId="69F07D0E" w14:textId="77777777" w:rsidR="00C62BFA" w:rsidRPr="0072743D" w:rsidRDefault="00C62BFA" w:rsidP="00C62BFA">
      <w:pPr>
        <w:spacing w:after="0" w:line="240" w:lineRule="auto"/>
        <w:ind w:firstLine="284"/>
        <w:jc w:val="both"/>
        <w:rPr>
          <w:rFonts w:ascii="Garamond" w:hAnsi="Garamond"/>
          <w:i/>
          <w:sz w:val="18"/>
          <w:szCs w:val="18"/>
          <w:lang w:val="sq-AL"/>
        </w:rPr>
      </w:pPr>
      <w:r w:rsidRPr="0072743D">
        <w:rPr>
          <w:rFonts w:ascii="Garamond" w:hAnsi="Garamond"/>
          <w:i/>
          <w:sz w:val="18"/>
          <w:szCs w:val="18"/>
          <w:lang w:val="sq-AL"/>
        </w:rPr>
        <w:t>Shënim. Një kopje i jepet noterit dhe një kopje e merr inspektori dhe eksperti sipas rastit.</w:t>
      </w:r>
    </w:p>
    <w:p w14:paraId="55F9C936" w14:textId="77777777" w:rsidR="000E7386" w:rsidRDefault="000E7386" w:rsidP="00C62BFA">
      <w:pPr>
        <w:spacing w:after="0" w:line="240" w:lineRule="auto"/>
        <w:ind w:firstLine="284"/>
        <w:jc w:val="center"/>
        <w:rPr>
          <w:rFonts w:ascii="Garamond" w:hAnsi="Garamond"/>
          <w:sz w:val="24"/>
          <w:szCs w:val="24"/>
          <w:lang w:val="sq-AL"/>
        </w:rPr>
      </w:pPr>
    </w:p>
    <w:p w14:paraId="49FA6644" w14:textId="77777777" w:rsidR="00C62BFA" w:rsidRPr="0072743D" w:rsidRDefault="00C62BFA" w:rsidP="00C62BFA">
      <w:pPr>
        <w:spacing w:after="0" w:line="240" w:lineRule="auto"/>
        <w:ind w:firstLine="284"/>
        <w:jc w:val="center"/>
        <w:rPr>
          <w:rFonts w:ascii="Garamond" w:hAnsi="Garamond"/>
          <w:sz w:val="24"/>
          <w:szCs w:val="24"/>
          <w:lang w:val="sq-AL"/>
        </w:rPr>
      </w:pPr>
      <w:r w:rsidRPr="0072743D">
        <w:rPr>
          <w:rFonts w:ascii="Garamond" w:hAnsi="Garamond"/>
          <w:sz w:val="24"/>
          <w:szCs w:val="24"/>
          <w:lang w:val="sq-AL"/>
        </w:rPr>
        <w:t>SHTOJCË 1</w:t>
      </w:r>
    </w:p>
    <w:p w14:paraId="263212ED" w14:textId="11A49CC2" w:rsidR="00C62BFA" w:rsidRPr="0072743D" w:rsidRDefault="00C62BFA" w:rsidP="00C62BFA">
      <w:pPr>
        <w:spacing w:after="0" w:line="240" w:lineRule="auto"/>
        <w:ind w:firstLine="284"/>
        <w:jc w:val="center"/>
        <w:rPr>
          <w:rFonts w:ascii="Garamond" w:hAnsi="Garamond"/>
          <w:sz w:val="24"/>
          <w:szCs w:val="24"/>
          <w:lang w:val="sq-AL"/>
        </w:rPr>
      </w:pPr>
      <w:proofErr w:type="spellStart"/>
      <w:r w:rsidRPr="002D2110">
        <w:rPr>
          <w:rFonts w:ascii="Garamond" w:hAnsi="Garamond"/>
          <w:sz w:val="24"/>
          <w:szCs w:val="24"/>
          <w:lang w:val="sq-AL"/>
        </w:rPr>
        <w:t>LISTËKONTROLLI</w:t>
      </w:r>
      <w:proofErr w:type="spellEnd"/>
      <w:r w:rsidRPr="002D2110">
        <w:rPr>
          <w:rFonts w:ascii="Garamond" w:hAnsi="Garamond"/>
          <w:sz w:val="24"/>
          <w:szCs w:val="24"/>
          <w:lang w:val="sq-AL"/>
        </w:rPr>
        <w:t xml:space="preserve"> PËR</w:t>
      </w:r>
      <w:r w:rsidRPr="0072743D">
        <w:rPr>
          <w:rFonts w:ascii="Garamond" w:hAnsi="Garamond"/>
          <w:sz w:val="24"/>
          <w:szCs w:val="24"/>
          <w:lang w:val="sq-AL"/>
        </w:rPr>
        <w:t xml:space="preserve"> TREGUESIT E NIVELIT TË RISKUT TË NOTERËVE NDAJ PASTRIMIT TË PARAVE</w:t>
      </w:r>
    </w:p>
    <w:p w14:paraId="6A0CC7DD" w14:textId="77777777" w:rsidR="00C62BFA" w:rsidRPr="0072743D" w:rsidRDefault="00C62BFA" w:rsidP="00C62BFA">
      <w:pPr>
        <w:spacing w:after="0" w:line="240" w:lineRule="auto"/>
        <w:ind w:firstLine="284"/>
        <w:jc w:val="both"/>
        <w:rPr>
          <w:rFonts w:ascii="Garamond" w:hAnsi="Garamond"/>
          <w:sz w:val="24"/>
          <w:szCs w:val="24"/>
          <w:lang w:val="sq-AL"/>
        </w:rPr>
      </w:pPr>
    </w:p>
    <w:p w14:paraId="075C6B37" w14:textId="18911D8C" w:rsidR="00C62BFA" w:rsidRPr="000E7386" w:rsidRDefault="000C5B09" w:rsidP="00C62BFA">
      <w:pPr>
        <w:spacing w:after="0" w:line="240" w:lineRule="auto"/>
        <w:ind w:firstLine="284"/>
        <w:jc w:val="both"/>
        <w:rPr>
          <w:rFonts w:ascii="Garamond" w:hAnsi="Garamond"/>
          <w:b/>
          <w:sz w:val="24"/>
          <w:szCs w:val="24"/>
          <w:lang w:val="sq-AL"/>
        </w:rPr>
      </w:pPr>
      <w:r>
        <w:rPr>
          <w:rFonts w:ascii="Garamond" w:hAnsi="Garamond"/>
          <w:b/>
          <w:sz w:val="24"/>
          <w:szCs w:val="24"/>
          <w:lang w:val="sq-AL"/>
        </w:rPr>
        <w:t>Fushë</w:t>
      </w:r>
      <w:r w:rsidR="00C62BFA" w:rsidRPr="000E7386">
        <w:rPr>
          <w:rFonts w:ascii="Garamond" w:hAnsi="Garamond"/>
          <w:b/>
          <w:sz w:val="24"/>
          <w:szCs w:val="24"/>
          <w:lang w:val="sq-AL"/>
        </w:rPr>
        <w:t xml:space="preserve">veprimi i </w:t>
      </w:r>
      <w:proofErr w:type="spellStart"/>
      <w:r w:rsidR="00C62BFA" w:rsidRPr="000E7386">
        <w:rPr>
          <w:rFonts w:ascii="Garamond" w:hAnsi="Garamond"/>
          <w:b/>
          <w:sz w:val="24"/>
          <w:szCs w:val="24"/>
          <w:lang w:val="sq-AL"/>
        </w:rPr>
        <w:t>LPP</w:t>
      </w:r>
      <w:proofErr w:type="spellEnd"/>
      <w:r w:rsidR="00C62BFA" w:rsidRPr="000E7386">
        <w:rPr>
          <w:rFonts w:ascii="Garamond" w:hAnsi="Garamond"/>
          <w:b/>
          <w:sz w:val="24"/>
          <w:szCs w:val="24"/>
          <w:lang w:val="sq-AL"/>
        </w:rPr>
        <w:t>-së ndaj noterëve</w:t>
      </w:r>
    </w:p>
    <w:p w14:paraId="7F89CF1B"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Noterët janë subjekte të fushës së veprimit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 xml:space="preserve">-së, kur përgatisin ose kryejnë transaksione për klientët e tyre për veprimtaritë e mëposhtme (neni 3, germa “gj” e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w:t>
      </w:r>
    </w:p>
    <w:p w14:paraId="64DB2C80" w14:textId="6AA9019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kalimin e pronësisë së pasurive të paluajtshme, administrimin e parave, të letrave me vlerë ose të aseteve të tjera;</w:t>
      </w:r>
    </w:p>
    <w:p w14:paraId="474727B4" w14:textId="70B004E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administrimin e llogarive bankare;</w:t>
      </w:r>
    </w:p>
    <w:p w14:paraId="0FCB123D" w14:textId="2BB91173"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administrimin e pjesëve të kapitalit që do të përdoren për themelimin, funksionimin ose administrimin e shoqërive tregtare;</w:t>
      </w:r>
    </w:p>
    <w:p w14:paraId="7C876C92" w14:textId="75DF223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 xml:space="preserve">krijimin, funksionimin ose administrimin e personave juridikë dhe/ose organizimeve ligjore; </w:t>
      </w:r>
    </w:p>
    <w:p w14:paraId="725D2901" w14:textId="695DD04F" w:rsidR="00C62BFA" w:rsidRPr="0072743D" w:rsidRDefault="000E7386" w:rsidP="00C62BFA">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C62BFA" w:rsidRPr="0072743D">
        <w:rPr>
          <w:rFonts w:ascii="Garamond" w:hAnsi="Garamond"/>
          <w:sz w:val="24"/>
          <w:szCs w:val="24"/>
          <w:lang w:val="sq-AL"/>
        </w:rPr>
        <w:t>marrëveshjet ligjore, shitblerjen e aksioneve ose të pjesëve të kapitalit të shoqërive aksionare dhe transferimin e veprimtarive tregtare.</w:t>
      </w:r>
    </w:p>
    <w:p w14:paraId="7AFAF0E3" w14:textId="77777777" w:rsidR="00C62BFA" w:rsidRPr="000E7386" w:rsidRDefault="00C62BFA" w:rsidP="00C62BFA">
      <w:pPr>
        <w:spacing w:after="0" w:line="240" w:lineRule="auto"/>
        <w:ind w:firstLine="284"/>
        <w:jc w:val="both"/>
        <w:rPr>
          <w:rFonts w:ascii="Garamond" w:hAnsi="Garamond"/>
          <w:b/>
          <w:sz w:val="24"/>
          <w:szCs w:val="24"/>
          <w:lang w:val="sq-AL"/>
        </w:rPr>
      </w:pPr>
      <w:r w:rsidRPr="000E7386">
        <w:rPr>
          <w:rFonts w:ascii="Garamond" w:hAnsi="Garamond"/>
          <w:b/>
          <w:sz w:val="24"/>
          <w:szCs w:val="24"/>
          <w:lang w:val="sq-AL"/>
        </w:rPr>
        <w:t>Tregues risku</w:t>
      </w:r>
    </w:p>
    <w:p w14:paraId="07F83977"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1. Transaksione me prejardhje nga shtete me risk të lartë për pastrim parash në rastin e veprimeve juridike noteriale, bazuar në:</w:t>
      </w:r>
    </w:p>
    <w:p w14:paraId="58C14D97" w14:textId="7CF207E6" w:rsidR="00C62BFA" w:rsidRPr="0072743D" w:rsidRDefault="000E7386" w:rsidP="00C62BFA">
      <w:pPr>
        <w:spacing w:after="0" w:line="240" w:lineRule="auto"/>
        <w:ind w:firstLine="284"/>
        <w:jc w:val="both"/>
        <w:rPr>
          <w:rFonts w:ascii="Garamond" w:hAnsi="Garamond"/>
          <w:sz w:val="24"/>
          <w:szCs w:val="24"/>
          <w:lang w:val="sq-AL"/>
        </w:rPr>
      </w:pPr>
      <w:r>
        <w:rPr>
          <w:rFonts w:ascii="Garamond" w:hAnsi="Garamond"/>
          <w:sz w:val="24"/>
          <w:szCs w:val="24"/>
          <w:lang w:val="sq-AL"/>
        </w:rPr>
        <w:t xml:space="preserve">a) </w:t>
      </w:r>
      <w:r w:rsidRPr="0072743D">
        <w:rPr>
          <w:rFonts w:ascii="Garamond" w:hAnsi="Garamond"/>
          <w:sz w:val="24"/>
          <w:szCs w:val="24"/>
          <w:lang w:val="sq-AL"/>
        </w:rPr>
        <w:t xml:space="preserve">rregulloren </w:t>
      </w:r>
      <w:r w:rsidR="00C62BFA" w:rsidRPr="0072743D">
        <w:rPr>
          <w:rFonts w:ascii="Garamond" w:hAnsi="Garamond"/>
          <w:sz w:val="24"/>
          <w:szCs w:val="24"/>
          <w:lang w:val="sq-AL"/>
        </w:rPr>
        <w:t>e Deleguar të Komisionit (</w:t>
      </w:r>
      <w:proofErr w:type="spellStart"/>
      <w:r w:rsidR="00C62BFA" w:rsidRPr="0072743D">
        <w:rPr>
          <w:rFonts w:ascii="Garamond" w:hAnsi="Garamond"/>
          <w:sz w:val="24"/>
          <w:szCs w:val="24"/>
          <w:lang w:val="sq-AL"/>
        </w:rPr>
        <w:t>EU</w:t>
      </w:r>
      <w:proofErr w:type="spellEnd"/>
      <w:r w:rsidR="00C62BFA" w:rsidRPr="0072743D">
        <w:rPr>
          <w:rFonts w:ascii="Garamond" w:hAnsi="Garamond"/>
          <w:sz w:val="24"/>
          <w:szCs w:val="24"/>
          <w:lang w:val="sq-AL"/>
        </w:rPr>
        <w:t>) 2016/1675;</w:t>
      </w:r>
    </w:p>
    <w:p w14:paraId="0ACA7F03" w14:textId="080F3290" w:rsidR="00C62BFA" w:rsidRPr="0072743D" w:rsidRDefault="000E7386" w:rsidP="00C62BFA">
      <w:pPr>
        <w:spacing w:after="0" w:line="240" w:lineRule="auto"/>
        <w:ind w:firstLine="284"/>
        <w:jc w:val="both"/>
        <w:rPr>
          <w:rFonts w:ascii="Garamond" w:hAnsi="Garamond"/>
          <w:sz w:val="24"/>
          <w:szCs w:val="24"/>
          <w:lang w:val="sq-AL"/>
        </w:rPr>
      </w:pPr>
      <w:r>
        <w:rPr>
          <w:rFonts w:ascii="Garamond" w:hAnsi="Garamond"/>
          <w:sz w:val="24"/>
          <w:szCs w:val="24"/>
          <w:lang w:val="sq-AL"/>
        </w:rPr>
        <w:t xml:space="preserve">b) </w:t>
      </w:r>
      <w:r w:rsidRPr="0072743D">
        <w:rPr>
          <w:rFonts w:ascii="Garamond" w:hAnsi="Garamond"/>
          <w:sz w:val="24"/>
          <w:szCs w:val="24"/>
          <w:lang w:val="sq-AL"/>
        </w:rPr>
        <w:t xml:space="preserve">listën </w:t>
      </w:r>
      <w:r w:rsidR="00C62BFA" w:rsidRPr="0072743D">
        <w:rPr>
          <w:rFonts w:ascii="Garamond" w:hAnsi="Garamond"/>
          <w:sz w:val="24"/>
          <w:szCs w:val="24"/>
          <w:lang w:val="sq-AL"/>
        </w:rPr>
        <w:t xml:space="preserve">e shteteve nën monitorim nga </w:t>
      </w:r>
      <w:proofErr w:type="spellStart"/>
      <w:r w:rsidR="00C62BFA" w:rsidRPr="0072743D">
        <w:rPr>
          <w:rFonts w:ascii="Garamond" w:hAnsi="Garamond"/>
          <w:sz w:val="24"/>
          <w:szCs w:val="24"/>
          <w:lang w:val="sq-AL"/>
        </w:rPr>
        <w:t>Task</w:t>
      </w:r>
      <w:proofErr w:type="spellEnd"/>
      <w:r w:rsidR="00C62BFA" w:rsidRPr="0072743D">
        <w:rPr>
          <w:rFonts w:ascii="Garamond" w:hAnsi="Garamond"/>
          <w:sz w:val="24"/>
          <w:szCs w:val="24"/>
          <w:lang w:val="sq-AL"/>
        </w:rPr>
        <w:t>-Forca për Aksion Financiar (</w:t>
      </w:r>
      <w:proofErr w:type="spellStart"/>
      <w:r w:rsidR="00C62BFA" w:rsidRPr="0072743D">
        <w:rPr>
          <w:rFonts w:ascii="Garamond" w:hAnsi="Garamond"/>
          <w:sz w:val="24"/>
          <w:szCs w:val="24"/>
          <w:lang w:val="sq-AL"/>
        </w:rPr>
        <w:t>F</w:t>
      </w:r>
      <w:r w:rsidR="000C5B09">
        <w:rPr>
          <w:rFonts w:ascii="Garamond" w:hAnsi="Garamond"/>
          <w:sz w:val="24"/>
          <w:szCs w:val="24"/>
          <w:lang w:val="sq-AL"/>
        </w:rPr>
        <w:t>ATF</w:t>
      </w:r>
      <w:proofErr w:type="spellEnd"/>
      <w:r w:rsidR="000C5B09">
        <w:rPr>
          <w:rFonts w:ascii="Garamond" w:hAnsi="Garamond"/>
          <w:sz w:val="24"/>
          <w:szCs w:val="24"/>
          <w:lang w:val="sq-AL"/>
        </w:rPr>
        <w:t>). P</w:t>
      </w:r>
      <w:r w:rsidR="00C62BFA" w:rsidRPr="0072743D">
        <w:rPr>
          <w:rFonts w:ascii="Garamond" w:hAnsi="Garamond"/>
          <w:sz w:val="24"/>
          <w:szCs w:val="24"/>
          <w:lang w:val="sq-AL"/>
        </w:rPr>
        <w:t>ërpilon një listë</w:t>
      </w:r>
      <w:r w:rsidR="002D2110">
        <w:rPr>
          <w:rFonts w:ascii="Garamond" w:hAnsi="Garamond"/>
          <w:sz w:val="24"/>
          <w:szCs w:val="24"/>
          <w:lang w:val="sq-AL"/>
        </w:rPr>
        <w:t xml:space="preserve"> të</w:t>
      </w:r>
      <w:r w:rsidR="00C62BFA" w:rsidRPr="0072743D">
        <w:rPr>
          <w:rFonts w:ascii="Garamond" w:hAnsi="Garamond"/>
          <w:sz w:val="24"/>
          <w:szCs w:val="24"/>
          <w:lang w:val="sq-AL"/>
        </w:rPr>
        <w:t xml:space="preserve"> shteteve nën monitorim, të ndarë sipas dy kategorive:</w:t>
      </w:r>
    </w:p>
    <w:p w14:paraId="157751D0" w14:textId="59F4E87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thirrje për veprime në adresim të problemeve serioze;</w:t>
      </w:r>
    </w:p>
    <w:p w14:paraId="1D8A4320" w14:textId="238646C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Pr="0072743D">
        <w:rPr>
          <w:rFonts w:ascii="Garamond" w:hAnsi="Garamond"/>
          <w:sz w:val="24"/>
          <w:szCs w:val="24"/>
          <w:lang w:val="sq-AL"/>
        </w:rPr>
        <w:t>juridiksione në regjim monitorimi.</w:t>
      </w:r>
    </w:p>
    <w:p w14:paraId="5C3DDCB1"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2. Tipare të dyshimta të palëve në transaksion:</w:t>
      </w:r>
    </w:p>
    <w:p w14:paraId="4C4869BC" w14:textId="5FB7E8A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volumi </w:t>
      </w:r>
      <w:r w:rsidRPr="0072743D">
        <w:rPr>
          <w:rFonts w:ascii="Garamond" w:hAnsi="Garamond"/>
          <w:sz w:val="24"/>
          <w:szCs w:val="24"/>
          <w:lang w:val="sq-AL"/>
        </w:rPr>
        <w:t>i transaksioneve që nuk përputhen me statusin social dhe me njohuritë specifike të palëve;</w:t>
      </w:r>
    </w:p>
    <w:p w14:paraId="110D3FAB" w14:textId="125F14B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mungesa </w:t>
      </w:r>
      <w:r w:rsidRPr="0072743D">
        <w:rPr>
          <w:rFonts w:ascii="Garamond" w:hAnsi="Garamond"/>
          <w:sz w:val="24"/>
          <w:szCs w:val="24"/>
          <w:lang w:val="sq-AL"/>
        </w:rPr>
        <w:t>e njohurive gjuhësore dhe mosinteresimi nga ana e Palëve;</w:t>
      </w:r>
    </w:p>
    <w:p w14:paraId="44504BF4" w14:textId="4D71C08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palë </w:t>
      </w:r>
      <w:r w:rsidRPr="0072743D">
        <w:rPr>
          <w:rFonts w:ascii="Garamond" w:hAnsi="Garamond"/>
          <w:sz w:val="24"/>
          <w:szCs w:val="24"/>
          <w:lang w:val="sq-AL"/>
        </w:rPr>
        <w:t>që nuk kanë marrëdhënie vendore me zyrën e noterit, ndryshimi i shpeshtë i këshilltarit ligjor;</w:t>
      </w:r>
    </w:p>
    <w:p w14:paraId="577E9865" w14:textId="6BD151A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personat </w:t>
      </w:r>
      <w:r w:rsidRPr="0072743D">
        <w:rPr>
          <w:rFonts w:ascii="Garamond" w:hAnsi="Garamond"/>
          <w:sz w:val="24"/>
          <w:szCs w:val="24"/>
          <w:lang w:val="sq-AL"/>
        </w:rPr>
        <w:t>që kanë të drejtën e pronësisë shmangin kontaktin personal me noterin;</w:t>
      </w:r>
    </w:p>
    <w:p w14:paraId="2EA942D8" w14:textId="55F6C57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përfaqësuesi </w:t>
      </w:r>
      <w:r w:rsidRPr="0072743D">
        <w:rPr>
          <w:rFonts w:ascii="Garamond" w:hAnsi="Garamond"/>
          <w:sz w:val="24"/>
          <w:szCs w:val="24"/>
          <w:lang w:val="sq-AL"/>
        </w:rPr>
        <w:t xml:space="preserve">me prokurë për të </w:t>
      </w:r>
      <w:proofErr w:type="spellStart"/>
      <w:r w:rsidRPr="0072743D">
        <w:rPr>
          <w:rFonts w:ascii="Garamond" w:hAnsi="Garamond"/>
          <w:sz w:val="24"/>
          <w:szCs w:val="24"/>
          <w:lang w:val="sq-AL"/>
        </w:rPr>
        <w:t>disatën</w:t>
      </w:r>
      <w:proofErr w:type="spellEnd"/>
      <w:r w:rsidRPr="0072743D">
        <w:rPr>
          <w:rFonts w:ascii="Garamond" w:hAnsi="Garamond"/>
          <w:sz w:val="24"/>
          <w:szCs w:val="24"/>
          <w:lang w:val="sq-AL"/>
        </w:rPr>
        <w:t xml:space="preserve"> herë pa pasur lidhje të afërta me personin e përfaqësuar;</w:t>
      </w:r>
    </w:p>
    <w:p w14:paraId="2E761E61" w14:textId="43EBF546"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struktura </w:t>
      </w:r>
      <w:r w:rsidRPr="0072743D">
        <w:rPr>
          <w:rFonts w:ascii="Garamond" w:hAnsi="Garamond"/>
          <w:sz w:val="24"/>
          <w:szCs w:val="24"/>
          <w:lang w:val="sq-AL"/>
        </w:rPr>
        <w:t xml:space="preserve">pronësie </w:t>
      </w:r>
      <w:proofErr w:type="spellStart"/>
      <w:r w:rsidRPr="0072743D">
        <w:rPr>
          <w:rFonts w:ascii="Garamond" w:hAnsi="Garamond"/>
          <w:sz w:val="24"/>
          <w:szCs w:val="24"/>
          <w:lang w:val="sq-AL"/>
        </w:rPr>
        <w:t>jotransparente</w:t>
      </w:r>
      <w:proofErr w:type="spellEnd"/>
      <w:r w:rsidRPr="0072743D">
        <w:rPr>
          <w:rFonts w:ascii="Garamond" w:hAnsi="Garamond"/>
          <w:sz w:val="24"/>
          <w:szCs w:val="24"/>
          <w:lang w:val="sq-AL"/>
        </w:rPr>
        <w:t xml:space="preserve">, shoqëri të strukturuara si </w:t>
      </w:r>
      <w:proofErr w:type="spellStart"/>
      <w:r w:rsidRPr="0072743D">
        <w:rPr>
          <w:rFonts w:ascii="Garamond" w:hAnsi="Garamond"/>
          <w:sz w:val="24"/>
          <w:szCs w:val="24"/>
          <w:lang w:val="sq-AL"/>
        </w:rPr>
        <w:t>Holding</w:t>
      </w:r>
      <w:proofErr w:type="spellEnd"/>
      <w:r w:rsidRPr="0072743D">
        <w:rPr>
          <w:rFonts w:ascii="Garamond" w:hAnsi="Garamond"/>
          <w:sz w:val="24"/>
          <w:szCs w:val="24"/>
          <w:lang w:val="sq-AL"/>
        </w:rPr>
        <w:t>;</w:t>
      </w:r>
    </w:p>
    <w:p w14:paraId="047834C7" w14:textId="040F60A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klientë </w:t>
      </w:r>
      <w:r w:rsidRPr="0072743D">
        <w:rPr>
          <w:rFonts w:ascii="Garamond" w:hAnsi="Garamond"/>
          <w:sz w:val="24"/>
          <w:szCs w:val="24"/>
          <w:lang w:val="sq-AL"/>
        </w:rPr>
        <w:t>me lidhje me krimin e organizuar, trafikun e drogës dhe prostitucionin;</w:t>
      </w:r>
    </w:p>
    <w:p w14:paraId="128D58FD" w14:textId="0ACFB64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padurim </w:t>
      </w:r>
      <w:r w:rsidRPr="0072743D">
        <w:rPr>
          <w:rFonts w:ascii="Garamond" w:hAnsi="Garamond"/>
          <w:sz w:val="24"/>
          <w:szCs w:val="24"/>
          <w:lang w:val="sq-AL"/>
        </w:rPr>
        <w:t>tejet i lartë për të përmbushur transaksionin;</w:t>
      </w:r>
    </w:p>
    <w:p w14:paraId="539B9935" w14:textId="5AA2C90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zvarritja </w:t>
      </w:r>
      <w:r w:rsidRPr="0072743D">
        <w:rPr>
          <w:rFonts w:ascii="Garamond" w:hAnsi="Garamond"/>
          <w:sz w:val="24"/>
          <w:szCs w:val="24"/>
          <w:lang w:val="sq-AL"/>
        </w:rPr>
        <w:t>e ekzekutimit të kontratës nga palët;</w:t>
      </w:r>
    </w:p>
    <w:p w14:paraId="1351620B" w14:textId="4E5DA5E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transaksione </w:t>
      </w:r>
      <w:r w:rsidRPr="0072743D">
        <w:rPr>
          <w:rFonts w:ascii="Garamond" w:hAnsi="Garamond"/>
          <w:sz w:val="24"/>
          <w:szCs w:val="24"/>
          <w:lang w:val="sq-AL"/>
        </w:rPr>
        <w:t>të shumta të të njëjtave palë brenda një kohe të shkurtër;</w:t>
      </w:r>
    </w:p>
    <w:p w14:paraId="342B0707" w14:textId="0D82FD4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palët </w:t>
      </w:r>
      <w:r w:rsidRPr="0072743D">
        <w:rPr>
          <w:rFonts w:ascii="Garamond" w:hAnsi="Garamond"/>
          <w:sz w:val="24"/>
          <w:szCs w:val="24"/>
          <w:lang w:val="sq-AL"/>
        </w:rPr>
        <w:t>janë persona të ekspozuar politikisht (</w:t>
      </w:r>
      <w:proofErr w:type="spellStart"/>
      <w:r w:rsidRPr="0072743D">
        <w:rPr>
          <w:rFonts w:ascii="Garamond" w:hAnsi="Garamond"/>
          <w:sz w:val="24"/>
          <w:szCs w:val="24"/>
          <w:lang w:val="sq-AL"/>
        </w:rPr>
        <w:t>PeP</w:t>
      </w:r>
      <w:proofErr w:type="spellEnd"/>
      <w:r w:rsidRPr="0072743D">
        <w:rPr>
          <w:rFonts w:ascii="Garamond" w:hAnsi="Garamond"/>
          <w:sz w:val="24"/>
          <w:szCs w:val="24"/>
          <w:lang w:val="sq-AL"/>
        </w:rPr>
        <w:t xml:space="preserve">), anëtarë të familjeve të tyre ose të personave që njihen si të afërt me </w:t>
      </w:r>
      <w:proofErr w:type="spellStart"/>
      <w:r w:rsidRPr="0072743D">
        <w:rPr>
          <w:rFonts w:ascii="Garamond" w:hAnsi="Garamond"/>
          <w:sz w:val="24"/>
          <w:szCs w:val="24"/>
          <w:lang w:val="sq-AL"/>
        </w:rPr>
        <w:t>PeP</w:t>
      </w:r>
      <w:proofErr w:type="spellEnd"/>
      <w:r w:rsidRPr="0072743D">
        <w:rPr>
          <w:rFonts w:ascii="Garamond" w:hAnsi="Garamond"/>
          <w:sz w:val="24"/>
          <w:szCs w:val="24"/>
          <w:lang w:val="sq-AL"/>
        </w:rPr>
        <w:t>.</w:t>
      </w:r>
    </w:p>
    <w:p w14:paraId="71B978D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3. Tipare të dyshimta të kontratës:</w:t>
      </w:r>
    </w:p>
    <w:p w14:paraId="735F0157" w14:textId="6B0C134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kërkesë </w:t>
      </w:r>
      <w:r w:rsidRPr="0072743D">
        <w:rPr>
          <w:rFonts w:ascii="Garamond" w:hAnsi="Garamond"/>
          <w:sz w:val="24"/>
          <w:szCs w:val="24"/>
          <w:lang w:val="sq-AL"/>
        </w:rPr>
        <w:t>për realizimin e transaksionit nëpërmjet llogarisë së një të treti, në vend të llogarisë së veçantë të noterit;</w:t>
      </w:r>
    </w:p>
    <w:p w14:paraId="1EC34A0A" w14:textId="3E01989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strukturë </w:t>
      </w:r>
      <w:r w:rsidRPr="0072743D">
        <w:rPr>
          <w:rFonts w:ascii="Garamond" w:hAnsi="Garamond"/>
          <w:sz w:val="24"/>
          <w:szCs w:val="24"/>
          <w:lang w:val="sq-AL"/>
        </w:rPr>
        <w:t>e komplikuar për kryerjen e transaksionit pa shkak të dukshëm;</w:t>
      </w:r>
    </w:p>
    <w:p w14:paraId="44FC169B" w14:textId="6CBCABE6"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dëshira </w:t>
      </w:r>
      <w:r w:rsidRPr="0072743D">
        <w:rPr>
          <w:rFonts w:ascii="Garamond" w:hAnsi="Garamond"/>
          <w:sz w:val="24"/>
          <w:szCs w:val="24"/>
          <w:lang w:val="sq-AL"/>
        </w:rPr>
        <w:t>të papritura për ndryshime pa dhënë sqarime;</w:t>
      </w:r>
    </w:p>
    <w:p w14:paraId="15FC2243" w14:textId="672C7A4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blerje </w:t>
      </w:r>
      <w:r w:rsidRPr="0072743D">
        <w:rPr>
          <w:rFonts w:ascii="Garamond" w:hAnsi="Garamond"/>
          <w:sz w:val="24"/>
          <w:szCs w:val="24"/>
          <w:lang w:val="sq-AL"/>
        </w:rPr>
        <w:t>dhe shitje brenda një kohe të shkurtër, veçanërisht kur ka ndryshim të konsiderueshëm çmimi;</w:t>
      </w:r>
    </w:p>
    <w:p w14:paraId="04BB11AD" w14:textId="6BD5BE3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shitja </w:t>
      </w:r>
      <w:r w:rsidRPr="0072743D">
        <w:rPr>
          <w:rFonts w:ascii="Garamond" w:hAnsi="Garamond"/>
          <w:sz w:val="24"/>
          <w:szCs w:val="24"/>
          <w:lang w:val="sq-AL"/>
        </w:rPr>
        <w:t>nën ose shumë mbi vlerë;</w:t>
      </w:r>
    </w:p>
    <w:p w14:paraId="17A1C935" w14:textId="3185CCA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dëshira </w:t>
      </w:r>
      <w:r w:rsidRPr="0072743D">
        <w:rPr>
          <w:rFonts w:ascii="Garamond" w:hAnsi="Garamond"/>
          <w:sz w:val="24"/>
          <w:szCs w:val="24"/>
          <w:lang w:val="sq-AL"/>
        </w:rPr>
        <w:t>për pagesë me para në dorë nëse ka shuma të mëdha;</w:t>
      </w:r>
    </w:p>
    <w:p w14:paraId="34B0A1F0" w14:textId="14251DB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dëshira </w:t>
      </w:r>
      <w:r w:rsidRPr="0072743D">
        <w:rPr>
          <w:rFonts w:ascii="Garamond" w:hAnsi="Garamond"/>
          <w:sz w:val="24"/>
          <w:szCs w:val="24"/>
          <w:lang w:val="sq-AL"/>
        </w:rPr>
        <w:t>për pagesë me para në dorë në llogarinë e veçantë të noterit;</w:t>
      </w:r>
    </w:p>
    <w:p w14:paraId="77414A0D" w14:textId="05675B6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pagesa </w:t>
      </w:r>
      <w:r w:rsidRPr="0072743D">
        <w:rPr>
          <w:rFonts w:ascii="Garamond" w:hAnsi="Garamond"/>
          <w:sz w:val="24"/>
          <w:szCs w:val="24"/>
          <w:lang w:val="sq-AL"/>
        </w:rPr>
        <w:t>në monedha të ndryshme;</w:t>
      </w:r>
    </w:p>
    <w:p w14:paraId="1EC2DB12" w14:textId="1DA7472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pagesa </w:t>
      </w:r>
      <w:r w:rsidRPr="0072743D">
        <w:rPr>
          <w:rFonts w:ascii="Garamond" w:hAnsi="Garamond"/>
          <w:sz w:val="24"/>
          <w:szCs w:val="24"/>
          <w:lang w:val="sq-AL"/>
        </w:rPr>
        <w:t>e çmimit të blerjes para dokumentimit.</w:t>
      </w:r>
    </w:p>
    <w:p w14:paraId="345B0F3E"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4. Tipare të dyshimta lidhur me shoqëritë tregtare:</w:t>
      </w:r>
    </w:p>
    <w:p w14:paraId="24647EDD" w14:textId="0A14DEF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divergjencë </w:t>
      </w:r>
      <w:r w:rsidRPr="0072743D">
        <w:rPr>
          <w:rFonts w:ascii="Garamond" w:hAnsi="Garamond"/>
          <w:sz w:val="24"/>
          <w:szCs w:val="24"/>
          <w:lang w:val="sq-AL"/>
        </w:rPr>
        <w:t>e dukshme ndërmjet selisë zyrtare dhe selisë administrative (sidomos kujdes duhet treguar për shoqëritë që kanë kuti postare për adresë);</w:t>
      </w:r>
    </w:p>
    <w:p w14:paraId="3E63A6BF" w14:textId="31625CB3"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themelimi </w:t>
      </w:r>
      <w:r w:rsidRPr="0072743D">
        <w:rPr>
          <w:rFonts w:ascii="Garamond" w:hAnsi="Garamond"/>
          <w:sz w:val="24"/>
          <w:szCs w:val="24"/>
          <w:lang w:val="sq-AL"/>
        </w:rPr>
        <w:t>i shoqërive që i shërbejnë vetëm qarkullimit të kapitalit, posaçërisht për prurjen e fondeve nga jashtë;</w:t>
      </w:r>
    </w:p>
    <w:p w14:paraId="1000CBA6" w14:textId="2B9611C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kompensimi </w:t>
      </w:r>
      <w:r w:rsidRPr="0072743D">
        <w:rPr>
          <w:rFonts w:ascii="Garamond" w:hAnsi="Garamond"/>
          <w:sz w:val="24"/>
          <w:szCs w:val="24"/>
          <w:lang w:val="sq-AL"/>
        </w:rPr>
        <w:t>i humbjeve të shoqërisë vendëse bijë nëpërmjet shoqërive të huaja mëmë;</w:t>
      </w:r>
    </w:p>
    <w:p w14:paraId="0991661E" w14:textId="17A7F3C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blerja </w:t>
      </w:r>
      <w:r w:rsidRPr="0072743D">
        <w:rPr>
          <w:rFonts w:ascii="Garamond" w:hAnsi="Garamond"/>
          <w:sz w:val="24"/>
          <w:szCs w:val="24"/>
          <w:lang w:val="sq-AL"/>
        </w:rPr>
        <w:t>dhe shitja e aksioneve të degëve të ndryshme që nuk kanë lidhje me njëra-tjetrën brenda një kohe të shkurtër;</w:t>
      </w:r>
    </w:p>
    <w:p w14:paraId="2A0732F7" w14:textId="7505BFF6"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investues </w:t>
      </w:r>
      <w:r w:rsidRPr="0072743D">
        <w:rPr>
          <w:rFonts w:ascii="Garamond" w:hAnsi="Garamond"/>
          <w:sz w:val="24"/>
          <w:szCs w:val="24"/>
          <w:lang w:val="sq-AL"/>
        </w:rPr>
        <w:t>në kapital pa pasur njohuritë e posaçme lëndore ose gjuhësore;</w:t>
      </w:r>
    </w:p>
    <w:p w14:paraId="713AEBB2" w14:textId="19CBB44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shoqëri </w:t>
      </w:r>
      <w:r w:rsidRPr="0072743D">
        <w:rPr>
          <w:rFonts w:ascii="Garamond" w:hAnsi="Garamond"/>
          <w:sz w:val="24"/>
          <w:szCs w:val="24"/>
          <w:lang w:val="sq-AL"/>
        </w:rPr>
        <w:t>tregtare pa aktivitet faktik tregtar;</w:t>
      </w:r>
    </w:p>
    <w:p w14:paraId="7C70EDD1" w14:textId="47D63BD8"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ndërmarrje </w:t>
      </w:r>
      <w:r w:rsidRPr="0072743D">
        <w:rPr>
          <w:rFonts w:ascii="Garamond" w:hAnsi="Garamond"/>
          <w:sz w:val="24"/>
          <w:szCs w:val="24"/>
          <w:lang w:val="sq-AL"/>
        </w:rPr>
        <w:t>me probleme likuiditeti;</w:t>
      </w:r>
    </w:p>
    <w:p w14:paraId="13606955" w14:textId="4017361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0E7386">
        <w:rPr>
          <w:rFonts w:ascii="Garamond" w:hAnsi="Garamond"/>
          <w:sz w:val="24"/>
          <w:szCs w:val="24"/>
          <w:lang w:val="sq-AL"/>
        </w:rPr>
        <w:t xml:space="preserve"> </w:t>
      </w:r>
      <w:r w:rsidR="00C765C9" w:rsidRPr="0072743D">
        <w:rPr>
          <w:rFonts w:ascii="Garamond" w:hAnsi="Garamond"/>
          <w:sz w:val="24"/>
          <w:szCs w:val="24"/>
          <w:lang w:val="sq-AL"/>
        </w:rPr>
        <w:t xml:space="preserve">përdorimi </w:t>
      </w:r>
      <w:r w:rsidRPr="0072743D">
        <w:rPr>
          <w:rFonts w:ascii="Garamond" w:hAnsi="Garamond"/>
          <w:sz w:val="24"/>
          <w:szCs w:val="24"/>
          <w:lang w:val="sq-AL"/>
        </w:rPr>
        <w:t>i përsëritur i shoqërive pa veprimtari tregtare.</w:t>
      </w:r>
    </w:p>
    <w:p w14:paraId="74B5A5D6" w14:textId="77777777" w:rsidR="00C62BFA" w:rsidRPr="000E7386" w:rsidRDefault="00C62BFA" w:rsidP="00C62BFA">
      <w:pPr>
        <w:spacing w:after="0" w:line="240" w:lineRule="auto"/>
        <w:ind w:firstLine="284"/>
        <w:jc w:val="both"/>
        <w:rPr>
          <w:rFonts w:ascii="Garamond" w:hAnsi="Garamond"/>
          <w:b/>
          <w:sz w:val="24"/>
          <w:szCs w:val="24"/>
          <w:lang w:val="sq-AL"/>
        </w:rPr>
      </w:pPr>
      <w:r w:rsidRPr="000E7386">
        <w:rPr>
          <w:rFonts w:ascii="Garamond" w:hAnsi="Garamond"/>
          <w:b/>
          <w:sz w:val="24"/>
          <w:szCs w:val="24"/>
          <w:lang w:val="sq-AL"/>
        </w:rPr>
        <w:t>Vlerësimi i riskut</w:t>
      </w:r>
    </w:p>
    <w:p w14:paraId="77A7F947"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Një risk i ulët është posaçërisht në rastin e veprimeve juridike të mëposhtme brenda sferës së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w:t>
      </w:r>
    </w:p>
    <w:p w14:paraId="0213006C" w14:textId="2551E5D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002D0484" w:rsidRPr="0072743D">
        <w:rPr>
          <w:rFonts w:ascii="Garamond" w:hAnsi="Garamond"/>
          <w:sz w:val="24"/>
          <w:szCs w:val="24"/>
          <w:lang w:val="sq-AL"/>
        </w:rPr>
        <w:t xml:space="preserve">veprimet </w:t>
      </w:r>
      <w:r w:rsidRPr="0072743D">
        <w:rPr>
          <w:rFonts w:ascii="Garamond" w:hAnsi="Garamond"/>
          <w:sz w:val="24"/>
          <w:szCs w:val="24"/>
          <w:lang w:val="sq-AL"/>
        </w:rPr>
        <w:t>juridike me pasuri të paluajtshme për qëllime të veta banimi ose biznesi, edhe në rastin e banesave të dyta ose të pushimit, si dhe për qëllime qiradhënieje;</w:t>
      </w:r>
    </w:p>
    <w:p w14:paraId="2E03EACE" w14:textId="64571BA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praktikat sipas ligjit të shoqërive në rastin e ndërmarrjeve që funksionojnë faktikisht.</w:t>
      </w:r>
    </w:p>
    <w:p w14:paraId="6753A3D2"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Një risk i lartë në pajtim me nenin 8 të </w:t>
      </w:r>
      <w:proofErr w:type="spellStart"/>
      <w:r w:rsidRPr="0072743D">
        <w:rPr>
          <w:rFonts w:ascii="Garamond" w:hAnsi="Garamond"/>
          <w:sz w:val="24"/>
          <w:szCs w:val="24"/>
          <w:lang w:val="sq-AL"/>
        </w:rPr>
        <w:t>LPP</w:t>
      </w:r>
      <w:proofErr w:type="spellEnd"/>
      <w:r w:rsidRPr="0072743D">
        <w:rPr>
          <w:rFonts w:ascii="Garamond" w:hAnsi="Garamond"/>
          <w:sz w:val="24"/>
          <w:szCs w:val="24"/>
          <w:lang w:val="sq-AL"/>
        </w:rPr>
        <w:t>-së ekziston posaçërisht në rastet e mëposhtme:</w:t>
      </w:r>
    </w:p>
    <w:p w14:paraId="0EC0AEF8" w14:textId="00F72AD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002D0484" w:rsidRPr="0072743D">
        <w:rPr>
          <w:rFonts w:ascii="Garamond" w:hAnsi="Garamond"/>
          <w:sz w:val="24"/>
          <w:szCs w:val="24"/>
          <w:lang w:val="sq-AL"/>
        </w:rPr>
        <w:t xml:space="preserve">pjesëmarrja </w:t>
      </w:r>
      <w:r w:rsidRPr="0072743D">
        <w:rPr>
          <w:rFonts w:ascii="Garamond" w:hAnsi="Garamond"/>
          <w:sz w:val="24"/>
          <w:szCs w:val="24"/>
          <w:lang w:val="sq-AL"/>
        </w:rPr>
        <w:t>e një personi të ekspozuar politikisht (</w:t>
      </w:r>
      <w:proofErr w:type="spellStart"/>
      <w:r w:rsidRPr="0072743D">
        <w:rPr>
          <w:rFonts w:ascii="Garamond" w:hAnsi="Garamond"/>
          <w:sz w:val="24"/>
          <w:szCs w:val="24"/>
          <w:lang w:val="sq-AL"/>
        </w:rPr>
        <w:t>PeP</w:t>
      </w:r>
      <w:proofErr w:type="spellEnd"/>
      <w:r w:rsidRPr="0072743D">
        <w:rPr>
          <w:rFonts w:ascii="Garamond" w:hAnsi="Garamond"/>
          <w:sz w:val="24"/>
          <w:szCs w:val="24"/>
          <w:lang w:val="sq-AL"/>
        </w:rPr>
        <w:t xml:space="preserve">), anëtarët e familjes ose një personi të njohur si të afërt me një </w:t>
      </w:r>
      <w:proofErr w:type="spellStart"/>
      <w:r w:rsidRPr="0072743D">
        <w:rPr>
          <w:rFonts w:ascii="Garamond" w:hAnsi="Garamond"/>
          <w:sz w:val="24"/>
          <w:szCs w:val="24"/>
          <w:lang w:val="sq-AL"/>
        </w:rPr>
        <w:t>PeP</w:t>
      </w:r>
      <w:proofErr w:type="spellEnd"/>
      <w:r w:rsidRPr="0072743D">
        <w:rPr>
          <w:rFonts w:ascii="Garamond" w:hAnsi="Garamond"/>
          <w:sz w:val="24"/>
          <w:szCs w:val="24"/>
          <w:lang w:val="sq-AL"/>
        </w:rPr>
        <w:t>;</w:t>
      </w:r>
    </w:p>
    <w:p w14:paraId="1105275B" w14:textId="54FCA22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002D0484" w:rsidRPr="0072743D">
        <w:rPr>
          <w:rFonts w:ascii="Garamond" w:hAnsi="Garamond"/>
          <w:sz w:val="24"/>
          <w:szCs w:val="24"/>
          <w:lang w:val="sq-AL"/>
        </w:rPr>
        <w:t xml:space="preserve">palët </w:t>
      </w:r>
      <w:r w:rsidRPr="0072743D">
        <w:rPr>
          <w:rFonts w:ascii="Garamond" w:hAnsi="Garamond"/>
          <w:sz w:val="24"/>
          <w:szCs w:val="24"/>
          <w:lang w:val="sq-AL"/>
        </w:rPr>
        <w:t>ose mjetet financiare vijnë nga shtetet e treta të pasigurta në bazë të Rregullores së Deleguar të Komisionit (</w:t>
      </w:r>
      <w:proofErr w:type="spellStart"/>
      <w:r w:rsidRPr="0072743D">
        <w:rPr>
          <w:rFonts w:ascii="Garamond" w:hAnsi="Garamond"/>
          <w:sz w:val="24"/>
          <w:szCs w:val="24"/>
          <w:lang w:val="sq-AL"/>
        </w:rPr>
        <w:t>EU</w:t>
      </w:r>
      <w:proofErr w:type="spellEnd"/>
      <w:r w:rsidRPr="0072743D">
        <w:rPr>
          <w:rFonts w:ascii="Garamond" w:hAnsi="Garamond"/>
          <w:sz w:val="24"/>
          <w:szCs w:val="24"/>
          <w:lang w:val="sq-AL"/>
        </w:rPr>
        <w:t>) 2016/1675 si më sipër;</w:t>
      </w:r>
    </w:p>
    <w:p w14:paraId="0DC37792" w14:textId="6AE01D4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002D0484" w:rsidRPr="0072743D">
        <w:rPr>
          <w:rFonts w:ascii="Garamond" w:hAnsi="Garamond"/>
          <w:sz w:val="24"/>
          <w:szCs w:val="24"/>
          <w:lang w:val="sq-AL"/>
        </w:rPr>
        <w:t xml:space="preserve">transaksione </w:t>
      </w:r>
      <w:r w:rsidRPr="0072743D">
        <w:rPr>
          <w:rFonts w:ascii="Garamond" w:hAnsi="Garamond"/>
          <w:sz w:val="24"/>
          <w:szCs w:val="24"/>
          <w:lang w:val="sq-AL"/>
        </w:rPr>
        <w:t xml:space="preserve">komplekse, me vlera të larta dhe të pazakonta, të cilat nuk kanë qëllim të dukshëm ekonomik ose ligjor. </w:t>
      </w:r>
    </w:p>
    <w:p w14:paraId="1ECEE7A5"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Tregues të tjerë për një risk të lartë mund të jenë:</w:t>
      </w:r>
    </w:p>
    <w:p w14:paraId="029962FC" w14:textId="32CFBAB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veprime juridike për pasuri të paluajtshme pa financimin përkatës;</w:t>
      </w:r>
    </w:p>
    <w:p w14:paraId="5177204F" w14:textId="663B69A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blerës të huaj të pasurive të paluajtshme;</w:t>
      </w:r>
    </w:p>
    <w:p w14:paraId="621F4A78" w14:textId="1052189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blerës tepër i ri ose tepër i vjetër i pasurive të paluajtshme;</w:t>
      </w:r>
    </w:p>
    <w:p w14:paraId="6578D148" w14:textId="38856325"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çmimi i blerjes nuk duket përfaqësues duke pasur parasysh statusin social;</w:t>
      </w:r>
    </w:p>
    <w:p w14:paraId="6701A260" w14:textId="70394E9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çmimi i blerjes jashtë kuadrit të gamës së zakonshme në treg;</w:t>
      </w:r>
    </w:p>
    <w:p w14:paraId="44BF3A4E" w14:textId="6187FF7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padurimi i dukshëm i palëve;</w:t>
      </w:r>
    </w:p>
    <w:p w14:paraId="772C9EB8" w14:textId="3961777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dëshira për pagesë me para në dorë;</w:t>
      </w:r>
    </w:p>
    <w:p w14:paraId="05D1F7A0" w14:textId="6B31D3C5"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dëshira për pagesë me para në dorë në një llogari të tretë;</w:t>
      </w:r>
    </w:p>
    <w:p w14:paraId="6315757D" w14:textId="719612D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marrëveshja e kthimit me blerësin;</w:t>
      </w:r>
    </w:p>
    <w:p w14:paraId="4949175F" w14:textId="255DC01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blerësi duket se nuk ka interes në sendin që blihet;</w:t>
      </w:r>
    </w:p>
    <w:p w14:paraId="141284FC" w14:textId="189DE65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blerësi nuk ka njohuri për sendin ose degën përkatëse;</w:t>
      </w:r>
    </w:p>
    <w:p w14:paraId="2584797C" w14:textId="7C99E70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 xml:space="preserve">shitësi e kërkon pagesën e çmimit të blerjes në një llogari të veçantë në një shtet nën monitorim nga </w:t>
      </w:r>
      <w:proofErr w:type="spellStart"/>
      <w:r w:rsidRPr="0072743D">
        <w:rPr>
          <w:rFonts w:ascii="Garamond" w:hAnsi="Garamond"/>
          <w:sz w:val="24"/>
          <w:szCs w:val="24"/>
          <w:lang w:val="sq-AL"/>
        </w:rPr>
        <w:t>FATF</w:t>
      </w:r>
      <w:proofErr w:type="spellEnd"/>
      <w:r w:rsidRPr="0072743D">
        <w:rPr>
          <w:rFonts w:ascii="Garamond" w:hAnsi="Garamond"/>
          <w:sz w:val="24"/>
          <w:szCs w:val="24"/>
          <w:lang w:val="sq-AL"/>
        </w:rPr>
        <w:t>;</w:t>
      </w:r>
    </w:p>
    <w:p w14:paraId="66355DE4" w14:textId="3741C2F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vlera e blerjes është dukshëm nën ose mbi vlerën e tregut;</w:t>
      </w:r>
    </w:p>
    <w:p w14:paraId="285FD77C" w14:textId="70E0CD66"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restaurimi i pasurive të paluajtshme të vjetruara;</w:t>
      </w:r>
    </w:p>
    <w:p w14:paraId="7FDA79D9" w14:textId="7B34BC2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2D0484">
        <w:rPr>
          <w:rFonts w:ascii="Garamond" w:hAnsi="Garamond"/>
          <w:sz w:val="24"/>
          <w:szCs w:val="24"/>
          <w:lang w:val="sq-AL"/>
        </w:rPr>
        <w:t xml:space="preserve"> </w:t>
      </w:r>
      <w:r w:rsidRPr="0072743D">
        <w:rPr>
          <w:rFonts w:ascii="Garamond" w:hAnsi="Garamond"/>
          <w:sz w:val="24"/>
          <w:szCs w:val="24"/>
          <w:lang w:val="sq-AL"/>
        </w:rPr>
        <w:t>pagesa e çmimit të blerjes nëpërmjet zyrave të huaja, posaçërisht të administratës publike ose shoqëri të huaja.</w:t>
      </w:r>
    </w:p>
    <w:p w14:paraId="7B8176CF" w14:textId="77777777" w:rsidR="00C62BFA" w:rsidRPr="0072743D" w:rsidRDefault="00C62BFA" w:rsidP="00C62BFA">
      <w:pPr>
        <w:spacing w:after="0" w:line="240" w:lineRule="auto"/>
        <w:ind w:firstLine="284"/>
        <w:jc w:val="both"/>
        <w:rPr>
          <w:rFonts w:ascii="Garamond" w:hAnsi="Garamond"/>
          <w:sz w:val="24"/>
          <w:szCs w:val="24"/>
          <w:lang w:val="sq-AL"/>
        </w:rPr>
      </w:pPr>
    </w:p>
    <w:p w14:paraId="30B7E281" w14:textId="77777777" w:rsidR="00C62BFA" w:rsidRPr="0072743D" w:rsidRDefault="00C62BFA" w:rsidP="00C62BFA">
      <w:pPr>
        <w:spacing w:after="0" w:line="240" w:lineRule="auto"/>
        <w:ind w:firstLine="284"/>
        <w:jc w:val="center"/>
        <w:rPr>
          <w:rFonts w:ascii="Garamond" w:hAnsi="Garamond"/>
          <w:sz w:val="24"/>
          <w:szCs w:val="24"/>
          <w:lang w:val="sq-AL"/>
        </w:rPr>
      </w:pPr>
      <w:r w:rsidRPr="0072743D">
        <w:rPr>
          <w:rFonts w:ascii="Garamond" w:hAnsi="Garamond"/>
          <w:sz w:val="24"/>
          <w:szCs w:val="24"/>
          <w:lang w:val="sq-AL"/>
        </w:rPr>
        <w:t>SHTOJCË 2</w:t>
      </w:r>
    </w:p>
    <w:p w14:paraId="197939B8" w14:textId="77777777" w:rsidR="00C62BFA" w:rsidRPr="0072743D" w:rsidRDefault="00C62BFA" w:rsidP="00C62BFA">
      <w:pPr>
        <w:spacing w:after="0" w:line="240" w:lineRule="auto"/>
        <w:ind w:firstLine="284"/>
        <w:jc w:val="center"/>
        <w:rPr>
          <w:rFonts w:ascii="Garamond" w:hAnsi="Garamond"/>
          <w:sz w:val="24"/>
          <w:szCs w:val="24"/>
          <w:lang w:val="sq-AL"/>
        </w:rPr>
      </w:pPr>
      <w:r w:rsidRPr="0072743D">
        <w:rPr>
          <w:rFonts w:ascii="Garamond" w:hAnsi="Garamond"/>
          <w:sz w:val="24"/>
          <w:szCs w:val="24"/>
          <w:lang w:val="sq-AL"/>
        </w:rPr>
        <w:t>TIPOLOGJITË E PASTRIMIT TË PARAVE NË FUSHËN E NOTERISË</w:t>
      </w:r>
    </w:p>
    <w:p w14:paraId="5AA80CED" w14:textId="77777777" w:rsidR="00C62BFA" w:rsidRPr="0072743D" w:rsidRDefault="00C62BFA" w:rsidP="00C62BFA">
      <w:pPr>
        <w:spacing w:after="0" w:line="240" w:lineRule="auto"/>
        <w:ind w:firstLine="284"/>
        <w:jc w:val="both"/>
        <w:rPr>
          <w:rFonts w:ascii="Garamond" w:hAnsi="Garamond"/>
          <w:sz w:val="24"/>
          <w:szCs w:val="24"/>
          <w:lang w:val="sq-AL"/>
        </w:rPr>
      </w:pPr>
    </w:p>
    <w:p w14:paraId="7C04CC11"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Për t’i ofruar inspektorit dhe noterit që inspektohet një udhëzim mbi cilat situata përdoren posaçërisht për realizimin e transaksioneve përkatëse për pastrimin e parave, më poshtë gjeni shembull ilustrues, si dhe një listë të treguesve klasikë, </w:t>
      </w:r>
      <w:bookmarkStart w:id="35" w:name="_Hlk40044334"/>
      <w:r w:rsidRPr="0072743D">
        <w:rPr>
          <w:rFonts w:ascii="Garamond" w:hAnsi="Garamond"/>
          <w:sz w:val="24"/>
          <w:szCs w:val="24"/>
          <w:lang w:val="sq-AL"/>
        </w:rPr>
        <w:t>të cilët nuk janë shterues, por dinamik.</w:t>
      </w:r>
      <w:bookmarkEnd w:id="35"/>
    </w:p>
    <w:p w14:paraId="5B70D3DA" w14:textId="77777777" w:rsidR="00C62BFA" w:rsidRPr="00C765C9" w:rsidRDefault="00C62BFA" w:rsidP="00C62BFA">
      <w:pPr>
        <w:spacing w:after="0" w:line="240" w:lineRule="auto"/>
        <w:ind w:firstLine="284"/>
        <w:jc w:val="both"/>
        <w:rPr>
          <w:rFonts w:ascii="Garamond" w:hAnsi="Garamond"/>
          <w:b/>
          <w:sz w:val="24"/>
          <w:szCs w:val="24"/>
          <w:lang w:val="sq-AL"/>
        </w:rPr>
      </w:pPr>
      <w:r w:rsidRPr="00C765C9">
        <w:rPr>
          <w:rFonts w:ascii="Garamond" w:hAnsi="Garamond"/>
          <w:b/>
          <w:sz w:val="24"/>
          <w:szCs w:val="24"/>
          <w:lang w:val="sq-AL"/>
        </w:rPr>
        <w:t>Shembuj ilustrues</w:t>
      </w:r>
    </w:p>
    <w:p w14:paraId="127C2E5C"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Shembujt ilustrues janë marrë kryesisht nga Raporti i </w:t>
      </w:r>
      <w:proofErr w:type="spellStart"/>
      <w:r w:rsidRPr="0072743D">
        <w:rPr>
          <w:rFonts w:ascii="Garamond" w:hAnsi="Garamond"/>
          <w:sz w:val="24"/>
          <w:szCs w:val="24"/>
          <w:lang w:val="sq-AL"/>
        </w:rPr>
        <w:t>Financial</w:t>
      </w:r>
      <w:proofErr w:type="spellEnd"/>
      <w:r w:rsidRPr="0072743D">
        <w:rPr>
          <w:rFonts w:ascii="Garamond" w:hAnsi="Garamond"/>
          <w:sz w:val="24"/>
          <w:szCs w:val="24"/>
          <w:lang w:val="sq-AL"/>
        </w:rPr>
        <w:t xml:space="preserve"> </w:t>
      </w:r>
      <w:proofErr w:type="spellStart"/>
      <w:r w:rsidRPr="0072743D">
        <w:rPr>
          <w:rFonts w:ascii="Garamond" w:hAnsi="Garamond"/>
          <w:sz w:val="24"/>
          <w:szCs w:val="24"/>
          <w:lang w:val="sq-AL"/>
        </w:rPr>
        <w:t>Action</w:t>
      </w:r>
      <w:proofErr w:type="spellEnd"/>
      <w:r w:rsidRPr="0072743D">
        <w:rPr>
          <w:rFonts w:ascii="Garamond" w:hAnsi="Garamond"/>
          <w:sz w:val="24"/>
          <w:szCs w:val="24"/>
          <w:lang w:val="sq-AL"/>
        </w:rPr>
        <w:t xml:space="preserve"> </w:t>
      </w:r>
      <w:proofErr w:type="spellStart"/>
      <w:r w:rsidRPr="0072743D">
        <w:rPr>
          <w:rFonts w:ascii="Garamond" w:hAnsi="Garamond"/>
          <w:sz w:val="24"/>
          <w:szCs w:val="24"/>
          <w:lang w:val="sq-AL"/>
        </w:rPr>
        <w:t>Task</w:t>
      </w:r>
      <w:proofErr w:type="spellEnd"/>
      <w:r w:rsidRPr="0072743D">
        <w:rPr>
          <w:rFonts w:ascii="Garamond" w:hAnsi="Garamond"/>
          <w:sz w:val="24"/>
          <w:szCs w:val="24"/>
          <w:lang w:val="sq-AL"/>
        </w:rPr>
        <w:t xml:space="preserve"> Force (</w:t>
      </w:r>
      <w:proofErr w:type="spellStart"/>
      <w:r w:rsidRPr="0072743D">
        <w:rPr>
          <w:rFonts w:ascii="Garamond" w:hAnsi="Garamond"/>
          <w:sz w:val="24"/>
          <w:szCs w:val="24"/>
          <w:lang w:val="sq-AL"/>
        </w:rPr>
        <w:t>FATF</w:t>
      </w:r>
      <w:proofErr w:type="spellEnd"/>
      <w:r w:rsidRPr="0072743D">
        <w:rPr>
          <w:rFonts w:ascii="Garamond" w:hAnsi="Garamond"/>
          <w:sz w:val="24"/>
          <w:szCs w:val="24"/>
          <w:lang w:val="sq-AL"/>
        </w:rPr>
        <w:t xml:space="preserve">) “Money </w:t>
      </w:r>
      <w:proofErr w:type="spellStart"/>
      <w:r w:rsidRPr="0072743D">
        <w:rPr>
          <w:rFonts w:ascii="Garamond" w:hAnsi="Garamond"/>
          <w:sz w:val="24"/>
          <w:szCs w:val="24"/>
          <w:lang w:val="sq-AL"/>
        </w:rPr>
        <w:t>Laundering</w:t>
      </w:r>
      <w:proofErr w:type="spellEnd"/>
      <w:r w:rsidRPr="0072743D">
        <w:rPr>
          <w:rFonts w:ascii="Garamond" w:hAnsi="Garamond"/>
          <w:sz w:val="24"/>
          <w:szCs w:val="24"/>
          <w:lang w:val="sq-AL"/>
        </w:rPr>
        <w:t xml:space="preserve"> </w:t>
      </w:r>
      <w:proofErr w:type="spellStart"/>
      <w:r w:rsidRPr="0072743D">
        <w:rPr>
          <w:rFonts w:ascii="Garamond" w:hAnsi="Garamond"/>
          <w:sz w:val="24"/>
          <w:szCs w:val="24"/>
          <w:lang w:val="sq-AL"/>
        </w:rPr>
        <w:t>and</w:t>
      </w:r>
      <w:proofErr w:type="spellEnd"/>
      <w:r w:rsidRPr="0072743D">
        <w:rPr>
          <w:rFonts w:ascii="Garamond" w:hAnsi="Garamond"/>
          <w:sz w:val="24"/>
          <w:szCs w:val="24"/>
          <w:lang w:val="sq-AL"/>
        </w:rPr>
        <w:t xml:space="preserve"> Terrorist </w:t>
      </w:r>
      <w:proofErr w:type="spellStart"/>
      <w:r w:rsidRPr="0072743D">
        <w:rPr>
          <w:rFonts w:ascii="Garamond" w:hAnsi="Garamond"/>
          <w:sz w:val="24"/>
          <w:szCs w:val="24"/>
          <w:lang w:val="sq-AL"/>
        </w:rPr>
        <w:t>Financing</w:t>
      </w:r>
      <w:proofErr w:type="spellEnd"/>
      <w:r w:rsidRPr="0072743D">
        <w:rPr>
          <w:rFonts w:ascii="Garamond" w:hAnsi="Garamond"/>
          <w:sz w:val="24"/>
          <w:szCs w:val="24"/>
          <w:lang w:val="sq-AL"/>
        </w:rPr>
        <w:t xml:space="preserve"> </w:t>
      </w:r>
      <w:proofErr w:type="spellStart"/>
      <w:r w:rsidRPr="0072743D">
        <w:rPr>
          <w:rFonts w:ascii="Garamond" w:hAnsi="Garamond"/>
          <w:sz w:val="24"/>
          <w:szCs w:val="24"/>
          <w:lang w:val="sq-AL"/>
        </w:rPr>
        <w:t>Vulnerabilities</w:t>
      </w:r>
      <w:proofErr w:type="spellEnd"/>
      <w:r w:rsidRPr="0072743D">
        <w:rPr>
          <w:rFonts w:ascii="Garamond" w:hAnsi="Garamond"/>
          <w:sz w:val="24"/>
          <w:szCs w:val="24"/>
          <w:lang w:val="sq-AL"/>
        </w:rPr>
        <w:t xml:space="preserve"> </w:t>
      </w:r>
      <w:proofErr w:type="spellStart"/>
      <w:r w:rsidRPr="0072743D">
        <w:rPr>
          <w:rFonts w:ascii="Garamond" w:hAnsi="Garamond"/>
          <w:sz w:val="24"/>
          <w:szCs w:val="24"/>
          <w:lang w:val="sq-AL"/>
        </w:rPr>
        <w:t>of</w:t>
      </w:r>
      <w:proofErr w:type="spellEnd"/>
      <w:r w:rsidRPr="0072743D">
        <w:rPr>
          <w:rFonts w:ascii="Garamond" w:hAnsi="Garamond"/>
          <w:sz w:val="24"/>
          <w:szCs w:val="24"/>
          <w:lang w:val="sq-AL"/>
        </w:rPr>
        <w:t xml:space="preserve"> Legal </w:t>
      </w:r>
      <w:proofErr w:type="spellStart"/>
      <w:r w:rsidRPr="0072743D">
        <w:rPr>
          <w:rFonts w:ascii="Garamond" w:hAnsi="Garamond"/>
          <w:sz w:val="24"/>
          <w:szCs w:val="24"/>
          <w:lang w:val="sq-AL"/>
        </w:rPr>
        <w:t>Professions</w:t>
      </w:r>
      <w:proofErr w:type="spellEnd"/>
      <w:r w:rsidRPr="0072743D">
        <w:rPr>
          <w:rFonts w:ascii="Garamond" w:hAnsi="Garamond"/>
          <w:sz w:val="24"/>
          <w:szCs w:val="24"/>
          <w:lang w:val="sq-AL"/>
        </w:rPr>
        <w:t>” i qershorit 2013. Për shkak të gjendjes së ndryshme ligjore në vendet e tjera të cilat kanë marrë pjesë në përgatitjen e këtij raporti, shembujt mund të jenë pjesërisht të aplikueshëm dhe janë prezantuar me qëllim dhënien e shembujve jodetyrues.</w:t>
      </w:r>
    </w:p>
    <w:p w14:paraId="410B42EF" w14:textId="07CF9F6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xml:space="preserve">Më poshtë bëhet fjalë për kazuse në të cilët është i dukshëm një veprim pastrimi parash, pasi aktorët pranojnë rregullisht </w:t>
      </w:r>
      <w:proofErr w:type="spellStart"/>
      <w:r w:rsidRPr="0072743D">
        <w:rPr>
          <w:rFonts w:ascii="Garamond" w:hAnsi="Garamond"/>
          <w:sz w:val="24"/>
          <w:szCs w:val="24"/>
          <w:lang w:val="sq-AL"/>
        </w:rPr>
        <w:t>di</w:t>
      </w:r>
      <w:r w:rsidR="00F554F7">
        <w:rPr>
          <w:rFonts w:ascii="Garamond" w:hAnsi="Garamond"/>
          <w:sz w:val="24"/>
          <w:szCs w:val="24"/>
          <w:lang w:val="sq-AL"/>
        </w:rPr>
        <w:t>z</w:t>
      </w:r>
      <w:r w:rsidRPr="0072743D">
        <w:rPr>
          <w:rFonts w:ascii="Garamond" w:hAnsi="Garamond"/>
          <w:sz w:val="24"/>
          <w:szCs w:val="24"/>
          <w:lang w:val="sq-AL"/>
        </w:rPr>
        <w:t>avantazhe</w:t>
      </w:r>
      <w:proofErr w:type="spellEnd"/>
      <w:r w:rsidRPr="0072743D">
        <w:rPr>
          <w:rFonts w:ascii="Garamond" w:hAnsi="Garamond"/>
          <w:sz w:val="24"/>
          <w:szCs w:val="24"/>
          <w:lang w:val="sq-AL"/>
        </w:rPr>
        <w:t xml:space="preserve"> ekonomike në interes të anonimitetit dhe mungesës së transparencës. Ky është një tregues që prona në bazë të veprimit përkatës juridik nuk rrjedh nga burime të ligjshme. Për dallimin e rasteve të dyshimta të pastrimit të parave vlen parimi: Sa më e pazakontë dhe e pakuptimtë të duket një veprim juridik, aq më i lartë është risku i pastrimit të parave.</w:t>
      </w:r>
    </w:p>
    <w:p w14:paraId="6813978C" w14:textId="77777777" w:rsidR="00C62BFA" w:rsidRPr="00C765C9" w:rsidRDefault="00C62BFA" w:rsidP="00C62BFA">
      <w:pPr>
        <w:spacing w:after="0" w:line="240" w:lineRule="auto"/>
        <w:ind w:firstLine="284"/>
        <w:jc w:val="both"/>
        <w:rPr>
          <w:rFonts w:ascii="Garamond" w:hAnsi="Garamond"/>
          <w:b/>
          <w:sz w:val="24"/>
          <w:szCs w:val="24"/>
          <w:lang w:val="sq-AL"/>
        </w:rPr>
      </w:pPr>
      <w:r w:rsidRPr="00C765C9">
        <w:rPr>
          <w:rFonts w:ascii="Garamond" w:hAnsi="Garamond"/>
          <w:b/>
          <w:sz w:val="24"/>
          <w:szCs w:val="24"/>
          <w:lang w:val="sq-AL"/>
        </w:rPr>
        <w:t>Abuzimi me llogarinë e veçantë</w:t>
      </w:r>
    </w:p>
    <w:p w14:paraId="52A9D610"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 xml:space="preserve">Kazus 1. </w:t>
      </w:r>
      <w:r w:rsidRPr="0072743D">
        <w:rPr>
          <w:rFonts w:ascii="Garamond" w:hAnsi="Garamond"/>
          <w:sz w:val="24"/>
          <w:szCs w:val="24"/>
          <w:lang w:val="sq-AL"/>
        </w:rPr>
        <w:t xml:space="preserve">Një noter pranon </w:t>
      </w:r>
      <w:proofErr w:type="spellStart"/>
      <w:r w:rsidRPr="0072743D">
        <w:rPr>
          <w:rFonts w:ascii="Garamond" w:hAnsi="Garamond"/>
          <w:sz w:val="24"/>
          <w:szCs w:val="24"/>
          <w:lang w:val="sq-AL"/>
        </w:rPr>
        <w:t>transferta</w:t>
      </w:r>
      <w:proofErr w:type="spellEnd"/>
      <w:r w:rsidRPr="0072743D">
        <w:rPr>
          <w:rFonts w:ascii="Garamond" w:hAnsi="Garamond"/>
          <w:sz w:val="24"/>
          <w:szCs w:val="24"/>
          <w:lang w:val="sq-AL"/>
        </w:rPr>
        <w:t xml:space="preserve"> në llogarinë e tij të veçantë nga një blerës në lidhje me një transaksion blerje. Pas dështimit të blerjes, noteri duhet t’i kthejë fondet e derdhura një personi të tretë, i cili është me banim në një shtet të konsideruar me risk të lartë.</w:t>
      </w:r>
      <w:r w:rsidRPr="00AA2A89">
        <w:rPr>
          <w:rFonts w:ascii="Garamond" w:hAnsi="Garamond"/>
          <w:sz w:val="24"/>
          <w:szCs w:val="24"/>
          <w:vertAlign w:val="superscript"/>
          <w:lang w:val="sq-AL"/>
        </w:rPr>
        <w:footnoteReference w:id="29"/>
      </w:r>
    </w:p>
    <w:p w14:paraId="5885F57C"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Sqarim</w:t>
      </w:r>
      <w:r w:rsidRPr="0072743D">
        <w:rPr>
          <w:rFonts w:ascii="Garamond" w:hAnsi="Garamond"/>
          <w:sz w:val="24"/>
          <w:szCs w:val="24"/>
          <w:lang w:val="sq-AL"/>
        </w:rPr>
        <w:t>. Kalimi i pagesës te një i tretë i shërben mbulimit të rrugës së pagesës. Ndërprerja e veprimit juridik synon të mundësojë, devijimin lirisht të kalimit të shumës. Nëse bëhet fjalë për vlera pasurore të paligjshme, me të cilat do të paguhet çmimi i blerjes, hetimet e organeve të ndjekjes penale do të pamundësoheshin eventualisht për shkak të detyrimit të noterit për të ruajtur konfidencialitetin. “Devijimi” i pagesës te palët e treta nga noteri nuk do të mund të konstatohej dhe në këtë mënyrë gjurmimi do të ndërpritej.</w:t>
      </w:r>
    </w:p>
    <w:p w14:paraId="26276F70"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Sinjal alarmi</w:t>
      </w:r>
      <w:r w:rsidRPr="0072743D">
        <w:rPr>
          <w:rFonts w:ascii="Garamond" w:hAnsi="Garamond"/>
          <w:sz w:val="24"/>
          <w:szCs w:val="24"/>
          <w:lang w:val="sq-AL"/>
        </w:rPr>
        <w:t>. Veprimi juridik ndërpritet pa një shkak të kuptueshëm, përfshihen palë që nuk janë palë pjesëmarrëse, pa ndonjë shkak të dukshëm, pagesa në shtete të pasigurta.</w:t>
      </w:r>
    </w:p>
    <w:p w14:paraId="51EAE9E9"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Kazus 2.</w:t>
      </w:r>
      <w:r w:rsidRPr="0072743D">
        <w:rPr>
          <w:rFonts w:ascii="Garamond" w:hAnsi="Garamond"/>
          <w:sz w:val="24"/>
          <w:szCs w:val="24"/>
          <w:lang w:val="sq-AL"/>
        </w:rPr>
        <w:t xml:space="preserve"> Në vend të blerësit që duhet të bëjë pagesën në llogarinë e veçantë, këtë e bën një i tretë, mundshëm një shoqëri ose ent, i cili nuk ka ndonjë lidhje të dukshme me blerësin ose sendin e blerë, nga një shtet i tretë i konsideruar me risk.</w:t>
      </w:r>
      <w:r w:rsidRPr="00AA2A89">
        <w:rPr>
          <w:rFonts w:ascii="Garamond" w:hAnsi="Garamond"/>
          <w:sz w:val="24"/>
          <w:szCs w:val="24"/>
          <w:vertAlign w:val="superscript"/>
          <w:lang w:val="sq-AL"/>
        </w:rPr>
        <w:footnoteReference w:id="30"/>
      </w:r>
    </w:p>
    <w:p w14:paraId="3C1C81C3"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Sqarim</w:t>
      </w:r>
      <w:r w:rsidRPr="0072743D">
        <w:rPr>
          <w:rFonts w:ascii="Garamond" w:hAnsi="Garamond"/>
          <w:sz w:val="24"/>
          <w:szCs w:val="24"/>
          <w:lang w:val="sq-AL"/>
        </w:rPr>
        <w:t>. Gjurmimi ndërpritet nëpërmjet pagesës, pasi nuk ekziston ndonjë lidhje të dukshme ndërmjet vlerës pasurore dhe personit që ka bërë pagesën dhe detyrimi i noterit për të ruajtur konfidencialitetin e vështirëson hetimin e personave të përfshirë faktikisht.</w:t>
      </w:r>
    </w:p>
    <w:p w14:paraId="2CAAE1D2"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Sinjal alarmi</w:t>
      </w:r>
      <w:r w:rsidRPr="0072743D">
        <w:rPr>
          <w:rFonts w:ascii="Garamond" w:hAnsi="Garamond"/>
          <w:sz w:val="24"/>
          <w:szCs w:val="24"/>
          <w:lang w:val="sq-AL"/>
        </w:rPr>
        <w:t>. Përfshihen pa ndonjë shkak të dukshëm palë të treta që nuk janë pjesëmarrëse, pagesa nga një shtet me risk të lartë korrupsioni ose legjislacion të mangët për pastrimin e parave.</w:t>
      </w:r>
    </w:p>
    <w:p w14:paraId="32A5EFC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Transaksionet me pasuri të paluajtshme</w:t>
      </w:r>
    </w:p>
    <w:p w14:paraId="22EDACB8" w14:textId="77777777" w:rsidR="00C62BFA" w:rsidRPr="00AA2A89" w:rsidRDefault="00C62BFA" w:rsidP="00C62BFA">
      <w:pPr>
        <w:spacing w:after="0" w:line="240" w:lineRule="auto"/>
        <w:ind w:firstLine="284"/>
        <w:jc w:val="both"/>
        <w:rPr>
          <w:rFonts w:ascii="Garamond" w:hAnsi="Garamond"/>
          <w:sz w:val="24"/>
          <w:szCs w:val="24"/>
          <w:vertAlign w:val="superscript"/>
          <w:lang w:val="sq-AL"/>
        </w:rPr>
      </w:pPr>
      <w:r w:rsidRPr="0072743D">
        <w:rPr>
          <w:rFonts w:ascii="Garamond" w:hAnsi="Garamond"/>
          <w:b/>
          <w:sz w:val="24"/>
          <w:szCs w:val="24"/>
          <w:lang w:val="sq-AL"/>
        </w:rPr>
        <w:t>Kazus 3</w:t>
      </w:r>
      <w:r w:rsidRPr="0072743D">
        <w:rPr>
          <w:rFonts w:ascii="Garamond" w:hAnsi="Garamond"/>
          <w:sz w:val="24"/>
          <w:szCs w:val="24"/>
          <w:lang w:val="sq-AL"/>
        </w:rPr>
        <w:t>. Një shtetas i huaj e paguan çmimin e blerjes me para në dorë para se të dokumentohet kontrata e blerjes. Ai pretendon që nuk mund të hapë llogari bankare në atë vend. Pas raportimit të dyshimit të noterit belg doli që blerësi ka një llogari bankare në Belgjikë, merr ndihmë sociale atje dhe është i njohur për tregtim të sendeve të vjedhura</w:t>
      </w:r>
      <w:r w:rsidRPr="00AA2A89">
        <w:rPr>
          <w:rFonts w:ascii="Garamond" w:hAnsi="Garamond"/>
          <w:sz w:val="24"/>
          <w:szCs w:val="24"/>
          <w:vertAlign w:val="superscript"/>
          <w:lang w:val="sq-AL"/>
        </w:rPr>
        <w:t>.</w:t>
      </w:r>
      <w:r w:rsidRPr="00AA2A89">
        <w:rPr>
          <w:rFonts w:ascii="Garamond" w:hAnsi="Garamond"/>
          <w:sz w:val="24"/>
          <w:szCs w:val="24"/>
          <w:vertAlign w:val="superscript"/>
          <w:lang w:val="sq-AL"/>
        </w:rPr>
        <w:footnoteReference w:id="31"/>
      </w:r>
    </w:p>
    <w:p w14:paraId="1307E47D"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Sqarim.</w:t>
      </w:r>
      <w:r w:rsidRPr="0072743D">
        <w:rPr>
          <w:rFonts w:ascii="Garamond" w:hAnsi="Garamond"/>
          <w:sz w:val="24"/>
          <w:szCs w:val="24"/>
          <w:lang w:val="sq-AL"/>
        </w:rPr>
        <w:t xml:space="preserve"> Pagesa me para në dorë është një shembull klasik i pastrimit të parave, dhe kjo i shërben fillimisht të ashtuquajturit “</w:t>
      </w:r>
      <w:proofErr w:type="spellStart"/>
      <w:r w:rsidRPr="0072743D">
        <w:rPr>
          <w:rFonts w:ascii="Garamond" w:hAnsi="Garamond"/>
          <w:sz w:val="24"/>
          <w:szCs w:val="24"/>
          <w:lang w:val="sq-AL"/>
        </w:rPr>
        <w:t>Placement</w:t>
      </w:r>
      <w:proofErr w:type="spellEnd"/>
      <w:r w:rsidRPr="0072743D">
        <w:rPr>
          <w:rFonts w:ascii="Garamond" w:hAnsi="Garamond"/>
          <w:sz w:val="24"/>
          <w:szCs w:val="24"/>
          <w:lang w:val="sq-AL"/>
        </w:rPr>
        <w:t xml:space="preserve">”, që nënkupton konvertimin e vlerës së parasë në vlera pasurore më pak të dukshme e të </w:t>
      </w:r>
      <w:proofErr w:type="spellStart"/>
      <w:r w:rsidRPr="0072743D">
        <w:rPr>
          <w:rFonts w:ascii="Garamond" w:hAnsi="Garamond"/>
          <w:sz w:val="24"/>
          <w:szCs w:val="24"/>
          <w:lang w:val="sq-AL"/>
        </w:rPr>
        <w:t>gjurmueshme</w:t>
      </w:r>
      <w:proofErr w:type="spellEnd"/>
      <w:r w:rsidRPr="0072743D">
        <w:rPr>
          <w:rFonts w:ascii="Garamond" w:hAnsi="Garamond"/>
          <w:sz w:val="24"/>
          <w:szCs w:val="24"/>
          <w:lang w:val="sq-AL"/>
        </w:rPr>
        <w:t>. Më tej, pagesa me para në dorë nuk lë shenja të drejtpërdrejta dhe në këtë mënyrë është rruga më e mirë për mbulimin. Blerja e trojeve është tepër tërheqëse për pastrimin e parave, pasi pasuritë e paluajtshme janë tepër të qëndrueshme në vlerë dhe konsiderohen të padukshme, edhe nëse këtu regjistrohen pronarët.</w:t>
      </w:r>
    </w:p>
    <w:p w14:paraId="30D55A7D"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Sinjal alarmi</w:t>
      </w:r>
      <w:r w:rsidRPr="0072743D">
        <w:rPr>
          <w:rFonts w:ascii="Garamond" w:hAnsi="Garamond"/>
          <w:sz w:val="24"/>
          <w:szCs w:val="24"/>
          <w:lang w:val="sq-AL"/>
        </w:rPr>
        <w:t>. Veprimet me shuma në para në dorë konsiderohet në përgjithësi si të dyshimta për shkaqet e përmendura më lart dhe duhet të bëhet hetimi përkatës për shkaqet detyruese. Përveç kësaj është edhe sjellja e pazakontë e blerësit, i cili paguan para dokumentimit të kontratës së blerjes. Nëse noteri ka edhe të dhëna në lidhje me situatën pasurore të blerësit, të cilat nuk përshtaten me veprimin juridik, këtu ekziston edhe një kriter tjetër risku.</w:t>
      </w:r>
    </w:p>
    <w:p w14:paraId="03FD4767"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Kazus 4</w:t>
      </w:r>
      <w:r w:rsidRPr="0072743D">
        <w:rPr>
          <w:rFonts w:ascii="Garamond" w:hAnsi="Garamond"/>
          <w:sz w:val="24"/>
          <w:szCs w:val="24"/>
          <w:lang w:val="sq-AL"/>
        </w:rPr>
        <w:t>. Një kopshtar që sapo ka kaluar të njëzetat bleu disa prona të paluajtshme. Ai deklaroi që ai blerjet i financonte nga shitja e pasurive të mëparshme dhe paraqiste edhe vërtetime bankare. Pak më vonë, ky person ia shiti pronën e paluajtshme një të njohuri të tij me moshë të njëjtë dhe me një përvojë profesionale të ngjashme me një çmim më të lartë. Në të vërtetë, mjetet financiare për blerjen e pasurive të paluajtshme u siguruan nga vepra penale e mashtrimit financiar të kryer nga palët e përfshira.</w:t>
      </w:r>
      <w:r w:rsidRPr="0072743D">
        <w:rPr>
          <w:rFonts w:ascii="Garamond" w:hAnsi="Garamond"/>
          <w:sz w:val="24"/>
          <w:szCs w:val="24"/>
          <w:lang w:val="sq-AL"/>
        </w:rPr>
        <w:footnoteReference w:id="32"/>
      </w:r>
      <w:r w:rsidRPr="0072743D">
        <w:rPr>
          <w:rFonts w:ascii="Garamond" w:hAnsi="Garamond"/>
          <w:sz w:val="24"/>
          <w:szCs w:val="24"/>
          <w:lang w:val="sq-AL"/>
        </w:rPr>
        <w:t xml:space="preserve"> </w:t>
      </w:r>
    </w:p>
    <w:p w14:paraId="26A8F3AA"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Sqarim</w:t>
      </w:r>
      <w:r w:rsidRPr="0072743D">
        <w:rPr>
          <w:rFonts w:ascii="Garamond" w:hAnsi="Garamond"/>
          <w:sz w:val="24"/>
          <w:szCs w:val="24"/>
          <w:lang w:val="sq-AL"/>
        </w:rPr>
        <w:t xml:space="preserve">. Veprimet juridike në lidhje me pasuritë e paluajtshme i shërbejnë fshehjes së origjinës kriminale të sendeve pasurore që përdoren për blerjen. Blerja dhe shitja e shpejtë e pasurive të paluajtshme synon vështirësimin e gjurmimit nëpërmjet numrit të transaksioneve dhe zgjatjen e gjurmës në një proces që quhet </w:t>
      </w:r>
      <w:proofErr w:type="spellStart"/>
      <w:r w:rsidRPr="0072743D">
        <w:rPr>
          <w:rFonts w:ascii="Garamond" w:hAnsi="Garamond"/>
          <w:sz w:val="24"/>
          <w:szCs w:val="24"/>
          <w:lang w:val="sq-AL"/>
        </w:rPr>
        <w:t>Layering</w:t>
      </w:r>
      <w:proofErr w:type="spellEnd"/>
      <w:r w:rsidRPr="0072743D">
        <w:rPr>
          <w:rFonts w:ascii="Garamond" w:hAnsi="Garamond"/>
          <w:sz w:val="24"/>
          <w:szCs w:val="24"/>
          <w:lang w:val="sq-AL"/>
        </w:rPr>
        <w:t>. Zgjatja e gjurmës së dokumenteve rrit riskun që kjo gjurmë të humbasë nga organet e ndjekjes penale gjatë hetimit.</w:t>
      </w:r>
    </w:p>
    <w:p w14:paraId="3A9891E8"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Sinjal alarmi</w:t>
      </w:r>
      <w:r w:rsidRPr="0072743D">
        <w:rPr>
          <w:rFonts w:ascii="Garamond" w:hAnsi="Garamond"/>
          <w:sz w:val="24"/>
          <w:szCs w:val="24"/>
          <w:lang w:val="sq-AL"/>
        </w:rPr>
        <w:t xml:space="preserve">. Profesioni nuk përputhet me veprimet juridike të kryera dhe mosha e klientit dhe të partnerit të tij në biznes, numri dhe frekuenca e veprimeve juridike me pasuritë e paluajtshme janë </w:t>
      </w:r>
      <w:proofErr w:type="spellStart"/>
      <w:r w:rsidRPr="0072743D">
        <w:rPr>
          <w:rFonts w:ascii="Garamond" w:hAnsi="Garamond"/>
          <w:sz w:val="24"/>
          <w:szCs w:val="24"/>
          <w:lang w:val="sq-AL"/>
        </w:rPr>
        <w:t>jotipike</w:t>
      </w:r>
      <w:proofErr w:type="spellEnd"/>
      <w:r w:rsidRPr="0072743D">
        <w:rPr>
          <w:rFonts w:ascii="Garamond" w:hAnsi="Garamond"/>
          <w:sz w:val="24"/>
          <w:szCs w:val="24"/>
          <w:lang w:val="sq-AL"/>
        </w:rPr>
        <w:t xml:space="preserve"> për këtë veprim juridik me pasuri paluajtshme.</w:t>
      </w:r>
    </w:p>
    <w:p w14:paraId="0A224042"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Kazus 5</w:t>
      </w:r>
      <w:r w:rsidRPr="0072743D">
        <w:rPr>
          <w:rFonts w:ascii="Garamond" w:hAnsi="Garamond"/>
          <w:sz w:val="24"/>
          <w:szCs w:val="24"/>
          <w:lang w:val="sq-AL"/>
        </w:rPr>
        <w:t>. Shitësi i shet një truall me një çmim blerje të lartë blerësit. Noteri vihet në dijeni që shitësi një pjesë të çmimit të blerjes do ta transferojë pas përfundimit në një llogari të tretë të blerësit.</w:t>
      </w:r>
    </w:p>
    <w:p w14:paraId="5F07E8AF"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Sqarim.</w:t>
      </w:r>
      <w:r w:rsidRPr="0072743D">
        <w:rPr>
          <w:rFonts w:ascii="Garamond" w:hAnsi="Garamond"/>
          <w:sz w:val="24"/>
          <w:szCs w:val="24"/>
          <w:lang w:val="sq-AL"/>
        </w:rPr>
        <w:t xml:space="preserve"> Pagesa nuk i shërben vetëm blerjes së truallit, por edhe mbulimit të shkaqeve të vërteta të fluksit të pagesës. Për situata të tilla mund të ketë shkaqe të ndryshme, të cilat mund të jenë të lidhura ngushtë me fshehjen e rrugës së pagesës ose të burimeve të pagesës (për shembull, përfshirja në korrupsion aktiv dhe korrupsion pasiv etj.) në një proces që njihet si “</w:t>
      </w:r>
      <w:proofErr w:type="spellStart"/>
      <w:r w:rsidRPr="0072743D">
        <w:rPr>
          <w:rFonts w:ascii="Garamond" w:hAnsi="Garamond"/>
          <w:sz w:val="24"/>
          <w:szCs w:val="24"/>
          <w:lang w:val="sq-AL"/>
        </w:rPr>
        <w:t>Kick-back</w:t>
      </w:r>
      <w:proofErr w:type="spellEnd"/>
      <w:r w:rsidRPr="0072743D">
        <w:rPr>
          <w:rFonts w:ascii="Garamond" w:hAnsi="Garamond"/>
          <w:sz w:val="24"/>
          <w:szCs w:val="24"/>
          <w:lang w:val="sq-AL"/>
        </w:rPr>
        <w:t>”.</w:t>
      </w:r>
    </w:p>
    <w:p w14:paraId="4D767111"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Sinjal alarmi</w:t>
      </w:r>
      <w:r w:rsidRPr="0072743D">
        <w:rPr>
          <w:rFonts w:ascii="Garamond" w:hAnsi="Garamond"/>
          <w:sz w:val="24"/>
          <w:szCs w:val="24"/>
          <w:lang w:val="sq-AL"/>
        </w:rPr>
        <w:t>. Veprimi juridik nuk është me fitim – për shembull, duke marrë parasysh tarifat e noterëve dhe tatimin mbi fitimin për pronën e paluajtshme – dhe për këtë duhet të hetohet.</w:t>
      </w:r>
    </w:p>
    <w:p w14:paraId="53DC7DCE"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E drejta e shoqërive</w:t>
      </w:r>
    </w:p>
    <w:p w14:paraId="4CD31F80"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Kazus 6.</w:t>
      </w:r>
      <w:r w:rsidRPr="0072743D">
        <w:rPr>
          <w:rFonts w:ascii="Garamond" w:hAnsi="Garamond"/>
          <w:sz w:val="24"/>
          <w:szCs w:val="24"/>
          <w:lang w:val="sq-AL"/>
        </w:rPr>
        <w:t xml:space="preserve"> Ortaku i vetëm i një </w:t>
      </w:r>
      <w:proofErr w:type="spellStart"/>
      <w:r w:rsidRPr="0072743D">
        <w:rPr>
          <w:rFonts w:ascii="Garamond" w:hAnsi="Garamond"/>
          <w:sz w:val="24"/>
          <w:szCs w:val="24"/>
          <w:lang w:val="sq-AL"/>
        </w:rPr>
        <w:t>sh.p.k</w:t>
      </w:r>
      <w:proofErr w:type="spellEnd"/>
      <w:r w:rsidRPr="0072743D">
        <w:rPr>
          <w:rFonts w:ascii="Garamond" w:hAnsi="Garamond"/>
          <w:sz w:val="24"/>
          <w:szCs w:val="24"/>
          <w:lang w:val="sq-AL"/>
        </w:rPr>
        <w:t xml:space="preserve">.-je i shet disa aksione një shoqërie holandeze </w:t>
      </w:r>
      <w:proofErr w:type="spellStart"/>
      <w:r w:rsidRPr="0072743D">
        <w:rPr>
          <w:rFonts w:ascii="Garamond" w:hAnsi="Garamond"/>
          <w:sz w:val="24"/>
          <w:szCs w:val="24"/>
          <w:lang w:val="sq-AL"/>
        </w:rPr>
        <w:t>BV1</w:t>
      </w:r>
      <w:proofErr w:type="spellEnd"/>
      <w:r w:rsidRPr="0072743D">
        <w:rPr>
          <w:rFonts w:ascii="Garamond" w:hAnsi="Garamond"/>
          <w:sz w:val="24"/>
          <w:szCs w:val="24"/>
          <w:lang w:val="sq-AL"/>
        </w:rPr>
        <w:t xml:space="preserve">, menaxheri i së cilës është </w:t>
      </w:r>
      <w:proofErr w:type="spellStart"/>
      <w:r w:rsidRPr="0072743D">
        <w:rPr>
          <w:rFonts w:ascii="Garamond" w:hAnsi="Garamond"/>
          <w:sz w:val="24"/>
          <w:szCs w:val="24"/>
          <w:lang w:val="sq-AL"/>
        </w:rPr>
        <w:t>BV2</w:t>
      </w:r>
      <w:proofErr w:type="spellEnd"/>
      <w:r w:rsidRPr="0072743D">
        <w:rPr>
          <w:rFonts w:ascii="Garamond" w:hAnsi="Garamond"/>
          <w:sz w:val="24"/>
          <w:szCs w:val="24"/>
          <w:lang w:val="sq-AL"/>
        </w:rPr>
        <w:t xml:space="preserve">. </w:t>
      </w:r>
      <w:proofErr w:type="spellStart"/>
      <w:r w:rsidRPr="0072743D">
        <w:rPr>
          <w:rFonts w:ascii="Garamond" w:hAnsi="Garamond"/>
          <w:sz w:val="24"/>
          <w:szCs w:val="24"/>
          <w:lang w:val="sq-AL"/>
        </w:rPr>
        <w:t>BV2</w:t>
      </w:r>
      <w:proofErr w:type="spellEnd"/>
      <w:r w:rsidRPr="0072743D">
        <w:rPr>
          <w:rFonts w:ascii="Garamond" w:hAnsi="Garamond"/>
          <w:sz w:val="24"/>
          <w:szCs w:val="24"/>
          <w:lang w:val="sq-AL"/>
        </w:rPr>
        <w:t xml:space="preserve">, nga ana tjetër, përfaqësohet nga </w:t>
      </w:r>
      <w:proofErr w:type="spellStart"/>
      <w:r w:rsidRPr="0072743D">
        <w:rPr>
          <w:rFonts w:ascii="Garamond" w:hAnsi="Garamond"/>
          <w:sz w:val="24"/>
          <w:szCs w:val="24"/>
          <w:lang w:val="sq-AL"/>
        </w:rPr>
        <w:t>BV3</w:t>
      </w:r>
      <w:proofErr w:type="spellEnd"/>
      <w:r w:rsidRPr="0072743D">
        <w:rPr>
          <w:rFonts w:ascii="Garamond" w:hAnsi="Garamond"/>
          <w:sz w:val="24"/>
          <w:szCs w:val="24"/>
          <w:lang w:val="sq-AL"/>
        </w:rPr>
        <w:t xml:space="preserve">, ndërsa </w:t>
      </w:r>
      <w:proofErr w:type="spellStart"/>
      <w:r w:rsidRPr="0072743D">
        <w:rPr>
          <w:rFonts w:ascii="Garamond" w:hAnsi="Garamond"/>
          <w:sz w:val="24"/>
          <w:szCs w:val="24"/>
          <w:lang w:val="sq-AL"/>
        </w:rPr>
        <w:t>BV3</w:t>
      </w:r>
      <w:proofErr w:type="spellEnd"/>
      <w:r w:rsidRPr="0072743D">
        <w:rPr>
          <w:rFonts w:ascii="Garamond" w:hAnsi="Garamond"/>
          <w:sz w:val="24"/>
          <w:szCs w:val="24"/>
          <w:lang w:val="sq-AL"/>
        </w:rPr>
        <w:t xml:space="preserve"> nga një person fizik X. Nga regjistri tregtar nuk është e qartë se kush qëndron financiarisht pas </w:t>
      </w:r>
      <w:proofErr w:type="spellStart"/>
      <w:r w:rsidRPr="0072743D">
        <w:rPr>
          <w:rFonts w:ascii="Garamond" w:hAnsi="Garamond"/>
          <w:sz w:val="24"/>
          <w:szCs w:val="24"/>
          <w:lang w:val="sq-AL"/>
        </w:rPr>
        <w:t>BV</w:t>
      </w:r>
      <w:proofErr w:type="spellEnd"/>
      <w:r w:rsidRPr="0072743D">
        <w:rPr>
          <w:rFonts w:ascii="Garamond" w:hAnsi="Garamond"/>
          <w:sz w:val="24"/>
          <w:szCs w:val="24"/>
          <w:lang w:val="sq-AL"/>
        </w:rPr>
        <w:t>-së. X-i nuk paraqitet para noterit vendës, por jep miratimin nëpërmjet një dokumenti privat.</w:t>
      </w:r>
    </w:p>
    <w:p w14:paraId="5A6C5F45"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Sqarim</w:t>
      </w:r>
      <w:r w:rsidRPr="0072743D">
        <w:rPr>
          <w:rFonts w:ascii="Garamond" w:hAnsi="Garamond"/>
          <w:sz w:val="24"/>
          <w:szCs w:val="24"/>
          <w:lang w:val="sq-AL"/>
        </w:rPr>
        <w:t>. Anonimiteti i X-it, i cili ruhet edhe gjatë veprimit juridik në distancë, nuk i shërben drejtpërdrejt fshehjes së rrugës së pagesës, por të pronarit të pasurisë. Organet e ndjekjes penale mund të ndjekin gjurmën dokumentare, por personi i panjohur, që përfiton të drejtën ekonomike, do të ishte i mbrojtur ndaj ndjekjes penale, për sa kohë ai nuk mund të identifikohet.</w:t>
      </w:r>
    </w:p>
    <w:p w14:paraId="0A8FB7E1"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b/>
          <w:sz w:val="24"/>
          <w:szCs w:val="24"/>
          <w:lang w:val="sq-AL"/>
        </w:rPr>
        <w:t>Sinjal alarmi</w:t>
      </w:r>
      <w:r w:rsidRPr="0072743D">
        <w:rPr>
          <w:rFonts w:ascii="Garamond" w:hAnsi="Garamond"/>
          <w:sz w:val="24"/>
          <w:szCs w:val="24"/>
          <w:lang w:val="sq-AL"/>
        </w:rPr>
        <w:t>. Pamundësia për të identifikuar personin që merr aksionet është një faktor risku, pasi në rastin e anonimitetit të përfituesit nga transaksionet financiare, bëhet fjalë për mjetin më efektiv të fshehjes së të ardhurave dhe të pengimit të ndjekjes penale.</w:t>
      </w:r>
    </w:p>
    <w:p w14:paraId="468DF619" w14:textId="77777777" w:rsidR="00C62BFA" w:rsidRPr="0072743D" w:rsidRDefault="00C62BFA" w:rsidP="00C62BFA">
      <w:pPr>
        <w:spacing w:after="0" w:line="240" w:lineRule="auto"/>
        <w:ind w:firstLine="284"/>
        <w:jc w:val="both"/>
        <w:rPr>
          <w:rFonts w:ascii="Garamond" w:hAnsi="Garamond"/>
          <w:b/>
          <w:sz w:val="24"/>
          <w:szCs w:val="24"/>
          <w:lang w:val="sq-AL"/>
        </w:rPr>
      </w:pPr>
      <w:r w:rsidRPr="0072743D">
        <w:rPr>
          <w:rFonts w:ascii="Garamond" w:hAnsi="Garamond"/>
          <w:b/>
          <w:sz w:val="24"/>
          <w:szCs w:val="24"/>
          <w:lang w:val="sq-AL"/>
        </w:rPr>
        <w:t>Tregues risku</w:t>
      </w:r>
    </w:p>
    <w:p w14:paraId="4F27023C"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Përmbledhja e mëposhtme e treguesve bazohet në përvojën e organeve të përfshira në ndjekjen penale në fushën e pastrimit të parave dhe financimit të terrorizmit dhe synon të sjellë në vëmendjen e noterit si listë për krijimin e dyshimeve (</w:t>
      </w:r>
      <w:proofErr w:type="spellStart"/>
      <w:r w:rsidRPr="0072743D">
        <w:rPr>
          <w:rFonts w:ascii="Garamond" w:hAnsi="Garamond"/>
          <w:sz w:val="24"/>
          <w:szCs w:val="24"/>
          <w:lang w:val="sq-AL"/>
        </w:rPr>
        <w:t>Red</w:t>
      </w:r>
      <w:proofErr w:type="spellEnd"/>
      <w:r w:rsidRPr="0072743D">
        <w:rPr>
          <w:rFonts w:ascii="Garamond" w:hAnsi="Garamond"/>
          <w:sz w:val="24"/>
          <w:szCs w:val="24"/>
          <w:lang w:val="sq-AL"/>
        </w:rPr>
        <w:t xml:space="preserve"> </w:t>
      </w:r>
      <w:proofErr w:type="spellStart"/>
      <w:r w:rsidRPr="0072743D">
        <w:rPr>
          <w:rFonts w:ascii="Garamond" w:hAnsi="Garamond"/>
          <w:sz w:val="24"/>
          <w:szCs w:val="24"/>
          <w:lang w:val="sq-AL"/>
        </w:rPr>
        <w:t>Flags</w:t>
      </w:r>
      <w:proofErr w:type="spellEnd"/>
      <w:r w:rsidRPr="0072743D">
        <w:rPr>
          <w:rFonts w:ascii="Garamond" w:hAnsi="Garamond"/>
          <w:sz w:val="24"/>
          <w:szCs w:val="24"/>
          <w:lang w:val="sq-AL"/>
        </w:rPr>
        <w:t>). Prania e një ose disa prej të dhënave të mëposhtme nuk sjell si pasojë që noteri të marrë të mirëqenë një dyshim për pastrim parash ose financim të terrorizmit, por e bën të detyrueshme ushtrimin e vigjilencës, duke e trajtuar çështjen në tërësi.</w:t>
      </w:r>
    </w:p>
    <w:p w14:paraId="268D99E1" w14:textId="77777777" w:rsidR="00C62BFA" w:rsidRPr="0072743D" w:rsidRDefault="00C62BFA" w:rsidP="00C62BFA">
      <w:pPr>
        <w:spacing w:after="0" w:line="240" w:lineRule="auto"/>
        <w:ind w:firstLine="284"/>
        <w:jc w:val="both"/>
        <w:rPr>
          <w:rFonts w:ascii="Garamond" w:hAnsi="Garamond"/>
          <w:b/>
          <w:sz w:val="24"/>
          <w:szCs w:val="24"/>
          <w:lang w:val="sq-AL"/>
        </w:rPr>
      </w:pPr>
      <w:r w:rsidRPr="0072743D">
        <w:rPr>
          <w:rFonts w:ascii="Garamond" w:hAnsi="Garamond"/>
          <w:b/>
          <w:sz w:val="24"/>
          <w:szCs w:val="24"/>
          <w:lang w:val="sq-AL"/>
        </w:rPr>
        <w:t>Tregues të përgjithshëm</w:t>
      </w:r>
    </w:p>
    <w:p w14:paraId="21551DAA" w14:textId="77777777" w:rsidR="00C62BFA" w:rsidRPr="0072743D" w:rsidRDefault="00C62BFA" w:rsidP="00C62BFA">
      <w:pPr>
        <w:spacing w:after="0" w:line="240" w:lineRule="auto"/>
        <w:ind w:firstLine="284"/>
        <w:jc w:val="both"/>
        <w:rPr>
          <w:rFonts w:ascii="Garamond" w:hAnsi="Garamond"/>
          <w:b/>
          <w:sz w:val="24"/>
          <w:szCs w:val="24"/>
          <w:lang w:val="sq-AL"/>
        </w:rPr>
      </w:pPr>
      <w:r w:rsidRPr="0072743D">
        <w:rPr>
          <w:rFonts w:ascii="Garamond" w:hAnsi="Garamond"/>
          <w:b/>
          <w:sz w:val="24"/>
          <w:szCs w:val="24"/>
          <w:lang w:val="sq-AL"/>
        </w:rPr>
        <w:t>Sfondi ndërkombëtar</w:t>
      </w:r>
    </w:p>
    <w:p w14:paraId="595FBCD3" w14:textId="7777777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Përkatësia e shteteve me risk të lartë për pastrim parash në rastin e veprimeve juridike noteriale (vendbanimi, origjina e mjeteve financiare, shtetësia, shoqëri bijë ose mëmë etj.).</w:t>
      </w:r>
    </w:p>
    <w:p w14:paraId="48DBE216" w14:textId="0BAC3206" w:rsidR="00C62BFA" w:rsidRPr="00F554F7"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Në pajtim me konstatimin e Rregullores së Deleguar të Komisionit (</w:t>
      </w:r>
      <w:proofErr w:type="spellStart"/>
      <w:r w:rsidRPr="0072743D">
        <w:rPr>
          <w:rFonts w:ascii="Garamond" w:hAnsi="Garamond"/>
          <w:sz w:val="24"/>
          <w:szCs w:val="24"/>
          <w:lang w:val="sq-AL"/>
        </w:rPr>
        <w:t>EU</w:t>
      </w:r>
      <w:proofErr w:type="spellEnd"/>
      <w:r w:rsidRPr="0072743D">
        <w:rPr>
          <w:rFonts w:ascii="Garamond" w:hAnsi="Garamond"/>
          <w:sz w:val="24"/>
          <w:szCs w:val="24"/>
          <w:lang w:val="sq-AL"/>
        </w:rPr>
        <w:t>) 2016/1675</w:t>
      </w:r>
      <w:r w:rsidRPr="00F554F7">
        <w:rPr>
          <w:rStyle w:val="Hyperlink"/>
          <w:rFonts w:ascii="Garamond" w:hAnsi="Garamond"/>
          <w:color w:val="auto"/>
          <w:sz w:val="24"/>
          <w:szCs w:val="24"/>
          <w:u w:val="none"/>
          <w:lang w:val="sq-AL"/>
        </w:rPr>
        <w:t>, më 2020-n, përfshin:</w:t>
      </w:r>
    </w:p>
    <w:p w14:paraId="011A3C9F" w14:textId="2BF0BFA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 Afganistan</w:t>
      </w:r>
      <w:r w:rsidR="0014791D">
        <w:rPr>
          <w:rFonts w:ascii="Garamond" w:hAnsi="Garamond"/>
          <w:sz w:val="24"/>
          <w:szCs w:val="24"/>
          <w:lang w:val="sq-AL"/>
        </w:rPr>
        <w:t>;</w:t>
      </w:r>
    </w:p>
    <w:p w14:paraId="66944227" w14:textId="4DF475C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Bosnjë dhe Hercegovina</w:t>
      </w:r>
      <w:r w:rsidR="0014791D">
        <w:rPr>
          <w:rFonts w:ascii="Garamond" w:hAnsi="Garamond"/>
          <w:sz w:val="24"/>
          <w:szCs w:val="24"/>
          <w:lang w:val="sq-AL"/>
        </w:rPr>
        <w:t>;</w:t>
      </w:r>
    </w:p>
    <w:p w14:paraId="60BABA51" w14:textId="3656470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proofErr w:type="spellStart"/>
      <w:r w:rsidRPr="0072743D">
        <w:rPr>
          <w:rFonts w:ascii="Garamond" w:hAnsi="Garamond"/>
          <w:sz w:val="24"/>
          <w:szCs w:val="24"/>
          <w:lang w:val="sq-AL"/>
        </w:rPr>
        <w:t>Gujanë</w:t>
      </w:r>
      <w:proofErr w:type="spellEnd"/>
      <w:r w:rsidR="0014791D">
        <w:rPr>
          <w:rFonts w:ascii="Garamond" w:hAnsi="Garamond"/>
          <w:sz w:val="24"/>
          <w:szCs w:val="24"/>
          <w:lang w:val="sq-AL"/>
        </w:rPr>
        <w:t>;</w:t>
      </w:r>
    </w:p>
    <w:p w14:paraId="768AAD28" w14:textId="26EFB02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Irak</w:t>
      </w:r>
      <w:r w:rsidR="0014791D">
        <w:rPr>
          <w:rFonts w:ascii="Garamond" w:hAnsi="Garamond"/>
          <w:sz w:val="24"/>
          <w:szCs w:val="24"/>
          <w:lang w:val="sq-AL"/>
        </w:rPr>
        <w:t>;</w:t>
      </w:r>
    </w:p>
    <w:p w14:paraId="4121E1C6" w14:textId="5446D05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Laos</w:t>
      </w:r>
      <w:r w:rsidR="0014791D">
        <w:rPr>
          <w:rFonts w:ascii="Garamond" w:hAnsi="Garamond"/>
          <w:sz w:val="24"/>
          <w:szCs w:val="24"/>
          <w:lang w:val="sq-AL"/>
        </w:rPr>
        <w:t>;</w:t>
      </w:r>
    </w:p>
    <w:p w14:paraId="4BDF47B7" w14:textId="3BB38E9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Siri</w:t>
      </w:r>
      <w:r w:rsidR="0014791D">
        <w:rPr>
          <w:rFonts w:ascii="Garamond" w:hAnsi="Garamond"/>
          <w:sz w:val="24"/>
          <w:szCs w:val="24"/>
          <w:lang w:val="sq-AL"/>
        </w:rPr>
        <w:t>;</w:t>
      </w:r>
    </w:p>
    <w:p w14:paraId="4FCF08B4" w14:textId="72713F4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Ugandë</w:t>
      </w:r>
      <w:r w:rsidR="0014791D">
        <w:rPr>
          <w:rFonts w:ascii="Garamond" w:hAnsi="Garamond"/>
          <w:sz w:val="24"/>
          <w:szCs w:val="24"/>
          <w:lang w:val="sq-AL"/>
        </w:rPr>
        <w:t>;</w:t>
      </w:r>
    </w:p>
    <w:p w14:paraId="548DB755" w14:textId="7D9517C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proofErr w:type="spellStart"/>
      <w:r w:rsidRPr="0072743D">
        <w:rPr>
          <w:rFonts w:ascii="Garamond" w:hAnsi="Garamond"/>
          <w:sz w:val="24"/>
          <w:szCs w:val="24"/>
          <w:lang w:val="sq-AL"/>
        </w:rPr>
        <w:t>Vanuatu</w:t>
      </w:r>
      <w:proofErr w:type="spellEnd"/>
      <w:r w:rsidR="0014791D">
        <w:rPr>
          <w:rFonts w:ascii="Garamond" w:hAnsi="Garamond"/>
          <w:sz w:val="24"/>
          <w:szCs w:val="24"/>
          <w:lang w:val="sq-AL"/>
        </w:rPr>
        <w:t>;</w:t>
      </w:r>
    </w:p>
    <w:p w14:paraId="5BBF1ED4" w14:textId="5BBEF64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Jemen</w:t>
      </w:r>
      <w:r w:rsidR="0014791D">
        <w:rPr>
          <w:rFonts w:ascii="Garamond" w:hAnsi="Garamond"/>
          <w:sz w:val="24"/>
          <w:szCs w:val="24"/>
          <w:lang w:val="sq-AL"/>
        </w:rPr>
        <w:t>;</w:t>
      </w:r>
    </w:p>
    <w:p w14:paraId="4E0E9AE2" w14:textId="47FBD84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Etiopi</w:t>
      </w:r>
      <w:r w:rsidR="0014791D">
        <w:rPr>
          <w:rFonts w:ascii="Garamond" w:hAnsi="Garamond"/>
          <w:sz w:val="24"/>
          <w:szCs w:val="24"/>
          <w:lang w:val="sq-AL"/>
        </w:rPr>
        <w:t>;</w:t>
      </w:r>
    </w:p>
    <w:p w14:paraId="2158B136" w14:textId="23A5737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proofErr w:type="spellStart"/>
      <w:r w:rsidRPr="0072743D">
        <w:rPr>
          <w:rFonts w:ascii="Garamond" w:hAnsi="Garamond"/>
          <w:sz w:val="24"/>
          <w:szCs w:val="24"/>
          <w:lang w:val="sq-AL"/>
        </w:rPr>
        <w:t>Sri-Lanka</w:t>
      </w:r>
      <w:proofErr w:type="spellEnd"/>
      <w:r w:rsidR="0014791D">
        <w:rPr>
          <w:rFonts w:ascii="Garamond" w:hAnsi="Garamond"/>
          <w:sz w:val="24"/>
          <w:szCs w:val="24"/>
          <w:lang w:val="sq-AL"/>
        </w:rPr>
        <w:t>;</w:t>
      </w:r>
    </w:p>
    <w:p w14:paraId="629327AD" w14:textId="1D4A6063"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 xml:space="preserve">Trinidad dhe </w:t>
      </w:r>
      <w:proofErr w:type="spellStart"/>
      <w:r w:rsidRPr="0072743D">
        <w:rPr>
          <w:rFonts w:ascii="Garamond" w:hAnsi="Garamond"/>
          <w:sz w:val="24"/>
          <w:szCs w:val="24"/>
          <w:lang w:val="sq-AL"/>
        </w:rPr>
        <w:t>Tobago</w:t>
      </w:r>
      <w:proofErr w:type="spellEnd"/>
      <w:r w:rsidR="0014791D">
        <w:rPr>
          <w:rFonts w:ascii="Garamond" w:hAnsi="Garamond"/>
          <w:sz w:val="24"/>
          <w:szCs w:val="24"/>
          <w:lang w:val="sq-AL"/>
        </w:rPr>
        <w:t>;</w:t>
      </w:r>
    </w:p>
    <w:p w14:paraId="4266077E" w14:textId="4960817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Tunizi</w:t>
      </w:r>
      <w:r w:rsidR="0014791D">
        <w:rPr>
          <w:rFonts w:ascii="Garamond" w:hAnsi="Garamond"/>
          <w:sz w:val="24"/>
          <w:szCs w:val="24"/>
          <w:lang w:val="sq-AL"/>
        </w:rPr>
        <w:t>;</w:t>
      </w:r>
    </w:p>
    <w:p w14:paraId="5F3A38F9" w14:textId="16549C36"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Pakistan</w:t>
      </w:r>
      <w:r w:rsidR="0014791D">
        <w:rPr>
          <w:rFonts w:ascii="Garamond" w:hAnsi="Garamond"/>
          <w:sz w:val="24"/>
          <w:szCs w:val="24"/>
          <w:lang w:val="sq-AL"/>
        </w:rPr>
        <w:t>;</w:t>
      </w:r>
    </w:p>
    <w:p w14:paraId="57A89E3E" w14:textId="46F98A8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Iran</w:t>
      </w:r>
      <w:r w:rsidR="0014791D">
        <w:rPr>
          <w:rFonts w:ascii="Garamond" w:hAnsi="Garamond"/>
          <w:sz w:val="24"/>
          <w:szCs w:val="24"/>
          <w:lang w:val="sq-AL"/>
        </w:rPr>
        <w:t>;</w:t>
      </w:r>
    </w:p>
    <w:p w14:paraId="7ACB9F0A" w14:textId="3D147396"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Republika Demokratike Popullore e Koresë (</w:t>
      </w:r>
      <w:proofErr w:type="spellStart"/>
      <w:r w:rsidRPr="0072743D">
        <w:rPr>
          <w:rFonts w:ascii="Garamond" w:hAnsi="Garamond"/>
          <w:sz w:val="24"/>
          <w:szCs w:val="24"/>
          <w:lang w:val="sq-AL"/>
        </w:rPr>
        <w:t>DPRK</w:t>
      </w:r>
      <w:proofErr w:type="spellEnd"/>
      <w:r w:rsidRPr="0072743D">
        <w:rPr>
          <w:rFonts w:ascii="Garamond" w:hAnsi="Garamond"/>
          <w:sz w:val="24"/>
          <w:szCs w:val="24"/>
          <w:lang w:val="sq-AL"/>
        </w:rPr>
        <w:t>)</w:t>
      </w:r>
      <w:r w:rsidR="0014791D">
        <w:rPr>
          <w:rFonts w:ascii="Garamond" w:hAnsi="Garamond"/>
          <w:sz w:val="24"/>
          <w:szCs w:val="24"/>
          <w:lang w:val="sq-AL"/>
        </w:rPr>
        <w:t>.</w:t>
      </w:r>
    </w:p>
    <w:p w14:paraId="70A13FC3" w14:textId="085CB5E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 xml:space="preserve">Gjithashtu, </w:t>
      </w:r>
      <w:proofErr w:type="spellStart"/>
      <w:r w:rsidRPr="00F554F7">
        <w:rPr>
          <w:rFonts w:ascii="Garamond" w:hAnsi="Garamond"/>
          <w:sz w:val="24"/>
          <w:szCs w:val="24"/>
          <w:lang w:val="sq-AL"/>
        </w:rPr>
        <w:t>Task</w:t>
      </w:r>
      <w:proofErr w:type="spellEnd"/>
      <w:r w:rsidRPr="00F554F7">
        <w:rPr>
          <w:rFonts w:ascii="Garamond" w:hAnsi="Garamond"/>
          <w:sz w:val="24"/>
          <w:szCs w:val="24"/>
          <w:lang w:val="sq-AL"/>
        </w:rPr>
        <w:t>-Forca</w:t>
      </w:r>
      <w:r w:rsidRPr="0072743D">
        <w:rPr>
          <w:rFonts w:ascii="Garamond" w:hAnsi="Garamond"/>
          <w:sz w:val="24"/>
          <w:szCs w:val="24"/>
          <w:lang w:val="sq-AL"/>
        </w:rPr>
        <w:t xml:space="preserve"> për Aksion Financiar (</w:t>
      </w:r>
      <w:proofErr w:type="spellStart"/>
      <w:r w:rsidRPr="0072743D">
        <w:rPr>
          <w:rFonts w:ascii="Garamond" w:hAnsi="Garamond"/>
          <w:sz w:val="24"/>
          <w:szCs w:val="24"/>
          <w:lang w:val="sq-AL"/>
        </w:rPr>
        <w:t>FATF</w:t>
      </w:r>
      <w:proofErr w:type="spellEnd"/>
      <w:r w:rsidRPr="0072743D">
        <w:rPr>
          <w:rFonts w:ascii="Garamond" w:hAnsi="Garamond"/>
          <w:sz w:val="24"/>
          <w:szCs w:val="24"/>
          <w:lang w:val="sq-AL"/>
        </w:rPr>
        <w:t>) përpilon një listë të shteteve nën monitorim, të ndarë sipas dy kategorive:</w:t>
      </w:r>
    </w:p>
    <w:p w14:paraId="751802DD" w14:textId="02BF6829" w:rsidR="00C62BFA" w:rsidRPr="0014791D" w:rsidRDefault="00C62BFA" w:rsidP="00C62BFA">
      <w:pPr>
        <w:spacing w:after="0" w:line="240" w:lineRule="auto"/>
        <w:ind w:firstLine="284"/>
        <w:jc w:val="both"/>
        <w:rPr>
          <w:rFonts w:ascii="Garamond" w:hAnsi="Garamond"/>
          <w:i/>
          <w:sz w:val="24"/>
          <w:szCs w:val="24"/>
          <w:lang w:val="sq-AL"/>
        </w:rPr>
      </w:pPr>
      <w:r w:rsidRPr="0014791D">
        <w:rPr>
          <w:rFonts w:ascii="Garamond" w:hAnsi="Garamond"/>
          <w:i/>
          <w:sz w:val="24"/>
          <w:szCs w:val="24"/>
          <w:lang w:val="sq-AL"/>
        </w:rPr>
        <w:t>-</w:t>
      </w:r>
      <w:r w:rsidR="00C765C9" w:rsidRPr="0014791D">
        <w:rPr>
          <w:rFonts w:ascii="Garamond" w:hAnsi="Garamond"/>
          <w:i/>
          <w:sz w:val="24"/>
          <w:szCs w:val="24"/>
          <w:lang w:val="sq-AL"/>
        </w:rPr>
        <w:t xml:space="preserve"> </w:t>
      </w:r>
      <w:r w:rsidRPr="0014791D">
        <w:rPr>
          <w:rFonts w:ascii="Garamond" w:hAnsi="Garamond"/>
          <w:i/>
          <w:sz w:val="24"/>
          <w:szCs w:val="24"/>
          <w:lang w:val="sq-AL"/>
        </w:rPr>
        <w:t>Thirrje për veprime në adresim të problemeve serioze</w:t>
      </w:r>
      <w:r w:rsidR="0014791D">
        <w:rPr>
          <w:rFonts w:ascii="Garamond" w:hAnsi="Garamond"/>
          <w:i/>
          <w:sz w:val="24"/>
          <w:szCs w:val="24"/>
          <w:lang w:val="sq-AL"/>
        </w:rPr>
        <w:t>:</w:t>
      </w:r>
    </w:p>
    <w:p w14:paraId="3532CF33" w14:textId="0F8A86F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Republika Demokratike Popullore e Koresë (</w:t>
      </w:r>
      <w:proofErr w:type="spellStart"/>
      <w:r w:rsidRPr="0072743D">
        <w:rPr>
          <w:rFonts w:ascii="Garamond" w:hAnsi="Garamond"/>
          <w:sz w:val="24"/>
          <w:szCs w:val="24"/>
          <w:lang w:val="sq-AL"/>
        </w:rPr>
        <w:t>DPRK</w:t>
      </w:r>
      <w:proofErr w:type="spellEnd"/>
      <w:r w:rsidRPr="0072743D">
        <w:rPr>
          <w:rFonts w:ascii="Garamond" w:hAnsi="Garamond"/>
          <w:sz w:val="24"/>
          <w:szCs w:val="24"/>
          <w:lang w:val="sq-AL"/>
        </w:rPr>
        <w:t>)</w:t>
      </w:r>
      <w:r w:rsidR="0014791D">
        <w:rPr>
          <w:rFonts w:ascii="Garamond" w:hAnsi="Garamond"/>
          <w:sz w:val="24"/>
          <w:szCs w:val="24"/>
          <w:lang w:val="sq-AL"/>
        </w:rPr>
        <w:t>;</w:t>
      </w:r>
    </w:p>
    <w:p w14:paraId="79439531" w14:textId="5D5541C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Iran</w:t>
      </w:r>
      <w:r w:rsidR="0014791D">
        <w:rPr>
          <w:rFonts w:ascii="Garamond" w:hAnsi="Garamond"/>
          <w:sz w:val="24"/>
          <w:szCs w:val="24"/>
          <w:lang w:val="sq-AL"/>
        </w:rPr>
        <w:t>.</w:t>
      </w:r>
    </w:p>
    <w:p w14:paraId="30BF6573" w14:textId="040B9AAE" w:rsidR="00C62BFA" w:rsidRPr="0014791D" w:rsidRDefault="00C62BFA" w:rsidP="00C62BFA">
      <w:pPr>
        <w:spacing w:after="0" w:line="240" w:lineRule="auto"/>
        <w:ind w:firstLine="284"/>
        <w:jc w:val="both"/>
        <w:rPr>
          <w:rFonts w:ascii="Garamond" w:hAnsi="Garamond"/>
          <w:i/>
          <w:sz w:val="24"/>
          <w:szCs w:val="24"/>
          <w:lang w:val="sq-AL"/>
        </w:rPr>
      </w:pPr>
      <w:r w:rsidRPr="0014791D">
        <w:rPr>
          <w:rFonts w:ascii="Garamond" w:hAnsi="Garamond"/>
          <w:i/>
          <w:sz w:val="24"/>
          <w:szCs w:val="24"/>
          <w:lang w:val="sq-AL"/>
        </w:rPr>
        <w:t>-</w:t>
      </w:r>
      <w:r w:rsidR="00C765C9" w:rsidRPr="0014791D">
        <w:rPr>
          <w:rFonts w:ascii="Garamond" w:hAnsi="Garamond"/>
          <w:i/>
          <w:sz w:val="24"/>
          <w:szCs w:val="24"/>
          <w:lang w:val="sq-AL"/>
        </w:rPr>
        <w:t xml:space="preserve"> </w:t>
      </w:r>
      <w:r w:rsidRPr="0014791D">
        <w:rPr>
          <w:rFonts w:ascii="Garamond" w:hAnsi="Garamond"/>
          <w:i/>
          <w:sz w:val="24"/>
          <w:szCs w:val="24"/>
          <w:lang w:val="sq-AL"/>
        </w:rPr>
        <w:t>Juridiksione në regjim monitorimi</w:t>
      </w:r>
      <w:r w:rsidR="0014791D">
        <w:rPr>
          <w:rFonts w:ascii="Garamond" w:hAnsi="Garamond"/>
          <w:i/>
          <w:sz w:val="24"/>
          <w:szCs w:val="24"/>
          <w:lang w:val="sq-AL"/>
        </w:rPr>
        <w:t>:</w:t>
      </w:r>
    </w:p>
    <w:p w14:paraId="39A3AEF1" w14:textId="2AC8E255"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Shqipëri</w:t>
      </w:r>
      <w:r w:rsidR="0014791D">
        <w:rPr>
          <w:rFonts w:ascii="Garamond" w:hAnsi="Garamond"/>
          <w:sz w:val="24"/>
          <w:szCs w:val="24"/>
          <w:lang w:val="sq-AL"/>
        </w:rPr>
        <w:t>;</w:t>
      </w:r>
    </w:p>
    <w:p w14:paraId="577B15F0" w14:textId="779FA075"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proofErr w:type="spellStart"/>
      <w:r w:rsidRPr="0072743D">
        <w:rPr>
          <w:rFonts w:ascii="Garamond" w:hAnsi="Garamond"/>
          <w:sz w:val="24"/>
          <w:szCs w:val="24"/>
          <w:lang w:val="sq-AL"/>
        </w:rPr>
        <w:t>Bahamas</w:t>
      </w:r>
      <w:proofErr w:type="spellEnd"/>
      <w:r w:rsidR="0014791D">
        <w:rPr>
          <w:rFonts w:ascii="Garamond" w:hAnsi="Garamond"/>
          <w:sz w:val="24"/>
          <w:szCs w:val="24"/>
          <w:lang w:val="sq-AL"/>
        </w:rPr>
        <w:t>;</w:t>
      </w:r>
    </w:p>
    <w:p w14:paraId="28056F7B" w14:textId="41DB909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Barbados</w:t>
      </w:r>
      <w:r w:rsidR="0014791D">
        <w:rPr>
          <w:rFonts w:ascii="Garamond" w:hAnsi="Garamond"/>
          <w:sz w:val="24"/>
          <w:szCs w:val="24"/>
          <w:lang w:val="sq-AL"/>
        </w:rPr>
        <w:t>;</w:t>
      </w:r>
    </w:p>
    <w:p w14:paraId="73928C9C" w14:textId="1F466325"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proofErr w:type="spellStart"/>
      <w:r w:rsidRPr="0072743D">
        <w:rPr>
          <w:rFonts w:ascii="Garamond" w:hAnsi="Garamond"/>
          <w:sz w:val="24"/>
          <w:szCs w:val="24"/>
          <w:lang w:val="sq-AL"/>
        </w:rPr>
        <w:t>Botsvana</w:t>
      </w:r>
      <w:proofErr w:type="spellEnd"/>
      <w:r w:rsidR="0014791D">
        <w:rPr>
          <w:rFonts w:ascii="Garamond" w:hAnsi="Garamond"/>
          <w:sz w:val="24"/>
          <w:szCs w:val="24"/>
          <w:lang w:val="sq-AL"/>
        </w:rPr>
        <w:t>;</w:t>
      </w:r>
    </w:p>
    <w:p w14:paraId="58292F16" w14:textId="6A565310"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Kamboxhia</w:t>
      </w:r>
      <w:r w:rsidR="0014791D">
        <w:rPr>
          <w:rFonts w:ascii="Garamond" w:hAnsi="Garamond"/>
          <w:sz w:val="24"/>
          <w:szCs w:val="24"/>
          <w:lang w:val="sq-AL"/>
        </w:rPr>
        <w:t>;</w:t>
      </w:r>
    </w:p>
    <w:p w14:paraId="3F0046EB" w14:textId="0CBD77B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proofErr w:type="spellStart"/>
      <w:r w:rsidRPr="0072743D">
        <w:rPr>
          <w:rFonts w:ascii="Garamond" w:hAnsi="Garamond"/>
          <w:sz w:val="24"/>
          <w:szCs w:val="24"/>
          <w:lang w:val="sq-AL"/>
        </w:rPr>
        <w:t>Ghana</w:t>
      </w:r>
      <w:proofErr w:type="spellEnd"/>
      <w:r w:rsidR="0014791D">
        <w:rPr>
          <w:rFonts w:ascii="Garamond" w:hAnsi="Garamond"/>
          <w:sz w:val="24"/>
          <w:szCs w:val="24"/>
          <w:lang w:val="sq-AL"/>
        </w:rPr>
        <w:t>;</w:t>
      </w:r>
    </w:p>
    <w:p w14:paraId="08AD7CBE" w14:textId="5BA748D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Islandë</w:t>
      </w:r>
      <w:r w:rsidR="0014791D">
        <w:rPr>
          <w:rFonts w:ascii="Garamond" w:hAnsi="Garamond"/>
          <w:sz w:val="24"/>
          <w:szCs w:val="24"/>
          <w:lang w:val="sq-AL"/>
        </w:rPr>
        <w:t>;</w:t>
      </w:r>
    </w:p>
    <w:p w14:paraId="02973090" w14:textId="3BA2C01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Xhamajkë</w:t>
      </w:r>
      <w:r w:rsidR="0014791D">
        <w:rPr>
          <w:rFonts w:ascii="Garamond" w:hAnsi="Garamond"/>
          <w:sz w:val="24"/>
          <w:szCs w:val="24"/>
          <w:lang w:val="sq-AL"/>
        </w:rPr>
        <w:t>;</w:t>
      </w:r>
    </w:p>
    <w:p w14:paraId="7D2EA5E1" w14:textId="6DAF231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proofErr w:type="spellStart"/>
      <w:r w:rsidRPr="0072743D">
        <w:rPr>
          <w:rFonts w:ascii="Garamond" w:hAnsi="Garamond"/>
          <w:sz w:val="24"/>
          <w:szCs w:val="24"/>
          <w:lang w:val="sq-AL"/>
        </w:rPr>
        <w:t>Mauritania</w:t>
      </w:r>
      <w:proofErr w:type="spellEnd"/>
      <w:r w:rsidR="0014791D">
        <w:rPr>
          <w:rFonts w:ascii="Garamond" w:hAnsi="Garamond"/>
          <w:sz w:val="24"/>
          <w:szCs w:val="24"/>
          <w:lang w:val="sq-AL"/>
        </w:rPr>
        <w:t>;</w:t>
      </w:r>
    </w:p>
    <w:p w14:paraId="019E90F8" w14:textId="72E21E2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Mongoli</w:t>
      </w:r>
      <w:r w:rsidR="0014791D">
        <w:rPr>
          <w:rFonts w:ascii="Garamond" w:hAnsi="Garamond"/>
          <w:sz w:val="24"/>
          <w:szCs w:val="24"/>
          <w:lang w:val="sq-AL"/>
        </w:rPr>
        <w:t>;</w:t>
      </w:r>
    </w:p>
    <w:p w14:paraId="3B2C379C" w14:textId="67AC385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proofErr w:type="spellStart"/>
      <w:r w:rsidRPr="0072743D">
        <w:rPr>
          <w:rFonts w:ascii="Garamond" w:hAnsi="Garamond"/>
          <w:sz w:val="24"/>
          <w:szCs w:val="24"/>
          <w:lang w:val="sq-AL"/>
        </w:rPr>
        <w:t>Mianmar</w:t>
      </w:r>
      <w:proofErr w:type="spellEnd"/>
      <w:r w:rsidR="0014791D">
        <w:rPr>
          <w:rFonts w:ascii="Garamond" w:hAnsi="Garamond"/>
          <w:sz w:val="24"/>
          <w:szCs w:val="24"/>
          <w:lang w:val="sq-AL"/>
        </w:rPr>
        <w:t>;</w:t>
      </w:r>
    </w:p>
    <w:p w14:paraId="2A5E3A62" w14:textId="54FAC1B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Nikaragua</w:t>
      </w:r>
      <w:r w:rsidR="0014791D">
        <w:rPr>
          <w:rFonts w:ascii="Garamond" w:hAnsi="Garamond"/>
          <w:sz w:val="24"/>
          <w:szCs w:val="24"/>
          <w:lang w:val="sq-AL"/>
        </w:rPr>
        <w:t>;</w:t>
      </w:r>
    </w:p>
    <w:p w14:paraId="7BF29751" w14:textId="32E66E56"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Pakistan</w:t>
      </w:r>
      <w:r w:rsidR="0014791D">
        <w:rPr>
          <w:rFonts w:ascii="Garamond" w:hAnsi="Garamond"/>
          <w:sz w:val="24"/>
          <w:szCs w:val="24"/>
          <w:lang w:val="sq-AL"/>
        </w:rPr>
        <w:t>;</w:t>
      </w:r>
    </w:p>
    <w:p w14:paraId="24A3F6D6" w14:textId="4D239F73"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Panama</w:t>
      </w:r>
      <w:r w:rsidR="0014791D">
        <w:rPr>
          <w:rFonts w:ascii="Garamond" w:hAnsi="Garamond"/>
          <w:sz w:val="24"/>
          <w:szCs w:val="24"/>
          <w:lang w:val="sq-AL"/>
        </w:rPr>
        <w:t>;</w:t>
      </w:r>
    </w:p>
    <w:p w14:paraId="414145AF" w14:textId="6AA8E02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Siri</w:t>
      </w:r>
      <w:r w:rsidR="0014791D">
        <w:rPr>
          <w:rFonts w:ascii="Garamond" w:hAnsi="Garamond"/>
          <w:sz w:val="24"/>
          <w:szCs w:val="24"/>
          <w:lang w:val="sq-AL"/>
        </w:rPr>
        <w:t>;</w:t>
      </w:r>
    </w:p>
    <w:p w14:paraId="001B3188" w14:textId="6BAD4A0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Ugandë</w:t>
      </w:r>
      <w:r w:rsidR="0014791D">
        <w:rPr>
          <w:rFonts w:ascii="Garamond" w:hAnsi="Garamond"/>
          <w:sz w:val="24"/>
          <w:szCs w:val="24"/>
          <w:lang w:val="sq-AL"/>
        </w:rPr>
        <w:t>;</w:t>
      </w:r>
    </w:p>
    <w:p w14:paraId="2E47D18D" w14:textId="71FD0DE2"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Jemen</w:t>
      </w:r>
      <w:r w:rsidR="0014791D">
        <w:rPr>
          <w:rFonts w:ascii="Garamond" w:hAnsi="Garamond"/>
          <w:sz w:val="24"/>
          <w:szCs w:val="24"/>
          <w:lang w:val="sq-AL"/>
        </w:rPr>
        <w:t>;</w:t>
      </w:r>
    </w:p>
    <w:p w14:paraId="143EC8F9" w14:textId="610CA07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Zimbabve</w:t>
      </w:r>
      <w:r w:rsidR="0014791D">
        <w:rPr>
          <w:rFonts w:ascii="Garamond" w:hAnsi="Garamond"/>
          <w:sz w:val="24"/>
          <w:szCs w:val="24"/>
          <w:lang w:val="sq-AL"/>
        </w:rPr>
        <w:t>.</w:t>
      </w:r>
    </w:p>
    <w:p w14:paraId="5E7ECFFB" w14:textId="19B32DA2" w:rsidR="00C62BFA" w:rsidRPr="0014791D" w:rsidRDefault="00C62BFA" w:rsidP="00C62BFA">
      <w:pPr>
        <w:spacing w:after="0" w:line="240" w:lineRule="auto"/>
        <w:ind w:firstLine="284"/>
        <w:jc w:val="both"/>
        <w:rPr>
          <w:rFonts w:ascii="Garamond" w:hAnsi="Garamond"/>
          <w:b/>
          <w:sz w:val="24"/>
          <w:szCs w:val="24"/>
          <w:lang w:val="sq-AL"/>
        </w:rPr>
      </w:pPr>
      <w:r w:rsidRPr="0014791D">
        <w:rPr>
          <w:rFonts w:ascii="Garamond" w:hAnsi="Garamond"/>
          <w:b/>
          <w:sz w:val="24"/>
          <w:szCs w:val="24"/>
          <w:lang w:val="sq-AL"/>
        </w:rPr>
        <w:t>-</w:t>
      </w:r>
      <w:r w:rsidR="00C765C9" w:rsidRPr="0014791D">
        <w:rPr>
          <w:rFonts w:ascii="Garamond" w:hAnsi="Garamond"/>
          <w:b/>
          <w:sz w:val="24"/>
          <w:szCs w:val="24"/>
          <w:lang w:val="sq-AL"/>
        </w:rPr>
        <w:t xml:space="preserve"> </w:t>
      </w:r>
      <w:r w:rsidRPr="0014791D">
        <w:rPr>
          <w:rFonts w:ascii="Garamond" w:hAnsi="Garamond"/>
          <w:b/>
          <w:sz w:val="24"/>
          <w:szCs w:val="24"/>
          <w:lang w:val="sq-AL"/>
        </w:rPr>
        <w:t>Tiparet specifike:</w:t>
      </w:r>
    </w:p>
    <w:p w14:paraId="41FDAAC6" w14:textId="09EA5D4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Tiparet specifike të Palëve në transaksion, përfshijnë:</w:t>
      </w:r>
    </w:p>
    <w:p w14:paraId="3B8D388F" w14:textId="7F09DDF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Volumi i transaksioneve që nuk përputhen me statusin social dhe me njohuritë specifike të palëve;</w:t>
      </w:r>
    </w:p>
    <w:p w14:paraId="33BF9C7E" w14:textId="3896014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Mungesa e njohurive gjuhësore dhe mosinteresimi nga ana e Palëve;</w:t>
      </w:r>
    </w:p>
    <w:p w14:paraId="58E35FBE" w14:textId="6DBC275B"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Palë që nuk kanë marrëdhënie vendore me zyrën e noterit, ndryshimi i shpeshtë i këshilltarit ligjor;</w:t>
      </w:r>
    </w:p>
    <w:p w14:paraId="25DCF14A" w14:textId="663EC61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Personat që kanë të drejtën e pronësisë shmangin kontaktin personal me noterin;</w:t>
      </w:r>
    </w:p>
    <w:p w14:paraId="282161A0" w14:textId="11426043"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 xml:space="preserve">Përfaqësuesi me prokurë për të </w:t>
      </w:r>
      <w:proofErr w:type="spellStart"/>
      <w:r w:rsidRPr="0072743D">
        <w:rPr>
          <w:rFonts w:ascii="Garamond" w:hAnsi="Garamond"/>
          <w:sz w:val="24"/>
          <w:szCs w:val="24"/>
          <w:lang w:val="sq-AL"/>
        </w:rPr>
        <w:t>disatën</w:t>
      </w:r>
      <w:proofErr w:type="spellEnd"/>
      <w:r w:rsidRPr="0072743D">
        <w:rPr>
          <w:rFonts w:ascii="Garamond" w:hAnsi="Garamond"/>
          <w:sz w:val="24"/>
          <w:szCs w:val="24"/>
          <w:lang w:val="sq-AL"/>
        </w:rPr>
        <w:t xml:space="preserve"> herë pa pasur lidhje të afërta me personin e përfaqësuar;</w:t>
      </w:r>
    </w:p>
    <w:p w14:paraId="23AB0461" w14:textId="3676E58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 xml:space="preserve">Struktura pronësie </w:t>
      </w:r>
      <w:proofErr w:type="spellStart"/>
      <w:r w:rsidRPr="0072743D">
        <w:rPr>
          <w:rFonts w:ascii="Garamond" w:hAnsi="Garamond"/>
          <w:sz w:val="24"/>
          <w:szCs w:val="24"/>
          <w:lang w:val="sq-AL"/>
        </w:rPr>
        <w:t>jotransparente</w:t>
      </w:r>
      <w:proofErr w:type="spellEnd"/>
      <w:r w:rsidRPr="0072743D">
        <w:rPr>
          <w:rFonts w:ascii="Garamond" w:hAnsi="Garamond"/>
          <w:sz w:val="24"/>
          <w:szCs w:val="24"/>
          <w:lang w:val="sq-AL"/>
        </w:rPr>
        <w:t>, shoqëri të strukturuara</w:t>
      </w:r>
      <w:r w:rsidR="00A018D4">
        <w:rPr>
          <w:rFonts w:ascii="Garamond" w:hAnsi="Garamond"/>
          <w:sz w:val="24"/>
          <w:szCs w:val="24"/>
          <w:lang w:val="sq-AL"/>
        </w:rPr>
        <w:t>,</w:t>
      </w:r>
      <w:r w:rsidRPr="0072743D">
        <w:rPr>
          <w:rFonts w:ascii="Garamond" w:hAnsi="Garamond"/>
          <w:sz w:val="24"/>
          <w:szCs w:val="24"/>
          <w:lang w:val="sq-AL"/>
        </w:rPr>
        <w:t xml:space="preserve"> si </w:t>
      </w:r>
      <w:proofErr w:type="spellStart"/>
      <w:r w:rsidRPr="0072743D">
        <w:rPr>
          <w:rFonts w:ascii="Garamond" w:hAnsi="Garamond"/>
          <w:sz w:val="24"/>
          <w:szCs w:val="24"/>
          <w:lang w:val="sq-AL"/>
        </w:rPr>
        <w:t>Holding</w:t>
      </w:r>
      <w:proofErr w:type="spellEnd"/>
      <w:r w:rsidRPr="0072743D">
        <w:rPr>
          <w:rFonts w:ascii="Garamond" w:hAnsi="Garamond"/>
          <w:sz w:val="24"/>
          <w:szCs w:val="24"/>
          <w:lang w:val="sq-AL"/>
        </w:rPr>
        <w:t>;</w:t>
      </w:r>
    </w:p>
    <w:p w14:paraId="72D3BB20" w14:textId="00D34898"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Klientë me lidhje me krimin e organizuar, trafikun e drogës dhe prostitucionin;</w:t>
      </w:r>
    </w:p>
    <w:p w14:paraId="3FBEBC2D" w14:textId="44949595"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Padurim tejet i lartë për të përmbushur transaksionin;</w:t>
      </w:r>
    </w:p>
    <w:p w14:paraId="1345E670" w14:textId="133B4EF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Zvarritja e ekzekutimit të kontratës nga palët;</w:t>
      </w:r>
    </w:p>
    <w:p w14:paraId="7BA6133A" w14:textId="65515D3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Transaksione të shumta të të njëjtave palë brenda një kohe të shkurtër;</w:t>
      </w:r>
    </w:p>
    <w:p w14:paraId="2D3C8F48" w14:textId="7F65AC4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Palët janë persona të ekspozuar politikisht (</w:t>
      </w:r>
      <w:proofErr w:type="spellStart"/>
      <w:r w:rsidRPr="0072743D">
        <w:rPr>
          <w:rFonts w:ascii="Garamond" w:hAnsi="Garamond"/>
          <w:sz w:val="24"/>
          <w:szCs w:val="24"/>
          <w:lang w:val="sq-AL"/>
        </w:rPr>
        <w:t>PeP</w:t>
      </w:r>
      <w:proofErr w:type="spellEnd"/>
      <w:r w:rsidRPr="0072743D">
        <w:rPr>
          <w:rFonts w:ascii="Garamond" w:hAnsi="Garamond"/>
          <w:sz w:val="24"/>
          <w:szCs w:val="24"/>
          <w:lang w:val="sq-AL"/>
        </w:rPr>
        <w:t>), anëtarë të familjeve të tyre ose të personave që njihen si të afërt me personat e ekspozuar politikisht</w:t>
      </w:r>
      <w:r w:rsidR="0014791D">
        <w:rPr>
          <w:rFonts w:ascii="Garamond" w:hAnsi="Garamond"/>
          <w:sz w:val="24"/>
          <w:szCs w:val="24"/>
          <w:lang w:val="sq-AL"/>
        </w:rPr>
        <w:t>.</w:t>
      </w:r>
    </w:p>
    <w:p w14:paraId="075196B3" w14:textId="2A84CFB8"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Duke pasur parasysh transaksionin, organizim i pazakontë i kontratës:</w:t>
      </w:r>
    </w:p>
    <w:p w14:paraId="600F06D3" w14:textId="44217E4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Kërkesë për realizimin e transaksionit nëpërmjet llogarisë së një të treti, në vend të llogarisë së veçantë të noterit;</w:t>
      </w:r>
    </w:p>
    <w:p w14:paraId="3B85B687" w14:textId="53F5C7E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Strukturë e komplikuar për kryerjen e transaksionit pa shkak të dukshëm;</w:t>
      </w:r>
    </w:p>
    <w:p w14:paraId="13B825C6" w14:textId="14919954"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Dëshira të papritura për ndryshime pa dhënë sqarime</w:t>
      </w:r>
      <w:r w:rsidR="0014791D">
        <w:rPr>
          <w:rFonts w:ascii="Garamond" w:hAnsi="Garamond"/>
          <w:sz w:val="24"/>
          <w:szCs w:val="24"/>
          <w:lang w:val="sq-AL"/>
        </w:rPr>
        <w:t>.</w:t>
      </w:r>
    </w:p>
    <w:p w14:paraId="1A8DD068" w14:textId="6157F989" w:rsidR="00C62BFA" w:rsidRPr="0014791D" w:rsidRDefault="00C62BFA" w:rsidP="00C62BFA">
      <w:pPr>
        <w:spacing w:after="0" w:line="240" w:lineRule="auto"/>
        <w:ind w:firstLine="284"/>
        <w:jc w:val="both"/>
        <w:rPr>
          <w:rFonts w:ascii="Garamond" w:hAnsi="Garamond"/>
          <w:b/>
          <w:sz w:val="24"/>
          <w:szCs w:val="24"/>
          <w:lang w:val="sq-AL"/>
        </w:rPr>
      </w:pPr>
      <w:r w:rsidRPr="0014791D">
        <w:rPr>
          <w:rFonts w:ascii="Garamond" w:hAnsi="Garamond"/>
          <w:b/>
          <w:sz w:val="24"/>
          <w:szCs w:val="24"/>
          <w:lang w:val="sq-AL"/>
        </w:rPr>
        <w:t>-</w:t>
      </w:r>
      <w:r w:rsidR="00C765C9" w:rsidRPr="0014791D">
        <w:rPr>
          <w:rFonts w:ascii="Garamond" w:hAnsi="Garamond"/>
          <w:b/>
          <w:sz w:val="24"/>
          <w:szCs w:val="24"/>
          <w:lang w:val="sq-AL"/>
        </w:rPr>
        <w:t xml:space="preserve"> </w:t>
      </w:r>
      <w:r w:rsidRPr="0014791D">
        <w:rPr>
          <w:rFonts w:ascii="Garamond" w:hAnsi="Garamond"/>
          <w:b/>
          <w:sz w:val="24"/>
          <w:szCs w:val="24"/>
          <w:lang w:val="sq-AL"/>
        </w:rPr>
        <w:t>Tregues specifikë të kontratës së shitjes</w:t>
      </w:r>
      <w:r w:rsidR="0014791D">
        <w:rPr>
          <w:rFonts w:ascii="Garamond" w:hAnsi="Garamond"/>
          <w:b/>
          <w:sz w:val="24"/>
          <w:szCs w:val="24"/>
          <w:lang w:val="sq-AL"/>
        </w:rPr>
        <w:t>:</w:t>
      </w:r>
    </w:p>
    <w:p w14:paraId="4D80F774" w14:textId="702FDEFF"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Blerja dhe shitja brenda një kohe të shkurtër, veçanërisht kur ka ndryshim të konsiderueshëm çmimi;</w:t>
      </w:r>
    </w:p>
    <w:p w14:paraId="67A1F687" w14:textId="778ABDB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Shitja nën ose shumë mbi vlerë;</w:t>
      </w:r>
    </w:p>
    <w:p w14:paraId="4B7B8DA2" w14:textId="209E2287"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Dëshira për pagesë me para në dorë nëse ka shuma të mëdha;</w:t>
      </w:r>
    </w:p>
    <w:p w14:paraId="5DF54B9A" w14:textId="6D9F5C4C"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Dëshira për pagesë me para në dorë në llogarinë e veçantë të noterit;</w:t>
      </w:r>
    </w:p>
    <w:p w14:paraId="2662454A" w14:textId="15A4C5D9"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Pagesa në monedha të ndryshme;</w:t>
      </w:r>
    </w:p>
    <w:p w14:paraId="2308E267" w14:textId="22FBB8D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Pagesa e çmimit të blerjes para dokumentimit</w:t>
      </w:r>
      <w:r w:rsidR="0014791D">
        <w:rPr>
          <w:rFonts w:ascii="Garamond" w:hAnsi="Garamond"/>
          <w:sz w:val="24"/>
          <w:szCs w:val="24"/>
          <w:lang w:val="sq-AL"/>
        </w:rPr>
        <w:t>.</w:t>
      </w:r>
    </w:p>
    <w:p w14:paraId="26E25DF0" w14:textId="7EBB10BC" w:rsidR="00C62BFA" w:rsidRPr="0014791D" w:rsidRDefault="00C62BFA" w:rsidP="00C62BFA">
      <w:pPr>
        <w:spacing w:after="0" w:line="240" w:lineRule="auto"/>
        <w:ind w:firstLine="284"/>
        <w:jc w:val="both"/>
        <w:rPr>
          <w:rFonts w:ascii="Garamond" w:hAnsi="Garamond"/>
          <w:b/>
          <w:sz w:val="24"/>
          <w:szCs w:val="24"/>
          <w:lang w:val="sq-AL"/>
        </w:rPr>
      </w:pPr>
      <w:r w:rsidRPr="0014791D">
        <w:rPr>
          <w:rFonts w:ascii="Garamond" w:hAnsi="Garamond"/>
          <w:b/>
          <w:sz w:val="24"/>
          <w:szCs w:val="24"/>
          <w:lang w:val="sq-AL"/>
        </w:rPr>
        <w:t>-</w:t>
      </w:r>
      <w:r w:rsidR="00C765C9" w:rsidRPr="0014791D">
        <w:rPr>
          <w:rFonts w:ascii="Garamond" w:hAnsi="Garamond"/>
          <w:b/>
          <w:sz w:val="24"/>
          <w:szCs w:val="24"/>
          <w:lang w:val="sq-AL"/>
        </w:rPr>
        <w:t xml:space="preserve"> </w:t>
      </w:r>
      <w:r w:rsidRPr="0014791D">
        <w:rPr>
          <w:rFonts w:ascii="Garamond" w:hAnsi="Garamond"/>
          <w:b/>
          <w:sz w:val="24"/>
          <w:szCs w:val="24"/>
          <w:lang w:val="sq-AL"/>
        </w:rPr>
        <w:t>Tregues specifikë të së drejtës së shoqërive</w:t>
      </w:r>
      <w:r w:rsidR="0014791D">
        <w:rPr>
          <w:rFonts w:ascii="Garamond" w:hAnsi="Garamond"/>
          <w:b/>
          <w:sz w:val="24"/>
          <w:szCs w:val="24"/>
          <w:lang w:val="sq-AL"/>
        </w:rPr>
        <w:t>:</w:t>
      </w:r>
    </w:p>
    <w:p w14:paraId="553A95D4" w14:textId="3316F3A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Divergjencë e dukshme ndërmjet selisë zyrtare dhe selisë administrative (sidomos kujdes duhet treguar për shoqëritë që kanë kuti postare për adresë);</w:t>
      </w:r>
    </w:p>
    <w:p w14:paraId="4392D775" w14:textId="128D2395"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Themelimi i shoqërive që i shërbejnë vetëm qarkullimit të kapitalit, posaçërisht për prurjen e fondeve nga jashtë;</w:t>
      </w:r>
    </w:p>
    <w:p w14:paraId="73607D7D" w14:textId="4B9AD888"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Kompensimi i humbjeve të shoqërisë vendëse bijë nëpërmjet shoqërive të huaja mëmë;</w:t>
      </w:r>
    </w:p>
    <w:p w14:paraId="57BB2A61" w14:textId="0E71A53D"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Blerja dhe shitja e aksioneve të degëve të ndryshme që nuk kanë lidhje me njëra-tjetrën brenda një kohe të shkurtër;</w:t>
      </w:r>
    </w:p>
    <w:p w14:paraId="4255C2C0" w14:textId="38DCC1BE"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Investues në kapital pa pasur njohuritë e posaçme lëndore ose gjuhësore;</w:t>
      </w:r>
    </w:p>
    <w:p w14:paraId="6F1D0EB9" w14:textId="080172C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Shoqëri tregtare pa aktivitet faktik tregtar;</w:t>
      </w:r>
    </w:p>
    <w:p w14:paraId="48CABA48" w14:textId="3A9D5DEA"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Ndërmarrje me probleme likuiditeti;</w:t>
      </w:r>
    </w:p>
    <w:p w14:paraId="2459255D" w14:textId="4228AC21" w:rsidR="00C62BFA" w:rsidRPr="0072743D" w:rsidRDefault="00C62BFA" w:rsidP="00C62BFA">
      <w:pPr>
        <w:spacing w:after="0" w:line="240" w:lineRule="auto"/>
        <w:ind w:firstLine="284"/>
        <w:jc w:val="both"/>
        <w:rPr>
          <w:rFonts w:ascii="Garamond" w:hAnsi="Garamond"/>
          <w:sz w:val="24"/>
          <w:szCs w:val="24"/>
          <w:lang w:val="sq-AL"/>
        </w:rPr>
      </w:pPr>
      <w:r w:rsidRPr="0072743D">
        <w:rPr>
          <w:rFonts w:ascii="Garamond" w:hAnsi="Garamond"/>
          <w:sz w:val="24"/>
          <w:szCs w:val="24"/>
          <w:lang w:val="sq-AL"/>
        </w:rPr>
        <w:t>-</w:t>
      </w:r>
      <w:r w:rsidR="00C765C9">
        <w:rPr>
          <w:rFonts w:ascii="Garamond" w:hAnsi="Garamond"/>
          <w:sz w:val="24"/>
          <w:szCs w:val="24"/>
          <w:lang w:val="sq-AL"/>
        </w:rPr>
        <w:t xml:space="preserve"> </w:t>
      </w:r>
      <w:r w:rsidRPr="0072743D">
        <w:rPr>
          <w:rFonts w:ascii="Garamond" w:hAnsi="Garamond"/>
          <w:sz w:val="24"/>
          <w:szCs w:val="24"/>
          <w:lang w:val="sq-AL"/>
        </w:rPr>
        <w:t>Përdorimi i përsëritur i shoqërive pa veprimtari tregtare.</w:t>
      </w:r>
    </w:p>
    <w:p w14:paraId="0AFB2606" w14:textId="77777777" w:rsidR="00C62BFA" w:rsidRPr="0072743D" w:rsidRDefault="00C62BFA" w:rsidP="00C62BFA">
      <w:pPr>
        <w:spacing w:after="0" w:line="240" w:lineRule="auto"/>
        <w:ind w:firstLine="284"/>
        <w:jc w:val="both"/>
        <w:rPr>
          <w:rFonts w:ascii="Garamond" w:hAnsi="Garamond"/>
          <w:sz w:val="24"/>
          <w:szCs w:val="24"/>
          <w:lang w:val="sq-AL"/>
        </w:rPr>
      </w:pPr>
    </w:p>
    <w:p w14:paraId="5FEE615C" w14:textId="77777777" w:rsidR="00C62BFA" w:rsidRPr="0072743D" w:rsidRDefault="00C62BFA" w:rsidP="00C62BFA">
      <w:pPr>
        <w:spacing w:after="0" w:line="240" w:lineRule="auto"/>
        <w:ind w:firstLine="284"/>
        <w:jc w:val="both"/>
        <w:rPr>
          <w:rFonts w:ascii="Garamond" w:hAnsi="Garamond"/>
          <w:sz w:val="24"/>
          <w:szCs w:val="24"/>
          <w:lang w:val="sq-AL"/>
        </w:rPr>
      </w:pPr>
    </w:p>
    <w:p w14:paraId="5719F491" w14:textId="77777777" w:rsidR="007162C8" w:rsidRPr="0072743D" w:rsidRDefault="007162C8" w:rsidP="007162C8">
      <w:pPr>
        <w:spacing w:after="0" w:line="240" w:lineRule="auto"/>
        <w:rPr>
          <w:rFonts w:ascii="Garamond" w:hAnsi="Garamond"/>
          <w:sz w:val="24"/>
          <w:szCs w:val="24"/>
          <w:lang w:val="sq-AL"/>
        </w:rPr>
      </w:pPr>
    </w:p>
    <w:sectPr w:rsidR="007162C8" w:rsidRPr="007274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2E2BB" w14:textId="77777777" w:rsidR="00EA2118" w:rsidRDefault="00EA2118" w:rsidP="00C62BFA">
      <w:pPr>
        <w:spacing w:after="0" w:line="240" w:lineRule="auto"/>
      </w:pPr>
      <w:r>
        <w:separator/>
      </w:r>
    </w:p>
  </w:endnote>
  <w:endnote w:type="continuationSeparator" w:id="0">
    <w:p w14:paraId="1033563A" w14:textId="77777777" w:rsidR="00EA2118" w:rsidRDefault="00EA2118" w:rsidP="00C62BFA">
      <w:pPr>
        <w:spacing w:after="0" w:line="240" w:lineRule="auto"/>
      </w:pPr>
      <w:r>
        <w:continuationSeparator/>
      </w:r>
    </w:p>
  </w:endnote>
  <w:endnote w:type="continuationNotice" w:id="1">
    <w:p w14:paraId="6AA222F7" w14:textId="77777777" w:rsidR="00EA2118" w:rsidRDefault="00EA21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2D8D51" w14:textId="77777777" w:rsidR="00EA2118" w:rsidRDefault="00EA2118" w:rsidP="00C62BFA">
      <w:pPr>
        <w:spacing w:after="0" w:line="240" w:lineRule="auto"/>
      </w:pPr>
      <w:r>
        <w:separator/>
      </w:r>
    </w:p>
  </w:footnote>
  <w:footnote w:type="continuationSeparator" w:id="0">
    <w:p w14:paraId="2DC16C7A" w14:textId="77777777" w:rsidR="00EA2118" w:rsidRDefault="00EA2118" w:rsidP="00C62BFA">
      <w:pPr>
        <w:spacing w:after="0" w:line="240" w:lineRule="auto"/>
      </w:pPr>
      <w:r>
        <w:continuationSeparator/>
      </w:r>
    </w:p>
  </w:footnote>
  <w:footnote w:type="continuationNotice" w:id="1">
    <w:p w14:paraId="5FD795C9" w14:textId="77777777" w:rsidR="00EA2118" w:rsidRDefault="00EA2118">
      <w:pPr>
        <w:spacing w:after="0" w:line="240" w:lineRule="auto"/>
      </w:pPr>
    </w:p>
  </w:footnote>
  <w:footnote w:id="2">
    <w:p w14:paraId="2E4B196E" w14:textId="6E802271" w:rsidR="00EA2118" w:rsidRPr="00141C02" w:rsidRDefault="00EA2118" w:rsidP="00C62BFA">
      <w:pPr>
        <w:pStyle w:val="FootnoteText"/>
        <w:spacing w:after="0" w:line="240" w:lineRule="auto"/>
        <w:jc w:val="both"/>
        <w:rPr>
          <w:rFonts w:ascii="Garamond" w:hAnsi="Garamond"/>
          <w:lang w:val="sq-AL"/>
        </w:rPr>
      </w:pPr>
      <w:r w:rsidRPr="00141C02">
        <w:rPr>
          <w:rStyle w:val="FootnoteReference"/>
          <w:rFonts w:ascii="Garamond" w:hAnsi="Garamond"/>
          <w:lang w:val="sq-AL"/>
        </w:rPr>
        <w:footnoteRef/>
      </w:r>
      <w:r w:rsidRPr="00141C02">
        <w:rPr>
          <w:rFonts w:ascii="Garamond" w:hAnsi="Garamond"/>
          <w:lang w:val="sq-AL"/>
        </w:rPr>
        <w:t xml:space="preserve"> Sanksionuar në nenin 5, pika 2, të ligjit nr. 8678, datë 14.5.2001</w:t>
      </w:r>
      <w:r>
        <w:rPr>
          <w:rFonts w:ascii="Garamond" w:hAnsi="Garamond"/>
          <w:lang w:val="sq-AL"/>
        </w:rPr>
        <w:t>, “Për</w:t>
      </w:r>
      <w:r w:rsidRPr="00141C02">
        <w:rPr>
          <w:rFonts w:ascii="Garamond" w:hAnsi="Garamond"/>
          <w:lang w:val="sq-AL"/>
        </w:rPr>
        <w:t xml:space="preserve"> organizimin dhe funksionimin e Ministrisë së Drejtësisë”, të ndryshuar (në vijim “</w:t>
      </w:r>
      <w:proofErr w:type="spellStart"/>
      <w:r w:rsidRPr="00141C02">
        <w:rPr>
          <w:rFonts w:ascii="Garamond" w:hAnsi="Garamond"/>
          <w:lang w:val="sq-AL"/>
        </w:rPr>
        <w:t>LMD</w:t>
      </w:r>
      <w:proofErr w:type="spellEnd"/>
      <w:r w:rsidRPr="00141C02">
        <w:rPr>
          <w:rFonts w:ascii="Garamond" w:hAnsi="Garamond"/>
          <w:lang w:val="sq-AL"/>
        </w:rPr>
        <w:t xml:space="preserve">”). </w:t>
      </w:r>
    </w:p>
  </w:footnote>
  <w:footnote w:id="3">
    <w:p w14:paraId="121B6B67" w14:textId="77777777" w:rsidR="00EA2118" w:rsidRPr="00141C02" w:rsidRDefault="00EA2118" w:rsidP="00C62BFA">
      <w:pPr>
        <w:pStyle w:val="FootnoteText"/>
        <w:spacing w:after="0" w:line="240" w:lineRule="auto"/>
        <w:jc w:val="both"/>
        <w:rPr>
          <w:rFonts w:ascii="Garamond" w:hAnsi="Garamond"/>
          <w:lang w:val="sq-AL"/>
        </w:rPr>
      </w:pPr>
      <w:r w:rsidRPr="00141C02">
        <w:rPr>
          <w:rStyle w:val="FootnoteReference"/>
          <w:rFonts w:ascii="Garamond" w:hAnsi="Garamond"/>
          <w:lang w:val="sq-AL"/>
        </w:rPr>
        <w:footnoteRef/>
      </w:r>
      <w:r w:rsidRPr="00141C02">
        <w:rPr>
          <w:rFonts w:ascii="Garamond" w:hAnsi="Garamond"/>
          <w:lang w:val="sq-AL"/>
        </w:rPr>
        <w:t xml:space="preserve"> Neni 6, pika 18/1 e </w:t>
      </w:r>
      <w:proofErr w:type="spellStart"/>
      <w:r w:rsidRPr="00141C02">
        <w:rPr>
          <w:rFonts w:ascii="Garamond" w:hAnsi="Garamond"/>
          <w:lang w:val="sq-AL"/>
        </w:rPr>
        <w:t>LMD</w:t>
      </w:r>
      <w:proofErr w:type="spellEnd"/>
      <w:r w:rsidRPr="00141C02">
        <w:rPr>
          <w:rFonts w:ascii="Garamond" w:hAnsi="Garamond"/>
          <w:lang w:val="sq-AL"/>
        </w:rPr>
        <w:t xml:space="preserve">-së. </w:t>
      </w:r>
    </w:p>
  </w:footnote>
  <w:footnote w:id="4">
    <w:p w14:paraId="40F40B1C" w14:textId="1F8CBB4B" w:rsidR="00EA2118" w:rsidRPr="00141C02" w:rsidRDefault="00EA2118" w:rsidP="00C62BFA">
      <w:pPr>
        <w:pStyle w:val="FootnoteText"/>
        <w:spacing w:after="0" w:line="240" w:lineRule="auto"/>
        <w:jc w:val="both"/>
        <w:rPr>
          <w:rFonts w:ascii="Garamond" w:hAnsi="Garamond"/>
          <w:lang w:val="sq-AL"/>
        </w:rPr>
      </w:pPr>
      <w:r w:rsidRPr="00141C02">
        <w:rPr>
          <w:rStyle w:val="FootnoteReference"/>
          <w:rFonts w:ascii="Garamond" w:hAnsi="Garamond"/>
          <w:lang w:val="sq-AL"/>
        </w:rPr>
        <w:footnoteRef/>
      </w:r>
      <w:r w:rsidRPr="00141C02">
        <w:rPr>
          <w:rFonts w:ascii="Garamond" w:hAnsi="Garamond"/>
          <w:lang w:val="sq-AL"/>
        </w:rPr>
        <w:t xml:space="preserve"> Sanksionuar në nenet 22 dhe 23, të ligjit nr. 110/2018</w:t>
      </w:r>
      <w:r>
        <w:rPr>
          <w:rFonts w:ascii="Garamond" w:hAnsi="Garamond"/>
          <w:lang w:val="sq-AL"/>
        </w:rPr>
        <w:t>, “Për</w:t>
      </w:r>
      <w:r w:rsidRPr="00141C02">
        <w:rPr>
          <w:rFonts w:ascii="Garamond" w:hAnsi="Garamond"/>
          <w:lang w:val="sq-AL"/>
        </w:rPr>
        <w:t xml:space="preserve"> noterinë” (në vijim “</w:t>
      </w:r>
      <w:proofErr w:type="spellStart"/>
      <w:r w:rsidRPr="00141C02">
        <w:rPr>
          <w:rFonts w:ascii="Garamond" w:hAnsi="Garamond"/>
          <w:lang w:val="sq-AL"/>
        </w:rPr>
        <w:t>LPN</w:t>
      </w:r>
      <w:proofErr w:type="spellEnd"/>
      <w:r w:rsidRPr="00141C02">
        <w:rPr>
          <w:rFonts w:ascii="Garamond" w:hAnsi="Garamond"/>
          <w:lang w:val="sq-AL"/>
        </w:rPr>
        <w:t>”).</w:t>
      </w:r>
    </w:p>
  </w:footnote>
  <w:footnote w:id="5">
    <w:p w14:paraId="6D5B0FF4" w14:textId="77777777" w:rsidR="00EA2118" w:rsidRPr="00D2209C" w:rsidRDefault="00EA2118" w:rsidP="00C62BFA">
      <w:pPr>
        <w:pStyle w:val="FootnoteText"/>
        <w:spacing w:after="0" w:line="240" w:lineRule="auto"/>
        <w:jc w:val="both"/>
        <w:rPr>
          <w:rFonts w:ascii="Garamond" w:hAnsi="Garamond"/>
          <w:lang w:val="sq-AL"/>
        </w:rPr>
      </w:pPr>
      <w:r w:rsidRPr="00D2209C">
        <w:rPr>
          <w:rStyle w:val="FootnoteReference"/>
          <w:rFonts w:ascii="Garamond" w:hAnsi="Garamond"/>
          <w:lang w:val="sq-AL"/>
        </w:rPr>
        <w:footnoteRef/>
      </w:r>
      <w:r w:rsidRPr="00D2209C">
        <w:rPr>
          <w:rFonts w:ascii="Garamond" w:hAnsi="Garamond"/>
          <w:lang w:val="sq-AL"/>
        </w:rPr>
        <w:t xml:space="preserve"> Neni 23, pika 3 e </w:t>
      </w:r>
      <w:proofErr w:type="spellStart"/>
      <w:r w:rsidRPr="00D2209C">
        <w:rPr>
          <w:rFonts w:ascii="Garamond" w:hAnsi="Garamond"/>
          <w:lang w:val="sq-AL"/>
        </w:rPr>
        <w:t>LPN</w:t>
      </w:r>
      <w:proofErr w:type="spellEnd"/>
      <w:r w:rsidRPr="00D2209C">
        <w:rPr>
          <w:rFonts w:ascii="Garamond" w:hAnsi="Garamond"/>
          <w:lang w:val="sq-AL"/>
        </w:rPr>
        <w:t xml:space="preserve">-së. </w:t>
      </w:r>
    </w:p>
  </w:footnote>
  <w:footnote w:id="6">
    <w:p w14:paraId="597FFB3A" w14:textId="77777777" w:rsidR="00EA2118" w:rsidRPr="00D2209C" w:rsidRDefault="00EA2118" w:rsidP="00C62BFA">
      <w:pPr>
        <w:pStyle w:val="FootnoteText"/>
        <w:spacing w:after="0" w:line="240" w:lineRule="auto"/>
        <w:jc w:val="both"/>
        <w:rPr>
          <w:rFonts w:ascii="Garamond" w:hAnsi="Garamond"/>
          <w:lang w:val="sq-AL"/>
        </w:rPr>
      </w:pPr>
      <w:r w:rsidRPr="00D2209C">
        <w:rPr>
          <w:rStyle w:val="FootnoteReference"/>
          <w:rFonts w:ascii="Garamond" w:hAnsi="Garamond"/>
          <w:lang w:val="sq-AL"/>
        </w:rPr>
        <w:footnoteRef/>
      </w:r>
      <w:r w:rsidRPr="00D2209C">
        <w:rPr>
          <w:rFonts w:ascii="Garamond" w:hAnsi="Garamond"/>
          <w:lang w:val="sq-AL"/>
        </w:rPr>
        <w:t xml:space="preserve"> Parashtrim i detyrave të përgjithshme, pjesë nga të cilat do të detajohen më poshtë përgjatë tekstit të metodologjisë. </w:t>
      </w:r>
    </w:p>
  </w:footnote>
  <w:footnote w:id="7">
    <w:p w14:paraId="1DD5B604" w14:textId="77777777" w:rsidR="00EA2118" w:rsidRPr="00B544B2" w:rsidRDefault="00EA2118" w:rsidP="00C62BFA">
      <w:pPr>
        <w:pStyle w:val="FootnoteText"/>
        <w:spacing w:after="0" w:line="240" w:lineRule="auto"/>
        <w:jc w:val="both"/>
        <w:rPr>
          <w:rFonts w:ascii="Garamond" w:hAnsi="Garamond"/>
          <w:lang w:val="sq-AL"/>
        </w:rPr>
      </w:pPr>
      <w:r w:rsidRPr="00B544B2">
        <w:rPr>
          <w:rStyle w:val="FootnoteReference"/>
          <w:rFonts w:ascii="Garamond" w:hAnsi="Garamond"/>
          <w:lang w:val="sq-AL"/>
        </w:rPr>
        <w:footnoteRef/>
      </w:r>
      <w:r w:rsidRPr="00B544B2">
        <w:rPr>
          <w:rFonts w:ascii="Garamond" w:hAnsi="Garamond"/>
          <w:lang w:val="sq-AL"/>
        </w:rPr>
        <w:t xml:space="preserve"> Neni 25, pika 6 e </w:t>
      </w:r>
      <w:proofErr w:type="spellStart"/>
      <w:r w:rsidRPr="00B544B2">
        <w:rPr>
          <w:rFonts w:ascii="Garamond" w:hAnsi="Garamond"/>
          <w:lang w:val="sq-AL"/>
        </w:rPr>
        <w:t>LPN</w:t>
      </w:r>
      <w:proofErr w:type="spellEnd"/>
      <w:r w:rsidRPr="00B544B2">
        <w:rPr>
          <w:rFonts w:ascii="Garamond" w:hAnsi="Garamond"/>
          <w:lang w:val="sq-AL"/>
        </w:rPr>
        <w:t xml:space="preserve">-së. </w:t>
      </w:r>
    </w:p>
  </w:footnote>
  <w:footnote w:id="8">
    <w:p w14:paraId="2AB4780B" w14:textId="77777777" w:rsidR="00EA2118" w:rsidRPr="00B544B2" w:rsidRDefault="00EA2118" w:rsidP="00C62BFA">
      <w:pPr>
        <w:pStyle w:val="FootnoteText"/>
        <w:spacing w:after="0" w:line="240" w:lineRule="auto"/>
        <w:rPr>
          <w:rFonts w:ascii="Garamond" w:hAnsi="Garamond"/>
          <w:lang w:val="sq-AL"/>
        </w:rPr>
      </w:pPr>
      <w:r w:rsidRPr="00B544B2">
        <w:rPr>
          <w:rStyle w:val="FootnoteReference"/>
          <w:rFonts w:ascii="Garamond" w:hAnsi="Garamond"/>
          <w:lang w:val="sq-AL"/>
        </w:rPr>
        <w:footnoteRef/>
      </w:r>
      <w:r w:rsidRPr="00B544B2">
        <w:rPr>
          <w:rFonts w:ascii="Garamond" w:hAnsi="Garamond"/>
          <w:lang w:val="sq-AL"/>
        </w:rPr>
        <w:t xml:space="preserve"> Neni 23, pika 1 e </w:t>
      </w:r>
      <w:proofErr w:type="spellStart"/>
      <w:r w:rsidRPr="00B544B2">
        <w:rPr>
          <w:rFonts w:ascii="Garamond" w:hAnsi="Garamond"/>
          <w:lang w:val="sq-AL"/>
        </w:rPr>
        <w:t>LPN</w:t>
      </w:r>
      <w:proofErr w:type="spellEnd"/>
      <w:r w:rsidRPr="00B544B2">
        <w:rPr>
          <w:rFonts w:ascii="Garamond" w:hAnsi="Garamond"/>
          <w:lang w:val="sq-AL"/>
        </w:rPr>
        <w:t>-së.</w:t>
      </w:r>
    </w:p>
  </w:footnote>
  <w:footnote w:id="9">
    <w:p w14:paraId="686E0780" w14:textId="314AAAE8" w:rsidR="00EA2118" w:rsidRPr="00B544B2" w:rsidRDefault="00EA2118" w:rsidP="00C62BFA">
      <w:pPr>
        <w:pStyle w:val="FootnoteText"/>
        <w:spacing w:after="0" w:line="240" w:lineRule="auto"/>
        <w:rPr>
          <w:rFonts w:ascii="Garamond" w:hAnsi="Garamond"/>
          <w:lang w:val="sq-AL"/>
        </w:rPr>
      </w:pPr>
      <w:r w:rsidRPr="00B544B2">
        <w:rPr>
          <w:rStyle w:val="FootnoteReference"/>
          <w:rFonts w:ascii="Garamond" w:hAnsi="Garamond"/>
          <w:lang w:val="sq-AL"/>
        </w:rPr>
        <w:footnoteRef/>
      </w:r>
      <w:r w:rsidRPr="00B544B2">
        <w:rPr>
          <w:rFonts w:ascii="Garamond" w:hAnsi="Garamond"/>
          <w:lang w:val="sq-AL"/>
        </w:rPr>
        <w:t xml:space="preserve"> Ligji nr. 10 433, datë 16.6.2011</w:t>
      </w:r>
      <w:r>
        <w:rPr>
          <w:rFonts w:ascii="Garamond" w:hAnsi="Garamond"/>
          <w:lang w:val="sq-AL"/>
        </w:rPr>
        <w:t>, “Për</w:t>
      </w:r>
      <w:r w:rsidRPr="00B544B2">
        <w:rPr>
          <w:rFonts w:ascii="Garamond" w:hAnsi="Garamond"/>
          <w:lang w:val="sq-AL"/>
        </w:rPr>
        <w:t xml:space="preserve"> inspektimin në Republikën e Shqipërisë”.</w:t>
      </w:r>
    </w:p>
  </w:footnote>
  <w:footnote w:id="10">
    <w:p w14:paraId="60229A9B" w14:textId="77777777" w:rsidR="00EA2118" w:rsidRPr="00B544B2" w:rsidRDefault="00EA2118" w:rsidP="00C62BFA">
      <w:pPr>
        <w:pStyle w:val="FootnoteText"/>
        <w:spacing w:after="0" w:line="240" w:lineRule="auto"/>
        <w:jc w:val="both"/>
        <w:rPr>
          <w:rFonts w:ascii="Garamond" w:hAnsi="Garamond"/>
          <w:lang w:val="sq-AL"/>
        </w:rPr>
      </w:pPr>
      <w:r w:rsidRPr="00B544B2">
        <w:rPr>
          <w:rStyle w:val="FootnoteReference"/>
          <w:rFonts w:ascii="Garamond" w:hAnsi="Garamond"/>
          <w:lang w:val="sq-AL"/>
        </w:rPr>
        <w:footnoteRef/>
      </w:r>
      <w:r w:rsidRPr="00B544B2">
        <w:rPr>
          <w:rFonts w:ascii="Garamond" w:hAnsi="Garamond"/>
          <w:lang w:val="sq-AL"/>
        </w:rPr>
        <w:t xml:space="preserve"> Neni 24, pika 1 e </w:t>
      </w:r>
      <w:proofErr w:type="spellStart"/>
      <w:r w:rsidRPr="00B544B2">
        <w:rPr>
          <w:rFonts w:ascii="Garamond" w:hAnsi="Garamond"/>
          <w:lang w:val="sq-AL"/>
        </w:rPr>
        <w:t>LPN</w:t>
      </w:r>
      <w:proofErr w:type="spellEnd"/>
      <w:r w:rsidRPr="00B544B2">
        <w:rPr>
          <w:rFonts w:ascii="Garamond" w:hAnsi="Garamond"/>
          <w:lang w:val="sq-AL"/>
        </w:rPr>
        <w:t xml:space="preserve">-së. </w:t>
      </w:r>
    </w:p>
  </w:footnote>
  <w:footnote w:id="11">
    <w:p w14:paraId="2A9215BC" w14:textId="77777777" w:rsidR="00EA2118" w:rsidRPr="00B544B2" w:rsidRDefault="00EA2118" w:rsidP="00C62BFA">
      <w:pPr>
        <w:pStyle w:val="FootnoteText"/>
        <w:spacing w:after="0" w:line="240" w:lineRule="auto"/>
        <w:jc w:val="both"/>
        <w:rPr>
          <w:rFonts w:ascii="Garamond" w:hAnsi="Garamond"/>
          <w:lang w:val="sq-AL"/>
        </w:rPr>
      </w:pPr>
      <w:r w:rsidRPr="00B544B2">
        <w:rPr>
          <w:rStyle w:val="FootnoteReference"/>
          <w:rFonts w:ascii="Garamond" w:hAnsi="Garamond"/>
          <w:lang w:val="sq-AL"/>
        </w:rPr>
        <w:footnoteRef/>
      </w:r>
      <w:r w:rsidRPr="00B544B2">
        <w:rPr>
          <w:rFonts w:ascii="Garamond" w:hAnsi="Garamond"/>
          <w:lang w:val="sq-AL"/>
        </w:rPr>
        <w:t xml:space="preserve"> Neni 24, pika 5 e </w:t>
      </w:r>
      <w:proofErr w:type="spellStart"/>
      <w:r w:rsidRPr="00B544B2">
        <w:rPr>
          <w:rFonts w:ascii="Garamond" w:hAnsi="Garamond"/>
          <w:lang w:val="sq-AL"/>
        </w:rPr>
        <w:t>LPN</w:t>
      </w:r>
      <w:proofErr w:type="spellEnd"/>
      <w:r w:rsidRPr="00B544B2">
        <w:rPr>
          <w:rFonts w:ascii="Garamond" w:hAnsi="Garamond"/>
          <w:lang w:val="sq-AL"/>
        </w:rPr>
        <w:t>-së.</w:t>
      </w:r>
    </w:p>
  </w:footnote>
  <w:footnote w:id="12">
    <w:p w14:paraId="41589694" w14:textId="333036C0" w:rsidR="00EA2118" w:rsidRPr="00B544B2" w:rsidRDefault="00EA2118" w:rsidP="00C62BFA">
      <w:pPr>
        <w:keepNext/>
        <w:keepLines/>
        <w:spacing w:after="0" w:line="240" w:lineRule="auto"/>
        <w:jc w:val="both"/>
        <w:outlineLvl w:val="0"/>
        <w:rPr>
          <w:rFonts w:ascii="Garamond" w:hAnsi="Garamond"/>
          <w:sz w:val="20"/>
          <w:szCs w:val="20"/>
          <w:lang w:val="sq-AL"/>
        </w:rPr>
      </w:pPr>
      <w:r w:rsidRPr="00B544B2">
        <w:rPr>
          <w:rStyle w:val="FootnoteReference"/>
          <w:rFonts w:ascii="Garamond" w:hAnsi="Garamond"/>
          <w:sz w:val="20"/>
          <w:szCs w:val="20"/>
          <w:lang w:val="sq-AL"/>
        </w:rPr>
        <w:footnoteRef/>
      </w:r>
      <w:r w:rsidRPr="00B544B2">
        <w:rPr>
          <w:rFonts w:ascii="Garamond" w:hAnsi="Garamond"/>
          <w:sz w:val="20"/>
          <w:szCs w:val="20"/>
          <w:lang w:val="sq-AL"/>
        </w:rPr>
        <w:t xml:space="preserve"> Pika 11 e urdhrit </w:t>
      </w:r>
      <w:r w:rsidRPr="00B544B2">
        <w:rPr>
          <w:rFonts w:ascii="Garamond" w:eastAsia="SimSun" w:hAnsi="Garamond"/>
          <w:sz w:val="20"/>
          <w:szCs w:val="20"/>
          <w:lang w:val="sq-AL"/>
        </w:rPr>
        <w:t>nr. 163, datë 10.6.2020, të ministrit të Drejtësisë</w:t>
      </w:r>
      <w:r>
        <w:rPr>
          <w:rFonts w:ascii="Garamond" w:eastAsia="SimSun" w:hAnsi="Garamond"/>
          <w:sz w:val="20"/>
          <w:szCs w:val="20"/>
          <w:lang w:val="sq-AL"/>
        </w:rPr>
        <w:t>, “Për</w:t>
      </w:r>
      <w:r w:rsidRPr="00B544B2">
        <w:rPr>
          <w:rFonts w:ascii="Garamond" w:eastAsia="SimSun" w:hAnsi="Garamond"/>
          <w:sz w:val="20"/>
          <w:szCs w:val="20"/>
          <w:lang w:val="sq-AL"/>
        </w:rPr>
        <w:t xml:space="preserve"> përcaktimin e numrit të ekspertëve të pavarur, masës së shpërblimit, si dhe rregullat që lidhen me ushtrimin e veprimtarisë së tyre”.</w:t>
      </w:r>
    </w:p>
  </w:footnote>
  <w:footnote w:id="13">
    <w:p w14:paraId="7E9577F7" w14:textId="77777777" w:rsidR="00EA2118" w:rsidRPr="00784756" w:rsidRDefault="00EA2118" w:rsidP="00C62BFA">
      <w:pPr>
        <w:pStyle w:val="FootnoteText"/>
        <w:spacing w:after="0" w:line="240" w:lineRule="auto"/>
        <w:rPr>
          <w:rFonts w:ascii="Garamond" w:hAnsi="Garamond"/>
          <w:sz w:val="18"/>
          <w:szCs w:val="18"/>
          <w:lang w:val="sq-AL"/>
        </w:rPr>
      </w:pPr>
      <w:r w:rsidRPr="00784756">
        <w:rPr>
          <w:rStyle w:val="FootnoteReference"/>
          <w:rFonts w:ascii="Garamond" w:hAnsi="Garamond"/>
          <w:sz w:val="18"/>
          <w:szCs w:val="18"/>
          <w:lang w:val="sq-AL"/>
        </w:rPr>
        <w:footnoteRef/>
      </w:r>
      <w:r w:rsidRPr="00784756">
        <w:rPr>
          <w:rFonts w:ascii="Garamond" w:hAnsi="Garamond"/>
          <w:sz w:val="18"/>
          <w:szCs w:val="18"/>
          <w:lang w:val="sq-AL"/>
        </w:rPr>
        <w:t xml:space="preserve"> Neni 25, pika 4 e </w:t>
      </w:r>
      <w:proofErr w:type="spellStart"/>
      <w:r w:rsidRPr="00784756">
        <w:rPr>
          <w:rFonts w:ascii="Garamond" w:hAnsi="Garamond"/>
          <w:sz w:val="18"/>
          <w:szCs w:val="18"/>
          <w:lang w:val="sq-AL"/>
        </w:rPr>
        <w:t>LPN</w:t>
      </w:r>
      <w:proofErr w:type="spellEnd"/>
      <w:r w:rsidRPr="00784756">
        <w:rPr>
          <w:rFonts w:ascii="Garamond" w:hAnsi="Garamond"/>
          <w:sz w:val="18"/>
          <w:szCs w:val="18"/>
          <w:lang w:val="sq-AL"/>
        </w:rPr>
        <w:t>-së.</w:t>
      </w:r>
    </w:p>
  </w:footnote>
  <w:footnote w:id="14">
    <w:p w14:paraId="47283485" w14:textId="77777777" w:rsidR="00EA2118" w:rsidRPr="00784756" w:rsidRDefault="00EA2118" w:rsidP="00C62BFA">
      <w:pPr>
        <w:pStyle w:val="FootnoteText"/>
        <w:spacing w:after="0" w:line="240" w:lineRule="auto"/>
        <w:rPr>
          <w:rFonts w:ascii="Garamond" w:hAnsi="Garamond"/>
          <w:sz w:val="18"/>
          <w:szCs w:val="18"/>
          <w:lang w:val="sq-AL"/>
        </w:rPr>
      </w:pPr>
      <w:r w:rsidRPr="00784756">
        <w:rPr>
          <w:rStyle w:val="FootnoteReference"/>
          <w:rFonts w:ascii="Garamond" w:hAnsi="Garamond"/>
          <w:sz w:val="18"/>
          <w:szCs w:val="18"/>
          <w:lang w:val="sq-AL"/>
        </w:rPr>
        <w:footnoteRef/>
      </w:r>
      <w:r w:rsidRPr="00784756">
        <w:rPr>
          <w:rFonts w:ascii="Garamond" w:hAnsi="Garamond"/>
          <w:sz w:val="18"/>
          <w:szCs w:val="18"/>
          <w:lang w:val="sq-AL"/>
        </w:rPr>
        <w:t xml:space="preserve"> Neni 25, pika 3 e </w:t>
      </w:r>
      <w:proofErr w:type="spellStart"/>
      <w:r w:rsidRPr="00784756">
        <w:rPr>
          <w:rFonts w:ascii="Garamond" w:hAnsi="Garamond"/>
          <w:sz w:val="18"/>
          <w:szCs w:val="18"/>
          <w:lang w:val="sq-AL"/>
        </w:rPr>
        <w:t>LPN</w:t>
      </w:r>
      <w:proofErr w:type="spellEnd"/>
      <w:r w:rsidRPr="00784756">
        <w:rPr>
          <w:rFonts w:ascii="Garamond" w:hAnsi="Garamond"/>
          <w:sz w:val="18"/>
          <w:szCs w:val="18"/>
          <w:lang w:val="sq-AL"/>
        </w:rPr>
        <w:t>-së.</w:t>
      </w:r>
    </w:p>
  </w:footnote>
  <w:footnote w:id="15">
    <w:p w14:paraId="6C739A78" w14:textId="77777777" w:rsidR="00EA2118" w:rsidRPr="00784756" w:rsidRDefault="00EA2118" w:rsidP="00C62BFA">
      <w:pPr>
        <w:pStyle w:val="FootnoteText"/>
        <w:spacing w:after="0" w:line="240" w:lineRule="auto"/>
        <w:rPr>
          <w:rFonts w:ascii="Garamond" w:hAnsi="Garamond"/>
          <w:sz w:val="18"/>
          <w:szCs w:val="18"/>
          <w:lang w:val="sq-AL"/>
        </w:rPr>
      </w:pPr>
      <w:r w:rsidRPr="00784756">
        <w:rPr>
          <w:rStyle w:val="FootnoteReference"/>
          <w:rFonts w:ascii="Garamond" w:hAnsi="Garamond"/>
          <w:sz w:val="18"/>
          <w:szCs w:val="18"/>
          <w:lang w:val="sq-AL"/>
        </w:rPr>
        <w:footnoteRef/>
      </w:r>
      <w:r w:rsidRPr="00784756">
        <w:rPr>
          <w:rFonts w:ascii="Garamond" w:hAnsi="Garamond"/>
          <w:sz w:val="18"/>
          <w:szCs w:val="18"/>
          <w:lang w:val="sq-AL"/>
        </w:rPr>
        <w:t xml:space="preserve"> Neni 25, pika 2 e </w:t>
      </w:r>
      <w:proofErr w:type="spellStart"/>
      <w:r w:rsidRPr="00784756">
        <w:rPr>
          <w:rFonts w:ascii="Garamond" w:hAnsi="Garamond"/>
          <w:sz w:val="18"/>
          <w:szCs w:val="18"/>
          <w:lang w:val="sq-AL"/>
        </w:rPr>
        <w:t>LPN</w:t>
      </w:r>
      <w:proofErr w:type="spellEnd"/>
      <w:r w:rsidRPr="00784756">
        <w:rPr>
          <w:rFonts w:ascii="Garamond" w:hAnsi="Garamond"/>
          <w:sz w:val="18"/>
          <w:szCs w:val="18"/>
          <w:lang w:val="sq-AL"/>
        </w:rPr>
        <w:t>-së.</w:t>
      </w:r>
    </w:p>
  </w:footnote>
  <w:footnote w:id="16">
    <w:p w14:paraId="29F9EABA" w14:textId="77777777" w:rsidR="00EA2118" w:rsidRPr="00784756" w:rsidRDefault="00EA2118" w:rsidP="00C62BFA">
      <w:pPr>
        <w:pStyle w:val="FootnoteText"/>
        <w:spacing w:after="0" w:line="240" w:lineRule="auto"/>
        <w:jc w:val="both"/>
        <w:rPr>
          <w:rFonts w:ascii="Garamond" w:hAnsi="Garamond"/>
          <w:sz w:val="18"/>
          <w:szCs w:val="18"/>
          <w:lang w:val="sq-AL"/>
        </w:rPr>
      </w:pPr>
      <w:r w:rsidRPr="00784756">
        <w:rPr>
          <w:rStyle w:val="FootnoteReference"/>
          <w:rFonts w:ascii="Garamond" w:hAnsi="Garamond"/>
          <w:sz w:val="18"/>
          <w:szCs w:val="18"/>
          <w:lang w:val="sq-AL"/>
        </w:rPr>
        <w:footnoteRef/>
      </w:r>
      <w:r w:rsidRPr="00784756">
        <w:rPr>
          <w:rFonts w:ascii="Garamond" w:hAnsi="Garamond"/>
          <w:sz w:val="18"/>
          <w:szCs w:val="18"/>
          <w:lang w:val="sq-AL"/>
        </w:rPr>
        <w:t xml:space="preserve"> Neni 25, pika 1 e </w:t>
      </w:r>
      <w:proofErr w:type="spellStart"/>
      <w:r w:rsidRPr="00784756">
        <w:rPr>
          <w:rFonts w:ascii="Garamond" w:hAnsi="Garamond"/>
          <w:sz w:val="18"/>
          <w:szCs w:val="18"/>
          <w:lang w:val="sq-AL"/>
        </w:rPr>
        <w:t>LPN</w:t>
      </w:r>
      <w:proofErr w:type="spellEnd"/>
      <w:r w:rsidRPr="00784756">
        <w:rPr>
          <w:rFonts w:ascii="Garamond" w:hAnsi="Garamond"/>
          <w:sz w:val="18"/>
          <w:szCs w:val="18"/>
          <w:lang w:val="sq-AL"/>
        </w:rPr>
        <w:t>-së.</w:t>
      </w:r>
    </w:p>
  </w:footnote>
  <w:footnote w:id="17">
    <w:p w14:paraId="73AEA23B" w14:textId="77777777" w:rsidR="00EA2118" w:rsidRPr="00784756" w:rsidRDefault="00EA2118" w:rsidP="00C62BFA">
      <w:pPr>
        <w:pStyle w:val="FootnoteText"/>
        <w:spacing w:after="0" w:line="240" w:lineRule="auto"/>
        <w:jc w:val="both"/>
        <w:rPr>
          <w:rFonts w:ascii="Garamond" w:hAnsi="Garamond"/>
          <w:sz w:val="18"/>
          <w:szCs w:val="18"/>
          <w:lang w:val="sq-AL"/>
        </w:rPr>
      </w:pPr>
      <w:r w:rsidRPr="00784756">
        <w:rPr>
          <w:rStyle w:val="FootnoteReference"/>
          <w:rFonts w:ascii="Garamond" w:hAnsi="Garamond"/>
          <w:sz w:val="18"/>
          <w:szCs w:val="18"/>
          <w:lang w:val="sq-AL"/>
        </w:rPr>
        <w:footnoteRef/>
      </w:r>
      <w:r w:rsidRPr="00784756">
        <w:rPr>
          <w:rFonts w:ascii="Garamond" w:hAnsi="Garamond"/>
          <w:sz w:val="18"/>
          <w:szCs w:val="18"/>
          <w:lang w:val="sq-AL"/>
        </w:rPr>
        <w:t xml:space="preserve"> Po aty. </w:t>
      </w:r>
    </w:p>
  </w:footnote>
  <w:footnote w:id="18">
    <w:p w14:paraId="0D92A846" w14:textId="77777777" w:rsidR="00EA2118" w:rsidRPr="00784756" w:rsidRDefault="00EA2118" w:rsidP="00C62BFA">
      <w:pPr>
        <w:pStyle w:val="FootnoteText"/>
        <w:spacing w:after="0" w:line="240" w:lineRule="auto"/>
        <w:jc w:val="both"/>
        <w:rPr>
          <w:rFonts w:ascii="Garamond" w:hAnsi="Garamond"/>
          <w:sz w:val="18"/>
          <w:szCs w:val="18"/>
          <w:lang w:val="sq-AL"/>
        </w:rPr>
      </w:pPr>
      <w:r w:rsidRPr="00784756">
        <w:rPr>
          <w:rStyle w:val="FootnoteReference"/>
          <w:rFonts w:ascii="Garamond" w:hAnsi="Garamond"/>
          <w:sz w:val="18"/>
          <w:szCs w:val="18"/>
          <w:lang w:val="sq-AL"/>
        </w:rPr>
        <w:footnoteRef/>
      </w:r>
      <w:r w:rsidRPr="00784756">
        <w:rPr>
          <w:rFonts w:ascii="Garamond" w:hAnsi="Garamond"/>
          <w:sz w:val="18"/>
          <w:szCs w:val="18"/>
          <w:lang w:val="sq-AL"/>
        </w:rPr>
        <w:t xml:space="preserve"> Neni 94, pika 2 e </w:t>
      </w:r>
      <w:proofErr w:type="spellStart"/>
      <w:r w:rsidRPr="00784756">
        <w:rPr>
          <w:rFonts w:ascii="Garamond" w:hAnsi="Garamond"/>
          <w:sz w:val="18"/>
          <w:szCs w:val="18"/>
          <w:lang w:val="sq-AL"/>
        </w:rPr>
        <w:t>LPN</w:t>
      </w:r>
      <w:proofErr w:type="spellEnd"/>
      <w:r w:rsidRPr="00784756">
        <w:rPr>
          <w:rFonts w:ascii="Garamond" w:hAnsi="Garamond"/>
          <w:sz w:val="18"/>
          <w:szCs w:val="18"/>
          <w:lang w:val="sq-AL"/>
        </w:rPr>
        <w:t xml:space="preserve">-së. </w:t>
      </w:r>
    </w:p>
  </w:footnote>
  <w:footnote w:id="19">
    <w:p w14:paraId="4E4E3C34" w14:textId="5BB1271C" w:rsidR="00EA2118" w:rsidRPr="00B34466" w:rsidRDefault="00EA2118" w:rsidP="00C62BFA">
      <w:pPr>
        <w:pStyle w:val="FootnoteText"/>
        <w:spacing w:after="0" w:line="240" w:lineRule="auto"/>
        <w:jc w:val="both"/>
        <w:rPr>
          <w:rFonts w:ascii="Garamond" w:hAnsi="Garamond"/>
          <w:sz w:val="18"/>
          <w:szCs w:val="18"/>
          <w:lang w:val="sq-AL"/>
        </w:rPr>
      </w:pPr>
      <w:r w:rsidRPr="00B34466">
        <w:rPr>
          <w:rStyle w:val="FootnoteReference"/>
          <w:rFonts w:ascii="Garamond" w:hAnsi="Garamond"/>
          <w:sz w:val="18"/>
          <w:szCs w:val="18"/>
          <w:lang w:val="sq-AL"/>
        </w:rPr>
        <w:footnoteRef/>
      </w:r>
      <w:r>
        <w:rPr>
          <w:rFonts w:ascii="Garamond" w:hAnsi="Garamond"/>
          <w:sz w:val="18"/>
          <w:szCs w:val="18"/>
          <w:lang w:val="sq-AL"/>
        </w:rPr>
        <w:t xml:space="preserve"> </w:t>
      </w:r>
      <w:r w:rsidRPr="00B34466">
        <w:rPr>
          <w:rFonts w:ascii="Garamond" w:hAnsi="Garamond"/>
          <w:sz w:val="18"/>
          <w:szCs w:val="18"/>
          <w:lang w:val="sq-AL"/>
        </w:rPr>
        <w:t xml:space="preserve">Neni 25, pika 1 e </w:t>
      </w:r>
      <w:proofErr w:type="spellStart"/>
      <w:r w:rsidRPr="00B34466">
        <w:rPr>
          <w:rFonts w:ascii="Garamond" w:hAnsi="Garamond"/>
          <w:sz w:val="18"/>
          <w:szCs w:val="18"/>
          <w:lang w:val="sq-AL"/>
        </w:rPr>
        <w:t>LPN</w:t>
      </w:r>
      <w:proofErr w:type="spellEnd"/>
      <w:r w:rsidRPr="00B34466">
        <w:rPr>
          <w:rFonts w:ascii="Garamond" w:hAnsi="Garamond"/>
          <w:sz w:val="18"/>
          <w:szCs w:val="18"/>
          <w:lang w:val="sq-AL"/>
        </w:rPr>
        <w:t xml:space="preserve">-së dhe neni 24, pika 2 e </w:t>
      </w:r>
      <w:proofErr w:type="spellStart"/>
      <w:r w:rsidRPr="00B34466">
        <w:rPr>
          <w:rFonts w:ascii="Garamond" w:hAnsi="Garamond"/>
          <w:sz w:val="18"/>
          <w:szCs w:val="18"/>
          <w:lang w:val="sq-AL"/>
        </w:rPr>
        <w:t>LPP</w:t>
      </w:r>
      <w:proofErr w:type="spellEnd"/>
      <w:r w:rsidRPr="00B34466">
        <w:rPr>
          <w:rFonts w:ascii="Garamond" w:hAnsi="Garamond"/>
          <w:sz w:val="18"/>
          <w:szCs w:val="18"/>
          <w:lang w:val="sq-AL"/>
        </w:rPr>
        <w:t xml:space="preserve">-së. </w:t>
      </w:r>
    </w:p>
  </w:footnote>
  <w:footnote w:id="20">
    <w:p w14:paraId="2A686844" w14:textId="36364253" w:rsidR="00EA2118" w:rsidRPr="00B34466" w:rsidRDefault="00EA2118" w:rsidP="00C62BFA">
      <w:pPr>
        <w:pStyle w:val="FootnoteText"/>
        <w:spacing w:after="0"/>
        <w:jc w:val="both"/>
        <w:rPr>
          <w:rFonts w:ascii="Garamond" w:hAnsi="Garamond"/>
          <w:sz w:val="18"/>
          <w:szCs w:val="18"/>
          <w:lang w:val="sq-AL"/>
        </w:rPr>
      </w:pPr>
      <w:r w:rsidRPr="00B34466">
        <w:rPr>
          <w:rStyle w:val="FootnoteReference"/>
          <w:rFonts w:ascii="Garamond" w:hAnsi="Garamond"/>
          <w:sz w:val="18"/>
          <w:szCs w:val="18"/>
          <w:lang w:val="sq-AL"/>
        </w:rPr>
        <w:footnoteRef/>
      </w:r>
      <w:r>
        <w:rPr>
          <w:rFonts w:ascii="Garamond" w:hAnsi="Garamond"/>
          <w:sz w:val="18"/>
          <w:szCs w:val="18"/>
          <w:lang w:val="sq-AL"/>
        </w:rPr>
        <w:t xml:space="preserve"> </w:t>
      </w:r>
      <w:r w:rsidRPr="00B34466">
        <w:rPr>
          <w:rFonts w:ascii="Garamond" w:hAnsi="Garamond"/>
          <w:sz w:val="18"/>
          <w:szCs w:val="18"/>
          <w:lang w:val="sq-AL"/>
        </w:rPr>
        <w:t xml:space="preserve">Neni 25, pika 4 e </w:t>
      </w:r>
      <w:proofErr w:type="spellStart"/>
      <w:r w:rsidRPr="00B34466">
        <w:rPr>
          <w:rFonts w:ascii="Garamond" w:hAnsi="Garamond"/>
          <w:sz w:val="18"/>
          <w:szCs w:val="18"/>
          <w:lang w:val="sq-AL"/>
        </w:rPr>
        <w:t>LPN</w:t>
      </w:r>
      <w:proofErr w:type="spellEnd"/>
      <w:r w:rsidRPr="00B34466">
        <w:rPr>
          <w:rFonts w:ascii="Garamond" w:hAnsi="Garamond"/>
          <w:sz w:val="18"/>
          <w:szCs w:val="18"/>
          <w:lang w:val="sq-AL"/>
        </w:rPr>
        <w:t xml:space="preserve">-së. </w:t>
      </w:r>
    </w:p>
  </w:footnote>
  <w:footnote w:id="21">
    <w:p w14:paraId="0274B639" w14:textId="77777777" w:rsidR="00EA2118" w:rsidRPr="00B34466" w:rsidRDefault="00EA2118" w:rsidP="00C62BFA">
      <w:pPr>
        <w:pStyle w:val="FootnoteText"/>
        <w:spacing w:after="0" w:line="240" w:lineRule="auto"/>
        <w:jc w:val="both"/>
        <w:rPr>
          <w:rFonts w:ascii="Garamond" w:hAnsi="Garamond"/>
          <w:sz w:val="18"/>
          <w:szCs w:val="18"/>
          <w:lang w:val="sq-AL"/>
        </w:rPr>
      </w:pPr>
      <w:r w:rsidRPr="00B34466">
        <w:rPr>
          <w:rStyle w:val="FootnoteReference"/>
          <w:rFonts w:ascii="Garamond" w:hAnsi="Garamond"/>
          <w:sz w:val="18"/>
          <w:szCs w:val="18"/>
          <w:lang w:val="sq-AL"/>
        </w:rPr>
        <w:footnoteRef/>
      </w:r>
      <w:r w:rsidRPr="00B34466">
        <w:rPr>
          <w:rFonts w:ascii="Garamond" w:hAnsi="Garamond"/>
          <w:sz w:val="18"/>
          <w:szCs w:val="18"/>
          <w:lang w:val="sq-AL"/>
        </w:rPr>
        <w:t xml:space="preserve"> Neni 11, pika 3 e </w:t>
      </w:r>
      <w:proofErr w:type="spellStart"/>
      <w:r w:rsidRPr="00B34466">
        <w:rPr>
          <w:rFonts w:ascii="Garamond" w:hAnsi="Garamond"/>
          <w:sz w:val="18"/>
          <w:szCs w:val="18"/>
          <w:lang w:val="sq-AL"/>
        </w:rPr>
        <w:t>LPP</w:t>
      </w:r>
      <w:proofErr w:type="spellEnd"/>
      <w:r w:rsidRPr="00B34466">
        <w:rPr>
          <w:rFonts w:ascii="Garamond" w:hAnsi="Garamond"/>
          <w:sz w:val="18"/>
          <w:szCs w:val="18"/>
          <w:lang w:val="sq-AL"/>
        </w:rPr>
        <w:t>.</w:t>
      </w:r>
    </w:p>
  </w:footnote>
  <w:footnote w:id="22">
    <w:p w14:paraId="527F610D" w14:textId="77777777" w:rsidR="00EA2118" w:rsidRPr="00B34466" w:rsidRDefault="00EA2118" w:rsidP="00C62BFA">
      <w:pPr>
        <w:pStyle w:val="FootnoteText"/>
        <w:spacing w:after="0" w:line="240" w:lineRule="auto"/>
        <w:rPr>
          <w:rFonts w:ascii="Garamond" w:hAnsi="Garamond"/>
          <w:sz w:val="18"/>
          <w:szCs w:val="18"/>
          <w:lang w:val="sq-AL"/>
        </w:rPr>
      </w:pPr>
      <w:r w:rsidRPr="00B34466">
        <w:rPr>
          <w:rStyle w:val="FootnoteReference"/>
          <w:rFonts w:ascii="Garamond" w:hAnsi="Garamond"/>
          <w:sz w:val="18"/>
          <w:szCs w:val="18"/>
          <w:lang w:val="sq-AL"/>
        </w:rPr>
        <w:footnoteRef/>
      </w:r>
      <w:r w:rsidRPr="00B34466">
        <w:rPr>
          <w:rFonts w:ascii="Garamond" w:hAnsi="Garamond"/>
          <w:sz w:val="18"/>
          <w:szCs w:val="18"/>
          <w:lang w:val="sq-AL"/>
        </w:rPr>
        <w:t xml:space="preserve"> Neni 66 i </w:t>
      </w:r>
      <w:proofErr w:type="spellStart"/>
      <w:r w:rsidRPr="00B34466">
        <w:rPr>
          <w:rFonts w:ascii="Garamond" w:hAnsi="Garamond"/>
          <w:sz w:val="18"/>
          <w:szCs w:val="18"/>
          <w:lang w:val="sq-AL"/>
        </w:rPr>
        <w:t>LPN</w:t>
      </w:r>
      <w:proofErr w:type="spellEnd"/>
      <w:r w:rsidRPr="00B34466">
        <w:rPr>
          <w:rFonts w:ascii="Garamond" w:hAnsi="Garamond"/>
          <w:sz w:val="18"/>
          <w:szCs w:val="18"/>
          <w:lang w:val="sq-AL"/>
        </w:rPr>
        <w:t>-së.</w:t>
      </w:r>
    </w:p>
  </w:footnote>
  <w:footnote w:id="23">
    <w:p w14:paraId="7BBB2057" w14:textId="77777777" w:rsidR="00EA2118" w:rsidRPr="00BC4B87" w:rsidRDefault="00EA2118" w:rsidP="00C62BFA">
      <w:pPr>
        <w:pStyle w:val="FootnoteText"/>
        <w:spacing w:after="0" w:line="240" w:lineRule="auto"/>
        <w:jc w:val="both"/>
        <w:rPr>
          <w:rFonts w:ascii="Garamond" w:hAnsi="Garamond"/>
          <w:lang w:val="sq-AL"/>
        </w:rPr>
      </w:pPr>
      <w:r w:rsidRPr="00BC4B87">
        <w:rPr>
          <w:rStyle w:val="FootnoteReference"/>
          <w:rFonts w:ascii="Garamond" w:hAnsi="Garamond"/>
          <w:lang w:val="sq-AL"/>
        </w:rPr>
        <w:footnoteRef/>
      </w:r>
      <w:r w:rsidRPr="00BC4B87">
        <w:rPr>
          <w:rFonts w:ascii="Garamond" w:hAnsi="Garamond"/>
          <w:lang w:val="sq-AL"/>
        </w:rPr>
        <w:t xml:space="preserve"> Në rastin e letërnjoftimeve në bazë të nenit 5 të </w:t>
      </w:r>
      <w:proofErr w:type="spellStart"/>
      <w:r w:rsidRPr="00BC4B87">
        <w:rPr>
          <w:rFonts w:ascii="Garamond" w:hAnsi="Garamond"/>
          <w:lang w:val="sq-AL"/>
        </w:rPr>
        <w:t>LPP</w:t>
      </w:r>
      <w:proofErr w:type="spellEnd"/>
      <w:r w:rsidRPr="00BC4B87">
        <w:rPr>
          <w:rFonts w:ascii="Garamond" w:hAnsi="Garamond"/>
          <w:lang w:val="sq-AL"/>
        </w:rPr>
        <w:t>-së, sipas të cilit duhet të regjistrohet zyra lëshuese, duhet të jenë të fotokopjuara ose të skanuara faqja e përparme dhe e pasme.</w:t>
      </w:r>
    </w:p>
  </w:footnote>
  <w:footnote w:id="24">
    <w:p w14:paraId="54D49AAC" w14:textId="77777777" w:rsidR="00EA2118" w:rsidRPr="00BC4B87" w:rsidRDefault="00EA2118" w:rsidP="00C62BFA">
      <w:pPr>
        <w:pStyle w:val="FootnoteText"/>
        <w:spacing w:after="0" w:line="240" w:lineRule="auto"/>
        <w:jc w:val="both"/>
        <w:rPr>
          <w:rFonts w:ascii="Garamond" w:hAnsi="Garamond"/>
          <w:lang w:val="sq-AL"/>
        </w:rPr>
      </w:pPr>
      <w:r w:rsidRPr="00BC4B87">
        <w:rPr>
          <w:rStyle w:val="FootnoteReference"/>
          <w:rFonts w:ascii="Garamond" w:hAnsi="Garamond"/>
          <w:lang w:val="sq-AL"/>
        </w:rPr>
        <w:footnoteRef/>
      </w:r>
      <w:r w:rsidRPr="00BC4B87">
        <w:rPr>
          <w:rFonts w:ascii="Garamond" w:hAnsi="Garamond"/>
          <w:lang w:val="sq-AL"/>
        </w:rPr>
        <w:t xml:space="preserve"> Shih nenin 6, pika 1 e </w:t>
      </w:r>
      <w:proofErr w:type="spellStart"/>
      <w:r w:rsidRPr="00BC4B87">
        <w:rPr>
          <w:rFonts w:ascii="Garamond" w:hAnsi="Garamond"/>
          <w:lang w:val="sq-AL"/>
        </w:rPr>
        <w:t>LPP</w:t>
      </w:r>
      <w:proofErr w:type="spellEnd"/>
      <w:r w:rsidRPr="00BC4B87">
        <w:rPr>
          <w:rFonts w:ascii="Garamond" w:hAnsi="Garamond"/>
          <w:lang w:val="sq-AL"/>
        </w:rPr>
        <w:t>-së.</w:t>
      </w:r>
    </w:p>
  </w:footnote>
  <w:footnote w:id="25">
    <w:p w14:paraId="7B3E9611" w14:textId="7118208B" w:rsidR="00EA2118" w:rsidRPr="000E7386" w:rsidRDefault="00EA2118" w:rsidP="00C62BFA">
      <w:pPr>
        <w:pStyle w:val="FootnoteText"/>
        <w:spacing w:after="0" w:line="240" w:lineRule="auto"/>
        <w:jc w:val="both"/>
        <w:rPr>
          <w:rFonts w:ascii="Garamond" w:hAnsi="Garamond"/>
          <w:sz w:val="18"/>
          <w:szCs w:val="18"/>
          <w:lang w:val="sq-AL"/>
        </w:rPr>
      </w:pPr>
      <w:r w:rsidRPr="000E7386">
        <w:rPr>
          <w:rStyle w:val="FootnoteReference"/>
          <w:rFonts w:ascii="Garamond" w:hAnsi="Garamond"/>
          <w:sz w:val="18"/>
          <w:szCs w:val="18"/>
          <w:lang w:val="sq-AL"/>
        </w:rPr>
        <w:footnoteRef/>
      </w:r>
      <w:r w:rsidRPr="000E7386">
        <w:rPr>
          <w:rFonts w:ascii="Garamond" w:hAnsi="Garamond"/>
          <w:sz w:val="18"/>
          <w:szCs w:val="18"/>
          <w:lang w:val="sq-AL"/>
        </w:rPr>
        <w:t xml:space="preserve"> Koncepti i personit që paraqitet në përfaqësim të partnerit në kontratë është futur me </w:t>
      </w:r>
      <w:proofErr w:type="spellStart"/>
      <w:r w:rsidRPr="000E7386">
        <w:rPr>
          <w:rFonts w:ascii="Garamond" w:hAnsi="Garamond"/>
          <w:sz w:val="18"/>
          <w:szCs w:val="18"/>
          <w:lang w:val="sq-AL"/>
        </w:rPr>
        <w:t>transpozimin</w:t>
      </w:r>
      <w:proofErr w:type="spellEnd"/>
      <w:r w:rsidRPr="000E7386">
        <w:rPr>
          <w:rFonts w:ascii="Garamond" w:hAnsi="Garamond"/>
          <w:sz w:val="18"/>
          <w:szCs w:val="18"/>
          <w:lang w:val="sq-AL"/>
        </w:rPr>
        <w:t xml:space="preserve"> e pjesshëm të direktivës së katërt të BE-së për pastrimin e parave (BE) 2015/849 nëpërmjet ligjit për </w:t>
      </w:r>
      <w:proofErr w:type="spellStart"/>
      <w:r w:rsidRPr="000E7386">
        <w:rPr>
          <w:rFonts w:ascii="Garamond" w:hAnsi="Garamond"/>
          <w:sz w:val="18"/>
          <w:szCs w:val="18"/>
          <w:lang w:val="sq-AL"/>
        </w:rPr>
        <w:t>transpozimin</w:t>
      </w:r>
      <w:proofErr w:type="spellEnd"/>
      <w:r w:rsidRPr="000E7386">
        <w:rPr>
          <w:rFonts w:ascii="Garamond" w:hAnsi="Garamond"/>
          <w:sz w:val="18"/>
          <w:szCs w:val="18"/>
          <w:lang w:val="sq-AL"/>
        </w:rPr>
        <w:t xml:space="preserve"> e direktivës për </w:t>
      </w:r>
      <w:proofErr w:type="spellStart"/>
      <w:r w:rsidRPr="000E7386">
        <w:rPr>
          <w:rFonts w:ascii="Garamond" w:hAnsi="Garamond"/>
          <w:sz w:val="18"/>
          <w:szCs w:val="18"/>
          <w:lang w:val="sq-AL"/>
        </w:rPr>
        <w:t>krahasueshmërinë</w:t>
      </w:r>
      <w:proofErr w:type="spellEnd"/>
      <w:r w:rsidRPr="000E7386">
        <w:rPr>
          <w:rFonts w:ascii="Garamond" w:hAnsi="Garamond"/>
          <w:sz w:val="18"/>
          <w:szCs w:val="18"/>
          <w:lang w:val="sq-AL"/>
        </w:rPr>
        <w:t xml:space="preserve"> e tarifave të llogarive të pagesave, zëvendësimin e llogarive të pagesave, si dhe aksesin te llogaritë e pagesave me funksionet bazë, pra para ligjit për </w:t>
      </w:r>
      <w:proofErr w:type="spellStart"/>
      <w:r w:rsidRPr="000E7386">
        <w:rPr>
          <w:rFonts w:ascii="Garamond" w:hAnsi="Garamond"/>
          <w:sz w:val="18"/>
          <w:szCs w:val="18"/>
          <w:lang w:val="sq-AL"/>
        </w:rPr>
        <w:t>transpozimin</w:t>
      </w:r>
      <w:proofErr w:type="spellEnd"/>
      <w:r w:rsidRPr="000E7386">
        <w:rPr>
          <w:rFonts w:ascii="Garamond" w:hAnsi="Garamond"/>
          <w:sz w:val="18"/>
          <w:szCs w:val="18"/>
          <w:lang w:val="sq-AL"/>
        </w:rPr>
        <w:t xml:space="preserve"> e direktivës së katër të BE-së për pastrimin e parave, për zbatimin e Rregullores së BE-së për transferimin e parave dhe riorganizimin e Zyrës qendrore për hetimet e transaksioneve financiare. Direktiva e katërt e pastrimit të parave bazohet në rekomandimet e </w:t>
      </w:r>
      <w:proofErr w:type="spellStart"/>
      <w:r w:rsidRPr="000E7386">
        <w:rPr>
          <w:rFonts w:ascii="Garamond" w:hAnsi="Garamond"/>
          <w:sz w:val="18"/>
          <w:szCs w:val="18"/>
          <w:lang w:val="sq-AL"/>
        </w:rPr>
        <w:t>FATF</w:t>
      </w:r>
      <w:proofErr w:type="spellEnd"/>
      <w:r w:rsidRPr="000E7386">
        <w:rPr>
          <w:rFonts w:ascii="Garamond" w:hAnsi="Garamond"/>
          <w:sz w:val="18"/>
          <w:szCs w:val="18"/>
          <w:lang w:val="sq-AL"/>
        </w:rPr>
        <w:t xml:space="preserve"> të vitit 2012. Në direktivën e katër të BE-së për pastrimin e parave nuk përmendet “personi që paraqitet në përfaqësim të partnerit në kontratë”, por është personi “i cili deklaron se vepron në emër të klientit”. Në anglisht është </w:t>
      </w:r>
      <w:r w:rsidRPr="000E7386">
        <w:rPr>
          <w:rFonts w:ascii="Garamond" w:hAnsi="Garamond"/>
          <w:i/>
          <w:sz w:val="18"/>
          <w:szCs w:val="18"/>
          <w:lang w:val="sq-AL"/>
        </w:rPr>
        <w:t>“</w:t>
      </w:r>
      <w:proofErr w:type="spellStart"/>
      <w:r w:rsidRPr="000E7386">
        <w:rPr>
          <w:rFonts w:ascii="Garamond" w:hAnsi="Garamond"/>
          <w:i/>
          <w:sz w:val="18"/>
          <w:szCs w:val="18"/>
          <w:lang w:val="sq-AL"/>
        </w:rPr>
        <w:t>any</w:t>
      </w:r>
      <w:proofErr w:type="spellEnd"/>
      <w:r w:rsidRPr="000E7386">
        <w:rPr>
          <w:rFonts w:ascii="Garamond" w:hAnsi="Garamond"/>
          <w:i/>
          <w:sz w:val="18"/>
          <w:szCs w:val="18"/>
          <w:lang w:val="sq-AL"/>
        </w:rPr>
        <w:t xml:space="preserve"> person </w:t>
      </w:r>
      <w:proofErr w:type="spellStart"/>
      <w:r w:rsidRPr="000E7386">
        <w:rPr>
          <w:rFonts w:ascii="Garamond" w:hAnsi="Garamond"/>
          <w:i/>
          <w:sz w:val="18"/>
          <w:szCs w:val="18"/>
          <w:lang w:val="sq-AL"/>
        </w:rPr>
        <w:t>purporting</w:t>
      </w:r>
      <w:proofErr w:type="spellEnd"/>
      <w:r w:rsidRPr="000E7386">
        <w:rPr>
          <w:rFonts w:ascii="Garamond" w:hAnsi="Garamond"/>
          <w:i/>
          <w:sz w:val="18"/>
          <w:szCs w:val="18"/>
          <w:lang w:val="sq-AL"/>
        </w:rPr>
        <w:t xml:space="preserve"> to </w:t>
      </w:r>
      <w:proofErr w:type="spellStart"/>
      <w:r w:rsidRPr="000E7386">
        <w:rPr>
          <w:rFonts w:ascii="Garamond" w:hAnsi="Garamond"/>
          <w:i/>
          <w:sz w:val="18"/>
          <w:szCs w:val="18"/>
          <w:lang w:val="sq-AL"/>
        </w:rPr>
        <w:t>act</w:t>
      </w:r>
      <w:proofErr w:type="spellEnd"/>
      <w:r w:rsidRPr="000E7386">
        <w:rPr>
          <w:rFonts w:ascii="Garamond" w:hAnsi="Garamond"/>
          <w:i/>
          <w:sz w:val="18"/>
          <w:szCs w:val="18"/>
          <w:lang w:val="sq-AL"/>
        </w:rPr>
        <w:t xml:space="preserve"> </w:t>
      </w:r>
      <w:proofErr w:type="spellStart"/>
      <w:r w:rsidRPr="000E7386">
        <w:rPr>
          <w:rFonts w:ascii="Garamond" w:hAnsi="Garamond"/>
          <w:i/>
          <w:sz w:val="18"/>
          <w:szCs w:val="18"/>
          <w:lang w:val="sq-AL"/>
        </w:rPr>
        <w:t>on</w:t>
      </w:r>
      <w:proofErr w:type="spellEnd"/>
      <w:r w:rsidRPr="000E7386">
        <w:rPr>
          <w:rFonts w:ascii="Garamond" w:hAnsi="Garamond"/>
          <w:i/>
          <w:sz w:val="18"/>
          <w:szCs w:val="18"/>
          <w:lang w:val="sq-AL"/>
        </w:rPr>
        <w:t xml:space="preserve"> </w:t>
      </w:r>
      <w:proofErr w:type="spellStart"/>
      <w:r w:rsidRPr="000E7386">
        <w:rPr>
          <w:rFonts w:ascii="Garamond" w:hAnsi="Garamond"/>
          <w:i/>
          <w:sz w:val="18"/>
          <w:szCs w:val="18"/>
          <w:lang w:val="sq-AL"/>
        </w:rPr>
        <w:t>behalf</w:t>
      </w:r>
      <w:proofErr w:type="spellEnd"/>
      <w:r w:rsidRPr="000E7386">
        <w:rPr>
          <w:rFonts w:ascii="Garamond" w:hAnsi="Garamond"/>
          <w:i/>
          <w:sz w:val="18"/>
          <w:szCs w:val="18"/>
          <w:lang w:val="sq-AL"/>
        </w:rPr>
        <w:t xml:space="preserve"> </w:t>
      </w:r>
      <w:proofErr w:type="spellStart"/>
      <w:r w:rsidRPr="000E7386">
        <w:rPr>
          <w:rFonts w:ascii="Garamond" w:hAnsi="Garamond"/>
          <w:i/>
          <w:sz w:val="18"/>
          <w:szCs w:val="18"/>
          <w:lang w:val="sq-AL"/>
        </w:rPr>
        <w:t>of</w:t>
      </w:r>
      <w:proofErr w:type="spellEnd"/>
      <w:r w:rsidRPr="000E7386">
        <w:rPr>
          <w:rFonts w:ascii="Garamond" w:hAnsi="Garamond"/>
          <w:i/>
          <w:sz w:val="18"/>
          <w:szCs w:val="18"/>
          <w:lang w:val="sq-AL"/>
        </w:rPr>
        <w:t xml:space="preserve"> the </w:t>
      </w:r>
      <w:proofErr w:type="spellStart"/>
      <w:r w:rsidRPr="000E7386">
        <w:rPr>
          <w:rFonts w:ascii="Garamond" w:hAnsi="Garamond"/>
          <w:i/>
          <w:sz w:val="18"/>
          <w:szCs w:val="18"/>
          <w:lang w:val="sq-AL"/>
        </w:rPr>
        <w:t>customer</w:t>
      </w:r>
      <w:proofErr w:type="spellEnd"/>
      <w:r w:rsidRPr="000E7386">
        <w:rPr>
          <w:rFonts w:ascii="Garamond" w:hAnsi="Garamond"/>
          <w:i/>
          <w:sz w:val="18"/>
          <w:szCs w:val="18"/>
          <w:lang w:val="sq-AL"/>
        </w:rPr>
        <w:t>”</w:t>
      </w:r>
      <w:r w:rsidRPr="000E7386">
        <w:rPr>
          <w:rFonts w:ascii="Garamond" w:hAnsi="Garamond"/>
          <w:sz w:val="18"/>
          <w:szCs w:val="18"/>
          <w:lang w:val="sq-AL"/>
        </w:rPr>
        <w:t xml:space="preserve">, ku rekomandimet e </w:t>
      </w:r>
      <w:proofErr w:type="spellStart"/>
      <w:r w:rsidRPr="000E7386">
        <w:rPr>
          <w:rFonts w:ascii="Garamond" w:hAnsi="Garamond"/>
          <w:sz w:val="18"/>
          <w:szCs w:val="18"/>
          <w:lang w:val="sq-AL"/>
        </w:rPr>
        <w:t>FATF</w:t>
      </w:r>
      <w:proofErr w:type="spellEnd"/>
      <w:r w:rsidRPr="000E7386">
        <w:rPr>
          <w:rFonts w:ascii="Garamond" w:hAnsi="Garamond"/>
          <w:sz w:val="18"/>
          <w:szCs w:val="18"/>
          <w:lang w:val="sq-AL"/>
        </w:rPr>
        <w:t xml:space="preserve"> u referohen “institucioneve financiare” si të detyruar, ndërsa neni 13, paragrafi 1, fjalia e fundit, e direktivës së BE-së i detyron të gjithë të detyruarit për identifikimin e personit që paraqitet në përfaqësim të partnerit në kontratë. Pasojat e </w:t>
      </w:r>
      <w:proofErr w:type="spellStart"/>
      <w:r w:rsidRPr="000E7386">
        <w:rPr>
          <w:rFonts w:ascii="Garamond" w:hAnsi="Garamond"/>
          <w:sz w:val="18"/>
          <w:szCs w:val="18"/>
          <w:lang w:val="sq-AL"/>
        </w:rPr>
        <w:t>transpozimit</w:t>
      </w:r>
      <w:proofErr w:type="spellEnd"/>
      <w:r w:rsidRPr="000E7386">
        <w:rPr>
          <w:rFonts w:ascii="Garamond" w:hAnsi="Garamond"/>
          <w:sz w:val="18"/>
          <w:szCs w:val="18"/>
          <w:lang w:val="sq-AL"/>
        </w:rPr>
        <w:t xml:space="preserve"> që dalin tej direktivës dhe</w:t>
      </w:r>
      <w:r w:rsidRPr="000E7386">
        <w:rPr>
          <w:rFonts w:ascii="Garamond" w:hAnsi="Garamond"/>
          <w:lang w:val="sq-AL"/>
        </w:rPr>
        <w:t xml:space="preserve"> </w:t>
      </w:r>
      <w:r w:rsidRPr="000E7386">
        <w:rPr>
          <w:rFonts w:ascii="Garamond" w:hAnsi="Garamond"/>
          <w:sz w:val="18"/>
          <w:szCs w:val="18"/>
          <w:lang w:val="sq-AL"/>
        </w:rPr>
        <w:t xml:space="preserve">rekomandimeve të </w:t>
      </w:r>
      <w:proofErr w:type="spellStart"/>
      <w:r w:rsidRPr="000E7386">
        <w:rPr>
          <w:rFonts w:ascii="Garamond" w:hAnsi="Garamond"/>
          <w:sz w:val="18"/>
          <w:szCs w:val="18"/>
          <w:lang w:val="sq-AL"/>
        </w:rPr>
        <w:t>FATF</w:t>
      </w:r>
      <w:proofErr w:type="spellEnd"/>
      <w:r w:rsidRPr="000E7386">
        <w:rPr>
          <w:rFonts w:ascii="Garamond" w:hAnsi="Garamond"/>
          <w:sz w:val="18"/>
          <w:szCs w:val="18"/>
          <w:lang w:val="sq-AL"/>
        </w:rPr>
        <w:t xml:space="preserve"> në të drejtën e brendshme për aktivitetin noterial janë njohur nga ligjvënësi. Në pajtueshmëri me direktivën e BE-së dhe rekomandimet e </w:t>
      </w:r>
      <w:proofErr w:type="spellStart"/>
      <w:r w:rsidRPr="000E7386">
        <w:rPr>
          <w:rFonts w:ascii="Garamond" w:hAnsi="Garamond"/>
          <w:sz w:val="18"/>
          <w:szCs w:val="18"/>
          <w:lang w:val="sq-AL"/>
        </w:rPr>
        <w:t>FATF</w:t>
      </w:r>
      <w:proofErr w:type="spellEnd"/>
      <w:r w:rsidRPr="000E7386">
        <w:rPr>
          <w:rFonts w:ascii="Garamond" w:hAnsi="Garamond"/>
          <w:sz w:val="18"/>
          <w:szCs w:val="18"/>
          <w:lang w:val="sq-AL"/>
        </w:rPr>
        <w:t xml:space="preserve"> ai konstaton që “koncepti i partnerit në kontratë dhe të personit që paraqitet” konkretizohen tek i njëjti person në praktikën noteriale dhe këto detyrime kanë të bëjnë me personat e paraqitur” dhe ky ndryshim ligjor nuk ka efekte mbi praktikën e identifikimit të noterëve (</w:t>
      </w:r>
      <w:proofErr w:type="spellStart"/>
      <w:r w:rsidRPr="000E7386">
        <w:rPr>
          <w:rFonts w:ascii="Garamond" w:hAnsi="Garamond"/>
          <w:sz w:val="18"/>
          <w:szCs w:val="18"/>
          <w:lang w:val="sq-AL"/>
        </w:rPr>
        <w:t>BT-Drucks</w:t>
      </w:r>
      <w:proofErr w:type="spellEnd"/>
      <w:r w:rsidRPr="000E7386">
        <w:rPr>
          <w:rFonts w:ascii="Garamond" w:hAnsi="Garamond"/>
          <w:sz w:val="18"/>
          <w:szCs w:val="18"/>
          <w:lang w:val="sq-AL"/>
        </w:rPr>
        <w:t xml:space="preserve">. 18/7204, S. 99). Me versionin e ri të </w:t>
      </w:r>
      <w:proofErr w:type="spellStart"/>
      <w:r w:rsidRPr="000E7386">
        <w:rPr>
          <w:rFonts w:ascii="Garamond" w:hAnsi="Garamond"/>
          <w:sz w:val="18"/>
          <w:szCs w:val="18"/>
          <w:lang w:val="sq-AL"/>
        </w:rPr>
        <w:t>LPP</w:t>
      </w:r>
      <w:proofErr w:type="spellEnd"/>
      <w:r w:rsidRPr="000E7386">
        <w:rPr>
          <w:rFonts w:ascii="Garamond" w:hAnsi="Garamond"/>
          <w:sz w:val="18"/>
          <w:szCs w:val="18"/>
          <w:lang w:val="sq-AL"/>
        </w:rPr>
        <w:t xml:space="preserve">-së nëpërmjet ligjit për </w:t>
      </w:r>
      <w:proofErr w:type="spellStart"/>
      <w:r w:rsidRPr="000E7386">
        <w:rPr>
          <w:rFonts w:ascii="Garamond" w:hAnsi="Garamond"/>
          <w:sz w:val="18"/>
          <w:szCs w:val="18"/>
          <w:lang w:val="sq-AL"/>
        </w:rPr>
        <w:t>transpozimin</w:t>
      </w:r>
      <w:proofErr w:type="spellEnd"/>
      <w:r w:rsidRPr="000E7386">
        <w:rPr>
          <w:rFonts w:ascii="Garamond" w:hAnsi="Garamond"/>
          <w:sz w:val="18"/>
          <w:szCs w:val="18"/>
          <w:lang w:val="sq-AL"/>
        </w:rPr>
        <w:t xml:space="preserve"> e direktivës së katërt të BE-së për pastrimin e parave për zbatimin e rregullores së BE-së për transferimin e parave dhe për riorganizimin e Zyrës Qendrore për Hetimet e Transaksioneve Financiare nuk vijnë ndryshime të reja. Kështu duhet të konstatohet që detyrimi për identifikimin e partnerit në kontratë dhe eventualisht personin që paraqitet në përfaqësim të tij ka të bëjë vetëm me personin e paraqitur. </w:t>
      </w:r>
    </w:p>
  </w:footnote>
  <w:footnote w:id="26">
    <w:p w14:paraId="2B10055C" w14:textId="77777777" w:rsidR="00EA2118" w:rsidRPr="00D348C1" w:rsidRDefault="00EA2118" w:rsidP="00C62BFA">
      <w:pPr>
        <w:pStyle w:val="FootnoteText"/>
        <w:spacing w:after="0" w:line="240" w:lineRule="auto"/>
        <w:jc w:val="both"/>
        <w:rPr>
          <w:rFonts w:ascii="Garamond" w:hAnsi="Garamond"/>
          <w:sz w:val="18"/>
          <w:szCs w:val="18"/>
          <w:lang w:val="sq-AL"/>
        </w:rPr>
      </w:pPr>
      <w:r w:rsidRPr="00D348C1">
        <w:rPr>
          <w:rStyle w:val="FootnoteReference"/>
          <w:rFonts w:ascii="Garamond" w:hAnsi="Garamond"/>
          <w:sz w:val="18"/>
          <w:szCs w:val="18"/>
          <w:lang w:val="sq-AL"/>
        </w:rPr>
        <w:footnoteRef/>
      </w:r>
      <w:r w:rsidRPr="00D348C1">
        <w:rPr>
          <w:rFonts w:ascii="Garamond" w:hAnsi="Garamond"/>
          <w:sz w:val="18"/>
          <w:szCs w:val="18"/>
          <w:lang w:val="sq-AL"/>
        </w:rPr>
        <w:t xml:space="preserve"> Neni 133, pika </w:t>
      </w:r>
      <w:proofErr w:type="spellStart"/>
      <w:r w:rsidRPr="00D348C1">
        <w:rPr>
          <w:rFonts w:ascii="Garamond" w:hAnsi="Garamond"/>
          <w:sz w:val="18"/>
          <w:szCs w:val="18"/>
          <w:lang w:val="sq-AL"/>
        </w:rPr>
        <w:t>1e</w:t>
      </w:r>
      <w:proofErr w:type="spellEnd"/>
      <w:r w:rsidRPr="00D348C1">
        <w:rPr>
          <w:rFonts w:ascii="Garamond" w:hAnsi="Garamond"/>
          <w:sz w:val="18"/>
          <w:szCs w:val="18"/>
          <w:lang w:val="sq-AL"/>
        </w:rPr>
        <w:t xml:space="preserve"> </w:t>
      </w:r>
      <w:proofErr w:type="spellStart"/>
      <w:r w:rsidRPr="00D348C1">
        <w:rPr>
          <w:rFonts w:ascii="Garamond" w:hAnsi="Garamond"/>
          <w:sz w:val="18"/>
          <w:szCs w:val="18"/>
          <w:lang w:val="sq-AL"/>
        </w:rPr>
        <w:t>LPN</w:t>
      </w:r>
      <w:proofErr w:type="spellEnd"/>
      <w:r w:rsidRPr="00D348C1">
        <w:rPr>
          <w:rFonts w:ascii="Garamond" w:hAnsi="Garamond"/>
          <w:sz w:val="18"/>
          <w:szCs w:val="18"/>
          <w:lang w:val="sq-AL"/>
        </w:rPr>
        <w:t xml:space="preserve">-së. </w:t>
      </w:r>
    </w:p>
  </w:footnote>
  <w:footnote w:id="27">
    <w:p w14:paraId="20AA6594" w14:textId="77777777" w:rsidR="00EA2118" w:rsidRPr="00D348C1" w:rsidRDefault="00EA2118" w:rsidP="00C62BFA">
      <w:pPr>
        <w:pStyle w:val="FootnoteText"/>
        <w:spacing w:after="0" w:line="240" w:lineRule="auto"/>
        <w:rPr>
          <w:rFonts w:ascii="Garamond" w:hAnsi="Garamond"/>
          <w:sz w:val="18"/>
          <w:szCs w:val="18"/>
          <w:lang w:val="sq-AL"/>
        </w:rPr>
      </w:pPr>
      <w:r w:rsidRPr="00D348C1">
        <w:rPr>
          <w:rStyle w:val="FootnoteReference"/>
          <w:rFonts w:ascii="Garamond" w:hAnsi="Garamond"/>
          <w:sz w:val="18"/>
          <w:szCs w:val="18"/>
          <w:lang w:val="sq-AL"/>
        </w:rPr>
        <w:footnoteRef/>
      </w:r>
      <w:r w:rsidRPr="00D348C1">
        <w:rPr>
          <w:rFonts w:ascii="Garamond" w:hAnsi="Garamond"/>
          <w:sz w:val="18"/>
          <w:szCs w:val="18"/>
          <w:lang w:val="sq-AL"/>
        </w:rPr>
        <w:t xml:space="preserve"> Neni 133, pika 2 e </w:t>
      </w:r>
      <w:proofErr w:type="spellStart"/>
      <w:r w:rsidRPr="00D348C1">
        <w:rPr>
          <w:rFonts w:ascii="Garamond" w:hAnsi="Garamond"/>
          <w:sz w:val="18"/>
          <w:szCs w:val="18"/>
          <w:lang w:val="sq-AL"/>
        </w:rPr>
        <w:t>LPN</w:t>
      </w:r>
      <w:proofErr w:type="spellEnd"/>
      <w:r w:rsidRPr="00D348C1">
        <w:rPr>
          <w:rFonts w:ascii="Garamond" w:hAnsi="Garamond"/>
          <w:sz w:val="18"/>
          <w:szCs w:val="18"/>
          <w:lang w:val="sq-AL"/>
        </w:rPr>
        <w:t xml:space="preserve">-së. </w:t>
      </w:r>
    </w:p>
  </w:footnote>
  <w:footnote w:id="28">
    <w:p w14:paraId="4407995C" w14:textId="77777777" w:rsidR="00EA2118" w:rsidRPr="00D348C1" w:rsidRDefault="00EA2118" w:rsidP="00C62BFA">
      <w:pPr>
        <w:pStyle w:val="FootnoteText"/>
        <w:spacing w:after="0" w:line="240" w:lineRule="auto"/>
        <w:jc w:val="both"/>
        <w:rPr>
          <w:rFonts w:ascii="Garamond" w:hAnsi="Garamond"/>
          <w:sz w:val="18"/>
          <w:szCs w:val="18"/>
          <w:lang w:val="sq-AL"/>
        </w:rPr>
      </w:pPr>
      <w:r w:rsidRPr="00D348C1">
        <w:rPr>
          <w:rStyle w:val="FootnoteReference"/>
          <w:rFonts w:ascii="Garamond" w:hAnsi="Garamond"/>
          <w:sz w:val="18"/>
          <w:szCs w:val="18"/>
          <w:lang w:val="sq-AL"/>
        </w:rPr>
        <w:footnoteRef/>
      </w:r>
      <w:r w:rsidRPr="00D348C1">
        <w:rPr>
          <w:rFonts w:ascii="Garamond" w:hAnsi="Garamond"/>
          <w:sz w:val="18"/>
          <w:szCs w:val="18"/>
          <w:lang w:val="sq-AL"/>
        </w:rPr>
        <w:t xml:space="preserve"> Kushtet për llogaritë e veçanta dhe depozitimet e veçanta të noterëve parashikohen në nenin 68 të </w:t>
      </w:r>
      <w:proofErr w:type="spellStart"/>
      <w:r w:rsidRPr="00D348C1">
        <w:rPr>
          <w:rFonts w:ascii="Garamond" w:hAnsi="Garamond"/>
          <w:sz w:val="18"/>
          <w:szCs w:val="18"/>
          <w:lang w:val="sq-AL"/>
        </w:rPr>
        <w:t>LPN</w:t>
      </w:r>
      <w:proofErr w:type="spellEnd"/>
      <w:r w:rsidRPr="00D348C1">
        <w:rPr>
          <w:rFonts w:ascii="Garamond" w:hAnsi="Garamond"/>
          <w:sz w:val="18"/>
          <w:szCs w:val="18"/>
          <w:lang w:val="sq-AL"/>
        </w:rPr>
        <w:t xml:space="preserve">-së. </w:t>
      </w:r>
    </w:p>
  </w:footnote>
  <w:footnote w:id="29">
    <w:p w14:paraId="729339E8" w14:textId="77777777" w:rsidR="00EA2118" w:rsidRPr="003D6208" w:rsidRDefault="00EA2118" w:rsidP="00C62BFA">
      <w:pPr>
        <w:spacing w:after="0" w:line="240" w:lineRule="auto"/>
        <w:jc w:val="both"/>
        <w:rPr>
          <w:rFonts w:ascii="Garamond" w:eastAsia="Garamond" w:hAnsi="Garamond"/>
          <w:sz w:val="18"/>
          <w:szCs w:val="18"/>
        </w:rPr>
      </w:pPr>
      <w:r w:rsidRPr="003D6208">
        <w:rPr>
          <w:rStyle w:val="FootnoteReference"/>
          <w:rFonts w:ascii="Garamond" w:hAnsi="Garamond"/>
          <w:sz w:val="18"/>
          <w:szCs w:val="18"/>
        </w:rPr>
        <w:footnoteRef/>
      </w:r>
      <w:r w:rsidRPr="003D6208">
        <w:rPr>
          <w:rFonts w:ascii="Garamond" w:hAnsi="Garamond"/>
          <w:iCs/>
          <w:sz w:val="18"/>
          <w:szCs w:val="18"/>
        </w:rPr>
        <w:t xml:space="preserve"> Shih</w:t>
      </w:r>
      <w:r w:rsidRPr="003D6208">
        <w:rPr>
          <w:rFonts w:ascii="Garamond" w:hAnsi="Garamond"/>
          <w:sz w:val="18"/>
          <w:szCs w:val="18"/>
        </w:rPr>
        <w:t xml:space="preserve"> Case 7 of </w:t>
      </w:r>
      <w:proofErr w:type="spellStart"/>
      <w:r w:rsidRPr="003D6208">
        <w:rPr>
          <w:rFonts w:ascii="Garamond" w:hAnsi="Garamond"/>
          <w:sz w:val="18"/>
          <w:szCs w:val="18"/>
        </w:rPr>
        <w:t>FATF</w:t>
      </w:r>
      <w:proofErr w:type="spellEnd"/>
      <w:r w:rsidRPr="003D6208">
        <w:rPr>
          <w:rFonts w:ascii="Garamond" w:hAnsi="Garamond"/>
          <w:sz w:val="18"/>
          <w:szCs w:val="18"/>
        </w:rPr>
        <w:t xml:space="preserve"> Reports Money Laundering and Terrorist Financing Vulnerabilities of Legal Professions, June 2013.</w:t>
      </w:r>
    </w:p>
  </w:footnote>
  <w:footnote w:id="30">
    <w:p w14:paraId="1521712B" w14:textId="77777777" w:rsidR="00EA2118" w:rsidRPr="003D6208" w:rsidRDefault="00EA2118" w:rsidP="00C62BFA">
      <w:pPr>
        <w:pStyle w:val="FootnoteText"/>
        <w:spacing w:after="0" w:line="240" w:lineRule="auto"/>
        <w:jc w:val="both"/>
        <w:rPr>
          <w:rFonts w:ascii="Garamond" w:hAnsi="Garamond"/>
          <w:sz w:val="18"/>
          <w:szCs w:val="18"/>
          <w:lang w:val="sq-AL"/>
        </w:rPr>
      </w:pPr>
      <w:r w:rsidRPr="003D6208">
        <w:rPr>
          <w:rStyle w:val="FootnoteReference"/>
          <w:rFonts w:ascii="Garamond" w:hAnsi="Garamond"/>
          <w:sz w:val="18"/>
          <w:szCs w:val="18"/>
          <w:lang w:val="sq-AL"/>
        </w:rPr>
        <w:footnoteRef/>
      </w:r>
      <w:r w:rsidRPr="003D6208">
        <w:rPr>
          <w:rFonts w:ascii="Garamond" w:hAnsi="Garamond"/>
          <w:iCs/>
          <w:sz w:val="18"/>
          <w:szCs w:val="18"/>
          <w:lang w:val="sq-AL"/>
        </w:rPr>
        <w:t xml:space="preserve"> Shih</w:t>
      </w:r>
      <w:r w:rsidRPr="003D6208">
        <w:rPr>
          <w:rFonts w:ascii="Garamond" w:hAnsi="Garamond"/>
          <w:sz w:val="18"/>
          <w:szCs w:val="18"/>
          <w:lang w:val="sq-AL"/>
        </w:rPr>
        <w:t xml:space="preserve"> </w:t>
      </w:r>
      <w:proofErr w:type="spellStart"/>
      <w:r w:rsidRPr="003D6208">
        <w:rPr>
          <w:rFonts w:ascii="Garamond" w:hAnsi="Garamond"/>
          <w:sz w:val="18"/>
          <w:szCs w:val="18"/>
          <w:lang w:val="sq-AL"/>
        </w:rPr>
        <w:t>Case</w:t>
      </w:r>
      <w:proofErr w:type="spellEnd"/>
      <w:r w:rsidRPr="003D6208">
        <w:rPr>
          <w:rFonts w:ascii="Garamond" w:hAnsi="Garamond"/>
          <w:sz w:val="18"/>
          <w:szCs w:val="18"/>
          <w:lang w:val="sq-AL"/>
        </w:rPr>
        <w:t xml:space="preserve"> 78 </w:t>
      </w:r>
      <w:proofErr w:type="spellStart"/>
      <w:r w:rsidRPr="003D6208">
        <w:rPr>
          <w:rFonts w:ascii="Garamond" w:hAnsi="Garamond"/>
          <w:sz w:val="18"/>
          <w:szCs w:val="18"/>
          <w:lang w:val="sq-AL"/>
        </w:rPr>
        <w:t>of</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FATF</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Reports</w:t>
      </w:r>
      <w:proofErr w:type="spellEnd"/>
      <w:r w:rsidRPr="003D6208">
        <w:rPr>
          <w:rFonts w:ascii="Garamond" w:hAnsi="Garamond"/>
          <w:sz w:val="18"/>
          <w:szCs w:val="18"/>
          <w:lang w:val="sq-AL"/>
        </w:rPr>
        <w:t xml:space="preserve"> Money </w:t>
      </w:r>
      <w:proofErr w:type="spellStart"/>
      <w:r w:rsidRPr="003D6208">
        <w:rPr>
          <w:rFonts w:ascii="Garamond" w:hAnsi="Garamond"/>
          <w:sz w:val="18"/>
          <w:szCs w:val="18"/>
          <w:lang w:val="sq-AL"/>
        </w:rPr>
        <w:t>Laundering</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and</w:t>
      </w:r>
      <w:proofErr w:type="spellEnd"/>
      <w:r w:rsidRPr="003D6208">
        <w:rPr>
          <w:rFonts w:ascii="Garamond" w:hAnsi="Garamond"/>
          <w:sz w:val="18"/>
          <w:szCs w:val="18"/>
          <w:lang w:val="sq-AL"/>
        </w:rPr>
        <w:t xml:space="preserve"> Terrorist </w:t>
      </w:r>
      <w:proofErr w:type="spellStart"/>
      <w:r w:rsidRPr="003D6208">
        <w:rPr>
          <w:rFonts w:ascii="Garamond" w:hAnsi="Garamond"/>
          <w:sz w:val="18"/>
          <w:szCs w:val="18"/>
          <w:lang w:val="sq-AL"/>
        </w:rPr>
        <w:t>Financing</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Vulnerabilities</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of</w:t>
      </w:r>
      <w:proofErr w:type="spellEnd"/>
      <w:r w:rsidRPr="003D6208">
        <w:rPr>
          <w:rFonts w:ascii="Garamond" w:hAnsi="Garamond"/>
          <w:sz w:val="18"/>
          <w:szCs w:val="18"/>
          <w:lang w:val="sq-AL"/>
        </w:rPr>
        <w:t xml:space="preserve"> Legal </w:t>
      </w:r>
      <w:proofErr w:type="spellStart"/>
      <w:r w:rsidRPr="003D6208">
        <w:rPr>
          <w:rFonts w:ascii="Garamond" w:hAnsi="Garamond"/>
          <w:sz w:val="18"/>
          <w:szCs w:val="18"/>
          <w:lang w:val="sq-AL"/>
        </w:rPr>
        <w:t>Professions</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June</w:t>
      </w:r>
      <w:proofErr w:type="spellEnd"/>
      <w:r w:rsidRPr="003D6208">
        <w:rPr>
          <w:rFonts w:ascii="Garamond" w:hAnsi="Garamond"/>
          <w:sz w:val="18"/>
          <w:szCs w:val="18"/>
          <w:lang w:val="sq-AL"/>
        </w:rPr>
        <w:t xml:space="preserve"> 2013.</w:t>
      </w:r>
    </w:p>
  </w:footnote>
  <w:footnote w:id="31">
    <w:p w14:paraId="3EFF4A13" w14:textId="77777777" w:rsidR="00EA2118" w:rsidRPr="003D6208" w:rsidRDefault="00EA2118" w:rsidP="00C62BFA">
      <w:pPr>
        <w:pStyle w:val="FootnoteText"/>
        <w:spacing w:after="0" w:line="240" w:lineRule="auto"/>
        <w:jc w:val="both"/>
        <w:rPr>
          <w:rFonts w:ascii="Garamond" w:hAnsi="Garamond"/>
          <w:sz w:val="18"/>
          <w:szCs w:val="18"/>
          <w:lang w:val="sq-AL"/>
        </w:rPr>
      </w:pPr>
      <w:r w:rsidRPr="003D6208">
        <w:rPr>
          <w:rStyle w:val="FootnoteReference"/>
          <w:rFonts w:ascii="Garamond" w:hAnsi="Garamond"/>
          <w:sz w:val="18"/>
          <w:szCs w:val="18"/>
          <w:lang w:val="sq-AL"/>
        </w:rPr>
        <w:footnoteRef/>
      </w:r>
      <w:r w:rsidRPr="003D6208">
        <w:rPr>
          <w:rFonts w:ascii="Garamond" w:hAnsi="Garamond"/>
          <w:iCs/>
          <w:sz w:val="18"/>
          <w:szCs w:val="18"/>
          <w:lang w:val="sq-AL"/>
        </w:rPr>
        <w:t xml:space="preserve"> Shih </w:t>
      </w:r>
      <w:proofErr w:type="spellStart"/>
      <w:r w:rsidRPr="003D6208">
        <w:rPr>
          <w:rFonts w:ascii="Garamond" w:hAnsi="Garamond"/>
          <w:sz w:val="18"/>
          <w:szCs w:val="18"/>
          <w:lang w:val="sq-AL"/>
        </w:rPr>
        <w:t>Case</w:t>
      </w:r>
      <w:proofErr w:type="spellEnd"/>
      <w:r w:rsidRPr="003D6208">
        <w:rPr>
          <w:rFonts w:ascii="Garamond" w:hAnsi="Garamond"/>
          <w:sz w:val="18"/>
          <w:szCs w:val="18"/>
          <w:lang w:val="sq-AL"/>
        </w:rPr>
        <w:t xml:space="preserve"> 9 </w:t>
      </w:r>
      <w:proofErr w:type="spellStart"/>
      <w:r w:rsidRPr="003D6208">
        <w:rPr>
          <w:rFonts w:ascii="Garamond" w:hAnsi="Garamond"/>
          <w:sz w:val="18"/>
          <w:szCs w:val="18"/>
          <w:lang w:val="sq-AL"/>
        </w:rPr>
        <w:t>of</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FATF</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Reports</w:t>
      </w:r>
      <w:proofErr w:type="spellEnd"/>
      <w:r w:rsidRPr="003D6208">
        <w:rPr>
          <w:rFonts w:ascii="Garamond" w:hAnsi="Garamond"/>
          <w:sz w:val="18"/>
          <w:szCs w:val="18"/>
          <w:lang w:val="sq-AL"/>
        </w:rPr>
        <w:t xml:space="preserve"> Money </w:t>
      </w:r>
      <w:proofErr w:type="spellStart"/>
      <w:r w:rsidRPr="003D6208">
        <w:rPr>
          <w:rFonts w:ascii="Garamond" w:hAnsi="Garamond"/>
          <w:sz w:val="18"/>
          <w:szCs w:val="18"/>
          <w:lang w:val="sq-AL"/>
        </w:rPr>
        <w:t>Laundering</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and</w:t>
      </w:r>
      <w:proofErr w:type="spellEnd"/>
      <w:r w:rsidRPr="003D6208">
        <w:rPr>
          <w:rFonts w:ascii="Garamond" w:hAnsi="Garamond"/>
          <w:sz w:val="18"/>
          <w:szCs w:val="18"/>
          <w:lang w:val="sq-AL"/>
        </w:rPr>
        <w:t xml:space="preserve"> Terrorist </w:t>
      </w:r>
      <w:proofErr w:type="spellStart"/>
      <w:r w:rsidRPr="003D6208">
        <w:rPr>
          <w:rFonts w:ascii="Garamond" w:hAnsi="Garamond"/>
          <w:sz w:val="18"/>
          <w:szCs w:val="18"/>
          <w:lang w:val="sq-AL"/>
        </w:rPr>
        <w:t>Financing</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Vulnerabilities</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of</w:t>
      </w:r>
      <w:proofErr w:type="spellEnd"/>
      <w:r w:rsidRPr="003D6208">
        <w:rPr>
          <w:rFonts w:ascii="Garamond" w:hAnsi="Garamond"/>
          <w:sz w:val="18"/>
          <w:szCs w:val="18"/>
          <w:lang w:val="sq-AL"/>
        </w:rPr>
        <w:t xml:space="preserve"> Legal </w:t>
      </w:r>
      <w:proofErr w:type="spellStart"/>
      <w:r w:rsidRPr="003D6208">
        <w:rPr>
          <w:rFonts w:ascii="Garamond" w:hAnsi="Garamond"/>
          <w:sz w:val="18"/>
          <w:szCs w:val="18"/>
          <w:lang w:val="sq-AL"/>
        </w:rPr>
        <w:t>Professions</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June</w:t>
      </w:r>
      <w:proofErr w:type="spellEnd"/>
      <w:r w:rsidRPr="003D6208">
        <w:rPr>
          <w:rFonts w:ascii="Garamond" w:hAnsi="Garamond"/>
          <w:sz w:val="18"/>
          <w:szCs w:val="18"/>
          <w:lang w:val="sq-AL"/>
        </w:rPr>
        <w:t xml:space="preserve"> 2013.</w:t>
      </w:r>
    </w:p>
  </w:footnote>
  <w:footnote w:id="32">
    <w:p w14:paraId="62C9915E" w14:textId="77777777" w:rsidR="00EA2118" w:rsidRPr="003D6208" w:rsidRDefault="00EA2118" w:rsidP="00C62BFA">
      <w:pPr>
        <w:pStyle w:val="FootnoteText"/>
        <w:spacing w:after="0" w:line="240" w:lineRule="auto"/>
        <w:jc w:val="both"/>
        <w:rPr>
          <w:rFonts w:ascii="Garamond" w:hAnsi="Garamond"/>
          <w:sz w:val="18"/>
          <w:szCs w:val="18"/>
          <w:lang w:val="sq-AL"/>
        </w:rPr>
      </w:pPr>
      <w:r w:rsidRPr="003D6208">
        <w:rPr>
          <w:rStyle w:val="FootnoteReference"/>
          <w:rFonts w:ascii="Garamond" w:hAnsi="Garamond"/>
          <w:sz w:val="18"/>
          <w:szCs w:val="18"/>
          <w:lang w:val="sq-AL"/>
        </w:rPr>
        <w:footnoteRef/>
      </w:r>
      <w:r w:rsidRPr="003D6208">
        <w:rPr>
          <w:rFonts w:ascii="Garamond" w:hAnsi="Garamond"/>
          <w:sz w:val="18"/>
          <w:szCs w:val="18"/>
          <w:lang w:val="sq-AL"/>
        </w:rPr>
        <w:t xml:space="preserve"> Shih </w:t>
      </w:r>
      <w:proofErr w:type="spellStart"/>
      <w:r w:rsidRPr="003D6208">
        <w:rPr>
          <w:rFonts w:ascii="Garamond" w:hAnsi="Garamond"/>
          <w:sz w:val="18"/>
          <w:szCs w:val="18"/>
          <w:lang w:val="sq-AL"/>
        </w:rPr>
        <w:t>Case</w:t>
      </w:r>
      <w:proofErr w:type="spellEnd"/>
      <w:r w:rsidRPr="003D6208">
        <w:rPr>
          <w:rFonts w:ascii="Garamond" w:hAnsi="Garamond"/>
          <w:sz w:val="18"/>
          <w:szCs w:val="18"/>
          <w:lang w:val="sq-AL"/>
        </w:rPr>
        <w:t xml:space="preserve"> 12 </w:t>
      </w:r>
      <w:proofErr w:type="spellStart"/>
      <w:r w:rsidRPr="003D6208">
        <w:rPr>
          <w:rFonts w:ascii="Garamond" w:hAnsi="Garamond"/>
          <w:sz w:val="18"/>
          <w:szCs w:val="18"/>
          <w:lang w:val="sq-AL"/>
        </w:rPr>
        <w:t>of</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FATF</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Reports</w:t>
      </w:r>
      <w:proofErr w:type="spellEnd"/>
      <w:r w:rsidRPr="003D6208">
        <w:rPr>
          <w:rFonts w:ascii="Garamond" w:hAnsi="Garamond"/>
          <w:sz w:val="18"/>
          <w:szCs w:val="18"/>
          <w:lang w:val="sq-AL"/>
        </w:rPr>
        <w:t xml:space="preserve"> Money </w:t>
      </w:r>
      <w:proofErr w:type="spellStart"/>
      <w:r w:rsidRPr="003D6208">
        <w:rPr>
          <w:rFonts w:ascii="Garamond" w:hAnsi="Garamond"/>
          <w:sz w:val="18"/>
          <w:szCs w:val="18"/>
          <w:lang w:val="sq-AL"/>
        </w:rPr>
        <w:t>Laundering</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and</w:t>
      </w:r>
      <w:proofErr w:type="spellEnd"/>
      <w:r w:rsidRPr="003D6208">
        <w:rPr>
          <w:rFonts w:ascii="Garamond" w:hAnsi="Garamond"/>
          <w:sz w:val="18"/>
          <w:szCs w:val="18"/>
          <w:lang w:val="sq-AL"/>
        </w:rPr>
        <w:t xml:space="preserve"> Terrorist </w:t>
      </w:r>
      <w:proofErr w:type="spellStart"/>
      <w:r w:rsidRPr="003D6208">
        <w:rPr>
          <w:rFonts w:ascii="Garamond" w:hAnsi="Garamond"/>
          <w:sz w:val="18"/>
          <w:szCs w:val="18"/>
          <w:lang w:val="sq-AL"/>
        </w:rPr>
        <w:t>Financing</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Vulnerabilities</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of</w:t>
      </w:r>
      <w:proofErr w:type="spellEnd"/>
      <w:r w:rsidRPr="003D6208">
        <w:rPr>
          <w:rFonts w:ascii="Garamond" w:hAnsi="Garamond"/>
          <w:sz w:val="18"/>
          <w:szCs w:val="18"/>
          <w:lang w:val="sq-AL"/>
        </w:rPr>
        <w:t xml:space="preserve"> Legal </w:t>
      </w:r>
      <w:proofErr w:type="spellStart"/>
      <w:r w:rsidRPr="003D6208">
        <w:rPr>
          <w:rFonts w:ascii="Garamond" w:hAnsi="Garamond"/>
          <w:sz w:val="18"/>
          <w:szCs w:val="18"/>
          <w:lang w:val="sq-AL"/>
        </w:rPr>
        <w:t>Professions</w:t>
      </w:r>
      <w:proofErr w:type="spellEnd"/>
      <w:r w:rsidRPr="003D6208">
        <w:rPr>
          <w:rFonts w:ascii="Garamond" w:hAnsi="Garamond"/>
          <w:sz w:val="18"/>
          <w:szCs w:val="18"/>
          <w:lang w:val="sq-AL"/>
        </w:rPr>
        <w:t xml:space="preserve">, </w:t>
      </w:r>
      <w:proofErr w:type="spellStart"/>
      <w:r w:rsidRPr="003D6208">
        <w:rPr>
          <w:rFonts w:ascii="Garamond" w:hAnsi="Garamond"/>
          <w:sz w:val="18"/>
          <w:szCs w:val="18"/>
          <w:lang w:val="sq-AL"/>
        </w:rPr>
        <w:t>June</w:t>
      </w:r>
      <w:proofErr w:type="spellEnd"/>
      <w:r w:rsidRPr="003D6208">
        <w:rPr>
          <w:rFonts w:ascii="Garamond" w:hAnsi="Garamond"/>
          <w:sz w:val="18"/>
          <w:szCs w:val="18"/>
          <w:lang w:val="sq-AL"/>
        </w:rPr>
        <w:t xml:space="preserve"> 2013.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01A22"/>
    <w:multiLevelType w:val="hybridMultilevel"/>
    <w:tmpl w:val="75E42A4C"/>
    <w:lvl w:ilvl="0" w:tplc="E2DCBC4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C72349"/>
    <w:multiLevelType w:val="hybridMultilevel"/>
    <w:tmpl w:val="E5463AF8"/>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D5F16F4"/>
    <w:multiLevelType w:val="hybridMultilevel"/>
    <w:tmpl w:val="715E994C"/>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456626"/>
    <w:multiLevelType w:val="hybridMultilevel"/>
    <w:tmpl w:val="FE42DEA8"/>
    <w:lvl w:ilvl="0" w:tplc="0668201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034057"/>
    <w:multiLevelType w:val="hybridMultilevel"/>
    <w:tmpl w:val="FD86AE2C"/>
    <w:lvl w:ilvl="0" w:tplc="06682010">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887C1D"/>
    <w:multiLevelType w:val="hybridMultilevel"/>
    <w:tmpl w:val="ADE83026"/>
    <w:lvl w:ilvl="0" w:tplc="E2DCBC4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89121B0"/>
    <w:multiLevelType w:val="hybridMultilevel"/>
    <w:tmpl w:val="F52674F0"/>
    <w:lvl w:ilvl="0" w:tplc="25FC8B00">
      <w:start w:val="1"/>
      <w:numFmt w:val="bullet"/>
      <w:lvlText w:val=""/>
      <w:lvlJc w:val="left"/>
      <w:pPr>
        <w:ind w:left="720" w:hanging="360"/>
      </w:pPr>
      <w:rPr>
        <w:rFonts w:ascii="Wingdings" w:hAnsi="Wingdings" w:hint="default"/>
      </w:rPr>
    </w:lvl>
    <w:lvl w:ilvl="1" w:tplc="B49EBEA8">
      <w:numFmt w:val="bullet"/>
      <w:lvlText w:val=""/>
      <w:lvlJc w:val="left"/>
      <w:pPr>
        <w:ind w:left="1440" w:hanging="360"/>
      </w:pPr>
      <w:rPr>
        <w:rFonts w:ascii="Symbol" w:eastAsia="Times New Roman" w:hAnsi="Symbol"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9480A8B"/>
    <w:multiLevelType w:val="hybridMultilevel"/>
    <w:tmpl w:val="9C84D9DE"/>
    <w:lvl w:ilvl="0" w:tplc="A66AC26E">
      <w:start w:val="1"/>
      <w:numFmt w:val="bullet"/>
      <w:lvlText w:val=""/>
      <w:lvlJc w:val="left"/>
      <w:pPr>
        <w:ind w:left="720" w:hanging="360"/>
      </w:pPr>
      <w:rPr>
        <w:rFonts w:ascii="Wingdings" w:hAnsi="Wingdings" w:hint="default"/>
        <w:color w:val="0070C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nsid w:val="1A5D0594"/>
    <w:multiLevelType w:val="hybridMultilevel"/>
    <w:tmpl w:val="5BA65060"/>
    <w:lvl w:ilvl="0" w:tplc="06682010">
      <w:start w:val="1"/>
      <w:numFmt w:val="bullet"/>
      <w:lvlText w:val=""/>
      <w:lvlJc w:val="left"/>
      <w:pPr>
        <w:ind w:left="1800" w:hanging="360"/>
      </w:pPr>
      <w:rPr>
        <w:rFonts w:ascii="Wingdings" w:hAnsi="Wingdings" w:hint="default"/>
        <w:color w:val="0070C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B6701C2"/>
    <w:multiLevelType w:val="hybridMultilevel"/>
    <w:tmpl w:val="33A00E4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B891F9D"/>
    <w:multiLevelType w:val="hybridMultilevel"/>
    <w:tmpl w:val="D374B220"/>
    <w:lvl w:ilvl="0" w:tplc="1DE2CFB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5115AF"/>
    <w:multiLevelType w:val="hybridMultilevel"/>
    <w:tmpl w:val="246CA982"/>
    <w:lvl w:ilvl="0" w:tplc="A66AC26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B53F97"/>
    <w:multiLevelType w:val="hybridMultilevel"/>
    <w:tmpl w:val="44D8A024"/>
    <w:lvl w:ilvl="0" w:tplc="01D0D8EE">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BC722FD"/>
    <w:multiLevelType w:val="hybridMultilevel"/>
    <w:tmpl w:val="19A414BE"/>
    <w:lvl w:ilvl="0" w:tplc="04090005">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nsid w:val="2E122444"/>
    <w:multiLevelType w:val="hybridMultilevel"/>
    <w:tmpl w:val="22A6B072"/>
    <w:lvl w:ilvl="0" w:tplc="04090005">
      <w:start w:val="1"/>
      <w:numFmt w:val="bullet"/>
      <w:lvlText w:val=""/>
      <w:lvlJc w:val="left"/>
      <w:pPr>
        <w:ind w:left="720" w:hanging="360"/>
      </w:pPr>
      <w:rPr>
        <w:rFonts w:ascii="Wingdings" w:hAnsi="Wingdings" w:hint="default"/>
      </w:rPr>
    </w:lvl>
    <w:lvl w:ilvl="1" w:tplc="A0B01DDC">
      <w:start w:val="1"/>
      <w:numFmt w:val="bullet"/>
      <w:lvlText w:val=""/>
      <w:lvlJc w:val="left"/>
      <w:pPr>
        <w:ind w:left="1440" w:hanging="360"/>
      </w:pPr>
      <w:rPr>
        <w:rFonts w:ascii="Wingdings" w:hAnsi="Wingdings" w:hint="default"/>
        <w:sz w:val="24"/>
        <w:szCs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2E7B5D51"/>
    <w:multiLevelType w:val="hybridMultilevel"/>
    <w:tmpl w:val="3F38A622"/>
    <w:lvl w:ilvl="0" w:tplc="F10AAA68">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133B2A"/>
    <w:multiLevelType w:val="hybridMultilevel"/>
    <w:tmpl w:val="F20C6086"/>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3AF7933"/>
    <w:multiLevelType w:val="hybridMultilevel"/>
    <w:tmpl w:val="C3A2C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5F4C36"/>
    <w:multiLevelType w:val="hybridMultilevel"/>
    <w:tmpl w:val="62166F60"/>
    <w:lvl w:ilvl="0" w:tplc="344EFA6E">
      <w:start w:val="1"/>
      <w:numFmt w:val="bullet"/>
      <w:lvlText w:val=""/>
      <w:lvlJc w:val="left"/>
      <w:pPr>
        <w:ind w:left="720" w:hanging="360"/>
      </w:pPr>
      <w:rPr>
        <w:rFonts w:ascii="Wingdings" w:hAnsi="Wingdings" w:hint="default"/>
        <w:color w:val="0070C0"/>
        <w:lang w:val="en-U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nsid w:val="34B4294C"/>
    <w:multiLevelType w:val="hybridMultilevel"/>
    <w:tmpl w:val="092E820A"/>
    <w:lvl w:ilvl="0" w:tplc="4314CB74">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80233B"/>
    <w:multiLevelType w:val="hybridMultilevel"/>
    <w:tmpl w:val="996AE158"/>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0CE5812"/>
    <w:multiLevelType w:val="hybridMultilevel"/>
    <w:tmpl w:val="E354BF70"/>
    <w:lvl w:ilvl="0" w:tplc="04090005">
      <w:start w:val="1"/>
      <w:numFmt w:val="bullet"/>
      <w:lvlText w:val=""/>
      <w:lvlJc w:val="left"/>
      <w:pPr>
        <w:ind w:left="720" w:hanging="360"/>
      </w:pPr>
      <w:rPr>
        <w:rFonts w:ascii="Wingdings" w:hAnsi="Wingdings" w:hint="default"/>
      </w:rPr>
    </w:lvl>
    <w:lvl w:ilvl="1" w:tplc="E2DCBC4E">
      <w:numFmt w:val="bullet"/>
      <w:lvlText w:val="-"/>
      <w:lvlJc w:val="left"/>
      <w:pPr>
        <w:ind w:left="1440" w:hanging="360"/>
      </w:pPr>
      <w:rPr>
        <w:rFonts w:ascii="Calibri" w:eastAsia="Times New Roman" w:hAnsi="Calibri" w:cs="Calibri" w:hint="default"/>
        <w:color w:val="0070C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40F47FB3"/>
    <w:multiLevelType w:val="hybridMultilevel"/>
    <w:tmpl w:val="593AA0C4"/>
    <w:lvl w:ilvl="0" w:tplc="0668201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842161"/>
    <w:multiLevelType w:val="hybridMultilevel"/>
    <w:tmpl w:val="8CD672EA"/>
    <w:lvl w:ilvl="0" w:tplc="06682010">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A26F58"/>
    <w:multiLevelType w:val="hybridMultilevel"/>
    <w:tmpl w:val="8ABCAF10"/>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6D34C39"/>
    <w:multiLevelType w:val="hybridMultilevel"/>
    <w:tmpl w:val="520275BE"/>
    <w:lvl w:ilvl="0" w:tplc="A66AC26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8177AF"/>
    <w:multiLevelType w:val="multilevel"/>
    <w:tmpl w:val="B628B53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C1B6E68"/>
    <w:multiLevelType w:val="multilevel"/>
    <w:tmpl w:val="9D44B5F0"/>
    <w:lvl w:ilvl="0">
      <w:start w:val="1"/>
      <w:numFmt w:val="decimal"/>
      <w:lvlText w:val="%1."/>
      <w:lvlJc w:val="left"/>
      <w:pPr>
        <w:ind w:left="720" w:hanging="360"/>
      </w:pPr>
      <w:rPr>
        <w:b/>
        <w:color w:val="0070C0"/>
      </w:rPr>
    </w:lvl>
    <w:lvl w:ilvl="1">
      <w:start w:val="1"/>
      <w:numFmt w:val="decimal"/>
      <w:isLgl/>
      <w:lvlText w:val="%1.%2."/>
      <w:lvlJc w:val="left"/>
      <w:pPr>
        <w:ind w:left="1080" w:hanging="720"/>
      </w:pPr>
      <w:rPr>
        <w:b/>
        <w:bCs/>
        <w:color w:val="0070C0"/>
      </w:rPr>
    </w:lvl>
    <w:lvl w:ilvl="2">
      <w:start w:val="1"/>
      <w:numFmt w:val="decimal"/>
      <w:isLgl/>
      <w:lvlText w:val="%1.%2.%3."/>
      <w:lvlJc w:val="left"/>
      <w:pPr>
        <w:ind w:left="1080" w:hanging="720"/>
      </w:pPr>
      <w:rPr>
        <w:color w:val="0070C0"/>
      </w:r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8">
    <w:nsid w:val="4C2F6166"/>
    <w:multiLevelType w:val="multilevel"/>
    <w:tmpl w:val="168098C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FE42C2C"/>
    <w:multiLevelType w:val="hybridMultilevel"/>
    <w:tmpl w:val="111476B8"/>
    <w:lvl w:ilvl="0" w:tplc="A66AC26E">
      <w:start w:val="1"/>
      <w:numFmt w:val="bullet"/>
      <w:lvlText w:val=""/>
      <w:lvlJc w:val="left"/>
      <w:pPr>
        <w:ind w:left="720" w:hanging="360"/>
      </w:pPr>
      <w:rPr>
        <w:rFonts w:ascii="Wingdings" w:hAnsi="Wingdings" w:hint="default"/>
        <w:color w:val="0070C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nsid w:val="52636100"/>
    <w:multiLevelType w:val="multilevel"/>
    <w:tmpl w:val="BBECE8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2816F25"/>
    <w:multiLevelType w:val="hybridMultilevel"/>
    <w:tmpl w:val="CBBEE606"/>
    <w:lvl w:ilvl="0" w:tplc="04090005">
      <w:start w:val="1"/>
      <w:numFmt w:val="bullet"/>
      <w:lvlText w:val=""/>
      <w:lvlJc w:val="left"/>
      <w:pPr>
        <w:ind w:left="720" w:hanging="360"/>
      </w:pPr>
      <w:rPr>
        <w:rFonts w:ascii="Wingdings" w:hAnsi="Wingdings" w:hint="default"/>
      </w:rPr>
    </w:lvl>
    <w:lvl w:ilvl="1" w:tplc="350A3B1C">
      <w:start w:val="1"/>
      <w:numFmt w:val="bullet"/>
      <w:lvlText w:val=""/>
      <w:lvlJc w:val="left"/>
      <w:pPr>
        <w:ind w:left="1440" w:hanging="360"/>
      </w:pPr>
      <w:rPr>
        <w:rFonts w:ascii="Wingdings" w:hAnsi="Wingdings" w:hint="default"/>
        <w:color w:val="0070C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54B97D80"/>
    <w:multiLevelType w:val="hybridMultilevel"/>
    <w:tmpl w:val="C4DE272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F73461"/>
    <w:multiLevelType w:val="hybridMultilevel"/>
    <w:tmpl w:val="384080E8"/>
    <w:lvl w:ilvl="0" w:tplc="E2DCBC4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7DE2A6F"/>
    <w:multiLevelType w:val="hybridMultilevel"/>
    <w:tmpl w:val="51BCF28C"/>
    <w:lvl w:ilvl="0" w:tplc="06682010">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87602C9"/>
    <w:multiLevelType w:val="hybridMultilevel"/>
    <w:tmpl w:val="35042424"/>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93040B6"/>
    <w:multiLevelType w:val="hybridMultilevel"/>
    <w:tmpl w:val="7EF065E6"/>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B2A210A"/>
    <w:multiLevelType w:val="hybridMultilevel"/>
    <w:tmpl w:val="4672D28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5B2E36D2"/>
    <w:multiLevelType w:val="hybridMultilevel"/>
    <w:tmpl w:val="CFCA1DD4"/>
    <w:lvl w:ilvl="0" w:tplc="A66AC26E">
      <w:start w:val="1"/>
      <w:numFmt w:val="bullet"/>
      <w:lvlText w:val=""/>
      <w:lvlJc w:val="left"/>
      <w:pPr>
        <w:ind w:left="1080" w:hanging="360"/>
      </w:pPr>
      <w:rPr>
        <w:rFonts w:ascii="Wingdings" w:hAnsi="Wingdings"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5C4162D1"/>
    <w:multiLevelType w:val="hybridMultilevel"/>
    <w:tmpl w:val="4F04D45A"/>
    <w:lvl w:ilvl="0" w:tplc="04090005">
      <w:start w:val="1"/>
      <w:numFmt w:val="bullet"/>
      <w:lvlText w:val=""/>
      <w:lvlJc w:val="left"/>
      <w:pPr>
        <w:ind w:left="720" w:hanging="360"/>
      </w:pPr>
      <w:rPr>
        <w:rFonts w:ascii="Wingdings" w:hAnsi="Wingdings" w:hint="default"/>
      </w:rPr>
    </w:lvl>
    <w:lvl w:ilvl="1" w:tplc="E2DCBC4E">
      <w:numFmt w:val="bullet"/>
      <w:lvlText w:val="-"/>
      <w:lvlJc w:val="left"/>
      <w:pPr>
        <w:ind w:left="1440" w:hanging="360"/>
      </w:pPr>
      <w:rPr>
        <w:rFonts w:ascii="Calibri" w:eastAsia="Times New Roman"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B4A503D"/>
    <w:multiLevelType w:val="hybridMultilevel"/>
    <w:tmpl w:val="8C3446CA"/>
    <w:lvl w:ilvl="0" w:tplc="188CFC2E">
      <w:start w:val="1"/>
      <w:numFmt w:val="bullet"/>
      <w:lvlText w:val=""/>
      <w:lvlJc w:val="left"/>
      <w:pPr>
        <w:ind w:left="720" w:hanging="360"/>
      </w:pPr>
      <w:rPr>
        <w:rFonts w:ascii="Wingdings" w:hAnsi="Wingdings" w:hint="default"/>
        <w:color w:val="0070C0"/>
      </w:rPr>
    </w:lvl>
    <w:lvl w:ilvl="1" w:tplc="E2DCBC4E">
      <w:numFmt w:val="bullet"/>
      <w:lvlText w:val="-"/>
      <w:lvlJc w:val="left"/>
      <w:pPr>
        <w:ind w:left="1440" w:hanging="360"/>
      </w:pPr>
      <w:rPr>
        <w:rFonts w:ascii="Calibri" w:eastAsia="Times New Roman"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nsid w:val="700D6315"/>
    <w:multiLevelType w:val="hybridMultilevel"/>
    <w:tmpl w:val="C396E160"/>
    <w:lvl w:ilvl="0" w:tplc="0668201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5704DB"/>
    <w:multiLevelType w:val="hybridMultilevel"/>
    <w:tmpl w:val="4DEE34C6"/>
    <w:lvl w:ilvl="0" w:tplc="832ED998">
      <w:numFmt w:val="bullet"/>
      <w:lvlText w:val="-"/>
      <w:lvlJc w:val="left"/>
      <w:pPr>
        <w:ind w:left="720" w:hanging="360"/>
      </w:pPr>
      <w:rPr>
        <w:rFonts w:ascii="Calibri" w:eastAsia="SimSu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nsid w:val="748D1CE6"/>
    <w:multiLevelType w:val="hybridMultilevel"/>
    <w:tmpl w:val="134C9782"/>
    <w:lvl w:ilvl="0" w:tplc="96D29EF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4E058B"/>
    <w:multiLevelType w:val="hybridMultilevel"/>
    <w:tmpl w:val="BA805C08"/>
    <w:lvl w:ilvl="0" w:tplc="04090005">
      <w:start w:val="1"/>
      <w:numFmt w:val="bullet"/>
      <w:lvlText w:val=""/>
      <w:lvlJc w:val="left"/>
      <w:pPr>
        <w:ind w:left="720" w:hanging="360"/>
      </w:pPr>
      <w:rPr>
        <w:rFonts w:ascii="Wingdings" w:hAnsi="Wingdings" w:hint="default"/>
      </w:rPr>
    </w:lvl>
    <w:lvl w:ilvl="1" w:tplc="199849C4">
      <w:numFmt w:val="bullet"/>
      <w:lvlText w:val="-"/>
      <w:lvlJc w:val="left"/>
      <w:pPr>
        <w:ind w:left="1440" w:hanging="360"/>
      </w:pPr>
      <w:rPr>
        <w:rFonts w:ascii="Calibri" w:eastAsia="Calibri"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A77FDB"/>
    <w:multiLevelType w:val="hybridMultilevel"/>
    <w:tmpl w:val="42B80446"/>
    <w:lvl w:ilvl="0" w:tplc="32F8C3E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8FB057A"/>
    <w:multiLevelType w:val="hybridMultilevel"/>
    <w:tmpl w:val="AE8828B4"/>
    <w:lvl w:ilvl="0" w:tplc="8EAAA484">
      <w:start w:val="1"/>
      <w:numFmt w:val="bullet"/>
      <w:lvlText w:val=""/>
      <w:lvlJc w:val="left"/>
      <w:pPr>
        <w:ind w:left="780" w:hanging="360"/>
      </w:pPr>
      <w:rPr>
        <w:rFonts w:ascii="Wingdings" w:hAnsi="Wingdings" w:hint="default"/>
        <w:color w:val="0070C0"/>
      </w:rPr>
    </w:lvl>
    <w:lvl w:ilvl="1" w:tplc="CD2CA3AA">
      <w:start w:val="1"/>
      <w:numFmt w:val="lowerLetter"/>
      <w:lvlText w:val="%2)"/>
      <w:lvlJc w:val="left"/>
      <w:pPr>
        <w:ind w:left="1500" w:hanging="360"/>
      </w:pPr>
      <w:rPr>
        <w:rFonts w:hint="default"/>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7">
    <w:nsid w:val="79212D02"/>
    <w:multiLevelType w:val="hybridMultilevel"/>
    <w:tmpl w:val="CDF6FED6"/>
    <w:lvl w:ilvl="0" w:tplc="04090005">
      <w:start w:val="1"/>
      <w:numFmt w:val="bullet"/>
      <w:lvlText w:val=""/>
      <w:lvlJc w:val="left"/>
      <w:pPr>
        <w:ind w:left="1080" w:hanging="360"/>
      </w:pPr>
      <w:rPr>
        <w:rFonts w:ascii="Wingdings" w:hAnsi="Wingdings" w:hint="default"/>
      </w:rPr>
    </w:lvl>
    <w:lvl w:ilvl="1" w:tplc="E2DCBC4E">
      <w:numFmt w:val="bullet"/>
      <w:lvlText w:val="-"/>
      <w:lvlJc w:val="left"/>
      <w:pPr>
        <w:ind w:left="1800" w:hanging="360"/>
      </w:pPr>
      <w:rPr>
        <w:rFonts w:ascii="Calibri" w:eastAsia="Times New Roman" w:hAnsi="Calibri" w:cs="Calibri"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8">
    <w:nsid w:val="7A097DE7"/>
    <w:multiLevelType w:val="hybridMultilevel"/>
    <w:tmpl w:val="AED231CE"/>
    <w:lvl w:ilvl="0" w:tplc="775A28D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nsid w:val="7F401FB0"/>
    <w:multiLevelType w:val="hybridMultilevel"/>
    <w:tmpl w:val="C8480984"/>
    <w:lvl w:ilvl="0" w:tplc="A66AC26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8"/>
  </w:num>
  <w:num w:numId="4">
    <w:abstractNumId w:val="29"/>
  </w:num>
  <w:num w:numId="5">
    <w:abstractNumId w:val="42"/>
  </w:num>
  <w:num w:numId="6">
    <w:abstractNumId w:val="22"/>
  </w:num>
  <w:num w:numId="7">
    <w:abstractNumId w:val="10"/>
  </w:num>
  <w:num w:numId="8">
    <w:abstractNumId w:val="19"/>
  </w:num>
  <w:num w:numId="9">
    <w:abstractNumId w:val="46"/>
  </w:num>
  <w:num w:numId="10">
    <w:abstractNumId w:val="28"/>
  </w:num>
  <w:num w:numId="11">
    <w:abstractNumId w:val="38"/>
  </w:num>
  <w:num w:numId="12">
    <w:abstractNumId w:val="26"/>
  </w:num>
  <w:num w:numId="13">
    <w:abstractNumId w:val="30"/>
  </w:num>
  <w:num w:numId="14">
    <w:abstractNumId w:val="3"/>
  </w:num>
  <w:num w:numId="15">
    <w:abstractNumId w:val="11"/>
  </w:num>
  <w:num w:numId="16">
    <w:abstractNumId w:val="25"/>
  </w:num>
  <w:num w:numId="17">
    <w:abstractNumId w:val="49"/>
  </w:num>
  <w:num w:numId="18">
    <w:abstractNumId w:val="5"/>
  </w:num>
  <w:num w:numId="19">
    <w:abstractNumId w:val="6"/>
  </w:num>
  <w:num w:numId="20">
    <w:abstractNumId w:val="37"/>
  </w:num>
  <w:num w:numId="21">
    <w:abstractNumId w:val="9"/>
  </w:num>
  <w:num w:numId="22">
    <w:abstractNumId w:val="40"/>
  </w:num>
  <w:num w:numId="23">
    <w:abstractNumId w:val="12"/>
  </w:num>
  <w:num w:numId="24">
    <w:abstractNumId w:val="31"/>
  </w:num>
  <w:num w:numId="25">
    <w:abstractNumId w:val="14"/>
  </w:num>
  <w:num w:numId="26">
    <w:abstractNumId w:val="13"/>
  </w:num>
  <w:num w:numId="27">
    <w:abstractNumId w:val="48"/>
  </w:num>
  <w:num w:numId="28">
    <w:abstractNumId w:val="15"/>
  </w:num>
  <w:num w:numId="29">
    <w:abstractNumId w:val="45"/>
  </w:num>
  <w:num w:numId="30">
    <w:abstractNumId w:val="43"/>
  </w:num>
  <w:num w:numId="31">
    <w:abstractNumId w:val="44"/>
  </w:num>
  <w:num w:numId="32">
    <w:abstractNumId w:val="35"/>
  </w:num>
  <w:num w:numId="33">
    <w:abstractNumId w:val="32"/>
  </w:num>
  <w:num w:numId="34">
    <w:abstractNumId w:val="36"/>
  </w:num>
  <w:num w:numId="35">
    <w:abstractNumId w:val="33"/>
  </w:num>
  <w:num w:numId="36">
    <w:abstractNumId w:val="0"/>
  </w:num>
  <w:num w:numId="37">
    <w:abstractNumId w:val="41"/>
  </w:num>
  <w:num w:numId="38">
    <w:abstractNumId w:val="39"/>
  </w:num>
  <w:num w:numId="39">
    <w:abstractNumId w:val="21"/>
  </w:num>
  <w:num w:numId="40">
    <w:abstractNumId w:val="2"/>
  </w:num>
  <w:num w:numId="41">
    <w:abstractNumId w:val="8"/>
  </w:num>
  <w:num w:numId="42">
    <w:abstractNumId w:val="47"/>
  </w:num>
  <w:num w:numId="43">
    <w:abstractNumId w:val="24"/>
  </w:num>
  <w:num w:numId="44">
    <w:abstractNumId w:val="23"/>
  </w:num>
  <w:num w:numId="45">
    <w:abstractNumId w:val="20"/>
  </w:num>
  <w:num w:numId="46">
    <w:abstractNumId w:val="4"/>
  </w:num>
  <w:num w:numId="47">
    <w:abstractNumId w:val="1"/>
  </w:num>
  <w:num w:numId="48">
    <w:abstractNumId w:val="34"/>
  </w:num>
  <w:num w:numId="49">
    <w:abstractNumId w:val="16"/>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EF6"/>
    <w:rsid w:val="00005B24"/>
    <w:rsid w:val="00051306"/>
    <w:rsid w:val="00061535"/>
    <w:rsid w:val="0008602C"/>
    <w:rsid w:val="000C5B09"/>
    <w:rsid w:val="000D153E"/>
    <w:rsid w:val="000E7386"/>
    <w:rsid w:val="00141C02"/>
    <w:rsid w:val="00144C80"/>
    <w:rsid w:val="0014791D"/>
    <w:rsid w:val="00161A62"/>
    <w:rsid w:val="00216529"/>
    <w:rsid w:val="002D0484"/>
    <w:rsid w:val="002D2110"/>
    <w:rsid w:val="0038785F"/>
    <w:rsid w:val="003B46C0"/>
    <w:rsid w:val="003E22F2"/>
    <w:rsid w:val="003E584E"/>
    <w:rsid w:val="00407978"/>
    <w:rsid w:val="00424583"/>
    <w:rsid w:val="00477D28"/>
    <w:rsid w:val="0048001C"/>
    <w:rsid w:val="004A5EFB"/>
    <w:rsid w:val="004B5C81"/>
    <w:rsid w:val="004F0EF6"/>
    <w:rsid w:val="00511DF8"/>
    <w:rsid w:val="005771F2"/>
    <w:rsid w:val="005A560B"/>
    <w:rsid w:val="005E1379"/>
    <w:rsid w:val="005E4E27"/>
    <w:rsid w:val="00647F4B"/>
    <w:rsid w:val="006A3745"/>
    <w:rsid w:val="006D3DC2"/>
    <w:rsid w:val="007162C8"/>
    <w:rsid w:val="0072743D"/>
    <w:rsid w:val="00733CF3"/>
    <w:rsid w:val="0075428E"/>
    <w:rsid w:val="007B32BE"/>
    <w:rsid w:val="00851686"/>
    <w:rsid w:val="008E3F0C"/>
    <w:rsid w:val="009026D6"/>
    <w:rsid w:val="0090676C"/>
    <w:rsid w:val="009902B7"/>
    <w:rsid w:val="009D0E73"/>
    <w:rsid w:val="00A018D4"/>
    <w:rsid w:val="00A02085"/>
    <w:rsid w:val="00A15B90"/>
    <w:rsid w:val="00A36049"/>
    <w:rsid w:val="00AA2A89"/>
    <w:rsid w:val="00AD528F"/>
    <w:rsid w:val="00B2486C"/>
    <w:rsid w:val="00B36CF6"/>
    <w:rsid w:val="00B544B2"/>
    <w:rsid w:val="00BC4B87"/>
    <w:rsid w:val="00BD4A4F"/>
    <w:rsid w:val="00BD647E"/>
    <w:rsid w:val="00BE257F"/>
    <w:rsid w:val="00C3389B"/>
    <w:rsid w:val="00C62BFA"/>
    <w:rsid w:val="00C6358A"/>
    <w:rsid w:val="00C74B88"/>
    <w:rsid w:val="00C765C9"/>
    <w:rsid w:val="00C76B03"/>
    <w:rsid w:val="00D00B25"/>
    <w:rsid w:val="00D2209C"/>
    <w:rsid w:val="00D470CE"/>
    <w:rsid w:val="00D70D0D"/>
    <w:rsid w:val="00D868C9"/>
    <w:rsid w:val="00DE31CE"/>
    <w:rsid w:val="00E624AA"/>
    <w:rsid w:val="00E72854"/>
    <w:rsid w:val="00EA2118"/>
    <w:rsid w:val="00EB4970"/>
    <w:rsid w:val="00EC6AF8"/>
    <w:rsid w:val="00F37F45"/>
    <w:rsid w:val="00F554F7"/>
    <w:rsid w:val="00F76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4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2BFA"/>
    <w:pPr>
      <w:keepNext/>
      <w:keepLines/>
      <w:spacing w:before="480" w:after="0" w:line="276" w:lineRule="auto"/>
      <w:outlineLvl w:val="0"/>
    </w:pPr>
    <w:rPr>
      <w:rFonts w:ascii="Cambria" w:eastAsia="SimSun" w:hAnsi="Cambria" w:cs="Times New Roman"/>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C62BFA"/>
    <w:pPr>
      <w:keepNext/>
      <w:keepLines/>
      <w:spacing w:before="200" w:after="0" w:line="276" w:lineRule="auto"/>
      <w:outlineLvl w:val="1"/>
    </w:pPr>
    <w:rPr>
      <w:rFonts w:ascii="Cambria" w:eastAsia="SimSun" w:hAnsi="Cambria" w:cs="Times New Roman"/>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C62BFA"/>
    <w:pPr>
      <w:keepNext/>
      <w:keepLines/>
      <w:spacing w:before="200" w:after="0" w:line="276" w:lineRule="auto"/>
      <w:outlineLvl w:val="2"/>
    </w:pPr>
    <w:rPr>
      <w:rFonts w:ascii="Cambria" w:eastAsia="SimSun" w:hAnsi="Cambria" w:cs="Times New Roman"/>
      <w:b/>
      <w:bCs/>
      <w:color w:val="4F81BD"/>
      <w:sz w:val="20"/>
      <w:szCs w:val="20"/>
      <w:lang w:val="x-none" w:eastAsia="x-none"/>
    </w:rPr>
  </w:style>
  <w:style w:type="paragraph" w:styleId="Heading4">
    <w:name w:val="heading 4"/>
    <w:basedOn w:val="Normal"/>
    <w:next w:val="Normal"/>
    <w:link w:val="Heading4Char"/>
    <w:uiPriority w:val="9"/>
    <w:semiHidden/>
    <w:unhideWhenUsed/>
    <w:qFormat/>
    <w:rsid w:val="00C62BFA"/>
    <w:pPr>
      <w:keepNext/>
      <w:keepLines/>
      <w:spacing w:before="200" w:after="0" w:line="276" w:lineRule="auto"/>
      <w:outlineLvl w:val="3"/>
    </w:pPr>
    <w:rPr>
      <w:rFonts w:ascii="Cambria" w:eastAsia="SimSu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C62BFA"/>
    <w:pPr>
      <w:keepNext/>
      <w:keepLines/>
      <w:spacing w:before="200" w:after="0" w:line="276" w:lineRule="auto"/>
      <w:outlineLvl w:val="4"/>
    </w:pPr>
    <w:rPr>
      <w:rFonts w:ascii="Cambria" w:eastAsia="SimSun" w:hAnsi="Cambria" w:cs="Times New Roman"/>
      <w:color w:val="243F60"/>
      <w:sz w:val="20"/>
      <w:szCs w:val="20"/>
      <w:lang w:val="x-none" w:eastAsia="x-none"/>
    </w:rPr>
  </w:style>
  <w:style w:type="paragraph" w:styleId="Heading6">
    <w:name w:val="heading 6"/>
    <w:basedOn w:val="Normal"/>
    <w:next w:val="Normal"/>
    <w:link w:val="Heading6Char"/>
    <w:uiPriority w:val="9"/>
    <w:semiHidden/>
    <w:unhideWhenUsed/>
    <w:qFormat/>
    <w:rsid w:val="00C62BFA"/>
    <w:pPr>
      <w:keepNext/>
      <w:keepLines/>
      <w:spacing w:before="200" w:after="0" w:line="276" w:lineRule="auto"/>
      <w:outlineLvl w:val="5"/>
    </w:pPr>
    <w:rPr>
      <w:rFonts w:ascii="Cambria" w:eastAsia="SimSun" w:hAnsi="Cambria" w:cs="Times New Roman"/>
      <w:i/>
      <w:iCs/>
      <w:color w:val="243F6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BFA"/>
    <w:rPr>
      <w:rFonts w:ascii="Cambria" w:eastAsia="SimSu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semiHidden/>
    <w:rsid w:val="00C62BFA"/>
    <w:rPr>
      <w:rFonts w:ascii="Cambria" w:eastAsia="SimSun" w:hAnsi="Cambria" w:cs="Times New Roman"/>
      <w:b/>
      <w:bCs/>
      <w:color w:val="4F81BD"/>
      <w:sz w:val="26"/>
      <w:szCs w:val="26"/>
      <w:lang w:val="x-none" w:eastAsia="x-none"/>
    </w:rPr>
  </w:style>
  <w:style w:type="paragraph" w:styleId="ListParagraph">
    <w:name w:val="List Paragraph"/>
    <w:basedOn w:val="Normal"/>
    <w:link w:val="ListParagraphChar"/>
    <w:uiPriority w:val="34"/>
    <w:qFormat/>
    <w:rsid w:val="007162C8"/>
    <w:pPr>
      <w:ind w:left="720"/>
      <w:contextualSpacing/>
    </w:pPr>
  </w:style>
  <w:style w:type="character" w:customStyle="1" w:styleId="ListParagraphChar">
    <w:name w:val="List Paragraph Char"/>
    <w:link w:val="ListParagraph"/>
    <w:uiPriority w:val="34"/>
    <w:locked/>
    <w:rsid w:val="00C62BFA"/>
  </w:style>
  <w:style w:type="character" w:customStyle="1" w:styleId="Heading3Char">
    <w:name w:val="Heading 3 Char"/>
    <w:basedOn w:val="DefaultParagraphFont"/>
    <w:link w:val="Heading3"/>
    <w:uiPriority w:val="9"/>
    <w:semiHidden/>
    <w:rsid w:val="00C62BFA"/>
    <w:rPr>
      <w:rFonts w:ascii="Cambria" w:eastAsia="SimSun" w:hAnsi="Cambria" w:cs="Times New Roman"/>
      <w:b/>
      <w:bCs/>
      <w:color w:val="4F81BD"/>
      <w:sz w:val="20"/>
      <w:szCs w:val="20"/>
      <w:lang w:val="x-none" w:eastAsia="x-none"/>
    </w:rPr>
  </w:style>
  <w:style w:type="character" w:customStyle="1" w:styleId="Heading4Char">
    <w:name w:val="Heading 4 Char"/>
    <w:basedOn w:val="DefaultParagraphFont"/>
    <w:link w:val="Heading4"/>
    <w:uiPriority w:val="9"/>
    <w:semiHidden/>
    <w:rsid w:val="00C62BFA"/>
    <w:rPr>
      <w:rFonts w:ascii="Cambria" w:eastAsia="SimSu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C62BFA"/>
    <w:rPr>
      <w:rFonts w:ascii="Cambria" w:eastAsia="SimSun" w:hAnsi="Cambria" w:cs="Times New Roman"/>
      <w:color w:val="243F60"/>
      <w:sz w:val="20"/>
      <w:szCs w:val="20"/>
      <w:lang w:val="x-none" w:eastAsia="x-none"/>
    </w:rPr>
  </w:style>
  <w:style w:type="character" w:customStyle="1" w:styleId="Heading6Char">
    <w:name w:val="Heading 6 Char"/>
    <w:basedOn w:val="DefaultParagraphFont"/>
    <w:link w:val="Heading6"/>
    <w:uiPriority w:val="9"/>
    <w:semiHidden/>
    <w:rsid w:val="00C62BFA"/>
    <w:rPr>
      <w:rFonts w:ascii="Cambria" w:eastAsia="SimSun" w:hAnsi="Cambria" w:cs="Times New Roman"/>
      <w:i/>
      <w:iCs/>
      <w:color w:val="243F60"/>
      <w:sz w:val="20"/>
      <w:szCs w:val="20"/>
      <w:lang w:val="x-none" w:eastAsia="x-none"/>
    </w:rPr>
  </w:style>
  <w:style w:type="character" w:styleId="Hyperlink">
    <w:name w:val="Hyperlink"/>
    <w:uiPriority w:val="99"/>
    <w:unhideWhenUsed/>
    <w:rsid w:val="00C62BFA"/>
    <w:rPr>
      <w:color w:val="0000FF"/>
      <w:u w:val="single"/>
    </w:rPr>
  </w:style>
  <w:style w:type="paragraph" w:styleId="TOC1">
    <w:name w:val="toc 1"/>
    <w:basedOn w:val="Normal"/>
    <w:next w:val="Normal"/>
    <w:autoRedefine/>
    <w:uiPriority w:val="39"/>
    <w:unhideWhenUsed/>
    <w:rsid w:val="00C62BFA"/>
    <w:pPr>
      <w:tabs>
        <w:tab w:val="left" w:pos="440"/>
        <w:tab w:val="right" w:leader="dot" w:pos="9062"/>
      </w:tabs>
      <w:spacing w:after="0"/>
    </w:pPr>
    <w:rPr>
      <w:rFonts w:ascii="Calibri" w:eastAsia="SimSun" w:hAnsi="Calibri" w:cs="Arial"/>
      <w:lang w:val="fr-FR" w:eastAsia="zh-CN"/>
    </w:rPr>
  </w:style>
  <w:style w:type="paragraph" w:styleId="TOC2">
    <w:name w:val="toc 2"/>
    <w:basedOn w:val="Normal"/>
    <w:next w:val="Normal"/>
    <w:autoRedefine/>
    <w:uiPriority w:val="39"/>
    <w:unhideWhenUsed/>
    <w:rsid w:val="00C62BFA"/>
    <w:pPr>
      <w:spacing w:after="100" w:line="276" w:lineRule="auto"/>
      <w:ind w:left="220"/>
    </w:pPr>
    <w:rPr>
      <w:rFonts w:ascii="Calibri" w:eastAsia="SimSun" w:hAnsi="Calibri" w:cs="Arial"/>
      <w:lang w:val="fr-FR" w:eastAsia="zh-CN"/>
    </w:rPr>
  </w:style>
  <w:style w:type="paragraph" w:styleId="TOC3">
    <w:name w:val="toc 3"/>
    <w:basedOn w:val="Normal"/>
    <w:next w:val="Normal"/>
    <w:autoRedefine/>
    <w:uiPriority w:val="39"/>
    <w:unhideWhenUsed/>
    <w:rsid w:val="00C62BFA"/>
    <w:pPr>
      <w:spacing w:after="100" w:line="276" w:lineRule="auto"/>
      <w:ind w:left="440"/>
    </w:pPr>
    <w:rPr>
      <w:rFonts w:ascii="Calibri" w:eastAsia="SimSun" w:hAnsi="Calibri" w:cs="Arial"/>
      <w:lang w:val="fr-FR" w:eastAsia="zh-CN"/>
    </w:rPr>
  </w:style>
  <w:style w:type="paragraph" w:styleId="TOC4">
    <w:name w:val="toc 4"/>
    <w:basedOn w:val="Normal"/>
    <w:next w:val="Normal"/>
    <w:autoRedefine/>
    <w:uiPriority w:val="39"/>
    <w:unhideWhenUsed/>
    <w:rsid w:val="00C62BFA"/>
    <w:pPr>
      <w:spacing w:after="100" w:line="276" w:lineRule="auto"/>
      <w:ind w:left="660"/>
    </w:pPr>
    <w:rPr>
      <w:rFonts w:ascii="Calibri" w:eastAsia="SimSun" w:hAnsi="Calibri" w:cs="Arial"/>
      <w:lang w:val="fr-FR" w:eastAsia="zh-CN"/>
    </w:rPr>
  </w:style>
  <w:style w:type="paragraph" w:styleId="FootnoteText">
    <w:name w:val="footnote text"/>
    <w:basedOn w:val="Normal"/>
    <w:link w:val="FootnoteTextChar"/>
    <w:uiPriority w:val="99"/>
    <w:unhideWhenUsed/>
    <w:rsid w:val="00C62BFA"/>
    <w:pPr>
      <w:spacing w:after="200" w:line="276" w:lineRule="auto"/>
    </w:pPr>
    <w:rPr>
      <w:rFonts w:ascii="Calibri" w:eastAsia="SimSun" w:hAnsi="Calibri" w:cs="Times New Roman"/>
      <w:sz w:val="20"/>
      <w:szCs w:val="20"/>
      <w:lang w:val="x-none" w:eastAsia="zh-CN"/>
    </w:rPr>
  </w:style>
  <w:style w:type="character" w:customStyle="1" w:styleId="FootnoteTextChar">
    <w:name w:val="Footnote Text Char"/>
    <w:basedOn w:val="DefaultParagraphFont"/>
    <w:link w:val="FootnoteText"/>
    <w:uiPriority w:val="99"/>
    <w:rsid w:val="00C62BFA"/>
    <w:rPr>
      <w:rFonts w:ascii="Calibri" w:eastAsia="SimSun" w:hAnsi="Calibri" w:cs="Times New Roman"/>
      <w:sz w:val="20"/>
      <w:szCs w:val="20"/>
      <w:lang w:val="x-none" w:eastAsia="zh-CN"/>
    </w:rPr>
  </w:style>
  <w:style w:type="paragraph" w:styleId="CommentText">
    <w:name w:val="annotation text"/>
    <w:basedOn w:val="Normal"/>
    <w:link w:val="CommentTextChar"/>
    <w:uiPriority w:val="99"/>
    <w:unhideWhenUsed/>
    <w:rsid w:val="00C62BFA"/>
    <w:pPr>
      <w:spacing w:after="200" w:line="276" w:lineRule="auto"/>
    </w:pPr>
    <w:rPr>
      <w:rFonts w:ascii="Calibri" w:eastAsia="SimSun" w:hAnsi="Calibri" w:cs="Arial"/>
      <w:sz w:val="20"/>
      <w:szCs w:val="20"/>
      <w:lang w:val="fr-FR" w:eastAsia="zh-CN"/>
    </w:rPr>
  </w:style>
  <w:style w:type="character" w:customStyle="1" w:styleId="CommentTextChar">
    <w:name w:val="Comment Text Char"/>
    <w:basedOn w:val="DefaultParagraphFont"/>
    <w:link w:val="CommentText"/>
    <w:uiPriority w:val="99"/>
    <w:rsid w:val="00C62BFA"/>
    <w:rPr>
      <w:rFonts w:ascii="Calibri" w:eastAsia="SimSun" w:hAnsi="Calibri" w:cs="Arial"/>
      <w:sz w:val="20"/>
      <w:szCs w:val="20"/>
      <w:lang w:val="fr-FR" w:eastAsia="zh-CN"/>
    </w:rPr>
  </w:style>
  <w:style w:type="paragraph" w:styleId="Header">
    <w:name w:val="header"/>
    <w:basedOn w:val="Normal"/>
    <w:link w:val="HeaderChar"/>
    <w:uiPriority w:val="99"/>
    <w:unhideWhenUsed/>
    <w:rsid w:val="00C62BFA"/>
    <w:pPr>
      <w:tabs>
        <w:tab w:val="center" w:pos="4536"/>
        <w:tab w:val="right" w:pos="9072"/>
      </w:tabs>
      <w:spacing w:after="0" w:line="240" w:lineRule="auto"/>
    </w:pPr>
    <w:rPr>
      <w:rFonts w:ascii="Calibri" w:eastAsia="SimSun" w:hAnsi="Calibri" w:cs="Arial"/>
      <w:lang w:val="fr-FR" w:eastAsia="zh-CN"/>
    </w:rPr>
  </w:style>
  <w:style w:type="character" w:customStyle="1" w:styleId="HeaderChar">
    <w:name w:val="Header Char"/>
    <w:basedOn w:val="DefaultParagraphFont"/>
    <w:link w:val="Header"/>
    <w:uiPriority w:val="99"/>
    <w:rsid w:val="00C62BFA"/>
    <w:rPr>
      <w:rFonts w:ascii="Calibri" w:eastAsia="SimSun" w:hAnsi="Calibri" w:cs="Arial"/>
      <w:lang w:val="fr-FR" w:eastAsia="zh-CN"/>
    </w:rPr>
  </w:style>
  <w:style w:type="paragraph" w:styleId="Footer">
    <w:name w:val="footer"/>
    <w:basedOn w:val="Normal"/>
    <w:link w:val="FooterChar"/>
    <w:uiPriority w:val="99"/>
    <w:unhideWhenUsed/>
    <w:rsid w:val="00C62BFA"/>
    <w:pPr>
      <w:tabs>
        <w:tab w:val="center" w:pos="4536"/>
        <w:tab w:val="right" w:pos="9072"/>
      </w:tabs>
      <w:spacing w:after="0" w:line="240" w:lineRule="auto"/>
    </w:pPr>
    <w:rPr>
      <w:rFonts w:ascii="Calibri" w:eastAsia="SimSun" w:hAnsi="Calibri" w:cs="Arial"/>
      <w:lang w:val="fr-FR" w:eastAsia="zh-CN"/>
    </w:rPr>
  </w:style>
  <w:style w:type="character" w:customStyle="1" w:styleId="FooterChar">
    <w:name w:val="Footer Char"/>
    <w:basedOn w:val="DefaultParagraphFont"/>
    <w:link w:val="Footer"/>
    <w:uiPriority w:val="99"/>
    <w:rsid w:val="00C62BFA"/>
    <w:rPr>
      <w:rFonts w:ascii="Calibri" w:eastAsia="SimSun" w:hAnsi="Calibri" w:cs="Arial"/>
      <w:lang w:val="fr-FR" w:eastAsia="zh-CN"/>
    </w:rPr>
  </w:style>
  <w:style w:type="character" w:customStyle="1" w:styleId="EndnoteTextChar">
    <w:name w:val="Endnote Text Char"/>
    <w:basedOn w:val="DefaultParagraphFont"/>
    <w:link w:val="EndnoteText"/>
    <w:uiPriority w:val="99"/>
    <w:semiHidden/>
    <w:rsid w:val="00C62BFA"/>
    <w:rPr>
      <w:rFonts w:ascii="Calibri" w:eastAsia="Calibri" w:hAnsi="Calibri" w:cs="Times New Roman"/>
      <w:sz w:val="20"/>
      <w:szCs w:val="20"/>
      <w:lang w:val="sq-AL"/>
    </w:rPr>
  </w:style>
  <w:style w:type="paragraph" w:styleId="EndnoteText">
    <w:name w:val="endnote text"/>
    <w:basedOn w:val="Normal"/>
    <w:link w:val="EndnoteTextChar"/>
    <w:uiPriority w:val="99"/>
    <w:semiHidden/>
    <w:unhideWhenUsed/>
    <w:rsid w:val="00C62BFA"/>
    <w:pPr>
      <w:spacing w:after="0" w:line="240" w:lineRule="auto"/>
    </w:pPr>
    <w:rPr>
      <w:rFonts w:ascii="Calibri" w:eastAsia="Calibri" w:hAnsi="Calibri" w:cs="Times New Roman"/>
      <w:sz w:val="20"/>
      <w:szCs w:val="20"/>
      <w:lang w:val="sq-AL"/>
    </w:rPr>
  </w:style>
  <w:style w:type="character" w:customStyle="1" w:styleId="CommentSubjectChar">
    <w:name w:val="Comment Subject Char"/>
    <w:basedOn w:val="CommentTextChar"/>
    <w:link w:val="CommentSubject"/>
    <w:uiPriority w:val="99"/>
    <w:semiHidden/>
    <w:rsid w:val="00C62BFA"/>
    <w:rPr>
      <w:rFonts w:ascii="Calibri" w:eastAsia="SimSun" w:hAnsi="Calibri" w:cs="Arial"/>
      <w:b/>
      <w:bCs/>
      <w:sz w:val="20"/>
      <w:szCs w:val="20"/>
      <w:lang w:val="fr-FR" w:eastAsia="zh-CN"/>
    </w:rPr>
  </w:style>
  <w:style w:type="paragraph" w:styleId="CommentSubject">
    <w:name w:val="annotation subject"/>
    <w:basedOn w:val="CommentText"/>
    <w:next w:val="CommentText"/>
    <w:link w:val="CommentSubjectChar"/>
    <w:uiPriority w:val="99"/>
    <w:semiHidden/>
    <w:unhideWhenUsed/>
    <w:rsid w:val="00C62BFA"/>
    <w:rPr>
      <w:b/>
      <w:bCs/>
    </w:rPr>
  </w:style>
  <w:style w:type="character" w:customStyle="1" w:styleId="BalloonTextChar">
    <w:name w:val="Balloon Text Char"/>
    <w:basedOn w:val="DefaultParagraphFont"/>
    <w:link w:val="BalloonText"/>
    <w:uiPriority w:val="99"/>
    <w:semiHidden/>
    <w:rsid w:val="00C62BFA"/>
    <w:rPr>
      <w:rFonts w:ascii="Tahoma" w:eastAsia="SimSun" w:hAnsi="Tahoma" w:cs="Tahoma"/>
      <w:sz w:val="16"/>
      <w:szCs w:val="16"/>
      <w:lang w:val="fr-FR" w:eastAsia="zh-CN"/>
    </w:rPr>
  </w:style>
  <w:style w:type="paragraph" w:styleId="BalloonText">
    <w:name w:val="Balloon Text"/>
    <w:basedOn w:val="Normal"/>
    <w:link w:val="BalloonTextChar"/>
    <w:uiPriority w:val="99"/>
    <w:semiHidden/>
    <w:unhideWhenUsed/>
    <w:rsid w:val="00C62BFA"/>
    <w:pPr>
      <w:spacing w:after="0" w:line="240" w:lineRule="auto"/>
    </w:pPr>
    <w:rPr>
      <w:rFonts w:ascii="Tahoma" w:eastAsia="SimSun" w:hAnsi="Tahoma" w:cs="Tahoma"/>
      <w:sz w:val="16"/>
      <w:szCs w:val="16"/>
      <w:lang w:val="fr-FR" w:eastAsia="zh-CN"/>
    </w:rPr>
  </w:style>
  <w:style w:type="paragraph" w:styleId="NoSpacing">
    <w:name w:val="No Spacing"/>
    <w:uiPriority w:val="1"/>
    <w:qFormat/>
    <w:rsid w:val="00C62BFA"/>
    <w:pPr>
      <w:spacing w:after="0" w:line="240" w:lineRule="auto"/>
    </w:pPr>
    <w:rPr>
      <w:rFonts w:ascii="Calibri" w:eastAsia="Calibri" w:hAnsi="Calibri" w:cs="Times New Roman"/>
      <w:lang w:val="sq-AL"/>
    </w:rPr>
  </w:style>
  <w:style w:type="paragraph" w:customStyle="1" w:styleId="Paragraphedeliste">
    <w:name w:val="Paragraphe de liste"/>
    <w:basedOn w:val="Normal"/>
    <w:uiPriority w:val="34"/>
    <w:qFormat/>
    <w:rsid w:val="00C62BFA"/>
    <w:pPr>
      <w:spacing w:after="200" w:line="276" w:lineRule="auto"/>
      <w:ind w:left="720"/>
      <w:contextualSpacing/>
    </w:pPr>
    <w:rPr>
      <w:rFonts w:ascii="Calibri" w:eastAsia="SimSun" w:hAnsi="Calibri" w:cs="Arial"/>
      <w:lang w:val="fr-FR" w:eastAsia="zh-CN"/>
    </w:rPr>
  </w:style>
  <w:style w:type="character" w:customStyle="1" w:styleId="SansinterligneCar">
    <w:name w:val="Sans interligne Car"/>
    <w:link w:val="Sansinterligne"/>
    <w:uiPriority w:val="1"/>
    <w:locked/>
    <w:rsid w:val="00C62BFA"/>
    <w:rPr>
      <w:rFonts w:eastAsia="SimSun" w:cs="Arial"/>
      <w:lang w:val="fr-FR" w:eastAsia="zh-CN"/>
    </w:rPr>
  </w:style>
  <w:style w:type="paragraph" w:customStyle="1" w:styleId="Sansinterligne">
    <w:name w:val="Sans interligne"/>
    <w:link w:val="SansinterligneCar"/>
    <w:uiPriority w:val="1"/>
    <w:qFormat/>
    <w:rsid w:val="00C62BFA"/>
    <w:pPr>
      <w:spacing w:after="0" w:line="240" w:lineRule="auto"/>
    </w:pPr>
    <w:rPr>
      <w:rFonts w:eastAsia="SimSun" w:cs="Arial"/>
      <w:lang w:val="fr-FR" w:eastAsia="zh-CN"/>
    </w:rPr>
  </w:style>
  <w:style w:type="character" w:styleId="FootnoteReference">
    <w:name w:val="footnote reference"/>
    <w:uiPriority w:val="99"/>
    <w:semiHidden/>
    <w:unhideWhenUsed/>
    <w:rsid w:val="00C62BFA"/>
    <w:rPr>
      <w:vertAlign w:val="superscript"/>
    </w:rPr>
  </w:style>
  <w:style w:type="table" w:styleId="TableGrid">
    <w:name w:val="Table Grid"/>
    <w:basedOn w:val="TableNormal"/>
    <w:uiPriority w:val="39"/>
    <w:rsid w:val="00C62BFA"/>
    <w:pPr>
      <w:spacing w:after="0" w:line="240" w:lineRule="auto"/>
    </w:pPr>
    <w:rPr>
      <w:rFonts w:ascii="Calibri" w:eastAsia="SimSun" w:hAnsi="Calibri" w:cs="Arial"/>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62B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__char"/>
    <w:basedOn w:val="DefaultParagraphFont"/>
    <w:rsid w:val="00C62B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2BFA"/>
    <w:pPr>
      <w:keepNext/>
      <w:keepLines/>
      <w:spacing w:before="480" w:after="0" w:line="276" w:lineRule="auto"/>
      <w:outlineLvl w:val="0"/>
    </w:pPr>
    <w:rPr>
      <w:rFonts w:ascii="Cambria" w:eastAsia="SimSun" w:hAnsi="Cambria" w:cs="Times New Roman"/>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C62BFA"/>
    <w:pPr>
      <w:keepNext/>
      <w:keepLines/>
      <w:spacing w:before="200" w:after="0" w:line="276" w:lineRule="auto"/>
      <w:outlineLvl w:val="1"/>
    </w:pPr>
    <w:rPr>
      <w:rFonts w:ascii="Cambria" w:eastAsia="SimSun" w:hAnsi="Cambria" w:cs="Times New Roman"/>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C62BFA"/>
    <w:pPr>
      <w:keepNext/>
      <w:keepLines/>
      <w:spacing w:before="200" w:after="0" w:line="276" w:lineRule="auto"/>
      <w:outlineLvl w:val="2"/>
    </w:pPr>
    <w:rPr>
      <w:rFonts w:ascii="Cambria" w:eastAsia="SimSun" w:hAnsi="Cambria" w:cs="Times New Roman"/>
      <w:b/>
      <w:bCs/>
      <w:color w:val="4F81BD"/>
      <w:sz w:val="20"/>
      <w:szCs w:val="20"/>
      <w:lang w:val="x-none" w:eastAsia="x-none"/>
    </w:rPr>
  </w:style>
  <w:style w:type="paragraph" w:styleId="Heading4">
    <w:name w:val="heading 4"/>
    <w:basedOn w:val="Normal"/>
    <w:next w:val="Normal"/>
    <w:link w:val="Heading4Char"/>
    <w:uiPriority w:val="9"/>
    <w:semiHidden/>
    <w:unhideWhenUsed/>
    <w:qFormat/>
    <w:rsid w:val="00C62BFA"/>
    <w:pPr>
      <w:keepNext/>
      <w:keepLines/>
      <w:spacing w:before="200" w:after="0" w:line="276" w:lineRule="auto"/>
      <w:outlineLvl w:val="3"/>
    </w:pPr>
    <w:rPr>
      <w:rFonts w:ascii="Cambria" w:eastAsia="SimSu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C62BFA"/>
    <w:pPr>
      <w:keepNext/>
      <w:keepLines/>
      <w:spacing w:before="200" w:after="0" w:line="276" w:lineRule="auto"/>
      <w:outlineLvl w:val="4"/>
    </w:pPr>
    <w:rPr>
      <w:rFonts w:ascii="Cambria" w:eastAsia="SimSun" w:hAnsi="Cambria" w:cs="Times New Roman"/>
      <w:color w:val="243F60"/>
      <w:sz w:val="20"/>
      <w:szCs w:val="20"/>
      <w:lang w:val="x-none" w:eastAsia="x-none"/>
    </w:rPr>
  </w:style>
  <w:style w:type="paragraph" w:styleId="Heading6">
    <w:name w:val="heading 6"/>
    <w:basedOn w:val="Normal"/>
    <w:next w:val="Normal"/>
    <w:link w:val="Heading6Char"/>
    <w:uiPriority w:val="9"/>
    <w:semiHidden/>
    <w:unhideWhenUsed/>
    <w:qFormat/>
    <w:rsid w:val="00C62BFA"/>
    <w:pPr>
      <w:keepNext/>
      <w:keepLines/>
      <w:spacing w:before="200" w:after="0" w:line="276" w:lineRule="auto"/>
      <w:outlineLvl w:val="5"/>
    </w:pPr>
    <w:rPr>
      <w:rFonts w:ascii="Cambria" w:eastAsia="SimSun" w:hAnsi="Cambria" w:cs="Times New Roman"/>
      <w:i/>
      <w:iCs/>
      <w:color w:val="243F6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BFA"/>
    <w:rPr>
      <w:rFonts w:ascii="Cambria" w:eastAsia="SimSu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semiHidden/>
    <w:rsid w:val="00C62BFA"/>
    <w:rPr>
      <w:rFonts w:ascii="Cambria" w:eastAsia="SimSun" w:hAnsi="Cambria" w:cs="Times New Roman"/>
      <w:b/>
      <w:bCs/>
      <w:color w:val="4F81BD"/>
      <w:sz w:val="26"/>
      <w:szCs w:val="26"/>
      <w:lang w:val="x-none" w:eastAsia="x-none"/>
    </w:rPr>
  </w:style>
  <w:style w:type="paragraph" w:styleId="ListParagraph">
    <w:name w:val="List Paragraph"/>
    <w:basedOn w:val="Normal"/>
    <w:link w:val="ListParagraphChar"/>
    <w:uiPriority w:val="34"/>
    <w:qFormat/>
    <w:rsid w:val="007162C8"/>
    <w:pPr>
      <w:ind w:left="720"/>
      <w:contextualSpacing/>
    </w:pPr>
  </w:style>
  <w:style w:type="character" w:customStyle="1" w:styleId="ListParagraphChar">
    <w:name w:val="List Paragraph Char"/>
    <w:link w:val="ListParagraph"/>
    <w:uiPriority w:val="34"/>
    <w:locked/>
    <w:rsid w:val="00C62BFA"/>
  </w:style>
  <w:style w:type="character" w:customStyle="1" w:styleId="Heading3Char">
    <w:name w:val="Heading 3 Char"/>
    <w:basedOn w:val="DefaultParagraphFont"/>
    <w:link w:val="Heading3"/>
    <w:uiPriority w:val="9"/>
    <w:semiHidden/>
    <w:rsid w:val="00C62BFA"/>
    <w:rPr>
      <w:rFonts w:ascii="Cambria" w:eastAsia="SimSun" w:hAnsi="Cambria" w:cs="Times New Roman"/>
      <w:b/>
      <w:bCs/>
      <w:color w:val="4F81BD"/>
      <w:sz w:val="20"/>
      <w:szCs w:val="20"/>
      <w:lang w:val="x-none" w:eastAsia="x-none"/>
    </w:rPr>
  </w:style>
  <w:style w:type="character" w:customStyle="1" w:styleId="Heading4Char">
    <w:name w:val="Heading 4 Char"/>
    <w:basedOn w:val="DefaultParagraphFont"/>
    <w:link w:val="Heading4"/>
    <w:uiPriority w:val="9"/>
    <w:semiHidden/>
    <w:rsid w:val="00C62BFA"/>
    <w:rPr>
      <w:rFonts w:ascii="Cambria" w:eastAsia="SimSu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C62BFA"/>
    <w:rPr>
      <w:rFonts w:ascii="Cambria" w:eastAsia="SimSun" w:hAnsi="Cambria" w:cs="Times New Roman"/>
      <w:color w:val="243F60"/>
      <w:sz w:val="20"/>
      <w:szCs w:val="20"/>
      <w:lang w:val="x-none" w:eastAsia="x-none"/>
    </w:rPr>
  </w:style>
  <w:style w:type="character" w:customStyle="1" w:styleId="Heading6Char">
    <w:name w:val="Heading 6 Char"/>
    <w:basedOn w:val="DefaultParagraphFont"/>
    <w:link w:val="Heading6"/>
    <w:uiPriority w:val="9"/>
    <w:semiHidden/>
    <w:rsid w:val="00C62BFA"/>
    <w:rPr>
      <w:rFonts w:ascii="Cambria" w:eastAsia="SimSun" w:hAnsi="Cambria" w:cs="Times New Roman"/>
      <w:i/>
      <w:iCs/>
      <w:color w:val="243F60"/>
      <w:sz w:val="20"/>
      <w:szCs w:val="20"/>
      <w:lang w:val="x-none" w:eastAsia="x-none"/>
    </w:rPr>
  </w:style>
  <w:style w:type="character" w:styleId="Hyperlink">
    <w:name w:val="Hyperlink"/>
    <w:uiPriority w:val="99"/>
    <w:unhideWhenUsed/>
    <w:rsid w:val="00C62BFA"/>
    <w:rPr>
      <w:color w:val="0000FF"/>
      <w:u w:val="single"/>
    </w:rPr>
  </w:style>
  <w:style w:type="paragraph" w:styleId="TOC1">
    <w:name w:val="toc 1"/>
    <w:basedOn w:val="Normal"/>
    <w:next w:val="Normal"/>
    <w:autoRedefine/>
    <w:uiPriority w:val="39"/>
    <w:unhideWhenUsed/>
    <w:rsid w:val="00C62BFA"/>
    <w:pPr>
      <w:tabs>
        <w:tab w:val="left" w:pos="440"/>
        <w:tab w:val="right" w:leader="dot" w:pos="9062"/>
      </w:tabs>
      <w:spacing w:after="0"/>
    </w:pPr>
    <w:rPr>
      <w:rFonts w:ascii="Calibri" w:eastAsia="SimSun" w:hAnsi="Calibri" w:cs="Arial"/>
      <w:lang w:val="fr-FR" w:eastAsia="zh-CN"/>
    </w:rPr>
  </w:style>
  <w:style w:type="paragraph" w:styleId="TOC2">
    <w:name w:val="toc 2"/>
    <w:basedOn w:val="Normal"/>
    <w:next w:val="Normal"/>
    <w:autoRedefine/>
    <w:uiPriority w:val="39"/>
    <w:unhideWhenUsed/>
    <w:rsid w:val="00C62BFA"/>
    <w:pPr>
      <w:spacing w:after="100" w:line="276" w:lineRule="auto"/>
      <w:ind w:left="220"/>
    </w:pPr>
    <w:rPr>
      <w:rFonts w:ascii="Calibri" w:eastAsia="SimSun" w:hAnsi="Calibri" w:cs="Arial"/>
      <w:lang w:val="fr-FR" w:eastAsia="zh-CN"/>
    </w:rPr>
  </w:style>
  <w:style w:type="paragraph" w:styleId="TOC3">
    <w:name w:val="toc 3"/>
    <w:basedOn w:val="Normal"/>
    <w:next w:val="Normal"/>
    <w:autoRedefine/>
    <w:uiPriority w:val="39"/>
    <w:unhideWhenUsed/>
    <w:rsid w:val="00C62BFA"/>
    <w:pPr>
      <w:spacing w:after="100" w:line="276" w:lineRule="auto"/>
      <w:ind w:left="440"/>
    </w:pPr>
    <w:rPr>
      <w:rFonts w:ascii="Calibri" w:eastAsia="SimSun" w:hAnsi="Calibri" w:cs="Arial"/>
      <w:lang w:val="fr-FR" w:eastAsia="zh-CN"/>
    </w:rPr>
  </w:style>
  <w:style w:type="paragraph" w:styleId="TOC4">
    <w:name w:val="toc 4"/>
    <w:basedOn w:val="Normal"/>
    <w:next w:val="Normal"/>
    <w:autoRedefine/>
    <w:uiPriority w:val="39"/>
    <w:unhideWhenUsed/>
    <w:rsid w:val="00C62BFA"/>
    <w:pPr>
      <w:spacing w:after="100" w:line="276" w:lineRule="auto"/>
      <w:ind w:left="660"/>
    </w:pPr>
    <w:rPr>
      <w:rFonts w:ascii="Calibri" w:eastAsia="SimSun" w:hAnsi="Calibri" w:cs="Arial"/>
      <w:lang w:val="fr-FR" w:eastAsia="zh-CN"/>
    </w:rPr>
  </w:style>
  <w:style w:type="paragraph" w:styleId="FootnoteText">
    <w:name w:val="footnote text"/>
    <w:basedOn w:val="Normal"/>
    <w:link w:val="FootnoteTextChar"/>
    <w:uiPriority w:val="99"/>
    <w:unhideWhenUsed/>
    <w:rsid w:val="00C62BFA"/>
    <w:pPr>
      <w:spacing w:after="200" w:line="276" w:lineRule="auto"/>
    </w:pPr>
    <w:rPr>
      <w:rFonts w:ascii="Calibri" w:eastAsia="SimSun" w:hAnsi="Calibri" w:cs="Times New Roman"/>
      <w:sz w:val="20"/>
      <w:szCs w:val="20"/>
      <w:lang w:val="x-none" w:eastAsia="zh-CN"/>
    </w:rPr>
  </w:style>
  <w:style w:type="character" w:customStyle="1" w:styleId="FootnoteTextChar">
    <w:name w:val="Footnote Text Char"/>
    <w:basedOn w:val="DefaultParagraphFont"/>
    <w:link w:val="FootnoteText"/>
    <w:uiPriority w:val="99"/>
    <w:rsid w:val="00C62BFA"/>
    <w:rPr>
      <w:rFonts w:ascii="Calibri" w:eastAsia="SimSun" w:hAnsi="Calibri" w:cs="Times New Roman"/>
      <w:sz w:val="20"/>
      <w:szCs w:val="20"/>
      <w:lang w:val="x-none" w:eastAsia="zh-CN"/>
    </w:rPr>
  </w:style>
  <w:style w:type="paragraph" w:styleId="CommentText">
    <w:name w:val="annotation text"/>
    <w:basedOn w:val="Normal"/>
    <w:link w:val="CommentTextChar"/>
    <w:uiPriority w:val="99"/>
    <w:unhideWhenUsed/>
    <w:rsid w:val="00C62BFA"/>
    <w:pPr>
      <w:spacing w:after="200" w:line="276" w:lineRule="auto"/>
    </w:pPr>
    <w:rPr>
      <w:rFonts w:ascii="Calibri" w:eastAsia="SimSun" w:hAnsi="Calibri" w:cs="Arial"/>
      <w:sz w:val="20"/>
      <w:szCs w:val="20"/>
      <w:lang w:val="fr-FR" w:eastAsia="zh-CN"/>
    </w:rPr>
  </w:style>
  <w:style w:type="character" w:customStyle="1" w:styleId="CommentTextChar">
    <w:name w:val="Comment Text Char"/>
    <w:basedOn w:val="DefaultParagraphFont"/>
    <w:link w:val="CommentText"/>
    <w:uiPriority w:val="99"/>
    <w:rsid w:val="00C62BFA"/>
    <w:rPr>
      <w:rFonts w:ascii="Calibri" w:eastAsia="SimSun" w:hAnsi="Calibri" w:cs="Arial"/>
      <w:sz w:val="20"/>
      <w:szCs w:val="20"/>
      <w:lang w:val="fr-FR" w:eastAsia="zh-CN"/>
    </w:rPr>
  </w:style>
  <w:style w:type="paragraph" w:styleId="Header">
    <w:name w:val="header"/>
    <w:basedOn w:val="Normal"/>
    <w:link w:val="HeaderChar"/>
    <w:uiPriority w:val="99"/>
    <w:unhideWhenUsed/>
    <w:rsid w:val="00C62BFA"/>
    <w:pPr>
      <w:tabs>
        <w:tab w:val="center" w:pos="4536"/>
        <w:tab w:val="right" w:pos="9072"/>
      </w:tabs>
      <w:spacing w:after="0" w:line="240" w:lineRule="auto"/>
    </w:pPr>
    <w:rPr>
      <w:rFonts w:ascii="Calibri" w:eastAsia="SimSun" w:hAnsi="Calibri" w:cs="Arial"/>
      <w:lang w:val="fr-FR" w:eastAsia="zh-CN"/>
    </w:rPr>
  </w:style>
  <w:style w:type="character" w:customStyle="1" w:styleId="HeaderChar">
    <w:name w:val="Header Char"/>
    <w:basedOn w:val="DefaultParagraphFont"/>
    <w:link w:val="Header"/>
    <w:uiPriority w:val="99"/>
    <w:rsid w:val="00C62BFA"/>
    <w:rPr>
      <w:rFonts w:ascii="Calibri" w:eastAsia="SimSun" w:hAnsi="Calibri" w:cs="Arial"/>
      <w:lang w:val="fr-FR" w:eastAsia="zh-CN"/>
    </w:rPr>
  </w:style>
  <w:style w:type="paragraph" w:styleId="Footer">
    <w:name w:val="footer"/>
    <w:basedOn w:val="Normal"/>
    <w:link w:val="FooterChar"/>
    <w:uiPriority w:val="99"/>
    <w:unhideWhenUsed/>
    <w:rsid w:val="00C62BFA"/>
    <w:pPr>
      <w:tabs>
        <w:tab w:val="center" w:pos="4536"/>
        <w:tab w:val="right" w:pos="9072"/>
      </w:tabs>
      <w:spacing w:after="0" w:line="240" w:lineRule="auto"/>
    </w:pPr>
    <w:rPr>
      <w:rFonts w:ascii="Calibri" w:eastAsia="SimSun" w:hAnsi="Calibri" w:cs="Arial"/>
      <w:lang w:val="fr-FR" w:eastAsia="zh-CN"/>
    </w:rPr>
  </w:style>
  <w:style w:type="character" w:customStyle="1" w:styleId="FooterChar">
    <w:name w:val="Footer Char"/>
    <w:basedOn w:val="DefaultParagraphFont"/>
    <w:link w:val="Footer"/>
    <w:uiPriority w:val="99"/>
    <w:rsid w:val="00C62BFA"/>
    <w:rPr>
      <w:rFonts w:ascii="Calibri" w:eastAsia="SimSun" w:hAnsi="Calibri" w:cs="Arial"/>
      <w:lang w:val="fr-FR" w:eastAsia="zh-CN"/>
    </w:rPr>
  </w:style>
  <w:style w:type="character" w:customStyle="1" w:styleId="EndnoteTextChar">
    <w:name w:val="Endnote Text Char"/>
    <w:basedOn w:val="DefaultParagraphFont"/>
    <w:link w:val="EndnoteText"/>
    <w:uiPriority w:val="99"/>
    <w:semiHidden/>
    <w:rsid w:val="00C62BFA"/>
    <w:rPr>
      <w:rFonts w:ascii="Calibri" w:eastAsia="Calibri" w:hAnsi="Calibri" w:cs="Times New Roman"/>
      <w:sz w:val="20"/>
      <w:szCs w:val="20"/>
      <w:lang w:val="sq-AL"/>
    </w:rPr>
  </w:style>
  <w:style w:type="paragraph" w:styleId="EndnoteText">
    <w:name w:val="endnote text"/>
    <w:basedOn w:val="Normal"/>
    <w:link w:val="EndnoteTextChar"/>
    <w:uiPriority w:val="99"/>
    <w:semiHidden/>
    <w:unhideWhenUsed/>
    <w:rsid w:val="00C62BFA"/>
    <w:pPr>
      <w:spacing w:after="0" w:line="240" w:lineRule="auto"/>
    </w:pPr>
    <w:rPr>
      <w:rFonts w:ascii="Calibri" w:eastAsia="Calibri" w:hAnsi="Calibri" w:cs="Times New Roman"/>
      <w:sz w:val="20"/>
      <w:szCs w:val="20"/>
      <w:lang w:val="sq-AL"/>
    </w:rPr>
  </w:style>
  <w:style w:type="character" w:customStyle="1" w:styleId="CommentSubjectChar">
    <w:name w:val="Comment Subject Char"/>
    <w:basedOn w:val="CommentTextChar"/>
    <w:link w:val="CommentSubject"/>
    <w:uiPriority w:val="99"/>
    <w:semiHidden/>
    <w:rsid w:val="00C62BFA"/>
    <w:rPr>
      <w:rFonts w:ascii="Calibri" w:eastAsia="SimSun" w:hAnsi="Calibri" w:cs="Arial"/>
      <w:b/>
      <w:bCs/>
      <w:sz w:val="20"/>
      <w:szCs w:val="20"/>
      <w:lang w:val="fr-FR" w:eastAsia="zh-CN"/>
    </w:rPr>
  </w:style>
  <w:style w:type="paragraph" w:styleId="CommentSubject">
    <w:name w:val="annotation subject"/>
    <w:basedOn w:val="CommentText"/>
    <w:next w:val="CommentText"/>
    <w:link w:val="CommentSubjectChar"/>
    <w:uiPriority w:val="99"/>
    <w:semiHidden/>
    <w:unhideWhenUsed/>
    <w:rsid w:val="00C62BFA"/>
    <w:rPr>
      <w:b/>
      <w:bCs/>
    </w:rPr>
  </w:style>
  <w:style w:type="character" w:customStyle="1" w:styleId="BalloonTextChar">
    <w:name w:val="Balloon Text Char"/>
    <w:basedOn w:val="DefaultParagraphFont"/>
    <w:link w:val="BalloonText"/>
    <w:uiPriority w:val="99"/>
    <w:semiHidden/>
    <w:rsid w:val="00C62BFA"/>
    <w:rPr>
      <w:rFonts w:ascii="Tahoma" w:eastAsia="SimSun" w:hAnsi="Tahoma" w:cs="Tahoma"/>
      <w:sz w:val="16"/>
      <w:szCs w:val="16"/>
      <w:lang w:val="fr-FR" w:eastAsia="zh-CN"/>
    </w:rPr>
  </w:style>
  <w:style w:type="paragraph" w:styleId="BalloonText">
    <w:name w:val="Balloon Text"/>
    <w:basedOn w:val="Normal"/>
    <w:link w:val="BalloonTextChar"/>
    <w:uiPriority w:val="99"/>
    <w:semiHidden/>
    <w:unhideWhenUsed/>
    <w:rsid w:val="00C62BFA"/>
    <w:pPr>
      <w:spacing w:after="0" w:line="240" w:lineRule="auto"/>
    </w:pPr>
    <w:rPr>
      <w:rFonts w:ascii="Tahoma" w:eastAsia="SimSun" w:hAnsi="Tahoma" w:cs="Tahoma"/>
      <w:sz w:val="16"/>
      <w:szCs w:val="16"/>
      <w:lang w:val="fr-FR" w:eastAsia="zh-CN"/>
    </w:rPr>
  </w:style>
  <w:style w:type="paragraph" w:styleId="NoSpacing">
    <w:name w:val="No Spacing"/>
    <w:uiPriority w:val="1"/>
    <w:qFormat/>
    <w:rsid w:val="00C62BFA"/>
    <w:pPr>
      <w:spacing w:after="0" w:line="240" w:lineRule="auto"/>
    </w:pPr>
    <w:rPr>
      <w:rFonts w:ascii="Calibri" w:eastAsia="Calibri" w:hAnsi="Calibri" w:cs="Times New Roman"/>
      <w:lang w:val="sq-AL"/>
    </w:rPr>
  </w:style>
  <w:style w:type="paragraph" w:customStyle="1" w:styleId="Paragraphedeliste">
    <w:name w:val="Paragraphe de liste"/>
    <w:basedOn w:val="Normal"/>
    <w:uiPriority w:val="34"/>
    <w:qFormat/>
    <w:rsid w:val="00C62BFA"/>
    <w:pPr>
      <w:spacing w:after="200" w:line="276" w:lineRule="auto"/>
      <w:ind w:left="720"/>
      <w:contextualSpacing/>
    </w:pPr>
    <w:rPr>
      <w:rFonts w:ascii="Calibri" w:eastAsia="SimSun" w:hAnsi="Calibri" w:cs="Arial"/>
      <w:lang w:val="fr-FR" w:eastAsia="zh-CN"/>
    </w:rPr>
  </w:style>
  <w:style w:type="character" w:customStyle="1" w:styleId="SansinterligneCar">
    <w:name w:val="Sans interligne Car"/>
    <w:link w:val="Sansinterligne"/>
    <w:uiPriority w:val="1"/>
    <w:locked/>
    <w:rsid w:val="00C62BFA"/>
    <w:rPr>
      <w:rFonts w:eastAsia="SimSun" w:cs="Arial"/>
      <w:lang w:val="fr-FR" w:eastAsia="zh-CN"/>
    </w:rPr>
  </w:style>
  <w:style w:type="paragraph" w:customStyle="1" w:styleId="Sansinterligne">
    <w:name w:val="Sans interligne"/>
    <w:link w:val="SansinterligneCar"/>
    <w:uiPriority w:val="1"/>
    <w:qFormat/>
    <w:rsid w:val="00C62BFA"/>
    <w:pPr>
      <w:spacing w:after="0" w:line="240" w:lineRule="auto"/>
    </w:pPr>
    <w:rPr>
      <w:rFonts w:eastAsia="SimSun" w:cs="Arial"/>
      <w:lang w:val="fr-FR" w:eastAsia="zh-CN"/>
    </w:rPr>
  </w:style>
  <w:style w:type="character" w:styleId="FootnoteReference">
    <w:name w:val="footnote reference"/>
    <w:uiPriority w:val="99"/>
    <w:semiHidden/>
    <w:unhideWhenUsed/>
    <w:rsid w:val="00C62BFA"/>
    <w:rPr>
      <w:vertAlign w:val="superscript"/>
    </w:rPr>
  </w:style>
  <w:style w:type="table" w:styleId="TableGrid">
    <w:name w:val="Table Grid"/>
    <w:basedOn w:val="TableNormal"/>
    <w:uiPriority w:val="39"/>
    <w:rsid w:val="00C62BFA"/>
    <w:pPr>
      <w:spacing w:after="0" w:line="240" w:lineRule="auto"/>
    </w:pPr>
    <w:rPr>
      <w:rFonts w:ascii="Calibri" w:eastAsia="SimSun" w:hAnsi="Calibri" w:cs="Arial"/>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62B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__char"/>
    <w:basedOn w:val="DefaultParagraphFont"/>
    <w:rsid w:val="00C62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408</Nr_x002e__x0020_akti>
    <Data_x0020_e_x0020_Krijimit xmlns="0e656187-b300-4fb0-8bf4-3a50f872073c">2020-12-09T13:08:52Z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2020-12-08T23:00:00Z</Date_x0020_protokolli>
    <Titulli xmlns="0e656187-b300-4fb0-8bf4-3a50f872073c">Për miratimin e standardeve dhe metodologjisë së inspektimit të veprimtarisë së noterëve </Titulli>
    <Modifikuesi xmlns="0e656187-b300-4fb0-8bf4-3a50f872073c">valjeta.kaftalli</Modifikuesi>
    <Nr_x002e__x0020_prot_x0020_QBZ xmlns="0e656187-b300-4fb0-8bf4-3a50f872073c">1821</Nr_x002e__x0020_prot_x0020_QBZ>
    <Data_x0020_e_x0020_Modifikimit xmlns="0e656187-b300-4fb0-8bf4-3a50f872073c">2020-12-14T10:18:35Z</Data_x0020_e_x0020_Modifikimit>
    <Dekretuar xmlns="0e656187-b300-4fb0-8bf4-3a50f872073c">false</Dekretuar>
    <Data xmlns="0e656187-b300-4fb0-8bf4-3a50f872073c">2020-12-02T23:00:00Z</Data>
    <Nr_x002e__x0020_protokolli_x0020_i_x0020_aktit xmlns="0e656187-b300-4fb0-8bf4-3a50f872073c">7584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415CB3929E7C4F22A05EC83530E5C2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BC27E-BBAF-48BF-A9D7-CE6A107A4668}">
  <ds:schemaRefs>
    <ds:schemaRef ds:uri="http://schemas.microsoft.com/sharepoint/v3/contenttype/forms"/>
  </ds:schemaRefs>
</ds:datastoreItem>
</file>

<file path=customXml/itemProps2.xml><?xml version="1.0" encoding="utf-8"?>
<ds:datastoreItem xmlns:ds="http://schemas.openxmlformats.org/officeDocument/2006/customXml" ds:itemID="{98C68DB7-8650-4013-8171-A8E7867D3DD7}">
  <ds:schemaRef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terms/"/>
    <ds:schemaRef ds:uri="http://purl.org/dc/elements/1.1/"/>
    <ds:schemaRef ds:uri="0e656187-b300-4fb0-8bf4-3a50f872073c"/>
    <ds:schemaRef ds:uri="http://purl.org/dc/dcmitype/"/>
    <ds:schemaRef ds:uri="http://schemas.microsoft.com/office/infopath/2007/PartnerControls"/>
  </ds:schemaRefs>
</ds:datastoreItem>
</file>

<file path=customXml/itemProps3.xml><?xml version="1.0" encoding="utf-8"?>
<ds:datastoreItem xmlns:ds="http://schemas.openxmlformats.org/officeDocument/2006/customXml" ds:itemID="{18AAB657-AC85-41B7-A0F0-9B9B61B31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C6A41D-AB39-4331-BA6D-CCE2CC0FC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37</Pages>
  <Words>14098</Words>
  <Characters>80363</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Për miratimin e standardeve dhe metodologjisë së inspektimit të veprimtarisë së noterëve</vt:lpstr>
    </vt:vector>
  </TitlesOfParts>
  <Company/>
  <LinksUpToDate>false</LinksUpToDate>
  <CharactersWithSpaces>94273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standardeve dhe metodologjisë së inspektimit të veprimtarisë së noterëve</dc:title>
  <dc:creator>Entela Suli</dc:creator>
  <cp:lastModifiedBy>Gladiola.Cicako</cp:lastModifiedBy>
  <cp:revision>59</cp:revision>
  <dcterms:created xsi:type="dcterms:W3CDTF">2020-12-09T12:28:00Z</dcterms:created>
  <dcterms:modified xsi:type="dcterms:W3CDTF">2020-12-14T14:01:00Z</dcterms:modified>
</cp:coreProperties>
</file>