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F0C60"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r w:rsidRPr="004F1C43">
        <w:rPr>
          <w:rFonts w:ascii="Garamond" w:hAnsi="Garamond" w:cs="Times New Roman"/>
          <w:b/>
          <w:bCs/>
          <w:color w:val="000000"/>
          <w:sz w:val="24"/>
          <w:szCs w:val="24"/>
        </w:rPr>
        <w:t>URDHËR</w:t>
      </w:r>
    </w:p>
    <w:p w14:paraId="5207912A" w14:textId="4134E829"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Nr.</w:t>
      </w:r>
      <w:r w:rsidR="00363FB8" w:rsidRPr="004F1C43">
        <w:rPr>
          <w:rFonts w:ascii="Garamond" w:hAnsi="Garamond" w:cs="Times New Roman"/>
          <w:b/>
          <w:bCs/>
          <w:color w:val="000000"/>
          <w:sz w:val="24"/>
          <w:szCs w:val="24"/>
        </w:rPr>
        <w:t xml:space="preserve"> </w:t>
      </w:r>
      <w:r w:rsidRPr="004F1C43">
        <w:rPr>
          <w:rFonts w:ascii="Garamond" w:hAnsi="Garamond" w:cs="Times New Roman"/>
          <w:b/>
          <w:bCs/>
          <w:color w:val="000000"/>
          <w:sz w:val="24"/>
          <w:szCs w:val="24"/>
        </w:rPr>
        <w:t>192, datë 4.5.2022</w:t>
      </w:r>
    </w:p>
    <w:p w14:paraId="0758DC4A" w14:textId="77777777" w:rsidR="00141172" w:rsidRPr="004F1C43" w:rsidRDefault="00141172" w:rsidP="00141172">
      <w:pPr>
        <w:autoSpaceDE w:val="0"/>
        <w:autoSpaceDN w:val="0"/>
        <w:adjustRightInd w:val="0"/>
        <w:spacing w:after="0" w:line="240" w:lineRule="auto"/>
        <w:ind w:firstLine="284"/>
        <w:rPr>
          <w:rFonts w:ascii="Garamond" w:hAnsi="Garamond" w:cs="Calibri"/>
          <w:b/>
          <w:bCs/>
          <w:color w:val="000000"/>
          <w:sz w:val="24"/>
          <w:szCs w:val="24"/>
        </w:rPr>
      </w:pPr>
    </w:p>
    <w:p w14:paraId="00BD38A3" w14:textId="1EC03303" w:rsidR="00141172" w:rsidRPr="004F1C43" w:rsidRDefault="00141172" w:rsidP="00363FB8">
      <w:pPr>
        <w:autoSpaceDE w:val="0"/>
        <w:autoSpaceDN w:val="0"/>
        <w:adjustRightInd w:val="0"/>
        <w:spacing w:after="0" w:line="240" w:lineRule="auto"/>
        <w:jc w:val="center"/>
        <w:rPr>
          <w:rFonts w:ascii="Garamond" w:hAnsi="Garamond" w:cs="Times New Roman"/>
          <w:color w:val="000000"/>
          <w:sz w:val="24"/>
          <w:szCs w:val="24"/>
        </w:rPr>
      </w:pPr>
      <w:r w:rsidRPr="004F1C43">
        <w:rPr>
          <w:rFonts w:ascii="Garamond" w:hAnsi="Garamond" w:cs="Times New Roman"/>
          <w:b/>
          <w:bCs/>
          <w:color w:val="000000"/>
          <w:sz w:val="24"/>
          <w:szCs w:val="24"/>
        </w:rPr>
        <w:t>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w:t>
      </w:r>
    </w:p>
    <w:p w14:paraId="763279BD" w14:textId="209DA7E2" w:rsidR="00141172" w:rsidRPr="004F1C43" w:rsidRDefault="002E3042" w:rsidP="00141172">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(Ndryshuar me urdhrin nr. 117, datë 27.2.2026)</w:t>
      </w:r>
    </w:p>
    <w:p w14:paraId="5B3E5A19" w14:textId="0791F558" w:rsidR="002E3042" w:rsidRPr="004F1C43" w:rsidRDefault="002E3042" w:rsidP="002E3042">
      <w:pPr>
        <w:autoSpaceDE w:val="0"/>
        <w:autoSpaceDN w:val="0"/>
        <w:adjustRightInd w:val="0"/>
        <w:spacing w:after="0" w:line="240" w:lineRule="auto"/>
        <w:ind w:firstLine="284"/>
        <w:jc w:val="right"/>
        <w:rPr>
          <w:rFonts w:ascii="Garamond" w:hAnsi="Garamond" w:cs="Calibri"/>
          <w:i/>
          <w:color w:val="000000"/>
          <w:sz w:val="24"/>
          <w:szCs w:val="24"/>
        </w:rPr>
      </w:pPr>
      <w:r w:rsidRPr="004F1C43">
        <w:rPr>
          <w:rFonts w:ascii="Garamond" w:hAnsi="Garamond" w:cs="Calibri"/>
          <w:i/>
          <w:color w:val="000000"/>
          <w:sz w:val="24"/>
          <w:szCs w:val="24"/>
        </w:rPr>
        <w:t>(I p</w:t>
      </w:r>
      <w:r w:rsidR="004F1C43">
        <w:rPr>
          <w:rFonts w:ascii="Garamond" w:hAnsi="Garamond" w:cs="Calibri"/>
          <w:i/>
          <w:color w:val="000000"/>
          <w:sz w:val="24"/>
          <w:szCs w:val="24"/>
        </w:rPr>
        <w:t>ë</w:t>
      </w:r>
      <w:r w:rsidRPr="004F1C43">
        <w:rPr>
          <w:rFonts w:ascii="Garamond" w:hAnsi="Garamond" w:cs="Calibri"/>
          <w:i/>
          <w:color w:val="000000"/>
          <w:sz w:val="24"/>
          <w:szCs w:val="24"/>
        </w:rPr>
        <w:t>rdit</w:t>
      </w:r>
      <w:r w:rsidR="004F1C43">
        <w:rPr>
          <w:rFonts w:ascii="Garamond" w:hAnsi="Garamond" w:cs="Calibri"/>
          <w:i/>
          <w:color w:val="000000"/>
          <w:sz w:val="24"/>
          <w:szCs w:val="24"/>
        </w:rPr>
        <w:t>ë</w:t>
      </w:r>
      <w:r w:rsidRPr="004F1C43">
        <w:rPr>
          <w:rFonts w:ascii="Garamond" w:hAnsi="Garamond" w:cs="Calibri"/>
          <w:i/>
          <w:color w:val="000000"/>
          <w:sz w:val="24"/>
          <w:szCs w:val="24"/>
        </w:rPr>
        <w:t>suar)</w:t>
      </w:r>
    </w:p>
    <w:p w14:paraId="5D7845A5" w14:textId="77777777" w:rsidR="002E3042" w:rsidRPr="004F1C43" w:rsidRDefault="002E3042" w:rsidP="002E3042">
      <w:pPr>
        <w:autoSpaceDE w:val="0"/>
        <w:autoSpaceDN w:val="0"/>
        <w:adjustRightInd w:val="0"/>
        <w:spacing w:after="0" w:line="240" w:lineRule="auto"/>
        <w:ind w:firstLine="284"/>
        <w:jc w:val="right"/>
        <w:rPr>
          <w:rFonts w:ascii="Garamond" w:hAnsi="Garamond" w:cs="Calibri"/>
          <w:i/>
          <w:color w:val="000000"/>
          <w:sz w:val="24"/>
          <w:szCs w:val="24"/>
        </w:rPr>
      </w:pPr>
    </w:p>
    <w:p w14:paraId="09752E2B" w14:textId="388EF1FF"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Në mbështetje të nenit 102, pika 4 e Kushtetutës, të nenit 7, pika </w:t>
      </w:r>
      <w:r w:rsidR="00363FB8" w:rsidRPr="004F1C43">
        <w:rPr>
          <w:rFonts w:ascii="Garamond" w:hAnsi="Garamond" w:cs="Times New Roman"/>
          <w:color w:val="000000"/>
          <w:sz w:val="24"/>
          <w:szCs w:val="24"/>
        </w:rPr>
        <w:t>2, të ligjit nr. 8678, datë 14.</w:t>
      </w:r>
      <w:r w:rsidRPr="004F1C43">
        <w:rPr>
          <w:rFonts w:ascii="Garamond" w:hAnsi="Garamond" w:cs="Times New Roman"/>
          <w:color w:val="000000"/>
          <w:sz w:val="24"/>
          <w:szCs w:val="24"/>
        </w:rPr>
        <w:t>5.2001</w:t>
      </w:r>
      <w:r w:rsidR="00363FB8" w:rsidRPr="004F1C43">
        <w:rPr>
          <w:rFonts w:ascii="Garamond" w:hAnsi="Garamond" w:cs="Times New Roman"/>
          <w:color w:val="000000"/>
          <w:sz w:val="24"/>
          <w:szCs w:val="24"/>
        </w:rPr>
        <w:t>,</w:t>
      </w:r>
      <w:r w:rsidRPr="004F1C43">
        <w:rPr>
          <w:rFonts w:ascii="Garamond" w:hAnsi="Garamond" w:cs="Times New Roman"/>
          <w:color w:val="000000"/>
          <w:sz w:val="24"/>
          <w:szCs w:val="24"/>
        </w:rPr>
        <w:t xml:space="preserve"> “Për organizimin dhe funksionimin e Ministrisë së Drejtësisë”, i ndryshuar, si dhe të nenit 16,  pika 8, të ligjit nr. 82/2021</w:t>
      </w:r>
      <w:r w:rsidR="00363FB8" w:rsidRPr="004F1C43">
        <w:rPr>
          <w:rFonts w:ascii="Garamond" w:hAnsi="Garamond" w:cs="Times New Roman"/>
          <w:color w:val="000000"/>
          <w:sz w:val="24"/>
          <w:szCs w:val="24"/>
        </w:rPr>
        <w:t>,</w:t>
      </w:r>
      <w:r w:rsidRPr="004F1C43">
        <w:rPr>
          <w:rFonts w:ascii="Garamond" w:hAnsi="Garamond" w:cs="Times New Roman"/>
          <w:color w:val="000000"/>
          <w:sz w:val="24"/>
          <w:szCs w:val="24"/>
        </w:rPr>
        <w:t xml:space="preserve"> “Për përkthimin zyrtar dhe profesionin e përkthyesit zyrtar”,</w:t>
      </w:r>
    </w:p>
    <w:p w14:paraId="6F78D2D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93DEDF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URDHËROJ:</w:t>
      </w:r>
    </w:p>
    <w:p w14:paraId="27DF8888"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58594C9"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KREU I</w:t>
      </w:r>
    </w:p>
    <w:p w14:paraId="30A9B285"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DISPOZITA TË PËRGJITHSHME</w:t>
      </w:r>
    </w:p>
    <w:p w14:paraId="7932677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1DB72CB3"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1</w:t>
      </w:r>
    </w:p>
    <w:p w14:paraId="173A8FF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Qëllimi</w:t>
      </w:r>
    </w:p>
    <w:p w14:paraId="110B4FA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3CB2C94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Ky urdhër ka për qëllim përcaktimin e rregullave më të hollësishme për kriteret, procedurat për përzgjedhjen e përfaqësuesve dhe funksionimin e komisioneve të posaçme, organizimin e zhvillimin e provimit të kualifikimit për përkthyes zyrtar dhe për interpret të gjuhës së shenjave, tarifat për pjesëmarrje në provimin e kualifikimit për përkthyes zyrtar dhe për interpret të gjuhës së shenjave, si dhe për procedurën e mënyrën e vlerësimit të provimeve.</w:t>
      </w:r>
    </w:p>
    <w:p w14:paraId="31DFB57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6E41F49D"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2</w:t>
      </w:r>
    </w:p>
    <w:p w14:paraId="73522F6E" w14:textId="28780961"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Organizimi i provimit të kualifikimit</w:t>
      </w:r>
    </w:p>
    <w:p w14:paraId="200C83A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p>
    <w:p w14:paraId="32F28DAA" w14:textId="65E61FA3"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1. Provimi i kualifikimit për përkthyes zyrtar për çdo gjuhë dhe provimi i kualifikimit për interpret të gjuhës së shenjave shqipe organizohet sipas afateve të përcaktuar në ligjin nr. 82/2021</w:t>
      </w:r>
      <w:r w:rsidR="00363FB8" w:rsidRPr="004F1C43">
        <w:rPr>
          <w:rFonts w:ascii="Garamond" w:hAnsi="Garamond" w:cs="Times New Roman"/>
          <w:color w:val="000000"/>
          <w:sz w:val="24"/>
          <w:szCs w:val="24"/>
        </w:rPr>
        <w:t>,</w:t>
      </w:r>
      <w:r w:rsidRPr="004F1C43">
        <w:rPr>
          <w:rFonts w:ascii="Garamond" w:hAnsi="Garamond" w:cs="Times New Roman"/>
          <w:color w:val="000000"/>
          <w:sz w:val="24"/>
          <w:szCs w:val="24"/>
        </w:rPr>
        <w:t xml:space="preserve"> “Për përkthimin zyrtar dhe profesionin e përkthyesit zyrtar. </w:t>
      </w:r>
    </w:p>
    <w:p w14:paraId="1E319298" w14:textId="4DF25CFC"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Provimi i kualifikimit për përkthyes zyrtar për një ose disa gjuhë të caktuara dhe provimi i kualifikimit për interpret të gjuhës së shenjave shqipe, në raste përjashtimore, mund të organizohet përpara afatit 2</w:t>
      </w:r>
      <w:r w:rsidR="00363FB8" w:rsidRPr="004F1C43">
        <w:rPr>
          <w:rFonts w:ascii="Garamond" w:hAnsi="Garamond" w:cs="Times New Roman"/>
          <w:color w:val="000000"/>
          <w:sz w:val="24"/>
          <w:szCs w:val="24"/>
        </w:rPr>
        <w:t>-</w:t>
      </w:r>
      <w:r w:rsidRPr="004F1C43">
        <w:rPr>
          <w:rFonts w:ascii="Garamond" w:hAnsi="Garamond" w:cs="Times New Roman"/>
          <w:color w:val="000000"/>
          <w:sz w:val="24"/>
          <w:szCs w:val="24"/>
        </w:rPr>
        <w:t>vjeçar, kur:</w:t>
      </w:r>
    </w:p>
    <w:p w14:paraId="6ED190E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për një ose disa gjuhë të caktuara, çmohet që numri i akteve ose dokumenteve që parashikohen për t’u përkthyer deri në datën e organizimit të provimit të ardhshëm për përkthyes zyrtar, nuk mund të mbulohet nga numri i përkthyesve të licencuar, të regjistruar në regjistër; </w:t>
      </w:r>
    </w:p>
    <w:p w14:paraId="78B0FD4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b) në regjistrin elektronik të përkthyesve zyrtarë ka jo më shumë se 6 përkthyes zyrtarë të certifikuar për gjuhën përkatëse ose jo më shumë se 9 interpret të gjuhës së shenjave; </w:t>
      </w:r>
    </w:p>
    <w:p w14:paraId="38F092E3"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c) kur konstatohet nevoja e ngutshme për përkthim në një gjuhë e cila nuk është përfshirë në listën e gjuhëve të huaja, të miratuar me urdhër të ministrit të Drejtësisë.</w:t>
      </w:r>
    </w:p>
    <w:p w14:paraId="003FD414"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 </w:t>
      </w:r>
    </w:p>
    <w:p w14:paraId="2BB7ACED"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3</w:t>
      </w:r>
    </w:p>
    <w:p w14:paraId="4071D9A4"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lastRenderedPageBreak/>
        <w:t>Tarifa e provimit të kualifikimit</w:t>
      </w:r>
    </w:p>
    <w:p w14:paraId="0F57E17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6AB72CC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Tarifa për pjesëmarrje në provimin e kualifikimit për përkthyes zyrtar për një gjuhë dhe tarifa për pjesëmarrjen në provimin e kualifikimit për interpret të gjuhës së shenjave është 10.000 lekë. </w:t>
      </w:r>
    </w:p>
    <w:p w14:paraId="103D19E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p>
    <w:p w14:paraId="1318277D"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KREU II</w:t>
      </w:r>
    </w:p>
    <w:p w14:paraId="20AF951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PËRZGJEDHJA E ANËTARËVE TË KOMISIONET E POSAÇME</w:t>
      </w:r>
    </w:p>
    <w:p w14:paraId="0AF7736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52137E1A"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4</w:t>
      </w:r>
    </w:p>
    <w:p w14:paraId="50D9880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Kriteret e përgjithshme për përzgjedhjen e përfaqësuesve</w:t>
      </w:r>
    </w:p>
    <w:p w14:paraId="1B23D7CB"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4456E6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Përfaqësuesi në komisionet e posaçëm për provimin e kualifikimit për përkthyes zyrtar për çdo gjuhë të huaj dhe përfaqësuesi në komisionin e posaçëm për provimin e kualifikimit për interpret të gjuhës së shenjave, duhet të plotësojë kriteret e përgjithshme të mëposhtme: </w:t>
      </w:r>
    </w:p>
    <w:p w14:paraId="36A96625"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të jetë shtetas shqiptar; </w:t>
      </w:r>
    </w:p>
    <w:p w14:paraId="1BC0758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b) të zotërojë një diplomë të ciklit të dytë, të lëshuar nga institucionet e arsimit të lartë të licencuara dhe të akredituara sipas dispozitave në fuqi në kohën e lëshimit të diplomës, ose të zotërojë një diplomë të të njëjtit cikël, të lëshuar nga një institucion i huaj i arsimit të lartë, të njohur e të njësuar pranë ministrisë përgjegjëse për arsimin; </w:t>
      </w:r>
    </w:p>
    <w:p w14:paraId="41699EF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c) të mos jetë i dënuar më parë për kryerjen e një vepre penale; </w:t>
      </w:r>
    </w:p>
    <w:p w14:paraId="0C03A12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ç) të mos jetë shkarkuar nga ushtrimi i detyrës, funksionit publik ose nga puna në pozicione të tjera pranë personave juridikë privatë për arsye të integritetit etik, me vendim të organit kompetent, që ka marrë formë të prerë, me përjashtim të rasteve kur kjo masë disiplinore është shuar dhe të mos ketë masë disiplinore në fuqi në çastin e paraqitjes së shprehjes së interesit; </w:t>
      </w:r>
    </w:p>
    <w:p w14:paraId="0249221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d) të mos jetë kandidat për përkthyes zyrtar të gjuhës për të cilën njëkohësisht kandidon për të qenë anëtar i komisionit të posaçëm ose kandidat për interpret të gjuhës së shenjave shqipe.</w:t>
      </w:r>
    </w:p>
    <w:p w14:paraId="4AADA18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21B65D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5</w:t>
      </w:r>
    </w:p>
    <w:p w14:paraId="701F65E9"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Kriteret e posaçme për përzgjedhjen e përfaqësuesve</w:t>
      </w:r>
    </w:p>
    <w:p w14:paraId="3A074485" w14:textId="5ACEB587" w:rsidR="002E3042" w:rsidRPr="004F1C43" w:rsidRDefault="002E3042" w:rsidP="002E3042">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w:t>
      </w:r>
      <w:r w:rsidRPr="004F1C43">
        <w:rPr>
          <w:rFonts w:ascii="Garamond" w:hAnsi="Garamond" w:cs="Calibri"/>
          <w:i/>
          <w:color w:val="000000"/>
          <w:sz w:val="24"/>
          <w:szCs w:val="24"/>
        </w:rPr>
        <w:t xml:space="preserve">Shtuar shkronja “c” </w:t>
      </w:r>
      <w:r w:rsidRPr="004F1C43">
        <w:rPr>
          <w:rFonts w:ascii="Garamond" w:hAnsi="Garamond" w:cs="Calibri"/>
          <w:i/>
          <w:color w:val="000000"/>
          <w:sz w:val="24"/>
          <w:szCs w:val="24"/>
        </w:rPr>
        <w:t>me urdhrin nr. 117, datë 27.2.2026)</w:t>
      </w:r>
    </w:p>
    <w:p w14:paraId="491A41B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7F95964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Përfaqësuesi në komisionet e posaçëm për provimin e kualifikimit për përkthyes zyrtar për çdo gjuhë të huaj, duhet të plotësojë kriteret e veçanta të mëposhtme: </w:t>
      </w:r>
    </w:p>
    <w:p w14:paraId="28B40614" w14:textId="0A6CB0AC"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për përfaqësuesit nga </w:t>
      </w:r>
      <w:r w:rsidR="001A1F30" w:rsidRPr="004F1C43">
        <w:rPr>
          <w:rFonts w:ascii="Garamond" w:hAnsi="Garamond" w:cs="Times New Roman"/>
          <w:color w:val="000000"/>
          <w:sz w:val="24"/>
          <w:szCs w:val="24"/>
        </w:rPr>
        <w:t xml:space="preserve">Ministria </w:t>
      </w:r>
      <w:r w:rsidRPr="004F1C43">
        <w:rPr>
          <w:rFonts w:ascii="Garamond" w:hAnsi="Garamond" w:cs="Times New Roman"/>
          <w:color w:val="000000"/>
          <w:sz w:val="24"/>
          <w:szCs w:val="24"/>
        </w:rPr>
        <w:t>e Drejtësisë dhe ministria përgjegjëse për arsimin:</w:t>
      </w:r>
    </w:p>
    <w:p w14:paraId="1D59FBB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i. të ketë statusin e nëpunësit civil;</w:t>
      </w:r>
    </w:p>
    <w:p w14:paraId="201A7C24" w14:textId="0731F772"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ii. të ketë jo më pak se 3 </w:t>
      </w:r>
      <w:r w:rsidR="00363FB8" w:rsidRPr="004F1C43">
        <w:rPr>
          <w:rFonts w:ascii="Garamond" w:hAnsi="Garamond" w:cs="Times New Roman"/>
          <w:color w:val="000000"/>
          <w:sz w:val="24"/>
          <w:szCs w:val="24"/>
        </w:rPr>
        <w:t>vjet</w:t>
      </w:r>
      <w:r w:rsidRPr="004F1C43">
        <w:rPr>
          <w:rFonts w:ascii="Garamond" w:hAnsi="Garamond" w:cs="Times New Roman"/>
          <w:color w:val="000000"/>
          <w:sz w:val="24"/>
          <w:szCs w:val="24"/>
        </w:rPr>
        <w:t xml:space="preserve"> përvoj</w:t>
      </w:r>
      <w:r w:rsidR="004B75D3" w:rsidRPr="004F1C43">
        <w:rPr>
          <w:rFonts w:ascii="Garamond" w:hAnsi="Garamond" w:cs="Times New Roman"/>
          <w:color w:val="000000"/>
          <w:sz w:val="24"/>
          <w:szCs w:val="24"/>
        </w:rPr>
        <w:t>ë</w:t>
      </w:r>
      <w:r w:rsidRPr="004F1C43">
        <w:rPr>
          <w:rFonts w:ascii="Garamond" w:hAnsi="Garamond" w:cs="Times New Roman"/>
          <w:color w:val="000000"/>
          <w:sz w:val="24"/>
          <w:szCs w:val="24"/>
        </w:rPr>
        <w:t xml:space="preserve"> pune si jurist;</w:t>
      </w:r>
    </w:p>
    <w:p w14:paraId="331930B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b) për përfaqësuesin nga institucionet publike të arsimit të lartë, që ofrojnë programe studimi në gjuhë të huaja:</w:t>
      </w:r>
    </w:p>
    <w:p w14:paraId="686DD84E"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i. të jetë pjesë e personelit akademik të institucioneve të arsimit të lartë, i angazhuar me kohë të plotë, i kategorisë lektor ose profesor;</w:t>
      </w:r>
    </w:p>
    <w:p w14:paraId="591018A7" w14:textId="45672E5F"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ii. të ketë jo më pak se 5 </w:t>
      </w:r>
      <w:r w:rsidR="00363FB8" w:rsidRPr="004F1C43">
        <w:rPr>
          <w:rFonts w:ascii="Garamond" w:hAnsi="Garamond" w:cs="Times New Roman"/>
          <w:color w:val="000000"/>
          <w:sz w:val="24"/>
          <w:szCs w:val="24"/>
        </w:rPr>
        <w:t>vjet</w:t>
      </w:r>
      <w:r w:rsidRPr="004F1C43">
        <w:rPr>
          <w:rFonts w:ascii="Garamond" w:hAnsi="Garamond" w:cs="Times New Roman"/>
          <w:color w:val="000000"/>
          <w:sz w:val="24"/>
          <w:szCs w:val="24"/>
        </w:rPr>
        <w:t xml:space="preserve"> përvojë profesionale në mësimdhënie në gjuhën përkatëse ose të ngjashme me të apo që lidhet me fushën e përkthimit</w:t>
      </w:r>
      <w:r w:rsidRPr="004F1C43">
        <w:rPr>
          <w:rFonts w:ascii="Garamond" w:hAnsi="Garamond" w:cs="Calibri"/>
          <w:color w:val="000000"/>
          <w:sz w:val="24"/>
          <w:szCs w:val="24"/>
        </w:rPr>
        <w:t>.</w:t>
      </w:r>
    </w:p>
    <w:p w14:paraId="7FC0E81F" w14:textId="4511037E" w:rsidR="002E3042" w:rsidRPr="004F1C43" w:rsidRDefault="002E3042" w:rsidP="002E3042">
      <w:pPr>
        <w:spacing w:after="0"/>
        <w:ind w:firstLine="284"/>
        <w:jc w:val="both"/>
        <w:rPr>
          <w:rFonts w:ascii="Garamond" w:eastAsia="Calibri" w:hAnsi="Garamond"/>
          <w:color w:val="000000" w:themeColor="text1"/>
          <w:sz w:val="24"/>
          <w:szCs w:val="24"/>
        </w:rPr>
      </w:pPr>
      <w:r w:rsidRPr="004F1C43">
        <w:rPr>
          <w:rFonts w:ascii="Garamond" w:eastAsia="Calibri" w:hAnsi="Garamond"/>
          <w:color w:val="000000" w:themeColor="text1"/>
          <w:sz w:val="24"/>
          <w:szCs w:val="24"/>
        </w:rPr>
        <w:t>c) Përfaqësuesi në komisionet e posaçëm për provimin e kualifikimit për përkthyes zyrtar për gjuhët për të cilat institucionet e arsimit të lartë nuk ofrojnë programe studimi, duhet të plotësojë kriteret e veçanta të mëposhtme:</w:t>
      </w:r>
    </w:p>
    <w:p w14:paraId="2695D7D0" w14:textId="77777777" w:rsidR="002E3042" w:rsidRPr="004F1C43" w:rsidRDefault="002E3042" w:rsidP="002E3042">
      <w:pPr>
        <w:spacing w:after="0"/>
        <w:ind w:firstLine="284"/>
        <w:jc w:val="both"/>
        <w:rPr>
          <w:rFonts w:ascii="Garamond" w:eastAsia="Calibri" w:hAnsi="Garamond"/>
          <w:color w:val="000000" w:themeColor="text1"/>
          <w:sz w:val="24"/>
          <w:szCs w:val="24"/>
        </w:rPr>
      </w:pPr>
      <w:r w:rsidRPr="004F1C43">
        <w:rPr>
          <w:rFonts w:ascii="Garamond" w:eastAsia="Calibri" w:hAnsi="Garamond"/>
          <w:color w:val="000000" w:themeColor="text1"/>
          <w:sz w:val="24"/>
          <w:szCs w:val="24"/>
        </w:rPr>
        <w:lastRenderedPageBreak/>
        <w:t>i. përfaqësuesi nga misionet diplomatike ose postet konsullore duhet të jetë i punësuar pranë misionit diplomatik ose postit konsullor për një periudhë prej jo më pak se 3 vitesh dhe të jetë njohës i gjuhës përkatëse;</w:t>
      </w:r>
    </w:p>
    <w:p w14:paraId="5D85056D" w14:textId="77777777" w:rsidR="002E3042" w:rsidRPr="004F1C43" w:rsidRDefault="002E3042" w:rsidP="002E3042">
      <w:pPr>
        <w:spacing w:after="0"/>
        <w:ind w:firstLine="284"/>
        <w:jc w:val="both"/>
        <w:rPr>
          <w:rFonts w:ascii="Garamond" w:eastAsia="Calibri" w:hAnsi="Garamond"/>
          <w:color w:val="000000" w:themeColor="text1"/>
          <w:sz w:val="24"/>
          <w:szCs w:val="24"/>
        </w:rPr>
      </w:pPr>
      <w:r w:rsidRPr="004F1C43">
        <w:rPr>
          <w:rFonts w:ascii="Garamond" w:eastAsia="Calibri" w:hAnsi="Garamond"/>
          <w:color w:val="000000" w:themeColor="text1"/>
          <w:sz w:val="24"/>
          <w:szCs w:val="24"/>
        </w:rPr>
        <w:t>ii. përfaqësuesi nga organizatat ndërkombëtare, që ushtrojnë veprimtarinë në Republikën e Shqipërisë, duhet të jetë i punësuar pranë organizatës ndërkombëtare, që ushtron veprimtarinë në Republikën e Shqipërisë, për një periudhë prej jo më pak se 3 vitesh dhe të jetë njohës i gjuhës përkatëse;</w:t>
      </w:r>
    </w:p>
    <w:p w14:paraId="532E0FA5" w14:textId="77777777" w:rsidR="002E3042" w:rsidRPr="004F1C43" w:rsidRDefault="002E3042" w:rsidP="002E3042">
      <w:pPr>
        <w:spacing w:after="0"/>
        <w:ind w:firstLine="284"/>
        <w:jc w:val="both"/>
        <w:rPr>
          <w:rFonts w:ascii="Garamond" w:eastAsia="Calibri" w:hAnsi="Garamond"/>
          <w:color w:val="000000" w:themeColor="text1"/>
          <w:sz w:val="24"/>
          <w:szCs w:val="24"/>
        </w:rPr>
      </w:pPr>
      <w:r w:rsidRPr="004F1C43">
        <w:rPr>
          <w:rFonts w:ascii="Garamond" w:eastAsia="Calibri" w:hAnsi="Garamond"/>
          <w:color w:val="000000" w:themeColor="text1"/>
          <w:sz w:val="24"/>
          <w:szCs w:val="24"/>
        </w:rPr>
        <w:t>iii. përfaqësuesi nga autoritetet e tjera të huaja, duhet të jetë i punësuar pranë autoritetit të huaj, duhet të jetë i punësuar për një periudhë prej jo më pak se 3 vitesh dhe të jetë njohës i gjuhës përkatëse;</w:t>
      </w:r>
    </w:p>
    <w:p w14:paraId="291B201C" w14:textId="3421CA23" w:rsidR="002E3042" w:rsidRPr="004F1C43" w:rsidRDefault="002E3042" w:rsidP="002E3042">
      <w:pPr>
        <w:spacing w:after="0"/>
        <w:ind w:firstLine="284"/>
        <w:jc w:val="both"/>
        <w:rPr>
          <w:rFonts w:ascii="Garamond" w:eastAsia="Calibri" w:hAnsi="Garamond"/>
          <w:color w:val="000000" w:themeColor="text1"/>
          <w:sz w:val="24"/>
          <w:szCs w:val="24"/>
        </w:rPr>
      </w:pPr>
      <w:r w:rsidRPr="004F1C43">
        <w:rPr>
          <w:rFonts w:ascii="Garamond" w:eastAsia="Calibri" w:hAnsi="Garamond"/>
          <w:color w:val="000000" w:themeColor="text1"/>
          <w:sz w:val="24"/>
          <w:szCs w:val="24"/>
        </w:rPr>
        <w:t>iv. përfaqësuesi nga përkthyesit zyrtarë të certifikuar duhet të jetë i certifikuar për gjuhën përkatëse.</w:t>
      </w:r>
    </w:p>
    <w:p w14:paraId="598EA33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Përfaqësuesi në komisionin e posaçëm për provimin e kualifikimit për interpret të gjuhës së shenjave shqipe, duhet të plotësojë kriteret e veçanta të mëposhtme: </w:t>
      </w:r>
    </w:p>
    <w:p w14:paraId="50189267" w14:textId="579DF7B5"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për përfaqësuesit nga </w:t>
      </w:r>
      <w:r w:rsidR="001A1F30" w:rsidRPr="004F1C43">
        <w:rPr>
          <w:rFonts w:ascii="Garamond" w:hAnsi="Garamond" w:cs="Times New Roman"/>
          <w:color w:val="000000"/>
          <w:sz w:val="24"/>
          <w:szCs w:val="24"/>
        </w:rPr>
        <w:t xml:space="preserve">Ministria </w:t>
      </w:r>
      <w:r w:rsidRPr="004F1C43">
        <w:rPr>
          <w:rFonts w:ascii="Garamond" w:hAnsi="Garamond" w:cs="Times New Roman"/>
          <w:color w:val="000000"/>
          <w:sz w:val="24"/>
          <w:szCs w:val="24"/>
        </w:rPr>
        <w:t>e Drejtësisë dhe nga ministria përgjegjëse për mbrojtjen sociale:</w:t>
      </w:r>
    </w:p>
    <w:p w14:paraId="59B56B4F"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i. të ketë statusin e nëpunësit civil;</w:t>
      </w:r>
    </w:p>
    <w:p w14:paraId="1FE29323" w14:textId="29A3BE2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ii. të ketë jo më pak se 3 </w:t>
      </w:r>
      <w:r w:rsidR="00363FB8" w:rsidRPr="004F1C43">
        <w:rPr>
          <w:rFonts w:ascii="Garamond" w:hAnsi="Garamond" w:cs="Times New Roman"/>
          <w:color w:val="000000"/>
          <w:sz w:val="24"/>
          <w:szCs w:val="24"/>
        </w:rPr>
        <w:t xml:space="preserve">vjet </w:t>
      </w:r>
      <w:r w:rsidRPr="004F1C43">
        <w:rPr>
          <w:rFonts w:ascii="Garamond" w:hAnsi="Garamond" w:cs="Times New Roman"/>
          <w:color w:val="000000"/>
          <w:sz w:val="24"/>
          <w:szCs w:val="24"/>
        </w:rPr>
        <w:t>përvojë pune si jurist;</w:t>
      </w:r>
    </w:p>
    <w:p w14:paraId="52336C9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b) për përfaqësuesin nga radhët e interpretëve të gjuhës së shenjave shqipe:</w:t>
      </w:r>
    </w:p>
    <w:p w14:paraId="19D9FCFB" w14:textId="51E69426"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i. të ketë jo më pak se 5 </w:t>
      </w:r>
      <w:r w:rsidR="00363FB8" w:rsidRPr="004F1C43">
        <w:rPr>
          <w:rFonts w:ascii="Garamond" w:hAnsi="Garamond" w:cs="Times New Roman"/>
          <w:color w:val="000000"/>
          <w:sz w:val="24"/>
          <w:szCs w:val="24"/>
        </w:rPr>
        <w:t xml:space="preserve">vjet </w:t>
      </w:r>
      <w:r w:rsidRPr="004F1C43">
        <w:rPr>
          <w:rFonts w:ascii="Garamond" w:hAnsi="Garamond" w:cs="Times New Roman"/>
          <w:color w:val="000000"/>
          <w:sz w:val="24"/>
          <w:szCs w:val="24"/>
        </w:rPr>
        <w:t xml:space="preserve">përvojë profesionale në interpretimin e gjuhës së shenjave shqipe, ose; </w:t>
      </w:r>
    </w:p>
    <w:p w14:paraId="5ACAE307" w14:textId="49357E72"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ii. të ketë jo më pak se 5 </w:t>
      </w:r>
      <w:r w:rsidR="003526E9" w:rsidRPr="004F1C43">
        <w:rPr>
          <w:rFonts w:ascii="Garamond" w:hAnsi="Garamond" w:cs="Times New Roman"/>
          <w:color w:val="000000"/>
          <w:sz w:val="24"/>
          <w:szCs w:val="24"/>
        </w:rPr>
        <w:t>vjet</w:t>
      </w:r>
      <w:r w:rsidRPr="004F1C43">
        <w:rPr>
          <w:rFonts w:ascii="Garamond" w:hAnsi="Garamond" w:cs="Times New Roman"/>
          <w:color w:val="000000"/>
          <w:sz w:val="24"/>
          <w:szCs w:val="24"/>
        </w:rPr>
        <w:t xml:space="preserve"> përvojë profesionale si trajnues i certifikuar i programit të interpretëve të gjuhës së shenjave shqipe</w:t>
      </w:r>
      <w:r w:rsidRPr="004F1C43">
        <w:rPr>
          <w:rFonts w:ascii="Garamond" w:hAnsi="Garamond" w:cs="Calibri"/>
          <w:color w:val="000000"/>
          <w:sz w:val="24"/>
          <w:szCs w:val="24"/>
        </w:rPr>
        <w:t>.</w:t>
      </w:r>
    </w:p>
    <w:p w14:paraId="34746613"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3. Përfaqësuesit nga radhët e ministrive nuk mund të jenë anëtarë të më shumë se 2 (dy) komisioneve të posaçëm.</w:t>
      </w:r>
    </w:p>
    <w:p w14:paraId="707CBB45" w14:textId="77777777" w:rsidR="00141172" w:rsidRPr="004F1C43" w:rsidRDefault="00141172" w:rsidP="00141172">
      <w:pPr>
        <w:autoSpaceDE w:val="0"/>
        <w:autoSpaceDN w:val="0"/>
        <w:adjustRightInd w:val="0"/>
        <w:spacing w:after="0" w:line="240" w:lineRule="auto"/>
        <w:ind w:firstLine="284"/>
        <w:rPr>
          <w:rFonts w:ascii="Garamond" w:hAnsi="Garamond" w:cs="Calibri"/>
          <w:bCs/>
          <w:color w:val="000000"/>
          <w:sz w:val="24"/>
          <w:szCs w:val="24"/>
        </w:rPr>
      </w:pPr>
    </w:p>
    <w:p w14:paraId="7C29342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r w:rsidRPr="004F1C43">
        <w:rPr>
          <w:rFonts w:ascii="Garamond" w:hAnsi="Garamond" w:cs="Times New Roman"/>
          <w:bCs/>
          <w:color w:val="000000"/>
          <w:sz w:val="24"/>
          <w:szCs w:val="24"/>
        </w:rPr>
        <w:t>Neni 6</w:t>
      </w:r>
    </w:p>
    <w:p w14:paraId="53C1F61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Publikimi i thirrjes për paraqitjen e shprehjeve të interesit</w:t>
      </w:r>
    </w:p>
    <w:p w14:paraId="3970B5B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530B7074"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1. Thirrja për paraqitjen e shprehjeve të interesit për anëtarë të komisioneve të posaçme për provimin e kualifikimit për çdo gjuhë të huaj dhe për anëtar të komisionit të posaçëm për provimin e kualifikimit për intrepret të gjuhës së shenjave shqipe publikohet në Buletinin e Njoftimeve Zyrtare dhe në faqen zyrtare të internetit të Ministrisë së Drejtësisë 90 ditë përpara datës së provimit të kualifikimit të përcaktuar në urdhrin e ministrit të Drejtësisë</w:t>
      </w:r>
      <w:r w:rsidRPr="004F1C43">
        <w:rPr>
          <w:rFonts w:ascii="Garamond" w:hAnsi="Garamond" w:cs="Calibri"/>
          <w:color w:val="000000"/>
          <w:sz w:val="24"/>
          <w:szCs w:val="24"/>
        </w:rPr>
        <w:t>.</w:t>
      </w:r>
    </w:p>
    <w:p w14:paraId="78E5FBA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Kur provimi i kualifikimit zhvillohet përpara afatit 2-vjeçar, thirrja për paraqitjen e shprehjeve të interesit publikohet në Buletinin e Njoftimeve Zyrtare dhe në faqen zyrtare të internetit të Ministrisë së Drejtësisë dhe qëndron e hapur për 6</w:t>
      </w:r>
      <w:r w:rsidRPr="004F1C43">
        <w:rPr>
          <w:rFonts w:ascii="Garamond" w:hAnsi="Garamond" w:cs="Calibri"/>
          <w:color w:val="000000"/>
          <w:sz w:val="24"/>
          <w:szCs w:val="24"/>
        </w:rPr>
        <w:t>0</w:t>
      </w:r>
      <w:r w:rsidRPr="004F1C43">
        <w:rPr>
          <w:rFonts w:ascii="Garamond" w:hAnsi="Garamond" w:cs="Times New Roman"/>
          <w:color w:val="000000"/>
          <w:sz w:val="24"/>
          <w:szCs w:val="24"/>
        </w:rPr>
        <w:t xml:space="preserve"> ditë nga data e publikimit. </w:t>
      </w:r>
    </w:p>
    <w:p w14:paraId="29F392D4"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054972D"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7</w:t>
      </w:r>
    </w:p>
    <w:p w14:paraId="483849C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Afati për paraqitjen e shprehjes së interesit</w:t>
      </w:r>
    </w:p>
    <w:p w14:paraId="2E9EE72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327231A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1. Kandidati për anëtar i komisionit të posaçëm paraqet pranë Ministrisë së Drejtësisë shprehjen e interesit dhe dokumentacionin shoqërues brenda 30 ditëve nga data e publikimit të thirrjes për paraqitjen e shprehjeve të interesit.</w:t>
      </w:r>
    </w:p>
    <w:p w14:paraId="61E6BE6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Shprehja e interesit nga kandidati përmban këto të dhëna:</w:t>
      </w:r>
    </w:p>
    <w:p w14:paraId="6C23A29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emrin, mbiemrin, atësinë, datëlindjen, vendlindjen, numrin personal të identifikimit; </w:t>
      </w:r>
    </w:p>
    <w:p w14:paraId="2E20D8D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b) adresën e vendbanimit dhe adresën elektronike, si dhe numrin telefonik të kontaktit të kandidatit;</w:t>
      </w:r>
    </w:p>
    <w:p w14:paraId="3D2B784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c) përcaktimin se për cilët nga komisionet e posaçme kandidon për të qenë anëtar.</w:t>
      </w:r>
    </w:p>
    <w:p w14:paraId="47B1791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4A35F523"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05C82B28"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2115DA6C" w14:textId="130A1B5B"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lastRenderedPageBreak/>
        <w:t>Neni 8</w:t>
      </w:r>
    </w:p>
    <w:p w14:paraId="0BE80D7A"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Dokumentacioni shoqërues</w:t>
      </w:r>
    </w:p>
    <w:p w14:paraId="55D265D6" w14:textId="77777777" w:rsidR="002E3042" w:rsidRPr="004F1C43" w:rsidRDefault="002E3042" w:rsidP="002E3042">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(Ndryshuar me urdhrin nr. 117, datë 27.2.2026)</w:t>
      </w:r>
    </w:p>
    <w:p w14:paraId="00AE1765"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6A02F70" w14:textId="0EC7E0AB"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 xml:space="preserve">1. Kandidati për anëtar i komisionit të posaçëm, për të provuar përmbushjen e kritereve të përgjithshme, paraqet dokumentacionin shoqërues si vijon: </w:t>
      </w:r>
    </w:p>
    <w:p w14:paraId="0A48B767"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a) kopje të mjetit të identifikimit;</w:t>
      </w:r>
    </w:p>
    <w:p w14:paraId="22B0AA7C"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b) jetëshkrimin;</w:t>
      </w:r>
    </w:p>
    <w:p w14:paraId="6E891622"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c) kopje të njehsuar me origjinalin të diplomës së ciklit të dytë, të lëshuar nga institucionet e arsimit të lartë të licencuara dhe të akredituara sipas dispozitave në fuqi në kohën e lëshimit të diplomës ose diplomën e të njëjtit cikël, të lëshuar nga një institucion i huaj i arsimit të lartë, të njohur e të njehsuar pranë ministrisë përgjegjëse për arsimin;</w:t>
      </w:r>
    </w:p>
    <w:p w14:paraId="1C23144F"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ç) vërtetim nga institucionet dhe personat juridikë privatë ku ka ushtruar detyrën ose funksionin publik apo me të cilat ka lidhur marrëdhënien e punës se ndaj tij nuk është dhënë masa disiplinore e shkarkimit për arsye të integritetit etik, me vendim të organit kompetent, ose nëse është dhënë kjo masë, vërtetim që kjo masë disiplinore është shuar, sipas legjislacionit në fuqi;</w:t>
      </w:r>
    </w:p>
    <w:p w14:paraId="08CEDB37" w14:textId="77777777" w:rsidR="002E3042" w:rsidRPr="002E3042" w:rsidRDefault="002E3042" w:rsidP="002E3042">
      <w:pPr>
        <w:spacing w:after="0" w:line="240" w:lineRule="auto"/>
        <w:ind w:firstLine="284"/>
        <w:jc w:val="both"/>
        <w:rPr>
          <w:rFonts w:ascii="Garamond" w:eastAsia="Times New Roman" w:hAnsi="Garamond" w:cs="Times New Roman"/>
          <w:sz w:val="24"/>
          <w:szCs w:val="24"/>
        </w:rPr>
      </w:pPr>
      <w:r w:rsidRPr="002E3042">
        <w:rPr>
          <w:rFonts w:ascii="Garamond" w:eastAsia="Calibri" w:hAnsi="Garamond" w:cs="Times New Roman"/>
          <w:color w:val="000000"/>
          <w:sz w:val="24"/>
          <w:szCs w:val="24"/>
        </w:rPr>
        <w:t>d) kopje të njehsuar me origjinalin të librezës së punës, nëse ka të tillë;</w:t>
      </w:r>
    </w:p>
    <w:p w14:paraId="02BC8F85"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dh) vërtetim nga institucioni ku punon kandidati;</w:t>
      </w:r>
    </w:p>
    <w:p w14:paraId="16DAA02F"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 xml:space="preserve">e) deklarimin mbi dhënien e pëlqimit mbi kryerjen e njoftimeve me mjete të komunikimit elektronik, sipas shtojcës nr. 1, bashkëlidhur këtij urdhri dhe pjesë përbërëse të tij, të plotësuar dhe të nënshkruar, në rast se përzgjedh kryerjen e njoftimeve të përcaktuara në këtë urdhër me mjete të komunikimit elektronik; </w:t>
      </w:r>
    </w:p>
    <w:p w14:paraId="5C3FEDC3"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ë) formularin e vetëdeklarimit të gjendjes gjyqësore të plotësuar dhe nënshkruar.</w:t>
      </w:r>
    </w:p>
    <w:p w14:paraId="1B9135A6"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 xml:space="preserve">2. Kandidati për anëtar i komisionit të posaçëm për provimin e kualifikimit, për të provuar përmbushjen e kritereve të posaçme, paraqet dokumentacionin shoqërues si vijon: </w:t>
      </w:r>
    </w:p>
    <w:p w14:paraId="2CC3D2AF"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a) përfaqësuesi nga Ministria e Drejtësisë, ministria përgjegjëse për arsimin dhe ministria përgjegjëse për mbrojtjen sociale paraqesin vërtetime nga ministria përkatëse mbi zotërimin e statusit të nëpunësit civil;</w:t>
      </w:r>
    </w:p>
    <w:p w14:paraId="6F7651F2"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b) përfaqësuesi nga institucionet publike të arsimit të lartë, që ofrojnë programe studimi në gjuhë të huaja paraqesin vërtetim nga institucioni i arsimit të lartë që vërtetojnë se kandidati është pjesë e personelit akademik të tij, i angazhuar me kohë të plotë, i kategorisë lektor ose profesor, me përvojë profesionale në mësimdhënie jo më pak se 5 vjet, në gjuhën përkatëse ose të ngjashme me të, ose që lidhet me fushën e përkthimit;</w:t>
      </w:r>
    </w:p>
    <w:p w14:paraId="2932B0F8"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c) përfaqësuesit nga misionet diplomatike, postet konsullore, organizatat ndërkombëtare, që ushtrojnë veprimtarinë në Republikën e Shqipërisë dhe autoriteteve të tjera të huaja, paraqesin vërtetim nga subjekti ku janë punësuar, nëse nuk disponojnë librezën e punës, për vërtetimin e përvojës së punës, si dhe çdo dokument që vërteton njohjen e gjuhës përkatëse;</w:t>
      </w:r>
    </w:p>
    <w:p w14:paraId="18BBDDE8"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ç) përfaqësuesit nga radhët e interpretëve paraqesin:</w:t>
      </w:r>
    </w:p>
    <w:p w14:paraId="7A3CCF84"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i. vërtetime dhe çdo dokumentacion tjetër që provon se kandidati ka jo më pak se 5 (pesë) vjet përvojë profesionale në interpretimin e gjuhës së shenjave shqipe; ose</w:t>
      </w:r>
    </w:p>
    <w:p w14:paraId="09F1EAAD" w14:textId="31972735"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ii. vërtetime dhe çdo dokumentacion tjetër që provon se kandidati ka jo më pak se 5 (pesë) vjet përvojë profesionale si trajnues i certifikuar i programit të interpretëve të gjuhës së shenjave shqipe, shoqëruar me dokumentacionin që provon certifikimin e tij.</w:t>
      </w:r>
    </w:p>
    <w:p w14:paraId="266E6B90"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2088303E"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1E942B39"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161F4E36"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376E4A6C" w14:textId="77777777" w:rsidR="004F1C43" w:rsidRDefault="004F1C43" w:rsidP="00141172">
      <w:pPr>
        <w:autoSpaceDE w:val="0"/>
        <w:autoSpaceDN w:val="0"/>
        <w:adjustRightInd w:val="0"/>
        <w:spacing w:after="0" w:line="240" w:lineRule="auto"/>
        <w:ind w:firstLine="284"/>
        <w:jc w:val="center"/>
        <w:rPr>
          <w:rFonts w:ascii="Garamond" w:hAnsi="Garamond" w:cs="Times New Roman"/>
          <w:bCs/>
          <w:color w:val="000000"/>
          <w:sz w:val="24"/>
          <w:szCs w:val="24"/>
        </w:rPr>
      </w:pPr>
    </w:p>
    <w:p w14:paraId="75212B52" w14:textId="4A0831E0"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bookmarkStart w:id="0" w:name="_GoBack"/>
      <w:bookmarkEnd w:id="0"/>
      <w:r w:rsidRPr="004F1C43">
        <w:rPr>
          <w:rFonts w:ascii="Garamond" w:hAnsi="Garamond" w:cs="Times New Roman"/>
          <w:bCs/>
          <w:color w:val="000000"/>
          <w:sz w:val="24"/>
          <w:szCs w:val="24"/>
        </w:rPr>
        <w:lastRenderedPageBreak/>
        <w:t>Neni 9</w:t>
      </w:r>
    </w:p>
    <w:p w14:paraId="1487CD3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Verifikimi paraprak </w:t>
      </w:r>
    </w:p>
    <w:p w14:paraId="1EDE3014" w14:textId="77777777" w:rsidR="002E3042" w:rsidRPr="004F1C43" w:rsidRDefault="002E3042" w:rsidP="002E3042">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(Ndryshuar me urdhrin nr. 117, datë 27.2.2026)</w:t>
      </w:r>
    </w:p>
    <w:p w14:paraId="31C95450" w14:textId="77777777" w:rsidR="002E3042" w:rsidRPr="004F1C43" w:rsidRDefault="002E3042" w:rsidP="002E3042">
      <w:pPr>
        <w:spacing w:after="0" w:line="240" w:lineRule="auto"/>
        <w:ind w:firstLine="284"/>
        <w:jc w:val="both"/>
        <w:rPr>
          <w:rFonts w:ascii="Garamond" w:eastAsia="Calibri" w:hAnsi="Garamond" w:cs="Times New Roman"/>
          <w:color w:val="000000"/>
          <w:sz w:val="24"/>
          <w:szCs w:val="24"/>
        </w:rPr>
      </w:pPr>
    </w:p>
    <w:p w14:paraId="3D41BE14" w14:textId="4C3F41BA"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1. Struktura përgjegjëse pranë Ministrisë së Drejtësisë vlerëson shprehjet e interesit dhe dokumentacionin shoqërues të kandidatit për anëtar të komisioneve të posaçme, brenda 10 (dhjetë) ditëve nga përfundimi i afatit për paraqitjen e tyre.</w:t>
      </w:r>
    </w:p>
    <w:p w14:paraId="1E25D43E" w14:textId="77777777"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2. Kur shprehja e interesit dhe dokumentacioni shoqërues nuk përmban të gjithë dokumentacionin e nevojshëm, sipas parashikimeve të këtij urdhri, struktura përgjegjëse pranë Ministrisë së Drejtësisë njofton kandidatin për plotësimin e të metave, brenda 10 (dhjetë) ditëve nga marrja e njoftimit.</w:t>
      </w:r>
    </w:p>
    <w:p w14:paraId="2C4C133C" w14:textId="07585561" w:rsidR="002E3042" w:rsidRPr="002E3042" w:rsidRDefault="002E3042" w:rsidP="002E3042">
      <w:pPr>
        <w:spacing w:after="0" w:line="240" w:lineRule="auto"/>
        <w:ind w:firstLine="284"/>
        <w:jc w:val="both"/>
        <w:rPr>
          <w:rFonts w:ascii="Garamond" w:eastAsia="Calibri" w:hAnsi="Garamond" w:cs="Times New Roman"/>
          <w:color w:val="000000"/>
          <w:sz w:val="24"/>
          <w:szCs w:val="24"/>
        </w:rPr>
      </w:pPr>
      <w:r w:rsidRPr="002E3042">
        <w:rPr>
          <w:rFonts w:ascii="Garamond" w:eastAsia="Calibri" w:hAnsi="Garamond" w:cs="Times New Roman"/>
          <w:color w:val="000000"/>
          <w:sz w:val="24"/>
          <w:szCs w:val="24"/>
        </w:rPr>
        <w:t>3. Në çdo rast struktura përgjegjëse i njofton kandidatit numrin unik të identifikimit, i cili do të përdoret për qëllime të publikimit të listave të kandidatëve të kualifikuar dhe të skualifikuar.</w:t>
      </w:r>
    </w:p>
    <w:p w14:paraId="4CE744E8" w14:textId="77777777" w:rsidR="002E3042" w:rsidRPr="004F1C43" w:rsidRDefault="002E3042" w:rsidP="002E3042">
      <w:pPr>
        <w:autoSpaceDE w:val="0"/>
        <w:autoSpaceDN w:val="0"/>
        <w:adjustRightInd w:val="0"/>
        <w:spacing w:after="0" w:line="240" w:lineRule="auto"/>
        <w:ind w:firstLine="284"/>
        <w:jc w:val="center"/>
        <w:rPr>
          <w:rFonts w:ascii="Garamond" w:hAnsi="Garamond" w:cs="Calibri"/>
          <w:b/>
          <w:bCs/>
          <w:color w:val="000000"/>
          <w:sz w:val="24"/>
          <w:szCs w:val="24"/>
        </w:rPr>
      </w:pPr>
    </w:p>
    <w:p w14:paraId="47B7BDF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10</w:t>
      </w:r>
    </w:p>
    <w:p w14:paraId="6EFEC28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Verifikimi i kritereve </w:t>
      </w:r>
    </w:p>
    <w:p w14:paraId="67808B16" w14:textId="6613E18B" w:rsidR="002E3042" w:rsidRPr="004F1C43" w:rsidRDefault="002E3042" w:rsidP="002E3042">
      <w:pPr>
        <w:autoSpaceDE w:val="0"/>
        <w:autoSpaceDN w:val="0"/>
        <w:adjustRightInd w:val="0"/>
        <w:spacing w:after="0" w:line="240" w:lineRule="auto"/>
        <w:ind w:firstLine="284"/>
        <w:jc w:val="center"/>
        <w:rPr>
          <w:rFonts w:ascii="Garamond" w:hAnsi="Garamond" w:cs="Calibri"/>
          <w:i/>
          <w:color w:val="000000"/>
          <w:sz w:val="24"/>
          <w:szCs w:val="24"/>
        </w:rPr>
      </w:pPr>
      <w:bookmarkStart w:id="1" w:name="_Hlk224029455"/>
      <w:r w:rsidRPr="004F1C43">
        <w:rPr>
          <w:rFonts w:ascii="Garamond" w:hAnsi="Garamond" w:cs="Calibri"/>
          <w:i/>
          <w:color w:val="000000"/>
          <w:sz w:val="24"/>
          <w:szCs w:val="24"/>
        </w:rPr>
        <w:t xml:space="preserve">(Ndryshuar </w:t>
      </w:r>
      <w:r w:rsidR="00D72FAD" w:rsidRPr="004F1C43">
        <w:rPr>
          <w:rFonts w:ascii="Garamond" w:hAnsi="Garamond" w:cs="Calibri"/>
          <w:i/>
          <w:color w:val="000000"/>
          <w:sz w:val="24"/>
          <w:szCs w:val="24"/>
        </w:rPr>
        <w:t xml:space="preserve">pika 1 dhe 4 dhe shfuqizuar pika 2 </w:t>
      </w:r>
      <w:r w:rsidRPr="004F1C43">
        <w:rPr>
          <w:rFonts w:ascii="Garamond" w:hAnsi="Garamond" w:cs="Calibri"/>
          <w:i/>
          <w:color w:val="000000"/>
          <w:sz w:val="24"/>
          <w:szCs w:val="24"/>
        </w:rPr>
        <w:t>me urdhrin nr. 117, datë 27.2.2026)</w:t>
      </w:r>
    </w:p>
    <w:bookmarkEnd w:id="1"/>
    <w:p w14:paraId="31C43E0E"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137CA43A" w14:textId="77777777" w:rsidR="00D72FAD" w:rsidRPr="004F1C43" w:rsidRDefault="00141172" w:rsidP="00141172">
      <w:pPr>
        <w:autoSpaceDE w:val="0"/>
        <w:autoSpaceDN w:val="0"/>
        <w:adjustRightInd w:val="0"/>
        <w:spacing w:after="0" w:line="240" w:lineRule="auto"/>
        <w:ind w:firstLine="284"/>
        <w:jc w:val="both"/>
        <w:rPr>
          <w:rFonts w:ascii="Garamond" w:eastAsia="Calibri" w:hAnsi="Garamond" w:cs="Times New Roman"/>
          <w:color w:val="000000"/>
          <w:sz w:val="24"/>
          <w:szCs w:val="24"/>
        </w:rPr>
      </w:pPr>
      <w:r w:rsidRPr="004F1C43">
        <w:rPr>
          <w:rFonts w:ascii="Garamond" w:hAnsi="Garamond" w:cs="Times New Roman"/>
          <w:color w:val="000000"/>
          <w:sz w:val="24"/>
          <w:szCs w:val="24"/>
        </w:rPr>
        <w:t xml:space="preserve">1. </w:t>
      </w:r>
      <w:r w:rsidR="002E3042" w:rsidRPr="004F1C43">
        <w:rPr>
          <w:rFonts w:ascii="Garamond" w:eastAsia="Calibri" w:hAnsi="Garamond" w:cs="Times New Roman"/>
          <w:color w:val="000000"/>
          <w:sz w:val="24"/>
          <w:szCs w:val="24"/>
        </w:rPr>
        <w:t>Brenda 10 (dhjetë) ditëve pas përfundimit të afatit për plotësimin e të metave, struktura përgjegjëse verifikon nëse kandidatët plotësojnë kriteret e parashikuara në këtë urdhër, në përputhje me parimet dhe rregullat e Kodit të Procedurave Administrative.</w:t>
      </w:r>
    </w:p>
    <w:p w14:paraId="0432EDB0" w14:textId="3BBEEAC3"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w:t>
      </w:r>
      <w:r w:rsidR="00D72FAD" w:rsidRPr="004F1C43">
        <w:rPr>
          <w:rFonts w:ascii="Garamond" w:hAnsi="Garamond" w:cs="Times New Roman"/>
          <w:color w:val="000000"/>
          <w:sz w:val="24"/>
          <w:szCs w:val="24"/>
        </w:rPr>
        <w:t xml:space="preserve"> Shfuqizuar</w:t>
      </w:r>
      <w:r w:rsidRPr="004F1C43">
        <w:rPr>
          <w:rFonts w:ascii="Garamond" w:hAnsi="Garamond" w:cs="Calibri"/>
          <w:color w:val="000000"/>
          <w:sz w:val="24"/>
          <w:szCs w:val="24"/>
        </w:rPr>
        <w:t>.</w:t>
      </w:r>
    </w:p>
    <w:p w14:paraId="30D519C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3. Për verifikimin e kriterit të mos qenies i dënuar me vendim gjyqësor të formës së prerë, struktura përgjegjëse pranë Ministrisë së Drejtësisë kryen vetë kontrollin në sistemin elektronik përkatës ose, kur është e nevojshme, i kërkon Drejtorisë së Përgjithshme të Burgjeve informacionin mbi dënimin ose jo të kandidatit. Drejtoria e Përgjithshme e Burgjeve dërgon informacionin brenda 3 ditëve nga marrja e kërkesës.</w:t>
      </w:r>
    </w:p>
    <w:p w14:paraId="759D97D3" w14:textId="440B87F8" w:rsidR="00D72FAD" w:rsidRPr="004F1C43" w:rsidRDefault="00141172" w:rsidP="00D72FAD">
      <w:pPr>
        <w:ind w:firstLine="284"/>
        <w:jc w:val="both"/>
        <w:rPr>
          <w:rFonts w:ascii="Garamond" w:eastAsia="Calibri" w:hAnsi="Garamond" w:cs="Times New Roman"/>
          <w:color w:val="000000"/>
          <w:sz w:val="24"/>
          <w:szCs w:val="24"/>
        </w:rPr>
      </w:pPr>
      <w:r w:rsidRPr="004F1C43">
        <w:rPr>
          <w:rFonts w:ascii="Garamond" w:hAnsi="Garamond" w:cs="Times New Roman"/>
          <w:color w:val="000000"/>
          <w:sz w:val="24"/>
          <w:szCs w:val="24"/>
        </w:rPr>
        <w:t xml:space="preserve">4. </w:t>
      </w:r>
      <w:r w:rsidR="00D72FAD" w:rsidRPr="004F1C43">
        <w:rPr>
          <w:rFonts w:ascii="Garamond" w:eastAsia="Calibri" w:hAnsi="Garamond" w:cs="Times New Roman"/>
          <w:color w:val="000000"/>
          <w:sz w:val="24"/>
          <w:szCs w:val="24"/>
        </w:rPr>
        <w:t>Në përfundim të verifikimit mbi plotësimin kritereve ligjore, struktura përgjegjëse pranë Ministrisë së Drejtësisë harton një relacion shpjegues për miratim nga Sekretari i Përgjithshëm. Në relacion pasqyrohen të dhënat e dokumentacionit të paraqitur dhe arsyet mbi propozimin për pranimin ose refuzimin e shprehjes së interesit, për secilin kandidat.</w:t>
      </w:r>
    </w:p>
    <w:p w14:paraId="0197AF54" w14:textId="3824C4C5"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332DE72F"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11</w:t>
      </w:r>
    </w:p>
    <w:p w14:paraId="030ABC5D"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Anëtarët zëvendësues</w:t>
      </w:r>
    </w:p>
    <w:p w14:paraId="3356A80B" w14:textId="32642033" w:rsidR="00D72FAD" w:rsidRPr="004F1C43" w:rsidRDefault="00D72FAD" w:rsidP="00D72FAD">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w:t>
      </w:r>
      <w:r w:rsidRPr="004F1C43">
        <w:rPr>
          <w:rFonts w:ascii="Garamond" w:hAnsi="Garamond" w:cs="Calibri"/>
          <w:i/>
          <w:color w:val="000000"/>
          <w:sz w:val="24"/>
          <w:szCs w:val="24"/>
        </w:rPr>
        <w:t xml:space="preserve">Shfuqizuar </w:t>
      </w:r>
      <w:r w:rsidRPr="004F1C43">
        <w:rPr>
          <w:rFonts w:ascii="Garamond" w:hAnsi="Garamond" w:cs="Calibri"/>
          <w:i/>
          <w:color w:val="000000"/>
          <w:sz w:val="24"/>
          <w:szCs w:val="24"/>
        </w:rPr>
        <w:t>me urdhrin nr. 117, datë 27.2.2026)</w:t>
      </w:r>
    </w:p>
    <w:p w14:paraId="508D7A0D"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p>
    <w:p w14:paraId="53C6BEFD"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12</w:t>
      </w:r>
    </w:p>
    <w:p w14:paraId="0A99DCA2"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Publikimi i listës paraprake </w:t>
      </w:r>
    </w:p>
    <w:p w14:paraId="5E901754"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BB1FBD5"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Lista paraprake me numrin unik të identifikimit të kandidatëve të kualifikuar për të qenë anëtarë të komisioneve të posaçme dhe të kandidatëve të skualifikuar publikohet në faqen zyrtare të Ministrisë së Drejtësisë. Kandidatët e skualifikuar njoftohen me shkrim, individualisht dhe në mënyrë të arsyetuar për shkaqet e përjashtimit.</w:t>
      </w:r>
    </w:p>
    <w:p w14:paraId="0616F113" w14:textId="77777777" w:rsidR="00141172" w:rsidRPr="004F1C43" w:rsidRDefault="00141172" w:rsidP="00141172">
      <w:pPr>
        <w:autoSpaceDE w:val="0"/>
        <w:autoSpaceDN w:val="0"/>
        <w:adjustRightInd w:val="0"/>
        <w:spacing w:after="0" w:line="240" w:lineRule="auto"/>
        <w:ind w:firstLine="284"/>
        <w:rPr>
          <w:rFonts w:ascii="Garamond" w:hAnsi="Garamond" w:cs="Calibri"/>
          <w:color w:val="000000"/>
          <w:sz w:val="24"/>
          <w:szCs w:val="24"/>
        </w:rPr>
      </w:pPr>
    </w:p>
    <w:p w14:paraId="392B1F7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13</w:t>
      </w:r>
    </w:p>
    <w:p w14:paraId="4662456F"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Ankimi ndaj skualifikimit të kandidatit për anëtar të komisionit të posaçëm</w:t>
      </w:r>
    </w:p>
    <w:p w14:paraId="587AEDF3" w14:textId="3BEC1231" w:rsidR="00D72FAD" w:rsidRPr="004F1C43" w:rsidRDefault="00D72FAD" w:rsidP="00D72FAD">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w:t>
      </w:r>
      <w:r w:rsidRPr="004F1C43">
        <w:rPr>
          <w:rFonts w:ascii="Garamond" w:hAnsi="Garamond" w:cs="Calibri"/>
          <w:i/>
          <w:color w:val="000000"/>
          <w:sz w:val="24"/>
          <w:szCs w:val="24"/>
        </w:rPr>
        <w:t>Ndryshuar togfjal</w:t>
      </w:r>
      <w:r w:rsidR="004F1C43">
        <w:rPr>
          <w:rFonts w:ascii="Garamond" w:hAnsi="Garamond" w:cs="Calibri"/>
          <w:i/>
          <w:color w:val="000000"/>
          <w:sz w:val="24"/>
          <w:szCs w:val="24"/>
        </w:rPr>
        <w:t>ë</w:t>
      </w:r>
      <w:r w:rsidRPr="004F1C43">
        <w:rPr>
          <w:rFonts w:ascii="Garamond" w:hAnsi="Garamond" w:cs="Calibri"/>
          <w:i/>
          <w:color w:val="000000"/>
          <w:sz w:val="24"/>
          <w:szCs w:val="24"/>
        </w:rPr>
        <w:t>sh</w:t>
      </w:r>
      <w:r w:rsidRPr="004F1C43">
        <w:rPr>
          <w:rFonts w:ascii="Garamond" w:hAnsi="Garamond" w:cs="Calibri"/>
          <w:i/>
          <w:color w:val="000000"/>
          <w:sz w:val="24"/>
          <w:szCs w:val="24"/>
        </w:rPr>
        <w:t xml:space="preserve"> me urdhrin nr. 117, datë 27.2.2026)</w:t>
      </w:r>
    </w:p>
    <w:p w14:paraId="2C4E2B4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30E982E"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lastRenderedPageBreak/>
        <w:t>1. Kandidatët e skualifikuar kanë të drejtë të ankohen pranë ministrit të Drejtësisë, brenda 5 (pesë) ditëve nga data e njoftimit, duke bashkëlidhur argumentet dhe dokumentacionin që provon përmbushjen e kritereve</w:t>
      </w:r>
      <w:r w:rsidRPr="004F1C43">
        <w:rPr>
          <w:rFonts w:ascii="Garamond" w:hAnsi="Garamond" w:cs="Calibri"/>
          <w:color w:val="000000"/>
          <w:sz w:val="24"/>
          <w:szCs w:val="24"/>
        </w:rPr>
        <w:t>.</w:t>
      </w:r>
    </w:p>
    <w:p w14:paraId="21F0E2EC" w14:textId="601171A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Grupi i punës i ngritur me urdhër të Ministrisë së Drejtësisë shqyrton ankimin e paraqitur dhe i propozon ministrit të Drejtësisë përfshirjen në listën e kandidatëve të kualifikuar, në rastet kur provohet përmbushja e kritereve kualifikuar për të qenë anëtarë të komisioneve të posaçme ose skualifikimin përfundimtar të tij. Ministri i Drejtësisë nxjerr urdhrin përkatës jo më vonë se </w:t>
      </w:r>
      <w:r w:rsidR="00D72FAD" w:rsidRPr="004F1C43">
        <w:rPr>
          <w:rFonts w:ascii="Garamond" w:hAnsi="Garamond" w:cs="Times New Roman"/>
          <w:color w:val="000000"/>
          <w:sz w:val="24"/>
          <w:szCs w:val="24"/>
        </w:rPr>
        <w:t xml:space="preserve">10 (dhjetë) </w:t>
      </w:r>
      <w:r w:rsidRPr="004F1C43">
        <w:rPr>
          <w:rFonts w:ascii="Garamond" w:hAnsi="Garamond" w:cs="Times New Roman"/>
          <w:color w:val="000000"/>
          <w:sz w:val="24"/>
          <w:szCs w:val="24"/>
        </w:rPr>
        <w:t>ditë nga data e paraqitjes së ankimit</w:t>
      </w:r>
      <w:r w:rsidRPr="004F1C43">
        <w:rPr>
          <w:rFonts w:ascii="Garamond" w:hAnsi="Garamond" w:cs="Calibri"/>
          <w:color w:val="000000"/>
          <w:sz w:val="24"/>
          <w:szCs w:val="24"/>
        </w:rPr>
        <w:t>.</w:t>
      </w:r>
    </w:p>
    <w:p w14:paraId="313E32C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3. Struktura përgjegjëse përgatit edhe urdhrin e ministrit për skualifikimin e çdo kandidati, të renditur në listën paraprake të kandidatëve të skualifikuar dhe që nuk kanë paraqitur një ankim. </w:t>
      </w:r>
    </w:p>
    <w:p w14:paraId="3A2EDB3A"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4. Urdhri i ministrit për skualifikimin e çdo kandidati i njoftohet kandidatëve të skualifikuar, në përputhje me rregullat e përcaktuara në Kodin e Procedurave Administrative. </w:t>
      </w:r>
    </w:p>
    <w:p w14:paraId="329D1F3B" w14:textId="77777777" w:rsidR="00141172" w:rsidRPr="004F1C43" w:rsidRDefault="00141172" w:rsidP="00141172">
      <w:pPr>
        <w:autoSpaceDE w:val="0"/>
        <w:autoSpaceDN w:val="0"/>
        <w:adjustRightInd w:val="0"/>
        <w:spacing w:after="0" w:line="240" w:lineRule="auto"/>
        <w:ind w:firstLine="284"/>
        <w:rPr>
          <w:rFonts w:ascii="Garamond" w:hAnsi="Garamond" w:cs="Calibri"/>
          <w:color w:val="000000"/>
          <w:sz w:val="24"/>
          <w:szCs w:val="24"/>
        </w:rPr>
      </w:pPr>
    </w:p>
    <w:p w14:paraId="50C3E82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14</w:t>
      </w:r>
    </w:p>
    <w:p w14:paraId="06AD480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Publikimi i listës përfundimtare </w:t>
      </w:r>
    </w:p>
    <w:p w14:paraId="706D4DC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0B2038C"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Lista përfundimtare me numrin unik të identifikimit të kandidatëve të zgjedhur si anëtarë të komisioneve të posaçme, si dhe të kandidatëve të zgjedhur si anëtarë zëvendësues publikohet në faqen zyrtare të Ministrisë së Drejtësisë.</w:t>
      </w:r>
    </w:p>
    <w:p w14:paraId="083EF01F"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718E9C1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KREU III</w:t>
      </w:r>
    </w:p>
    <w:p w14:paraId="07062AF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KOMISIONET E POSAÇME</w:t>
      </w:r>
    </w:p>
    <w:p w14:paraId="12AB2A1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4B79639B"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15</w:t>
      </w:r>
    </w:p>
    <w:p w14:paraId="0AEF0934"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Ngritja dhe funksionimi i komisioneve të posaçme</w:t>
      </w:r>
    </w:p>
    <w:p w14:paraId="7C89C19B" w14:textId="3568089D" w:rsidR="00D72FAD" w:rsidRPr="004F1C43" w:rsidRDefault="00D72FAD" w:rsidP="00D72FAD">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(Ndryshuar togfjal</w:t>
      </w:r>
      <w:r w:rsidR="004F1C43">
        <w:rPr>
          <w:rFonts w:ascii="Garamond" w:hAnsi="Garamond" w:cs="Calibri"/>
          <w:i/>
          <w:color w:val="000000"/>
          <w:sz w:val="24"/>
          <w:szCs w:val="24"/>
        </w:rPr>
        <w:t>ë</w:t>
      </w:r>
      <w:r w:rsidRPr="004F1C43">
        <w:rPr>
          <w:rFonts w:ascii="Garamond" w:hAnsi="Garamond" w:cs="Calibri"/>
          <w:i/>
          <w:color w:val="000000"/>
          <w:sz w:val="24"/>
          <w:szCs w:val="24"/>
        </w:rPr>
        <w:t>sh me urdhrin nr. 117, datë 27.2.2026)</w:t>
      </w:r>
    </w:p>
    <w:p w14:paraId="0773616D"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F40C5D8" w14:textId="6AEFF566"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Komisionet e posaçme për provimet e kualifikimit për përkthyes zyrtar për çdo gjuhë, si dhe komisioni i posaçëm për provimin e kualifikimit për interpret të gjuhës së shenjave shqipe ngrihen me urdhër të ministrit të Drejtësisë. Për çdo komision të posaçëm caktohet një kryetar i cili është </w:t>
      </w:r>
      <w:r w:rsidR="00D72FAD" w:rsidRPr="004F1C43">
        <w:rPr>
          <w:rFonts w:ascii="Garamond" w:eastAsia="Calibri" w:hAnsi="Garamond"/>
          <w:color w:val="000000" w:themeColor="text1"/>
          <w:sz w:val="24"/>
          <w:szCs w:val="24"/>
        </w:rPr>
        <w:t>përfaqësuesi i Ministrisë së Drejtësisë</w:t>
      </w:r>
      <w:r w:rsidRPr="004F1C43">
        <w:rPr>
          <w:rFonts w:ascii="Garamond" w:hAnsi="Garamond" w:cs="Times New Roman"/>
          <w:color w:val="000000"/>
          <w:sz w:val="24"/>
          <w:szCs w:val="24"/>
        </w:rPr>
        <w:t xml:space="preserve">, që ka përvojë më të gjatë profesionale dhe në rast se të dy përfaqësuesit kanë të njëjtën përvojë profesionale, kryetar caktohet përfaqësuesi më i vjetër në moshë. </w:t>
      </w:r>
    </w:p>
    <w:p w14:paraId="42F29A8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Komisionet e posaçme kanë mandat të kufizuar që fillon nga data e ngritjes së tyre me urdhër të ministrit të Drejtësisë dhe përfundon në datën e publikimit të listës përfundimtare të kandidatëve që kanë kaluar me sukses provimin e kualifikimit. </w:t>
      </w:r>
    </w:p>
    <w:p w14:paraId="701FFE1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3. Përveç nëse parashikohet ndryshe në këtë urdhër, në veprimtarinë e komisioneve të posaçme zbatohen për aq sa gjejnë zbatim dispozitat e legjislacionit në fuqi për funksionimin e organeve kolegjiale të administratës shtetërore dhe enteve publike.</w:t>
      </w:r>
    </w:p>
    <w:p w14:paraId="1662D32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bCs/>
          <w:color w:val="000000"/>
          <w:sz w:val="24"/>
          <w:szCs w:val="24"/>
        </w:rPr>
      </w:pPr>
    </w:p>
    <w:p w14:paraId="684A63B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16</w:t>
      </w:r>
    </w:p>
    <w:p w14:paraId="08DF5AD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Përgjegjësitë e komisioneve të posaçëm </w:t>
      </w:r>
    </w:p>
    <w:p w14:paraId="58DBE880"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7BABAB6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Komisionet janë përgjegjës, për: </w:t>
      </w:r>
    </w:p>
    <w:p w14:paraId="03DBD0C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hartimin e tezave të testeve me shkrim dhe me gojë dhe përgjigjeve të tyre; </w:t>
      </w:r>
    </w:p>
    <w:p w14:paraId="22E56964"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b) identifikimin e kandidatëve pjesëmarrës në provim, shpërndarjen në mënyrë rastësore të tyre në mjediset ku do të zhvillohet testimi, përzgjedhjen dhe shpërndarjen e tezave, mbikëqyrjen dhe mbarëvajtjen e provimit, zhvillimin e provimit me gojë të kandidatëve pas përfundimit të procedurës </w:t>
      </w:r>
      <w:r w:rsidRPr="004F1C43">
        <w:rPr>
          <w:rFonts w:ascii="Garamond" w:hAnsi="Garamond" w:cs="Times New Roman"/>
          <w:color w:val="000000"/>
          <w:sz w:val="24"/>
          <w:szCs w:val="24"/>
        </w:rPr>
        <w:lastRenderedPageBreak/>
        <w:t xml:space="preserve">së provimit me shkrim dhe hartimin e listës emërore të personave që morën pjesë në të dy fazat e provimit; </w:t>
      </w:r>
    </w:p>
    <w:p w14:paraId="5608E7E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c) vlerësimin me pikë të përgjigjeve në testin me shkrim dhe me gojë të dhëna nga kandidatët në raport me përgjigjet e parapërgatitura të bankës së pyetjeve; </w:t>
      </w:r>
    </w:p>
    <w:p w14:paraId="2EB5B38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ç) shqyrtimin e ankimeve nga kandidatët ndaj rezultateve të publikuara; </w:t>
      </w:r>
    </w:p>
    <w:p w14:paraId="0BB532B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d) shpalljen e rezultateve përfundimtare të provimit të kualifikimit; </w:t>
      </w:r>
    </w:p>
    <w:p w14:paraId="41683754"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dh) mbajtjen dhe evidentimin e gjithë dokumentacionit që lidhet me provimin e kualifikimit. </w:t>
      </w:r>
    </w:p>
    <w:p w14:paraId="561F73F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FB0E4D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17</w:t>
      </w:r>
    </w:p>
    <w:p w14:paraId="104897C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Deklarata e konfliktit të interesit</w:t>
      </w:r>
    </w:p>
    <w:p w14:paraId="4DDE339B"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BF273B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1. Pas njohjes me listat e kandidatëve të kualifikuar</w:t>
      </w:r>
      <w:r w:rsidRPr="004F1C43">
        <w:rPr>
          <w:rFonts w:ascii="Garamond" w:hAnsi="Garamond" w:cs="Calibri"/>
          <w:color w:val="000000"/>
          <w:sz w:val="24"/>
          <w:szCs w:val="24"/>
        </w:rPr>
        <w:t>,</w:t>
      </w:r>
      <w:r w:rsidRPr="004F1C43">
        <w:rPr>
          <w:rFonts w:ascii="Garamond" w:hAnsi="Garamond" w:cs="Times New Roman"/>
          <w:color w:val="000000"/>
          <w:sz w:val="24"/>
          <w:szCs w:val="24"/>
        </w:rPr>
        <w:t xml:space="preserve"> anëtarët e çdo komisioni të posaçëm nënshkruajnë një deklaratë personale se nuk ndodhen në rastet e pengesave ligjore të parashikuara nga Kodi i Procedurës Administrative, me kandidatët për përkthyes zyrtar dhe/ose interpret të gjuhës së shenjave, që marrin pjesë në provim. </w:t>
      </w:r>
    </w:p>
    <w:p w14:paraId="2F4D506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2. Kur anëtari gjendet në një nga këto raste, zbatohen dispozitat e Kodit të Procedurave Administrative për përjashtimin dhe zëvendësimin e tij.  </w:t>
      </w:r>
    </w:p>
    <w:p w14:paraId="44133A7E"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30B7C5E5"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 xml:space="preserve">KREU IV </w:t>
      </w:r>
    </w:p>
    <w:p w14:paraId="152FBF0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PËRMBAJTJA, ZHVILLIMI DHE VLERËSIMI I PROVIMEVE TË KUALIFIKIMIT</w:t>
      </w:r>
    </w:p>
    <w:p w14:paraId="63C04B6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p>
    <w:p w14:paraId="6319A2C8"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18</w:t>
      </w:r>
    </w:p>
    <w:p w14:paraId="6986AFDD"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Provimi i kualifikimit për përkthyes zyrtar</w:t>
      </w:r>
    </w:p>
    <w:p w14:paraId="606E96BA"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6F15AFF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Pyetjet e provimit i referohen gjuhës përkatëse për të cilën kandidati ka paraqitur shprehjen e interesit për përkthyes zyrtar duke synuar testimin e njohurive e të aftësive në kuptimin dhe përdorimin e gjuhës përkatëse në lexim, dëgjim, shkrim dhe komunikim. Provimi bëhet me shkrim dhe me gojë. </w:t>
      </w:r>
    </w:p>
    <w:p w14:paraId="2E0D5CAC"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2. Provimi me shkrim përbëhet nga seksioni i:</w:t>
      </w:r>
    </w:p>
    <w:p w14:paraId="51A8EB5B"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a)  dëgjimit, në të cilin testohen aftësitë e të kuptuarit të gjuhës përkatëse të folur;</w:t>
      </w:r>
    </w:p>
    <w:p w14:paraId="5859D6BA"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b) shkrimit, në të cilin testohen aftësitë e kandidatit në të shkruar</w:t>
      </w:r>
      <w:r w:rsidRPr="004F1C43">
        <w:rPr>
          <w:rFonts w:ascii="Garamond" w:hAnsi="Garamond" w:cs="Calibri"/>
          <w:color w:val="000000"/>
          <w:sz w:val="24"/>
          <w:szCs w:val="24"/>
        </w:rPr>
        <w:t>.</w:t>
      </w:r>
    </w:p>
    <w:p w14:paraId="098F8127"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3. Provimi me gojë teston njohuritë dhe aftësitë e kandidatëve për të lexuar dhe komunikuar në gjuhën përkatëse dhe aftësitë për të kryer përkthime me gojë duke simuluar situata praktike.</w:t>
      </w:r>
    </w:p>
    <w:p w14:paraId="615A780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66BA9919"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19</w:t>
      </w:r>
    </w:p>
    <w:p w14:paraId="1F905303" w14:textId="2407712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Provimi i kualifikimit për interpret të gjuhës </w:t>
      </w:r>
      <w:r w:rsidR="00D72FAD" w:rsidRPr="004F1C43">
        <w:rPr>
          <w:rFonts w:ascii="Garamond" w:hAnsi="Garamond" w:cs="Times New Roman"/>
          <w:b/>
          <w:bCs/>
          <w:color w:val="000000"/>
          <w:sz w:val="24"/>
          <w:szCs w:val="24"/>
        </w:rPr>
        <w:t xml:space="preserve">së shenjave </w:t>
      </w:r>
      <w:r w:rsidRPr="004F1C43">
        <w:rPr>
          <w:rFonts w:ascii="Garamond" w:hAnsi="Garamond" w:cs="Times New Roman"/>
          <w:b/>
          <w:bCs/>
          <w:color w:val="000000"/>
          <w:sz w:val="24"/>
          <w:szCs w:val="24"/>
        </w:rPr>
        <w:t>shqipe</w:t>
      </w:r>
    </w:p>
    <w:p w14:paraId="41DA2A2D" w14:textId="1BA16128" w:rsidR="00D72FAD" w:rsidRPr="004F1C43" w:rsidRDefault="00D72FAD" w:rsidP="00D72FAD">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w:t>
      </w:r>
      <w:r w:rsidR="000A5F68" w:rsidRPr="004F1C43">
        <w:rPr>
          <w:rFonts w:ascii="Garamond" w:hAnsi="Garamond" w:cs="Calibri"/>
          <w:i/>
          <w:color w:val="000000"/>
          <w:sz w:val="24"/>
          <w:szCs w:val="24"/>
        </w:rPr>
        <w:t>Shtuar fjal</w:t>
      </w:r>
      <w:r w:rsidR="004F1C43">
        <w:rPr>
          <w:rFonts w:ascii="Garamond" w:hAnsi="Garamond" w:cs="Calibri"/>
          <w:i/>
          <w:color w:val="000000"/>
          <w:sz w:val="24"/>
          <w:szCs w:val="24"/>
        </w:rPr>
        <w:t>ë</w:t>
      </w:r>
      <w:r w:rsidR="000A5F68" w:rsidRPr="004F1C43">
        <w:rPr>
          <w:rFonts w:ascii="Garamond" w:hAnsi="Garamond" w:cs="Calibri"/>
          <w:i/>
          <w:color w:val="000000"/>
          <w:sz w:val="24"/>
          <w:szCs w:val="24"/>
        </w:rPr>
        <w:t xml:space="preserve"> n</w:t>
      </w:r>
      <w:r w:rsidR="004F1C43">
        <w:rPr>
          <w:rFonts w:ascii="Garamond" w:hAnsi="Garamond" w:cs="Calibri"/>
          <w:i/>
          <w:color w:val="000000"/>
          <w:sz w:val="24"/>
          <w:szCs w:val="24"/>
        </w:rPr>
        <w:t>ë</w:t>
      </w:r>
      <w:r w:rsidR="000A5F68" w:rsidRPr="004F1C43">
        <w:rPr>
          <w:rFonts w:ascii="Garamond" w:hAnsi="Garamond" w:cs="Calibri"/>
          <w:i/>
          <w:color w:val="000000"/>
          <w:sz w:val="24"/>
          <w:szCs w:val="24"/>
        </w:rPr>
        <w:t xml:space="preserve"> titull</w:t>
      </w:r>
      <w:r w:rsidRPr="004F1C43">
        <w:rPr>
          <w:rFonts w:ascii="Garamond" w:hAnsi="Garamond" w:cs="Calibri"/>
          <w:i/>
          <w:color w:val="000000"/>
          <w:sz w:val="24"/>
          <w:szCs w:val="24"/>
        </w:rPr>
        <w:t xml:space="preserve"> me urdhrin nr. 117, datë 27.2.2026)</w:t>
      </w:r>
    </w:p>
    <w:p w14:paraId="0D993A1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7ECD686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Provimi i kualifikimit për interpret të gjuhës së shenjave shqipe bëhet me shkrim dhe me gojë. </w:t>
      </w:r>
    </w:p>
    <w:p w14:paraId="292A970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Provimi me shkrim synon testimin e njohurive e të aftësive të kandidatit në kuptimin dhe në përdorimin e gjuhës së shenjave shqip në lexim dhe në  gramatikë. Provimi me gojë, synon testimin e njohurive dhe aftësive të kandidatëve për të komunikuar në gjuhën e shenjave dhe aftësitë për të kryer interpretime duke simuluar situata praktike. </w:t>
      </w:r>
    </w:p>
    <w:p w14:paraId="61F19594"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C04300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20</w:t>
      </w:r>
    </w:p>
    <w:p w14:paraId="17B3272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Vlerësimi me pikë</w:t>
      </w:r>
    </w:p>
    <w:p w14:paraId="4A570429"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EF2D0C0"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lastRenderedPageBreak/>
        <w:t>Vlerësimi i provimit të kualifikimit bëhet me maksimumin e mundshëm 100 (njëqind) pikë, nga të cilat kontrolli i njohurive me shkrim përbën 70% të numrit të përgjithshëm të pikëve (70 pikë) dhe kontrolli i njohurive me gojë përbën 30% të numrit total të pikëve (30 pikë).</w:t>
      </w:r>
    </w:p>
    <w:p w14:paraId="543F22B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15231BC6"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Seksioni I</w:t>
      </w:r>
    </w:p>
    <w:p w14:paraId="7EED403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Provimi me shkrim</w:t>
      </w:r>
    </w:p>
    <w:p w14:paraId="6EC63EA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465F368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21</w:t>
      </w:r>
    </w:p>
    <w:p w14:paraId="4DBAF3F7"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Pyetjet e provimit me shkrim </w:t>
      </w:r>
    </w:p>
    <w:p w14:paraId="47F413B4"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182E234C"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Provimi me shkrim përmban pyetje me alternativa ose me zhvillim të cilat kanë si qëllim të masin aftësitë e kandidatëve për të shkruar në gjuhën e huaj.</w:t>
      </w:r>
    </w:p>
    <w:p w14:paraId="3D0CE8E9"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p>
    <w:p w14:paraId="1FEAAF0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22</w:t>
      </w:r>
    </w:p>
    <w:p w14:paraId="09489AA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Përgatitja e pyetjeve të testit me shkrim dhe zgjedhja e tezës</w:t>
      </w:r>
    </w:p>
    <w:p w14:paraId="79A4C5D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16096C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Pyetjet e testit me shkrim dhe përgjigjet e tyre përgatiten nga komisioni jo më herët se 1 (një) ditë para datës së zhvillimit të testit me shkrim dhe nuk u bëhen të ditura personave të tjerë. </w:t>
      </w:r>
    </w:p>
    <w:p w14:paraId="318477E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Pyetjet hartohen në disa teza të ndryshme dhe futen në zarfe të ndryshëm prej të cilëve zgjidhet njëri nga zarfet për t’u përdorur në testin me shkrim. Të gjithë zarfet nënshkruhen nga të gjithë anëtarët e komisionit</w:t>
      </w:r>
      <w:r w:rsidRPr="004F1C43">
        <w:rPr>
          <w:rFonts w:ascii="Garamond" w:hAnsi="Garamond" w:cs="Calibri"/>
          <w:color w:val="000000"/>
          <w:sz w:val="24"/>
          <w:szCs w:val="24"/>
        </w:rPr>
        <w:t>.</w:t>
      </w:r>
      <w:r w:rsidRPr="004F1C43">
        <w:rPr>
          <w:rFonts w:ascii="Garamond" w:hAnsi="Garamond" w:cs="Times New Roman"/>
          <w:color w:val="000000"/>
          <w:sz w:val="24"/>
          <w:szCs w:val="24"/>
        </w:rPr>
        <w:t xml:space="preserve"> Në të njëjtën mënyrë veprohet edhe për zarfet në të cilat ndodhen përgjigjet e tezave përkatëse.</w:t>
      </w:r>
    </w:p>
    <w:p w14:paraId="41F7BFB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3. Zgjedhja e zarfit do të bëhet me short, ditën që do të zhvillohet testi me shkrim dhe në prani të kandidatëve. Zarfi duhet të jetë i mbyllur dhe i nënshkruar, në të kundërtën, teza në të është e pavlefshme dhe zëvendësohet me një zarf tjetër të mbyllur. </w:t>
      </w:r>
    </w:p>
    <w:p w14:paraId="5881B1AE"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4. Pas përzgjedhjes, zarfi hapet nga komisioni dhe teza e përzgjedhur u bëhet e ditur publikisht kandidatëve nga kryetari i komisionit. </w:t>
      </w:r>
    </w:p>
    <w:p w14:paraId="028A4BE3" w14:textId="77777777" w:rsidR="00141172" w:rsidRPr="004F1C43" w:rsidRDefault="00141172" w:rsidP="00141172">
      <w:pPr>
        <w:autoSpaceDE w:val="0"/>
        <w:autoSpaceDN w:val="0"/>
        <w:adjustRightInd w:val="0"/>
        <w:spacing w:after="0" w:line="240" w:lineRule="auto"/>
        <w:ind w:firstLine="284"/>
        <w:rPr>
          <w:rFonts w:ascii="Garamond" w:hAnsi="Garamond" w:cs="Calibri"/>
          <w:b/>
          <w:bCs/>
          <w:color w:val="000000"/>
          <w:sz w:val="24"/>
          <w:szCs w:val="24"/>
        </w:rPr>
      </w:pPr>
    </w:p>
    <w:p w14:paraId="0E8DF79E"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23</w:t>
      </w:r>
    </w:p>
    <w:p w14:paraId="77612C0F"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Paraqitja dhe identifikimi i kandidatëve</w:t>
      </w:r>
    </w:p>
    <w:p w14:paraId="5BBB9FF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65E42D1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Hyrja për në mjediset e brendshme të zhvillimit të testimit bëhet 1 (një) orë përpara orarit të njoftuar për zhvillimin e testimit dhe identifikimi i kandidatëve bëhet në bazë të një dokumenti identifikimi personal të vlefshëm dhe me fotografi, i cili mund të jetë letërnjoftim ose pasaportë.  </w:t>
      </w:r>
    </w:p>
    <w:p w14:paraId="7DA3A080"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2. Kandidatët, që nuk kanë mjet identifikimi të vlefshëm dhe/ose nuk paraqesin dokumentin mbi pagesën e tarifës së provimit përkatës, përjashtohen nga pjesëmarrja në testin me shkrim. </w:t>
      </w:r>
    </w:p>
    <w:p w14:paraId="09514F15"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3. Pasi është kryer identifikimi, kandidatët udhëzohen të deklarojnë nëse janë apo jo të pajisur me mjete të tilla, si: çantë, dosje, laps ose stilolaps, mjete elektronike ose telefonike, të cilat nuk lejohen në sallën e testimit. Nëse kandidatët janë të pajisur me mjete të tilla, i dorëzojnë për ruajtje të gjitha këto sende pranë punonjësve të caktuar për këtë qëllim. </w:t>
      </w:r>
    </w:p>
    <w:p w14:paraId="0F53806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11724DA9"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24</w:t>
      </w:r>
    </w:p>
    <w:p w14:paraId="6919F62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Procedura përpara zhvillimit të provimit me shkrim</w:t>
      </w:r>
    </w:p>
    <w:p w14:paraId="53E3E4C8" w14:textId="66E89837" w:rsidR="000A5F68" w:rsidRPr="004F1C43" w:rsidRDefault="000A5F68" w:rsidP="000A5F68">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w:t>
      </w:r>
      <w:r w:rsidRPr="004F1C43">
        <w:rPr>
          <w:rFonts w:ascii="Garamond" w:hAnsi="Garamond" w:cs="Calibri"/>
          <w:i/>
          <w:color w:val="000000"/>
          <w:sz w:val="24"/>
          <w:szCs w:val="24"/>
        </w:rPr>
        <w:t xml:space="preserve">Hequr </w:t>
      </w:r>
      <w:r w:rsidRPr="004F1C43">
        <w:rPr>
          <w:rFonts w:ascii="Garamond" w:hAnsi="Garamond" w:cs="Calibri"/>
          <w:i/>
          <w:color w:val="000000"/>
          <w:sz w:val="24"/>
          <w:szCs w:val="24"/>
        </w:rPr>
        <w:t>togfjal</w:t>
      </w:r>
      <w:r w:rsidR="004F1C43">
        <w:rPr>
          <w:rFonts w:ascii="Garamond" w:hAnsi="Garamond" w:cs="Calibri"/>
          <w:i/>
          <w:color w:val="000000"/>
          <w:sz w:val="24"/>
          <w:szCs w:val="24"/>
        </w:rPr>
        <w:t>ë</w:t>
      </w:r>
      <w:r w:rsidRPr="004F1C43">
        <w:rPr>
          <w:rFonts w:ascii="Garamond" w:hAnsi="Garamond" w:cs="Calibri"/>
          <w:i/>
          <w:color w:val="000000"/>
          <w:sz w:val="24"/>
          <w:szCs w:val="24"/>
        </w:rPr>
        <w:t>sh</w:t>
      </w:r>
      <w:r w:rsidRPr="004F1C43">
        <w:rPr>
          <w:rFonts w:ascii="Garamond" w:hAnsi="Garamond" w:cs="Calibri"/>
          <w:i/>
          <w:color w:val="000000"/>
          <w:sz w:val="24"/>
          <w:szCs w:val="24"/>
        </w:rPr>
        <w:t xml:space="preserve"> n</w:t>
      </w:r>
      <w:r w:rsidR="004F1C43">
        <w:rPr>
          <w:rFonts w:ascii="Garamond" w:hAnsi="Garamond" w:cs="Calibri"/>
          <w:i/>
          <w:color w:val="000000"/>
          <w:sz w:val="24"/>
          <w:szCs w:val="24"/>
        </w:rPr>
        <w:t>ë</w:t>
      </w:r>
      <w:r w:rsidRPr="004F1C43">
        <w:rPr>
          <w:rFonts w:ascii="Garamond" w:hAnsi="Garamond" w:cs="Calibri"/>
          <w:i/>
          <w:color w:val="000000"/>
          <w:sz w:val="24"/>
          <w:szCs w:val="24"/>
        </w:rPr>
        <w:t xml:space="preserve"> pik</w:t>
      </w:r>
      <w:r w:rsidR="004F1C43">
        <w:rPr>
          <w:rFonts w:ascii="Garamond" w:hAnsi="Garamond" w:cs="Calibri"/>
          <w:i/>
          <w:color w:val="000000"/>
          <w:sz w:val="24"/>
          <w:szCs w:val="24"/>
        </w:rPr>
        <w:t>ë</w:t>
      </w:r>
      <w:r w:rsidRPr="004F1C43">
        <w:rPr>
          <w:rFonts w:ascii="Garamond" w:hAnsi="Garamond" w:cs="Calibri"/>
          <w:i/>
          <w:color w:val="000000"/>
          <w:sz w:val="24"/>
          <w:szCs w:val="24"/>
        </w:rPr>
        <w:t>n 3, ndryshuar pika 4 dhe shtuar pika 5</w:t>
      </w:r>
      <w:r w:rsidRPr="004F1C43">
        <w:rPr>
          <w:rFonts w:ascii="Garamond" w:hAnsi="Garamond" w:cs="Calibri"/>
          <w:i/>
          <w:color w:val="000000"/>
          <w:sz w:val="24"/>
          <w:szCs w:val="24"/>
        </w:rPr>
        <w:t xml:space="preserve"> me urdhrin nr. 117, datë 27.2.2026)</w:t>
      </w:r>
    </w:p>
    <w:p w14:paraId="0747776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2404307F"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Kandidatët ftohen të zënë vendet sipas një përzgjedhjeje rastësore të caktuar nga anëtarët e komisionit dhe për asnjë arsye nuk lejohen të ndryshojnë vendin e caktuar ose të dalin jashtë. </w:t>
      </w:r>
    </w:p>
    <w:p w14:paraId="4FC5502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lastRenderedPageBreak/>
        <w:t>2. Asnjë person i paautorizuar nuk lejohet të futet në sallën e testimit, përfshirë këtu edhe kandidatët të cilët janë paraqitur jashtë afatit të përcaktuar për hyrjen në sallë</w:t>
      </w:r>
      <w:r w:rsidRPr="004F1C43">
        <w:rPr>
          <w:rFonts w:ascii="Garamond" w:hAnsi="Garamond" w:cs="Calibri"/>
          <w:color w:val="000000"/>
          <w:sz w:val="24"/>
          <w:szCs w:val="24"/>
        </w:rPr>
        <w:t>.</w:t>
      </w:r>
    </w:p>
    <w:p w14:paraId="5FA1B898" w14:textId="116941CA"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3. Kandidatëve u shpërndahen baza materiale e nevojshme për kryerjen e testit dhe kopje të parapërgatitura të testit, të cilat kanë në çdo fletë nënshkrimin e kryetarit të komisionit. Kodi i provimit do të jetë një numër me dy ose më tepër shifra dhe unik për çdo kopje të testit dhe për çdo kandidat, i cili do të përdoret gjatë gjithë procesit të zhvillimit të provimit të kualifikimit. </w:t>
      </w:r>
    </w:p>
    <w:p w14:paraId="41118ADB" w14:textId="25DAD654" w:rsidR="000A5F68" w:rsidRPr="004F1C43" w:rsidRDefault="00141172" w:rsidP="000A5F68">
      <w:pPr>
        <w:spacing w:after="0"/>
        <w:ind w:firstLine="284"/>
        <w:jc w:val="both"/>
        <w:rPr>
          <w:rFonts w:ascii="Garamond" w:eastAsia="Times New Roman" w:hAnsi="Garamond" w:cs="Times New Roman"/>
          <w:sz w:val="24"/>
          <w:szCs w:val="24"/>
        </w:rPr>
      </w:pPr>
      <w:r w:rsidRPr="004F1C43">
        <w:rPr>
          <w:rFonts w:ascii="Garamond" w:hAnsi="Garamond" w:cs="Times New Roman"/>
          <w:color w:val="000000"/>
          <w:sz w:val="24"/>
          <w:szCs w:val="24"/>
        </w:rPr>
        <w:t xml:space="preserve">4. </w:t>
      </w:r>
      <w:r w:rsidR="000A5F68" w:rsidRPr="004F1C43">
        <w:rPr>
          <w:rFonts w:ascii="Garamond" w:eastAsia="Calibri" w:hAnsi="Garamond" w:cs="Times New Roman"/>
          <w:color w:val="000000"/>
          <w:sz w:val="24"/>
          <w:szCs w:val="24"/>
        </w:rPr>
        <w:t xml:space="preserve">Një nëpunës i sektorit të </w:t>
      </w:r>
      <w:r w:rsidR="000A5F68" w:rsidRPr="004F1C43">
        <w:rPr>
          <w:rFonts w:ascii="Garamond" w:eastAsia="Times New Roman" w:hAnsi="Garamond" w:cs="Times New Roman"/>
          <w:sz w:val="24"/>
          <w:szCs w:val="24"/>
        </w:rPr>
        <w:t xml:space="preserve">Arkiv-Protokollit shënon kodin e provimit përbri emrit të secilit kandidat në listën e hartuar për këtë qëllim, të cilën e mban nën administrim deri në përfundim të sekretimit të të gjithë testeve. </w:t>
      </w:r>
      <w:r w:rsidR="000A5F68" w:rsidRPr="004F1C43">
        <w:rPr>
          <w:rFonts w:ascii="Garamond" w:eastAsia="Calibri" w:hAnsi="Garamond" w:cs="Times New Roman"/>
          <w:color w:val="000000"/>
          <w:sz w:val="24"/>
          <w:szCs w:val="24"/>
        </w:rPr>
        <w:t xml:space="preserve">Pas shumëfishimit dhe shpërndarjes së testit, nëpunësi i sektorit të </w:t>
      </w:r>
      <w:r w:rsidR="000A5F68" w:rsidRPr="004F1C43">
        <w:rPr>
          <w:rFonts w:ascii="Garamond" w:eastAsia="Times New Roman" w:hAnsi="Garamond" w:cs="Times New Roman"/>
          <w:sz w:val="24"/>
          <w:szCs w:val="24"/>
        </w:rPr>
        <w:t xml:space="preserve">Arkiv-Protokollit kalon pranë çdo kandidati dhe shënon në anën e majtë të pjesës së sipërme të testit kodin e secilit kandidat. Më pas mbyll me kapëse pjesën ku është shënuar kodi dhe vulos me vulën e Ministrisë së Drejtësisë, në mënyrë të tillë që vula të vendoset pjesërisht në pjesën e mbyllur dhe pjesërisht në faqen e parë të tezës. I gjithë ky proces kryhet </w:t>
      </w:r>
      <w:bookmarkStart w:id="2" w:name="_Hlk222213477"/>
      <w:r w:rsidR="000A5F68" w:rsidRPr="004F1C43">
        <w:rPr>
          <w:rFonts w:ascii="Garamond" w:eastAsia="Times New Roman" w:hAnsi="Garamond" w:cs="Times New Roman"/>
          <w:sz w:val="24"/>
          <w:szCs w:val="24"/>
        </w:rPr>
        <w:t>në mënyrë të tillë që asnjë kandidat dhe asnjë anëtar i komisionit të mos marri dijeni për kodin e provimit të kandidatëve.</w:t>
      </w:r>
      <w:bookmarkEnd w:id="2"/>
    </w:p>
    <w:p w14:paraId="27D8A7B6" w14:textId="1DDB2313" w:rsidR="000A5F68" w:rsidRPr="000A5F68" w:rsidRDefault="000A5F68" w:rsidP="000A5F68">
      <w:pPr>
        <w:spacing w:after="0" w:line="240" w:lineRule="auto"/>
        <w:ind w:firstLine="284"/>
        <w:jc w:val="both"/>
        <w:rPr>
          <w:rFonts w:ascii="Garamond" w:eastAsia="Calibri" w:hAnsi="Garamond" w:cs="Times New Roman"/>
          <w:color w:val="000000"/>
          <w:sz w:val="24"/>
          <w:szCs w:val="24"/>
        </w:rPr>
      </w:pPr>
      <w:r w:rsidRPr="004F1C43">
        <w:rPr>
          <w:rFonts w:ascii="Garamond" w:eastAsia="Calibri" w:hAnsi="Garamond" w:cs="Times New Roman"/>
          <w:color w:val="000000"/>
          <w:sz w:val="24"/>
          <w:szCs w:val="24"/>
        </w:rPr>
        <w:t>5</w:t>
      </w:r>
      <w:r w:rsidRPr="000A5F68">
        <w:rPr>
          <w:rFonts w:ascii="Garamond" w:eastAsia="Calibri" w:hAnsi="Garamond" w:cs="Times New Roman"/>
          <w:color w:val="000000"/>
          <w:sz w:val="24"/>
          <w:szCs w:val="24"/>
        </w:rPr>
        <w:t xml:space="preserve">. </w:t>
      </w:r>
      <w:r w:rsidRPr="000A5F68">
        <w:rPr>
          <w:rFonts w:ascii="Garamond" w:eastAsia="Times New Roman" w:hAnsi="Garamond" w:cs="Times New Roman"/>
          <w:sz w:val="24"/>
          <w:szCs w:val="24"/>
        </w:rPr>
        <w:t xml:space="preserve">Pas përfundimit të shënimit të kodeve për të gjithë kandidatët, lista mbyllet në një zarf të veçantë i cili vuloset dhe ruhet në </w:t>
      </w:r>
      <w:r w:rsidRPr="000A5F68">
        <w:rPr>
          <w:rFonts w:ascii="Garamond" w:eastAsia="Calibri" w:hAnsi="Garamond" w:cs="Times New Roman"/>
          <w:color w:val="000000"/>
          <w:sz w:val="24"/>
          <w:szCs w:val="24"/>
        </w:rPr>
        <w:t xml:space="preserve">sektorin e </w:t>
      </w:r>
      <w:r w:rsidRPr="000A5F68">
        <w:rPr>
          <w:rFonts w:ascii="Garamond" w:eastAsia="Times New Roman" w:hAnsi="Garamond" w:cs="Times New Roman"/>
          <w:sz w:val="24"/>
          <w:szCs w:val="24"/>
        </w:rPr>
        <w:t>Arkiv-Protokollit.</w:t>
      </w:r>
    </w:p>
    <w:p w14:paraId="575D2630" w14:textId="77777777" w:rsidR="000A5F68" w:rsidRPr="004F1C43" w:rsidRDefault="000A5F68" w:rsidP="000A5F68">
      <w:pPr>
        <w:ind w:firstLine="284"/>
        <w:jc w:val="both"/>
        <w:rPr>
          <w:rFonts w:ascii="Garamond" w:eastAsia="Calibri" w:hAnsi="Garamond" w:cs="Times New Roman"/>
          <w:color w:val="000000"/>
          <w:sz w:val="24"/>
          <w:szCs w:val="24"/>
        </w:rPr>
      </w:pPr>
    </w:p>
    <w:p w14:paraId="3193A0F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25</w:t>
      </w:r>
    </w:p>
    <w:p w14:paraId="07922BB3"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Rregullat e sjelljes gjatë zhvillimit të testit me shkrim</w:t>
      </w:r>
    </w:p>
    <w:p w14:paraId="4146C70F"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DA325F5"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Përpara fillimit të testimit, kandidatët udhëzohen që: </w:t>
      </w:r>
    </w:p>
    <w:p w14:paraId="46F3D6C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a) të respektojnë kohën brenda së cilës duhet të përfundojnë dhënien e përgjigjeve, e cila gjendet e përcaktuar në provim; </w:t>
      </w:r>
    </w:p>
    <w:p w14:paraId="1382B78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b) të mos komunikojnë mes tyre ose me persona jashtë mjedisit ku zhvillohet testimi; </w:t>
      </w:r>
    </w:p>
    <w:p w14:paraId="18C6A05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c) të mos shënojnë ose lënë emrin, të bëjnë shenja sado të vogla, shprehje apo citime në tezë apo në fletët e përgjigjeve, të cilat mund ta bëjnë kandidatin të identifikueshëm; </w:t>
      </w:r>
    </w:p>
    <w:p w14:paraId="1701E03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ç) të mbajnë qetësi; </w:t>
      </w:r>
    </w:p>
    <w:p w14:paraId="3E03FADF"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d) të mos konsultohen me libra ose materiale të tjera të shkruara dhe të mos përdorin baza të tjera materiale, veç atyre të vëna në dispozicion komisioni; </w:t>
      </w:r>
    </w:p>
    <w:p w14:paraId="39BC02C5"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dh) të komunikojnë me anëtarët e komisionit, në rast nevoje, e cila duhet të jetë me zë të ulët dhe duke e thirrur në vendin e zhvillimit të testimit; </w:t>
      </w:r>
    </w:p>
    <w:p w14:paraId="7CC31D86"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e) të njihen me përzgjedhjen e zarfit të tezës me zgjedhje rastësore përpara auditorit; </w:t>
      </w:r>
    </w:p>
    <w:p w14:paraId="6450955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ë) të ndjekin udhëzime e sqarime të tjera të rastit, e vihen në dijeni për pasojat, në rast se nuk i respektojnë kërkesat e parashtruara. </w:t>
      </w:r>
    </w:p>
    <w:p w14:paraId="027E079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2. Pas këtij njoftimi, çdo kandidat ftohet të plotësojë një deklaratë me shkrim, se u njoh me rregullat dhe i pranon ato, si dhe se është i ndërgjegjshëm se shkelja e tyre përbën shkak për skualifikimin e menjëhershëm nga provimi. Refuzimi për nënshkrimin e deklarimit, apo kundërshtimi i përmbajtjes së tij, sjell humbjen e menjëhershme të së drejtës për të kryer provimin. </w:t>
      </w:r>
    </w:p>
    <w:p w14:paraId="37F615A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76A993C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26</w:t>
      </w:r>
    </w:p>
    <w:p w14:paraId="6297A15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Skualifikimi për mosrespektim të udhëzimeve</w:t>
      </w:r>
    </w:p>
    <w:p w14:paraId="534F715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6E159BA3"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Kandidati që gjatë testimit nuk respekton udhëzimet e dhëna njoftohet pa paralajmërim të ndërpresë testimin dhe të lërë menjëherë sallën, duke iu komunikuar edhe skualifikimi nga procedura e provimit. </w:t>
      </w:r>
    </w:p>
    <w:p w14:paraId="4E00A0EB"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lastRenderedPageBreak/>
        <w:t xml:space="preserve">2. Kandidati i skualifikuar, sipas pikës 1, barazohet me kandidatët që nuk e kanë marrë minimumin e nevojshëm të pikëve për t’u kualifikuar. Në këtë rast, përkrah emrit të personit bëhet shënimi “Skualifikohet”, vihet në dijeni kryetari i komisionit dhe bëhet pasqyrimi në procesverbalin e provimit, ku shënohet nxjerrja jashtë procesit të vlerësimit të tezës së kandidatit të skualifikuar, si dhe shkaqet që kanë çuar në skualifikimin e kandidatit. </w:t>
      </w:r>
    </w:p>
    <w:p w14:paraId="092A3602"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3. Procesverbali i provimit nënshkruhet nga të gjithë anëtarët e komisionit dhe bëhet pjesë e dosjes mbi procedurat e zhvilluara duke i bashkëlidhur edhe testet dhe përgjigjet e kandidatëve të skualifikuar. </w:t>
      </w:r>
    </w:p>
    <w:p w14:paraId="3366AE0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52E874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27</w:t>
      </w:r>
    </w:p>
    <w:p w14:paraId="65086EA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Procedura pas përfundimit të testit me shkrim</w:t>
      </w:r>
    </w:p>
    <w:p w14:paraId="754F9F3B" w14:textId="4467C885" w:rsidR="00141172" w:rsidRPr="004F1C43" w:rsidRDefault="000A5F68" w:rsidP="00141172">
      <w:pPr>
        <w:autoSpaceDE w:val="0"/>
        <w:autoSpaceDN w:val="0"/>
        <w:adjustRightInd w:val="0"/>
        <w:spacing w:after="0" w:line="240" w:lineRule="auto"/>
        <w:ind w:firstLine="284"/>
        <w:jc w:val="center"/>
        <w:rPr>
          <w:rFonts w:ascii="Garamond" w:hAnsi="Garamond" w:cs="Calibri"/>
          <w:i/>
          <w:color w:val="000000"/>
          <w:sz w:val="24"/>
          <w:szCs w:val="24"/>
        </w:rPr>
      </w:pPr>
      <w:r w:rsidRPr="004F1C43">
        <w:rPr>
          <w:rFonts w:ascii="Garamond" w:hAnsi="Garamond" w:cs="Calibri"/>
          <w:i/>
          <w:color w:val="000000"/>
          <w:sz w:val="24"/>
          <w:szCs w:val="24"/>
        </w:rPr>
        <w:t xml:space="preserve">(Hequr </w:t>
      </w:r>
      <w:r w:rsidRPr="004F1C43">
        <w:rPr>
          <w:rFonts w:ascii="Garamond" w:hAnsi="Garamond" w:cs="Calibri"/>
          <w:i/>
          <w:color w:val="000000"/>
          <w:sz w:val="24"/>
          <w:szCs w:val="24"/>
        </w:rPr>
        <w:t>fjal</w:t>
      </w:r>
      <w:r w:rsidR="004F1C43">
        <w:rPr>
          <w:rFonts w:ascii="Garamond" w:hAnsi="Garamond" w:cs="Calibri"/>
          <w:i/>
          <w:color w:val="000000"/>
          <w:sz w:val="24"/>
          <w:szCs w:val="24"/>
        </w:rPr>
        <w:t>ë</w:t>
      </w:r>
      <w:r w:rsidRPr="004F1C43">
        <w:rPr>
          <w:rFonts w:ascii="Garamond" w:hAnsi="Garamond" w:cs="Calibri"/>
          <w:i/>
          <w:color w:val="000000"/>
          <w:sz w:val="24"/>
          <w:szCs w:val="24"/>
        </w:rPr>
        <w:t xml:space="preserve"> n</w:t>
      </w:r>
      <w:r w:rsidR="004F1C43">
        <w:rPr>
          <w:rFonts w:ascii="Garamond" w:hAnsi="Garamond" w:cs="Calibri"/>
          <w:i/>
          <w:color w:val="000000"/>
          <w:sz w:val="24"/>
          <w:szCs w:val="24"/>
        </w:rPr>
        <w:t>ë</w:t>
      </w:r>
      <w:r w:rsidRPr="004F1C43">
        <w:rPr>
          <w:rFonts w:ascii="Garamond" w:hAnsi="Garamond" w:cs="Calibri"/>
          <w:i/>
          <w:color w:val="000000"/>
          <w:sz w:val="24"/>
          <w:szCs w:val="24"/>
        </w:rPr>
        <w:t xml:space="preserve"> pik</w:t>
      </w:r>
      <w:r w:rsidR="004F1C43">
        <w:rPr>
          <w:rFonts w:ascii="Garamond" w:hAnsi="Garamond" w:cs="Calibri"/>
          <w:i/>
          <w:color w:val="000000"/>
          <w:sz w:val="24"/>
          <w:szCs w:val="24"/>
        </w:rPr>
        <w:t>ë</w:t>
      </w:r>
      <w:r w:rsidRPr="004F1C43">
        <w:rPr>
          <w:rFonts w:ascii="Garamond" w:hAnsi="Garamond" w:cs="Calibri"/>
          <w:i/>
          <w:color w:val="000000"/>
          <w:sz w:val="24"/>
          <w:szCs w:val="24"/>
        </w:rPr>
        <w:t>n 3</w:t>
      </w:r>
      <w:r w:rsidRPr="004F1C43">
        <w:rPr>
          <w:rFonts w:ascii="Garamond" w:hAnsi="Garamond" w:cs="Calibri"/>
          <w:i/>
          <w:color w:val="000000"/>
          <w:sz w:val="24"/>
          <w:szCs w:val="24"/>
        </w:rPr>
        <w:t xml:space="preserve"> me urdhrin nr. 117, datë 27.2.2026)</w:t>
      </w:r>
    </w:p>
    <w:p w14:paraId="12132F6D" w14:textId="77777777" w:rsidR="000A5F68" w:rsidRPr="004F1C43" w:rsidRDefault="000A5F68"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0F890D6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1. Pas përfundimit të kohës së caktuar për testimin, bëhet mbledhja e përgjigjeve të testit të kandidatëve, si dhe të gjitha materialet e tjera të përdorura në testim dhe nëse është rasti, bëhen shënimet përkatëse sipas parashikimeve të mësipërme.</w:t>
      </w:r>
    </w:p>
    <w:p w14:paraId="17D3E60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Të gjitha fletët e përgjigjeve të testit me shkrim vulosen në pjesën e pasme.</w:t>
      </w:r>
    </w:p>
    <w:p w14:paraId="372BC068" w14:textId="050F212C"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3. Pasi të gjithë kandidatët dorëzojnë përgjigjet e testit për vlerësimin, hapet zarfi ku ndodhen dy kopje me përgjigjet e tezës.  </w:t>
      </w:r>
    </w:p>
    <w:p w14:paraId="24811BEB"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4. Komisioni administron njërën nga kopjet e përgjigjeve, ndërsa kopja tjetër publikohet në faqen zyrtare të Ministrisë së Drejtësisë. </w:t>
      </w:r>
    </w:p>
    <w:p w14:paraId="0818BA73" w14:textId="77777777" w:rsidR="00141172" w:rsidRPr="004F1C43" w:rsidRDefault="00141172" w:rsidP="00141172">
      <w:pPr>
        <w:autoSpaceDE w:val="0"/>
        <w:autoSpaceDN w:val="0"/>
        <w:adjustRightInd w:val="0"/>
        <w:spacing w:after="0" w:line="240" w:lineRule="auto"/>
        <w:ind w:firstLine="284"/>
        <w:rPr>
          <w:rFonts w:ascii="Garamond" w:hAnsi="Garamond" w:cs="Calibri"/>
          <w:color w:val="000000"/>
          <w:sz w:val="24"/>
          <w:szCs w:val="24"/>
        </w:rPr>
      </w:pPr>
    </w:p>
    <w:p w14:paraId="37B58A78"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28</w:t>
      </w:r>
    </w:p>
    <w:p w14:paraId="4A8DFC61"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Korrigjimi i testeve me shkrim dhe vlerësimi me pikë</w:t>
      </w:r>
    </w:p>
    <w:p w14:paraId="0A9C8E5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417E676"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Komisioni korrigjon testet me shkrim jo më vonë se 30 ditë nga data e përfundimit të provimit. Secili prej anëtarëve të Komisionit kryen vlerësimin e pavarur të çdo testi, dhe në fund, përllogariten pikët mesatare të të gjithë anëtarëve për çdo pyetje. Në fund të korrigjimit, komisioni përllogarit shumën totale të pikëve të fituara nga çdo kandidat gjatë kontrollit të njohurive me shkrim. </w:t>
      </w:r>
    </w:p>
    <w:p w14:paraId="63F112CF"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Administrimi i rezultateve të përfituara nga korrigjimi dokumentohet me procesverbal nga një prej anëtarëve të komisionit, që zgjidhet nga kryetari. Anëtarët e komisionit janë të detyruar të ruajnë konfidencialitetin e diskutimeve në mbledhje. </w:t>
      </w:r>
    </w:p>
    <w:p w14:paraId="326B762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3. Vlerësimi i testeve dhe përgjigjja e pyetjes me shkrim nënshkruhen në çdo fletë nga të gjithë anëtarët e komisionit. Rezultatet e vlerësimit pasqyrohen në një listë, e cila përmban kodin dhe përbri pikët vlerësuese, si dhe nënshkruhet nga të gjithë anëtarët e komisionit. </w:t>
      </w:r>
    </w:p>
    <w:p w14:paraId="5FA07FAC"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4. Pas nënshkrimit të listës me kodet dhe pikët e vlerësimit për të gjitha testet e korrigjuara, hapet zarfi me emrat dhe kodet e kandidatëve dhe përbri emrit dhe kodit të çdo kandidati shënohen pikët e fituara. </w:t>
      </w:r>
    </w:p>
    <w:p w14:paraId="2B4ECA9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8BEEC49"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29</w:t>
      </w:r>
    </w:p>
    <w:p w14:paraId="1F7B4F7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Publikimi i rezultateve të testit me shkrim</w:t>
      </w:r>
    </w:p>
    <w:p w14:paraId="29BB660E"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58A347E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Lista me emrat, kodet dhe pikët e fituara nga kandidatët nënshkruhet nga të gjithë anëtarët e komisionit. Një kopje e saj, e cila përmban vetëm kodet dhe pikët e fituara nga kandidatët, publikohet brenda ditës në faqen zyrtare të Ministrisë së Drejtësisë. Për efekt ankimi, publikimi është i barasvlershëm me njoftimin e çdo kandidati.</w:t>
      </w:r>
    </w:p>
    <w:p w14:paraId="0B09C54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10E116C6"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color w:val="000000"/>
          <w:sz w:val="24"/>
          <w:szCs w:val="24"/>
        </w:rPr>
        <w:t xml:space="preserve"> </w:t>
      </w:r>
      <w:r w:rsidRPr="004F1C43">
        <w:rPr>
          <w:rFonts w:ascii="Garamond" w:hAnsi="Garamond" w:cs="Times New Roman"/>
          <w:bCs/>
          <w:color w:val="000000"/>
          <w:sz w:val="24"/>
          <w:szCs w:val="24"/>
        </w:rPr>
        <w:t>Neni 30</w:t>
      </w:r>
    </w:p>
    <w:p w14:paraId="26335A56"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Ankimi ndaj rezultateve të testin me shkrim</w:t>
      </w:r>
    </w:p>
    <w:p w14:paraId="1546E5F4"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1B1D55C2"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Kandidatët, që kanë vërejtje për vlerësimin e përgjigjes për pyetjen me shkrim, kanë të drejtë të ankohen brenda 3 (tri) ditëve nga dita e afishimit të listës. Komisioni shqyrton ankimet jo më vonë se 5 (pesë) ditë pas kalimit të këtij afati dhe vë në dijeni ankuesin mbi shqyrtimin e ankimit. </w:t>
      </w:r>
    </w:p>
    <w:p w14:paraId="4F6FB60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BA6765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31</w:t>
      </w:r>
    </w:p>
    <w:p w14:paraId="0C15EA7B"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Kufiri i pikëve për kalimin në testin me gojë</w:t>
      </w:r>
    </w:p>
    <w:p w14:paraId="3511575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3FD1171F"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Kandidati që vlerësohet me të paktën 50 (pesëdhjetë) pikë në testin me shkrim kalon në testin e kontrollit të njohurive me gojë. </w:t>
      </w:r>
    </w:p>
    <w:p w14:paraId="5370E11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2C773D17"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Seksioni II</w:t>
      </w:r>
    </w:p>
    <w:p w14:paraId="756F751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Testi me gojë </w:t>
      </w:r>
    </w:p>
    <w:p w14:paraId="4FECF0F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4FE5115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32</w:t>
      </w:r>
    </w:p>
    <w:p w14:paraId="21D6253F"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Zhvillimi i testit me gojë</w:t>
      </w:r>
    </w:p>
    <w:p w14:paraId="5BF0845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2F5FAD0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Testimi me gojë, i cili është i hapur për publikun, zhvillohet jo më vonë se 10 (dhjetë) ditë pas përfundimit të afatit të shqyrtimit të ankimeve, sipas nenit 30, të këtij urdhri. </w:t>
      </w:r>
    </w:p>
    <w:p w14:paraId="047E399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2. Rregullat për paraqitjen dhe identifikimin e kandidatëve gjatë zhvillimit të testit me shkrim zbatohen edhe gjatë zhvillimit të testit me gojë.  </w:t>
      </w:r>
    </w:p>
    <w:p w14:paraId="7974315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3. Testi me gojë regjistrohet nëpërmjet mjeteve audio ose audiovizive, përveç rasteve kur kandidatët shprehimisht kërkojnë që testi me gojë të mos jetë i regjistruar.</w:t>
      </w:r>
    </w:p>
    <w:p w14:paraId="7995CE7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31F833B"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33</w:t>
      </w:r>
    </w:p>
    <w:p w14:paraId="6AFA1E9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 xml:space="preserve">Pyetjet e testit me gojë </w:t>
      </w:r>
    </w:p>
    <w:p w14:paraId="330DC62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18753F03"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Testi me gojë përmban pyetje për të testuar aftësitë e kandidatit për t’u shprehur dhe përkthyer në gjuhën përkatëse. </w:t>
      </w:r>
    </w:p>
    <w:p w14:paraId="64FF15B4"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2. Testimi zhvillohet duke kryer një dialog, duke simuluar një situatë përkthimi dhe duke iu përgjigjur një pyetje me shtjellim.</w:t>
      </w:r>
    </w:p>
    <w:p w14:paraId="28F07C66"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3. Për përgatitjen e pyetjeve të testit me gojë, zgjedhjen e tezës, si dhe për paraqitjen dhe identifikimin e kandidatëve zbatohen të njëjtat rregullat të përcaktuar për testin me shkrim.</w:t>
      </w:r>
    </w:p>
    <w:p w14:paraId="2CE11F0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536F744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Neni 34</w:t>
      </w:r>
    </w:p>
    <w:p w14:paraId="75CCBEDA"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Procedura përpara zhvillimit të testit me gojë</w:t>
      </w:r>
    </w:p>
    <w:p w14:paraId="327857A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4AC2A316"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1. Të gjithë kandidatët ftohen të hyjnë dhe zënë vend në ambientin e pritjes për t’u futur në sallën ku do të zhvillohet testimin dhe ndodhet komisioni. </w:t>
      </w:r>
    </w:p>
    <w:p w14:paraId="27F7606E"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2. Asnjë person i paautorizuar nuk lejohet të futet në ambientin e pritjes apo sallën e testimit, përfshirë këtu edhe kandidatët të cilët janë paraqitur jashtë afatit të përcaktuar për hyrjen në sallë.</w:t>
      </w:r>
    </w:p>
    <w:p w14:paraId="583B22D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3. Pasi zënë vend, kandidatët udhëzohen që: </w:t>
      </w:r>
    </w:p>
    <w:p w14:paraId="6FB48BD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a) të respektojnë kohën brenda së cilës duhet të përfundojnë dhënien e përgjigjeve; </w:t>
      </w:r>
    </w:p>
    <w:p w14:paraId="7C667D7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b) të mos komunikojnë mes tyre ose me persona jashtë ambientit të pritjes ku zhvillohet testimi; </w:t>
      </w:r>
    </w:p>
    <w:p w14:paraId="02E92D4F"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c) të mos bëjnë shenja, shprehje apo citime përpara ose gjatë zhvillimit të testimit, të cilat mund ta bëjnë kandidatin të identifikueshëm; </w:t>
      </w:r>
    </w:p>
    <w:p w14:paraId="467BDDC8"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ç) të mbajnë qetësi; </w:t>
      </w:r>
    </w:p>
    <w:p w14:paraId="18F81056"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d) të mos konsultohen me libra ose materiale të tjera të shkruara; </w:t>
      </w:r>
    </w:p>
    <w:p w14:paraId="7F977314"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lastRenderedPageBreak/>
        <w:t xml:space="preserve">dh) të komunikojnë me anëtarin e komisionit, vetëm përpara hyrjes në sallën e provimin dhe në rast nevoje, si dhe me zë të ulët; </w:t>
      </w:r>
    </w:p>
    <w:p w14:paraId="7026BD2D"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e) të njihen me përzgjedhjen e zarfit të tezës me zgjedhje rastësore përpara auditorit; </w:t>
      </w:r>
    </w:p>
    <w:p w14:paraId="19344B61"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ë) të largohen nga salla e testimit dhe ambientet e pritjes menjëherë pas përfundimit të testit;</w:t>
      </w:r>
    </w:p>
    <w:p w14:paraId="063C8E9A"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f) të ndjekin udhëzime e sqarime të tjera të rastit, e vihen në dijeni për pasojat, në rast se nuk i respektojnë kërkesat e parashtruara. </w:t>
      </w:r>
    </w:p>
    <w:p w14:paraId="5C374C90"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4. Për nënshkrimin e deklaratës me shkrim dhe skualifikimin për mosrespektim të udhëzimeve zbatohen të njëjtat rregullat të përcaktuar për testin me shkrim.</w:t>
      </w:r>
    </w:p>
    <w:p w14:paraId="50810701"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5. Njëri nga anëtarët e komisionit fton në sallën e testimit me radhë kandidatët bazuar në kodet përkatëse të provimit, të renditur në rend rritës, si dhe e shoqëron atë në dalje nga ambientet ku zhvillohet testimi. </w:t>
      </w:r>
    </w:p>
    <w:p w14:paraId="00F69147"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E2FF11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35</w:t>
      </w:r>
    </w:p>
    <w:p w14:paraId="6040BDD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Vlerësimi i njohurive me gojë</w:t>
      </w:r>
    </w:p>
    <w:p w14:paraId="41070F88"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2EBFFF8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Menjëherë pas përfundimit të testit me gojë, anëtarët e komisionit japin vlerësimin e tyre në lidhje me rezultatet e secilit kandidat në mbledhje me dyer të mbyllura. </w:t>
      </w:r>
    </w:p>
    <w:p w14:paraId="16BB413A"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2. Anëtarët e komisionit votojnë për vlerësimin me pikë dhe janë të detyruar të ruajnë konfidencialitetin e diskutimeve dhe të votimit në mbledhje.</w:t>
      </w:r>
    </w:p>
    <w:p w14:paraId="28C21DB9"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3. Lista me emrat, kodet, pikët e fituara, si dhe shënimin mbi regjistrimin e testit me gojë për secilin kandidat nënshkruhet nga të gjithë anëtarët dhe i bashkëlidhet procesverbalit të mbajtur nga komisioni. </w:t>
      </w:r>
    </w:p>
    <w:p w14:paraId="39FAF8E8"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6C2BA6AF"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36</w:t>
      </w:r>
    </w:p>
    <w:p w14:paraId="61A66F93"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r w:rsidRPr="004F1C43">
        <w:rPr>
          <w:rFonts w:ascii="Garamond" w:hAnsi="Garamond" w:cs="Times New Roman"/>
          <w:b/>
          <w:bCs/>
          <w:color w:val="000000"/>
          <w:sz w:val="24"/>
          <w:szCs w:val="24"/>
        </w:rPr>
        <w:t>Llogaritja e pikëve</w:t>
      </w:r>
    </w:p>
    <w:p w14:paraId="691A74B2" w14:textId="77777777" w:rsidR="00C6443C" w:rsidRPr="004F1C43" w:rsidRDefault="00C6443C" w:rsidP="00141172">
      <w:pPr>
        <w:autoSpaceDE w:val="0"/>
        <w:autoSpaceDN w:val="0"/>
        <w:adjustRightInd w:val="0"/>
        <w:spacing w:after="0" w:line="240" w:lineRule="auto"/>
        <w:ind w:firstLine="284"/>
        <w:jc w:val="both"/>
        <w:rPr>
          <w:rFonts w:ascii="Garamond" w:hAnsi="Garamond" w:cs="Times New Roman"/>
          <w:color w:val="000000"/>
          <w:sz w:val="24"/>
          <w:szCs w:val="24"/>
        </w:rPr>
      </w:pPr>
    </w:p>
    <w:p w14:paraId="491338B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1. Pas vlerësimit me pikë për testin me gojë, komisioni përllogarit shumën totale të pikëve të fituara nga kontrolli i njohurive me shkrim dhe me gojë dhe i shënon ato në listën përkatëse. </w:t>
      </w:r>
    </w:p>
    <w:p w14:paraId="01747871"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Për marrjen e vendimit për përllogaritjen e pikëve të përgjithshme për çdo kandidat, mbahet procesverbal nga një prej anëtarëve të komisionit, që zgjidhet nga kryetari dhe nënshkruhet nga të gjithë anëtarët, përfshirë edhe ata që nuk pajtohen me vendimin. </w:t>
      </w:r>
    </w:p>
    <w:p w14:paraId="6C3D28FE"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3. Anëtari, që nuk pajtohet me qëndrimin e shumicës, e nënshkruan procesverbalin me shënimin “Nuk pajtohem me vendimin. Bashkëlidhur paraqes mendimin tim”. Anëtari në pakicë paraqet veçmas, me shkrim, mendimin e tij dhe pasi nënshkruhet nga hartuesi, i bashkëlidhet procesverbalit. Në rast se anëtari i komisionit, i cili ka mendim të kundërt me shumicën, nuk përgatit mendimin e tij me shkrim si më lart, kundërshtimi i tij konsiderohet i paqenë. </w:t>
      </w:r>
    </w:p>
    <w:p w14:paraId="015A7CFB"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07796CFF"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37</w:t>
      </w:r>
    </w:p>
    <w:p w14:paraId="585734E0"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Shpallja e fituesve</w:t>
      </w:r>
    </w:p>
    <w:p w14:paraId="4DC7A16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color w:val="000000"/>
          <w:sz w:val="24"/>
          <w:szCs w:val="24"/>
        </w:rPr>
      </w:pPr>
    </w:p>
    <w:p w14:paraId="24944A3C"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1. Kandidati që ka kaluar testimin me shkrim dhe që në testimin me gojë vlerësohet me jo më pak se 30 pikë, konsiderohet fitues. Kandidatët që kalojnë me sukses provimin e kualifikimit, renditen në përputhje me rezultatet e arritura.</w:t>
      </w:r>
    </w:p>
    <w:p w14:paraId="67F09B4A"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2. Lista me kodet dhe pikët e fituara për secilin kandidat publikohet në faqen zyrtare të Ministrisë së Drejtësisë. </w:t>
      </w:r>
    </w:p>
    <w:p w14:paraId="14824844" w14:textId="77777777" w:rsidR="00141172" w:rsidRPr="004F1C43" w:rsidRDefault="00141172" w:rsidP="00141172">
      <w:pPr>
        <w:autoSpaceDE w:val="0"/>
        <w:autoSpaceDN w:val="0"/>
        <w:adjustRightInd w:val="0"/>
        <w:spacing w:after="0" w:line="240" w:lineRule="auto"/>
        <w:ind w:firstLine="284"/>
        <w:rPr>
          <w:rFonts w:ascii="Garamond" w:hAnsi="Garamond" w:cs="Calibri"/>
          <w:color w:val="000000"/>
          <w:sz w:val="24"/>
          <w:szCs w:val="24"/>
        </w:rPr>
      </w:pPr>
    </w:p>
    <w:p w14:paraId="651B1F2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38</w:t>
      </w:r>
    </w:p>
    <w:p w14:paraId="5C8651A9"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Ankimi ndaj vlerësimit të rezultateve të testit me gojë</w:t>
      </w:r>
    </w:p>
    <w:p w14:paraId="7E887A75"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27F7B955" w14:textId="72584B0C"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lastRenderedPageBreak/>
        <w:t>1. Kandidatët që kanë vërejtje për vlerësimin dhe që kanë kërkuar regjistrimin me mjete elektronike të testit me gojë, kanë të drejtën e ankimit brenda 3 (tr</w:t>
      </w:r>
      <w:r w:rsidR="00C6443C" w:rsidRPr="004F1C43">
        <w:rPr>
          <w:rFonts w:ascii="Garamond" w:hAnsi="Garamond" w:cs="Times New Roman"/>
          <w:color w:val="000000"/>
          <w:sz w:val="24"/>
          <w:szCs w:val="24"/>
        </w:rPr>
        <w:t>i</w:t>
      </w:r>
      <w:r w:rsidRPr="004F1C43">
        <w:rPr>
          <w:rFonts w:ascii="Garamond" w:hAnsi="Garamond" w:cs="Times New Roman"/>
          <w:color w:val="000000"/>
          <w:sz w:val="24"/>
          <w:szCs w:val="24"/>
        </w:rPr>
        <w:t>) ditëve nga marrja dijeni për rezultatet e testimit</w:t>
      </w:r>
      <w:r w:rsidRPr="004F1C43">
        <w:rPr>
          <w:rFonts w:ascii="Garamond" w:hAnsi="Garamond" w:cs="Calibri"/>
          <w:color w:val="000000"/>
          <w:sz w:val="24"/>
          <w:szCs w:val="24"/>
        </w:rPr>
        <w:t>.</w:t>
      </w:r>
      <w:r w:rsidRPr="004F1C43">
        <w:rPr>
          <w:rFonts w:ascii="Garamond" w:hAnsi="Garamond" w:cs="Times New Roman"/>
          <w:color w:val="000000"/>
          <w:sz w:val="24"/>
          <w:szCs w:val="24"/>
        </w:rPr>
        <w:t xml:space="preserve"> Ankimi shqyrtohet nga komisioni brenda 5 (pesë) ditëve. </w:t>
      </w:r>
    </w:p>
    <w:p w14:paraId="658DABCC"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2. Pas shqyrtimit të ankimeve dhe njoftimit të kandidatëve që kanë paraqitur ankimet, komisioni përgatit listën me emrat, kodet dhe pikët e fituara për secilin kandidat, e cila nënshkruhet nga të gjithë anëtarët e tij. </w:t>
      </w:r>
    </w:p>
    <w:p w14:paraId="07049A9D"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3. Lista i bashkëlidhet procesverbalit të mbajtur nga komisioni. Një kopje e listës përfundimtare me kodet dhe me pikët e fituara për secilin kandidat publikohet në faqen zyrtare të Ministrisë së Drejtësisë.</w:t>
      </w:r>
    </w:p>
    <w:p w14:paraId="56AC22EB"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p>
    <w:p w14:paraId="24C47FD1"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39</w:t>
      </w:r>
    </w:p>
    <w:p w14:paraId="216844BA" w14:textId="6581D64C"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Dokumentimi i procesit</w:t>
      </w:r>
    </w:p>
    <w:p w14:paraId="54CECC9E"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p>
    <w:p w14:paraId="38215835"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r w:rsidRPr="004F1C43">
        <w:rPr>
          <w:rFonts w:ascii="Garamond" w:hAnsi="Garamond" w:cs="Times New Roman"/>
          <w:color w:val="000000"/>
          <w:sz w:val="24"/>
          <w:szCs w:val="24"/>
        </w:rPr>
        <w:t xml:space="preserve">Procesverbalet, përgjigjet e testeve të dhëna nga kandidatët, testet e skualifikuar, si dhe gjithë dokumentacioni tjetër që krijohet dhe i përket procesit të organizimit dhe zhvillimit të provimit, shpalljes së rezultateve dhe të kandidatëve që kalojnë me sukses provimin, ruhen në arkivin e Ministrisë së Drejtësisë, sipas legjislacionit në fuqi për arkivat. </w:t>
      </w:r>
    </w:p>
    <w:p w14:paraId="7241AB6A"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5C59EA42"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KREU V</w:t>
      </w:r>
    </w:p>
    <w:p w14:paraId="007CBD6C"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Cs/>
          <w:color w:val="000000"/>
          <w:sz w:val="24"/>
          <w:szCs w:val="24"/>
        </w:rPr>
      </w:pPr>
      <w:r w:rsidRPr="004F1C43">
        <w:rPr>
          <w:rFonts w:ascii="Garamond" w:hAnsi="Garamond" w:cs="Times New Roman"/>
          <w:bCs/>
          <w:color w:val="000000"/>
          <w:sz w:val="24"/>
          <w:szCs w:val="24"/>
        </w:rPr>
        <w:t>DISPOZITA TË FUNDIT</w:t>
      </w:r>
    </w:p>
    <w:p w14:paraId="4C7B8ABC"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3A863879"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40</w:t>
      </w:r>
    </w:p>
    <w:p w14:paraId="4A3147A8" w14:textId="77777777" w:rsidR="00141172" w:rsidRPr="004F1C43" w:rsidRDefault="00141172" w:rsidP="00141172">
      <w:pPr>
        <w:autoSpaceDE w:val="0"/>
        <w:autoSpaceDN w:val="0"/>
        <w:adjustRightInd w:val="0"/>
        <w:spacing w:after="0" w:line="240" w:lineRule="auto"/>
        <w:ind w:firstLine="284"/>
        <w:jc w:val="center"/>
        <w:rPr>
          <w:rFonts w:ascii="Garamond" w:hAnsi="Garamond" w:cs="Times New Roman"/>
          <w:b/>
          <w:bCs/>
          <w:color w:val="000000"/>
          <w:sz w:val="24"/>
          <w:szCs w:val="24"/>
        </w:rPr>
      </w:pPr>
      <w:r w:rsidRPr="004F1C43">
        <w:rPr>
          <w:rFonts w:ascii="Garamond" w:hAnsi="Garamond" w:cs="Times New Roman"/>
          <w:b/>
          <w:bCs/>
          <w:color w:val="000000"/>
          <w:sz w:val="24"/>
          <w:szCs w:val="24"/>
        </w:rPr>
        <w:t>Strukturat e ngarkuara për zbatim</w:t>
      </w:r>
    </w:p>
    <w:p w14:paraId="46EB99CA"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5F96DFBB"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1. Ngarkohet struktura përgjegjëse për përkthimin zyrtar në Ministrinë e Drejtësisë dhe komisionet e posaçme përkatëse për ndjekjen dhe zbatimin e këtij urdhri.</w:t>
      </w:r>
    </w:p>
    <w:p w14:paraId="3A11F1C2" w14:textId="3F21D1DD"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2. Ngarkohet Sektori i Arkiv</w:t>
      </w:r>
      <w:r w:rsidR="005E7516" w:rsidRPr="004F1C43">
        <w:rPr>
          <w:rFonts w:ascii="Garamond" w:hAnsi="Garamond" w:cs="Times New Roman"/>
          <w:color w:val="000000"/>
          <w:sz w:val="24"/>
          <w:szCs w:val="24"/>
        </w:rPr>
        <w:t>-</w:t>
      </w:r>
      <w:r w:rsidRPr="004F1C43">
        <w:rPr>
          <w:rFonts w:ascii="Garamond" w:hAnsi="Garamond" w:cs="Times New Roman"/>
          <w:color w:val="000000"/>
          <w:sz w:val="24"/>
          <w:szCs w:val="24"/>
        </w:rPr>
        <w:t>Protokollit në Ministrinë e Drejtësisë për marrjen e masave të nevojshme për njoftimin e këtij urdhri.</w:t>
      </w:r>
    </w:p>
    <w:p w14:paraId="5D747DBC"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p>
    <w:p w14:paraId="59088277"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Cs/>
          <w:color w:val="000000"/>
          <w:sz w:val="24"/>
          <w:szCs w:val="24"/>
        </w:rPr>
      </w:pPr>
      <w:r w:rsidRPr="004F1C43">
        <w:rPr>
          <w:rFonts w:ascii="Garamond" w:hAnsi="Garamond" w:cs="Times New Roman"/>
          <w:bCs/>
          <w:color w:val="000000"/>
          <w:sz w:val="24"/>
          <w:szCs w:val="24"/>
        </w:rPr>
        <w:t>Neni 41</w:t>
      </w:r>
    </w:p>
    <w:p w14:paraId="36820206" w14:textId="77777777" w:rsidR="00141172" w:rsidRPr="004F1C43" w:rsidRDefault="00141172" w:rsidP="00141172">
      <w:pPr>
        <w:autoSpaceDE w:val="0"/>
        <w:autoSpaceDN w:val="0"/>
        <w:adjustRightInd w:val="0"/>
        <w:spacing w:after="0" w:line="240" w:lineRule="auto"/>
        <w:ind w:firstLine="284"/>
        <w:jc w:val="center"/>
        <w:rPr>
          <w:rFonts w:ascii="Garamond" w:hAnsi="Garamond" w:cs="Calibri"/>
          <w:b/>
          <w:bCs/>
          <w:color w:val="000000"/>
          <w:sz w:val="24"/>
          <w:szCs w:val="24"/>
        </w:rPr>
      </w:pPr>
      <w:r w:rsidRPr="004F1C43">
        <w:rPr>
          <w:rFonts w:ascii="Garamond" w:hAnsi="Garamond" w:cs="Times New Roman"/>
          <w:b/>
          <w:bCs/>
          <w:color w:val="000000"/>
          <w:sz w:val="24"/>
          <w:szCs w:val="24"/>
        </w:rPr>
        <w:t xml:space="preserve">Hyrja në fuqi  </w:t>
      </w:r>
    </w:p>
    <w:p w14:paraId="07BBF244" w14:textId="77777777" w:rsidR="00462397" w:rsidRPr="004F1C43" w:rsidRDefault="00462397" w:rsidP="00141172">
      <w:pPr>
        <w:autoSpaceDE w:val="0"/>
        <w:autoSpaceDN w:val="0"/>
        <w:adjustRightInd w:val="0"/>
        <w:spacing w:after="0" w:line="240" w:lineRule="auto"/>
        <w:ind w:firstLine="284"/>
        <w:jc w:val="both"/>
        <w:rPr>
          <w:rFonts w:ascii="Garamond" w:hAnsi="Garamond" w:cs="Times New Roman"/>
          <w:color w:val="000000"/>
          <w:sz w:val="24"/>
          <w:szCs w:val="24"/>
        </w:rPr>
      </w:pPr>
    </w:p>
    <w:p w14:paraId="34945E25" w14:textId="77777777" w:rsidR="00141172" w:rsidRPr="004F1C43" w:rsidRDefault="00141172" w:rsidP="00141172">
      <w:pPr>
        <w:autoSpaceDE w:val="0"/>
        <w:autoSpaceDN w:val="0"/>
        <w:adjustRightInd w:val="0"/>
        <w:spacing w:after="0" w:line="240" w:lineRule="auto"/>
        <w:ind w:firstLine="284"/>
        <w:jc w:val="both"/>
        <w:rPr>
          <w:rFonts w:ascii="Garamond" w:hAnsi="Garamond" w:cs="Times New Roman"/>
          <w:color w:val="000000"/>
          <w:sz w:val="24"/>
          <w:szCs w:val="24"/>
        </w:rPr>
      </w:pPr>
      <w:r w:rsidRPr="004F1C43">
        <w:rPr>
          <w:rFonts w:ascii="Garamond" w:hAnsi="Garamond" w:cs="Times New Roman"/>
          <w:color w:val="000000"/>
          <w:sz w:val="24"/>
          <w:szCs w:val="24"/>
        </w:rPr>
        <w:t xml:space="preserve">Ky urdhër hyn në fuqi menjëherë dhe botohet në Fletoren Zyrtare. </w:t>
      </w:r>
    </w:p>
    <w:p w14:paraId="640AFA83" w14:textId="77777777" w:rsidR="00141172" w:rsidRPr="004F1C43" w:rsidRDefault="00141172" w:rsidP="00141172">
      <w:pPr>
        <w:autoSpaceDE w:val="0"/>
        <w:autoSpaceDN w:val="0"/>
        <w:adjustRightInd w:val="0"/>
        <w:spacing w:after="0" w:line="240" w:lineRule="auto"/>
        <w:ind w:firstLine="284"/>
        <w:jc w:val="both"/>
        <w:rPr>
          <w:rFonts w:ascii="Garamond" w:hAnsi="Garamond" w:cs="Calibri"/>
          <w:color w:val="000000"/>
          <w:sz w:val="24"/>
          <w:szCs w:val="24"/>
        </w:rPr>
      </w:pPr>
    </w:p>
    <w:p w14:paraId="14395E71" w14:textId="77777777" w:rsidR="00141172" w:rsidRPr="004F1C43" w:rsidRDefault="00141172" w:rsidP="00141172">
      <w:pPr>
        <w:autoSpaceDE w:val="0"/>
        <w:autoSpaceDN w:val="0"/>
        <w:adjustRightInd w:val="0"/>
        <w:spacing w:after="0" w:line="240" w:lineRule="auto"/>
        <w:ind w:firstLine="284"/>
        <w:jc w:val="right"/>
        <w:rPr>
          <w:rFonts w:ascii="Garamond" w:hAnsi="Garamond" w:cs="Calibri"/>
          <w:bCs/>
          <w:color w:val="000000"/>
          <w:sz w:val="24"/>
          <w:szCs w:val="24"/>
        </w:rPr>
      </w:pPr>
      <w:r w:rsidRPr="004F1C43">
        <w:rPr>
          <w:rFonts w:ascii="Garamond" w:hAnsi="Garamond" w:cs="Times New Roman"/>
          <w:bCs/>
          <w:color w:val="000000"/>
          <w:sz w:val="24"/>
          <w:szCs w:val="24"/>
        </w:rPr>
        <w:t>MINISTËR I DREJTËSISË</w:t>
      </w:r>
    </w:p>
    <w:p w14:paraId="661ECCC6" w14:textId="1004523C" w:rsidR="00141172" w:rsidRPr="004F1C43" w:rsidRDefault="00141172" w:rsidP="00141172">
      <w:pPr>
        <w:autoSpaceDE w:val="0"/>
        <w:autoSpaceDN w:val="0"/>
        <w:adjustRightInd w:val="0"/>
        <w:spacing w:after="0" w:line="240" w:lineRule="auto"/>
        <w:ind w:firstLine="284"/>
        <w:jc w:val="right"/>
        <w:rPr>
          <w:rFonts w:ascii="Garamond" w:hAnsi="Garamond" w:cs="Calibri"/>
          <w:b/>
          <w:bCs/>
          <w:color w:val="000000"/>
          <w:sz w:val="24"/>
          <w:szCs w:val="24"/>
        </w:rPr>
      </w:pPr>
      <w:r w:rsidRPr="004F1C43">
        <w:rPr>
          <w:rFonts w:ascii="Garamond" w:hAnsi="Garamond" w:cs="Times New Roman"/>
          <w:b/>
          <w:bCs/>
          <w:color w:val="000000"/>
          <w:sz w:val="24"/>
          <w:szCs w:val="24"/>
        </w:rPr>
        <w:t>Ulsi Manja</w:t>
      </w:r>
    </w:p>
    <w:p w14:paraId="6650CD38" w14:textId="63EEDF86" w:rsidR="00E12246" w:rsidRPr="004F1C43" w:rsidRDefault="00E12246" w:rsidP="00141172">
      <w:pPr>
        <w:spacing w:after="0" w:line="240" w:lineRule="auto"/>
        <w:ind w:firstLine="284"/>
        <w:rPr>
          <w:rFonts w:ascii="Garamond" w:hAnsi="Garamond"/>
          <w:sz w:val="24"/>
          <w:szCs w:val="24"/>
        </w:rPr>
      </w:pPr>
    </w:p>
    <w:p w14:paraId="5E01F51D" w14:textId="0C2546C9" w:rsidR="000A5F68" w:rsidRPr="004F1C43" w:rsidRDefault="000A5F68" w:rsidP="00141172">
      <w:pPr>
        <w:spacing w:after="0" w:line="240" w:lineRule="auto"/>
        <w:ind w:firstLine="284"/>
        <w:rPr>
          <w:rFonts w:ascii="Garamond" w:hAnsi="Garamond"/>
          <w:sz w:val="24"/>
          <w:szCs w:val="24"/>
        </w:rPr>
      </w:pPr>
    </w:p>
    <w:p w14:paraId="1BD4E4EF" w14:textId="77777777" w:rsidR="000A5F68" w:rsidRPr="000A5F68" w:rsidRDefault="000A5F68" w:rsidP="000A5F68">
      <w:pPr>
        <w:spacing w:after="0" w:line="240" w:lineRule="auto"/>
        <w:ind w:firstLine="284"/>
        <w:jc w:val="right"/>
        <w:rPr>
          <w:rFonts w:ascii="Garamond" w:eastAsia="Times New Roman" w:hAnsi="Garamond" w:cs="Times New Roman"/>
          <w:b/>
          <w:sz w:val="24"/>
          <w:szCs w:val="24"/>
        </w:rPr>
      </w:pPr>
      <w:r w:rsidRPr="000A5F68">
        <w:rPr>
          <w:rFonts w:ascii="Garamond" w:eastAsia="Times New Roman" w:hAnsi="Garamond" w:cs="Times New Roman"/>
          <w:b/>
          <w:sz w:val="24"/>
          <w:szCs w:val="24"/>
        </w:rPr>
        <w:t>Shtojca nr. 1</w:t>
      </w:r>
    </w:p>
    <w:p w14:paraId="740B3903" w14:textId="6B964398" w:rsidR="000A5F68" w:rsidRPr="004F1C43" w:rsidRDefault="000A5F68" w:rsidP="000A5F68">
      <w:pPr>
        <w:autoSpaceDE w:val="0"/>
        <w:autoSpaceDN w:val="0"/>
        <w:adjustRightInd w:val="0"/>
        <w:spacing w:after="0" w:line="240" w:lineRule="auto"/>
        <w:ind w:firstLine="284"/>
        <w:jc w:val="right"/>
        <w:rPr>
          <w:rFonts w:ascii="Garamond" w:hAnsi="Garamond" w:cs="Calibri"/>
          <w:i/>
          <w:color w:val="000000"/>
          <w:sz w:val="24"/>
          <w:szCs w:val="24"/>
        </w:rPr>
      </w:pPr>
      <w:r w:rsidRPr="004F1C43">
        <w:rPr>
          <w:rFonts w:ascii="Garamond" w:hAnsi="Garamond" w:cs="Calibri"/>
          <w:i/>
          <w:color w:val="000000"/>
          <w:sz w:val="24"/>
          <w:szCs w:val="24"/>
        </w:rPr>
        <w:t>(</w:t>
      </w:r>
      <w:r w:rsidRPr="004F1C43">
        <w:rPr>
          <w:rFonts w:ascii="Garamond" w:hAnsi="Garamond" w:cs="Calibri"/>
          <w:i/>
          <w:color w:val="000000"/>
          <w:sz w:val="24"/>
          <w:szCs w:val="24"/>
        </w:rPr>
        <w:t xml:space="preserve">Shtuar </w:t>
      </w:r>
      <w:r w:rsidRPr="004F1C43">
        <w:rPr>
          <w:rFonts w:ascii="Garamond" w:hAnsi="Garamond" w:cs="Calibri"/>
          <w:i/>
          <w:color w:val="000000"/>
          <w:sz w:val="24"/>
          <w:szCs w:val="24"/>
        </w:rPr>
        <w:t>me urdhrin nr. 117, datë 27.2.2026)</w:t>
      </w:r>
    </w:p>
    <w:p w14:paraId="6D971C4D" w14:textId="77777777" w:rsidR="000A5F68" w:rsidRPr="004F1C43" w:rsidRDefault="000A5F68" w:rsidP="000A5F68">
      <w:pPr>
        <w:autoSpaceDE w:val="0"/>
        <w:autoSpaceDN w:val="0"/>
        <w:adjustRightInd w:val="0"/>
        <w:spacing w:after="0" w:line="240" w:lineRule="auto"/>
        <w:ind w:firstLine="284"/>
        <w:jc w:val="center"/>
        <w:rPr>
          <w:rFonts w:ascii="Garamond" w:hAnsi="Garamond" w:cs="Calibri"/>
          <w:b/>
          <w:bCs/>
          <w:color w:val="000000"/>
          <w:sz w:val="24"/>
          <w:szCs w:val="24"/>
        </w:rPr>
      </w:pPr>
    </w:p>
    <w:p w14:paraId="16BEAEA6" w14:textId="77777777" w:rsidR="000A5F68" w:rsidRPr="004F1C43" w:rsidRDefault="000A5F68" w:rsidP="000A5F68">
      <w:pPr>
        <w:spacing w:after="0" w:line="240" w:lineRule="auto"/>
        <w:ind w:firstLine="284"/>
        <w:jc w:val="center"/>
        <w:rPr>
          <w:rFonts w:ascii="Garamond" w:eastAsia="Times New Roman" w:hAnsi="Garamond" w:cs="Times New Roman"/>
          <w:b/>
          <w:bCs/>
          <w:sz w:val="24"/>
          <w:szCs w:val="24"/>
        </w:rPr>
      </w:pPr>
    </w:p>
    <w:p w14:paraId="515F60FE" w14:textId="0EA623F9" w:rsidR="000A5F68" w:rsidRPr="000A5F68" w:rsidRDefault="000A5F68" w:rsidP="000A5F68">
      <w:pPr>
        <w:spacing w:after="0" w:line="240" w:lineRule="auto"/>
        <w:ind w:firstLine="284"/>
        <w:jc w:val="center"/>
        <w:rPr>
          <w:rFonts w:ascii="Garamond" w:eastAsia="Times New Roman" w:hAnsi="Garamond" w:cs="Times New Roman"/>
          <w:b/>
          <w:bCs/>
          <w:sz w:val="24"/>
          <w:szCs w:val="24"/>
        </w:rPr>
      </w:pPr>
      <w:r w:rsidRPr="000A5F68">
        <w:rPr>
          <w:rFonts w:ascii="Garamond" w:eastAsia="Times New Roman" w:hAnsi="Garamond" w:cs="Times New Roman"/>
          <w:b/>
          <w:bCs/>
          <w:sz w:val="24"/>
          <w:szCs w:val="24"/>
        </w:rPr>
        <w:t xml:space="preserve">VETËDEKLARIM </w:t>
      </w:r>
    </w:p>
    <w:p w14:paraId="5318C4A4" w14:textId="77777777" w:rsidR="000A5F68" w:rsidRPr="000A5F68" w:rsidRDefault="000A5F68" w:rsidP="000A5F68">
      <w:pPr>
        <w:spacing w:after="0" w:line="240" w:lineRule="auto"/>
        <w:ind w:firstLine="284"/>
        <w:jc w:val="center"/>
        <w:rPr>
          <w:rFonts w:ascii="Garamond" w:eastAsia="Times New Roman" w:hAnsi="Garamond" w:cs="Times New Roman"/>
          <w:bCs/>
          <w:sz w:val="24"/>
          <w:szCs w:val="24"/>
        </w:rPr>
      </w:pPr>
      <w:r w:rsidRPr="000A5F68">
        <w:rPr>
          <w:rFonts w:ascii="Garamond" w:eastAsia="Times New Roman" w:hAnsi="Garamond" w:cs="Times New Roman"/>
          <w:bCs/>
          <w:sz w:val="24"/>
          <w:szCs w:val="24"/>
        </w:rPr>
        <w:t>MBI MARRJEN E NJOFTIMEVE ME MJETE ELEKTRONIKE</w:t>
      </w:r>
    </w:p>
    <w:p w14:paraId="783CB5A5" w14:textId="77777777" w:rsidR="000A5F68" w:rsidRPr="000A5F68" w:rsidRDefault="000A5F68" w:rsidP="000A5F68">
      <w:pPr>
        <w:spacing w:after="0" w:line="240" w:lineRule="auto"/>
        <w:ind w:firstLine="284"/>
        <w:jc w:val="center"/>
        <w:rPr>
          <w:rFonts w:ascii="Garamond" w:eastAsia="Times New Roman" w:hAnsi="Garamond" w:cs="Times New Roman"/>
          <w:bCs/>
          <w:sz w:val="24"/>
          <w:szCs w:val="24"/>
        </w:rPr>
      </w:pPr>
    </w:p>
    <w:p w14:paraId="4C1174A0"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Unë, i nënshkruari/a</w:t>
      </w:r>
    </w:p>
    <w:p w14:paraId="54B3F75D"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Emri:</w:t>
      </w:r>
      <w:r w:rsidRPr="000A5F68">
        <w:rPr>
          <w:rFonts w:ascii="Garamond" w:eastAsia="Times New Roman" w:hAnsi="Garamond" w:cs="Times New Roman"/>
          <w:sz w:val="24"/>
          <w:szCs w:val="24"/>
        </w:rPr>
        <w:tab/>
        <w:t xml:space="preserve">_________________ </w:t>
      </w:r>
    </w:p>
    <w:p w14:paraId="17259171"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Mbiemri:</w:t>
      </w:r>
      <w:r w:rsidRPr="000A5F68">
        <w:rPr>
          <w:rFonts w:ascii="Garamond" w:eastAsia="Times New Roman" w:hAnsi="Garamond" w:cs="Times New Roman"/>
          <w:sz w:val="24"/>
          <w:szCs w:val="24"/>
        </w:rPr>
        <w:tab/>
        <w:t xml:space="preserve">_________________ </w:t>
      </w:r>
    </w:p>
    <w:p w14:paraId="174949AF"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Numri personal (NID): _________________</w:t>
      </w:r>
    </w:p>
    <w:p w14:paraId="719C89CD"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lastRenderedPageBreak/>
        <w:t>në cilësinë e kandidati/es për anëtar komisioni të posaçëm për provimin e kualifikimit për përkthyes</w:t>
      </w:r>
      <w:r w:rsidRPr="000A5F68">
        <w:rPr>
          <w:rFonts w:ascii="Garamond" w:eastAsia="Times New Roman" w:hAnsi="Garamond" w:cs="Times New Roman"/>
          <w:bCs/>
          <w:sz w:val="24"/>
          <w:szCs w:val="24"/>
        </w:rPr>
        <w:t xml:space="preserve"> zyrtar/interpret të gjuhës së shenjave shqipe</w:t>
      </w:r>
      <w:r w:rsidRPr="000A5F68">
        <w:rPr>
          <w:rFonts w:ascii="Garamond" w:eastAsia="Times New Roman" w:hAnsi="Garamond" w:cs="Times New Roman"/>
          <w:sz w:val="24"/>
          <w:szCs w:val="24"/>
        </w:rPr>
        <w:t xml:space="preserve">, në mbështetje të ligjit </w:t>
      </w:r>
      <w:r w:rsidRPr="000A5F68">
        <w:rPr>
          <w:rFonts w:ascii="Garamond" w:eastAsia="Times New Roman" w:hAnsi="Garamond" w:cs="Times New Roman"/>
          <w:spacing w:val="-1"/>
          <w:sz w:val="24"/>
          <w:szCs w:val="24"/>
        </w:rPr>
        <w:t>nr. 82/2021, “Për përkthimin zyrtar dhe profesionin e përkthyesit zyrtar”, të ndryshuar,</w:t>
      </w:r>
      <w:r w:rsidRPr="000A5F68">
        <w:rPr>
          <w:rFonts w:ascii="Garamond" w:eastAsia="Times New Roman" w:hAnsi="Garamond" w:cs="Times New Roman"/>
          <w:sz w:val="24"/>
          <w:szCs w:val="24"/>
        </w:rPr>
        <w:t xml:space="preserve"> dhe të </w:t>
      </w:r>
      <w:r w:rsidRPr="000A5F68">
        <w:rPr>
          <w:rFonts w:ascii="Garamond" w:eastAsia="Times New Roman" w:hAnsi="Garamond" w:cs="Times New Roman"/>
          <w:bCs/>
          <w:sz w:val="24"/>
          <w:szCs w:val="24"/>
        </w:rPr>
        <w:t>urdhrit nr.</w:t>
      </w:r>
      <w:r w:rsidRPr="000A5F68">
        <w:rPr>
          <w:rFonts w:ascii="Garamond" w:eastAsia="Calibri" w:hAnsi="Garamond" w:cs="Times New Roman"/>
          <w:sz w:val="24"/>
          <w:szCs w:val="24"/>
        </w:rPr>
        <w:t xml:space="preserve"> 192, datë 4.5.2022, të ministrit të Drejtësisë, “Për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w:t>
      </w:r>
      <w:r w:rsidRPr="000A5F68">
        <w:rPr>
          <w:rFonts w:ascii="Garamond" w:eastAsia="Times New Roman" w:hAnsi="Garamond" w:cs="Times New Roman"/>
          <w:sz w:val="24"/>
          <w:szCs w:val="24"/>
        </w:rPr>
        <w:t>,</w:t>
      </w:r>
    </w:p>
    <w:p w14:paraId="1D5F6567"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bCs/>
          <w:sz w:val="24"/>
          <w:szCs w:val="24"/>
        </w:rPr>
        <w:t>VETËDEKLAROJ</w:t>
      </w:r>
      <w:r w:rsidRPr="000A5F68">
        <w:rPr>
          <w:rFonts w:ascii="Garamond" w:eastAsia="Times New Roman" w:hAnsi="Garamond" w:cs="Times New Roman"/>
          <w:sz w:val="24"/>
          <w:szCs w:val="24"/>
        </w:rPr>
        <w:t>, me përgjegjësi të plotë ligjore, se:</w:t>
      </w:r>
    </w:p>
    <w:p w14:paraId="6FC1D17E"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 xml:space="preserve">1. Jap pëlqimin tim të shprehur, të lirë dhe të informuar që njoftimet dhe çdo komunikim që lidhet me procedurën e trajtimit të shprehjes së interesit, </w:t>
      </w:r>
      <w:r w:rsidRPr="000A5F68">
        <w:rPr>
          <w:rFonts w:ascii="Garamond" w:eastAsia="Calibri" w:hAnsi="Garamond" w:cs="Times New Roman"/>
          <w:sz w:val="24"/>
          <w:szCs w:val="24"/>
        </w:rPr>
        <w:t>verifikimit të plotësimit të kritereve ligjore për përkthyes zyrtar/interpret të gjuhës së shenjave</w:t>
      </w:r>
      <w:r w:rsidRPr="000A5F68">
        <w:rPr>
          <w:rFonts w:ascii="Garamond" w:eastAsia="Times New Roman" w:hAnsi="Garamond" w:cs="Times New Roman"/>
          <w:sz w:val="24"/>
          <w:szCs w:val="24"/>
        </w:rPr>
        <w:t>, si dhe çdo procedurë tjetër të parashikuar nga urdhri i sipërcituar, të kryhen nga struktura përgjegjëse e Ministrisë së Drejtësisë nëpërmjet mjeteve të komunikimit elektronik;</w:t>
      </w:r>
    </w:p>
    <w:p w14:paraId="798ECE00"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2. Për qëllimet e mësipërme, deklaroj se adresa ime elektronike e kontaktit është: _______________________________;</w:t>
      </w:r>
    </w:p>
    <w:p w14:paraId="7681C052"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3. Jam i/e vetëdijshëm/e dhe pranoj se njoftimet e kryera nëpërmjet mjeteve të komunikimit elektronik në adresën elektronike të deklaruar më sipër konsiderohen të vlefshme dhe të rregullta, në kuptim të legjislacionit në fuqi;</w:t>
      </w:r>
    </w:p>
    <w:p w14:paraId="6ABC0066"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4. Marr përsipër përgjegjësinë për saktësinë, përditësimin dhe funksionalitetin e adresës elektronike të deklaruar, si dhe për pasojat që mund të rrjedhin nga mosnjoftimi në kohë i strukturës përgjegjëse për çdo ndryshim të tyre;</w:t>
      </w:r>
    </w:p>
    <w:p w14:paraId="49683793"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 xml:space="preserve">Ky vetëdeklarim është hartuar me vullnet të lirë, pa asnjë imponim, dhe nënshkruhet prej meje për t’u përdorur në kuadër të </w:t>
      </w:r>
      <w:r w:rsidRPr="000A5F68">
        <w:rPr>
          <w:rFonts w:ascii="Garamond" w:eastAsia="Calibri" w:hAnsi="Garamond" w:cs="Times New Roman"/>
          <w:sz w:val="24"/>
          <w:szCs w:val="24"/>
        </w:rPr>
        <w:t xml:space="preserve">trajtimit të shprehjes së interesit, si dhe verifikimit të plotësimit të kritereve ligjore për anëtar </w:t>
      </w:r>
      <w:r w:rsidRPr="000A5F68">
        <w:rPr>
          <w:rFonts w:ascii="Garamond" w:eastAsia="Times New Roman" w:hAnsi="Garamond" w:cs="Times New Roman"/>
          <w:sz w:val="24"/>
          <w:szCs w:val="24"/>
        </w:rPr>
        <w:t>komisioni të posaçëm për provimin e kualifikimit për përkthyes</w:t>
      </w:r>
      <w:r w:rsidRPr="000A5F68">
        <w:rPr>
          <w:rFonts w:ascii="Garamond" w:eastAsia="Times New Roman" w:hAnsi="Garamond" w:cs="Times New Roman"/>
          <w:bCs/>
          <w:sz w:val="24"/>
          <w:szCs w:val="24"/>
        </w:rPr>
        <w:t xml:space="preserve"> zyrtar /interpret të gjuhës së shenjave shqipe</w:t>
      </w:r>
      <w:r w:rsidRPr="000A5F68">
        <w:rPr>
          <w:rFonts w:ascii="Garamond" w:eastAsia="Times New Roman" w:hAnsi="Garamond" w:cs="Times New Roman"/>
          <w:sz w:val="24"/>
          <w:szCs w:val="24"/>
        </w:rPr>
        <w:t>.</w:t>
      </w:r>
    </w:p>
    <w:p w14:paraId="3E28D92B" w14:textId="77777777" w:rsidR="000A5F68" w:rsidRPr="000A5F68" w:rsidRDefault="000A5F68" w:rsidP="000A5F68">
      <w:pPr>
        <w:spacing w:after="0" w:line="240" w:lineRule="auto"/>
        <w:jc w:val="both"/>
        <w:rPr>
          <w:rFonts w:ascii="Garamond" w:eastAsia="Times New Roman" w:hAnsi="Garamond" w:cs="Times New Roman"/>
          <w:sz w:val="24"/>
          <w:szCs w:val="24"/>
        </w:rPr>
      </w:pPr>
    </w:p>
    <w:p w14:paraId="40202D7F"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Vendi: _____________________</w:t>
      </w:r>
    </w:p>
    <w:p w14:paraId="2D7E4A0A"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Data: _____________________</w:t>
      </w:r>
    </w:p>
    <w:p w14:paraId="60EB207F" w14:textId="77777777" w:rsidR="000A5F68" w:rsidRPr="000A5F68" w:rsidRDefault="000A5F68" w:rsidP="000A5F68">
      <w:pPr>
        <w:spacing w:after="0" w:line="240" w:lineRule="auto"/>
        <w:ind w:firstLine="284"/>
        <w:jc w:val="both"/>
        <w:rPr>
          <w:rFonts w:ascii="Garamond" w:eastAsia="Times New Roman" w:hAnsi="Garamond" w:cs="Times New Roman"/>
          <w:sz w:val="24"/>
          <w:szCs w:val="24"/>
        </w:rPr>
      </w:pPr>
      <w:r w:rsidRPr="000A5F68">
        <w:rPr>
          <w:rFonts w:ascii="Garamond" w:eastAsia="Times New Roman" w:hAnsi="Garamond" w:cs="Times New Roman"/>
          <w:sz w:val="24"/>
          <w:szCs w:val="24"/>
        </w:rPr>
        <w:t>Nënshkrimi: ________________</w:t>
      </w:r>
    </w:p>
    <w:p w14:paraId="374A9130" w14:textId="77777777" w:rsidR="000A5F68" w:rsidRPr="000A5F68" w:rsidRDefault="000A5F68" w:rsidP="000A5F68">
      <w:pPr>
        <w:spacing w:after="0" w:line="240" w:lineRule="auto"/>
        <w:ind w:firstLine="284"/>
        <w:jc w:val="right"/>
        <w:rPr>
          <w:rFonts w:ascii="Garamond" w:eastAsia="Times New Roman" w:hAnsi="Garamond" w:cs="Times New Roman"/>
          <w:b/>
          <w:sz w:val="24"/>
          <w:szCs w:val="24"/>
        </w:rPr>
      </w:pPr>
    </w:p>
    <w:p w14:paraId="42B0AB3D" w14:textId="77777777" w:rsidR="000A5F68" w:rsidRPr="000A5F68" w:rsidRDefault="000A5F68" w:rsidP="000A5F68">
      <w:pPr>
        <w:spacing w:after="0" w:line="240" w:lineRule="auto"/>
        <w:ind w:firstLine="284"/>
        <w:rPr>
          <w:rFonts w:ascii="Garamond" w:eastAsia="Times New Roman" w:hAnsi="Garamond" w:cs="Times New Roman"/>
          <w:sz w:val="24"/>
          <w:szCs w:val="24"/>
        </w:rPr>
      </w:pPr>
    </w:p>
    <w:p w14:paraId="0D193A0E" w14:textId="77777777" w:rsidR="000A5F68" w:rsidRPr="004F1C43" w:rsidRDefault="000A5F68" w:rsidP="00141172">
      <w:pPr>
        <w:spacing w:after="0" w:line="240" w:lineRule="auto"/>
        <w:ind w:firstLine="284"/>
        <w:rPr>
          <w:rFonts w:ascii="Garamond" w:hAnsi="Garamond"/>
          <w:sz w:val="24"/>
          <w:szCs w:val="24"/>
        </w:rPr>
      </w:pPr>
    </w:p>
    <w:sectPr w:rsidR="000A5F68" w:rsidRPr="004F1C43" w:rsidSect="00363FB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6489D"/>
    <w:multiLevelType w:val="hybridMultilevel"/>
    <w:tmpl w:val="1836515C"/>
    <w:lvl w:ilvl="0" w:tplc="041C000F">
      <w:start w:val="1"/>
      <w:numFmt w:val="decimal"/>
      <w:lvlText w:val="%1."/>
      <w:lvlJc w:val="left"/>
      <w:pPr>
        <w:ind w:left="720" w:hanging="360"/>
      </w:pPr>
    </w:lvl>
    <w:lvl w:ilvl="1" w:tplc="8BBC573C">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29AA2103"/>
    <w:multiLevelType w:val="hybridMultilevel"/>
    <w:tmpl w:val="99EA383E"/>
    <w:lvl w:ilvl="0" w:tplc="041C000F">
      <w:start w:val="1"/>
      <w:numFmt w:val="decimal"/>
      <w:lvlText w:val="%1."/>
      <w:lvlJc w:val="left"/>
      <w:pPr>
        <w:ind w:left="720" w:hanging="360"/>
      </w:pPr>
    </w:lvl>
    <w:lvl w:ilvl="1" w:tplc="2F9CC114">
      <w:start w:val="1"/>
      <w:numFmt w:val="lowerLetter"/>
      <w:lvlText w:val="%2)"/>
      <w:lvlJc w:val="left"/>
      <w:pPr>
        <w:ind w:left="1440" w:hanging="360"/>
      </w:pPr>
      <w:rPr>
        <w:rFonts w:ascii="Times New Roman" w:eastAsia="Calibri" w:hAnsi="Times New Roman" w:cs="Times New Roman"/>
      </w:rPr>
    </w:lvl>
    <w:lvl w:ilvl="2" w:tplc="A5B45BBC">
      <w:start w:val="1"/>
      <w:numFmt w:val="lowerRoman"/>
      <w:lvlText w:val="%3."/>
      <w:lvlJc w:val="left"/>
      <w:pPr>
        <w:ind w:left="2700" w:hanging="72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2D6F3598"/>
    <w:multiLevelType w:val="hybridMultilevel"/>
    <w:tmpl w:val="6EB4500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2F87063A"/>
    <w:multiLevelType w:val="hybridMultilevel"/>
    <w:tmpl w:val="103AD4B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674468D3"/>
    <w:multiLevelType w:val="hybridMultilevel"/>
    <w:tmpl w:val="14240B68"/>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6EE102BE"/>
    <w:multiLevelType w:val="hybridMultilevel"/>
    <w:tmpl w:val="6E60CF6A"/>
    <w:lvl w:ilvl="0" w:tplc="6C2C3ED2">
      <w:start w:val="3"/>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78B75205"/>
    <w:multiLevelType w:val="hybridMultilevel"/>
    <w:tmpl w:val="F96E7598"/>
    <w:lvl w:ilvl="0" w:tplc="041C000F">
      <w:start w:val="1"/>
      <w:numFmt w:val="decimal"/>
      <w:lvlText w:val="%1."/>
      <w:lvlJc w:val="left"/>
      <w:pPr>
        <w:ind w:left="720" w:hanging="360"/>
      </w:pPr>
    </w:lvl>
    <w:lvl w:ilvl="1" w:tplc="2F9CC114">
      <w:start w:val="1"/>
      <w:numFmt w:val="lowerLetter"/>
      <w:lvlText w:val="%2)"/>
      <w:lvlJc w:val="left"/>
      <w:pPr>
        <w:ind w:left="1440" w:hanging="360"/>
      </w:pPr>
      <w:rPr>
        <w:rFonts w:ascii="Times New Roman" w:eastAsia="Calibri" w:hAnsi="Times New Roman" w:cs="Times New Roman"/>
      </w:rPr>
    </w:lvl>
    <w:lvl w:ilvl="2" w:tplc="A5B45BBC">
      <w:start w:val="1"/>
      <w:numFmt w:val="lowerRoman"/>
      <w:lvlText w:val="%3."/>
      <w:lvlJc w:val="left"/>
      <w:pPr>
        <w:ind w:left="2700" w:hanging="72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06"/>
    <w:rsid w:val="000024D7"/>
    <w:rsid w:val="00026270"/>
    <w:rsid w:val="00057790"/>
    <w:rsid w:val="000771B1"/>
    <w:rsid w:val="00097B1F"/>
    <w:rsid w:val="000A1F1C"/>
    <w:rsid w:val="000A42DA"/>
    <w:rsid w:val="000A5F68"/>
    <w:rsid w:val="0010328E"/>
    <w:rsid w:val="0011172A"/>
    <w:rsid w:val="001165E2"/>
    <w:rsid w:val="00137ABB"/>
    <w:rsid w:val="00141172"/>
    <w:rsid w:val="001A0D4C"/>
    <w:rsid w:val="001A1F30"/>
    <w:rsid w:val="001B4AE9"/>
    <w:rsid w:val="0020783D"/>
    <w:rsid w:val="002104C5"/>
    <w:rsid w:val="0023066C"/>
    <w:rsid w:val="00244441"/>
    <w:rsid w:val="002578D7"/>
    <w:rsid w:val="002712E3"/>
    <w:rsid w:val="00271426"/>
    <w:rsid w:val="00274527"/>
    <w:rsid w:val="00276BF9"/>
    <w:rsid w:val="0028513B"/>
    <w:rsid w:val="00287597"/>
    <w:rsid w:val="00293C47"/>
    <w:rsid w:val="002B3C33"/>
    <w:rsid w:val="002D3186"/>
    <w:rsid w:val="002E3042"/>
    <w:rsid w:val="002F519E"/>
    <w:rsid w:val="00302379"/>
    <w:rsid w:val="00314715"/>
    <w:rsid w:val="00321161"/>
    <w:rsid w:val="00331DA5"/>
    <w:rsid w:val="0034739F"/>
    <w:rsid w:val="003526E9"/>
    <w:rsid w:val="00363FB8"/>
    <w:rsid w:val="003A7DE6"/>
    <w:rsid w:val="003B4EB4"/>
    <w:rsid w:val="003B6230"/>
    <w:rsid w:val="00404AFA"/>
    <w:rsid w:val="004451E3"/>
    <w:rsid w:val="00446250"/>
    <w:rsid w:val="00462397"/>
    <w:rsid w:val="00463F10"/>
    <w:rsid w:val="004705E8"/>
    <w:rsid w:val="00474877"/>
    <w:rsid w:val="00477890"/>
    <w:rsid w:val="00487CB7"/>
    <w:rsid w:val="004B75D3"/>
    <w:rsid w:val="004E6E0D"/>
    <w:rsid w:val="004F1C43"/>
    <w:rsid w:val="00523133"/>
    <w:rsid w:val="00562088"/>
    <w:rsid w:val="00571FF6"/>
    <w:rsid w:val="0058248A"/>
    <w:rsid w:val="005928FA"/>
    <w:rsid w:val="005A68A9"/>
    <w:rsid w:val="005C207F"/>
    <w:rsid w:val="005E3098"/>
    <w:rsid w:val="005E7516"/>
    <w:rsid w:val="0063452C"/>
    <w:rsid w:val="00652975"/>
    <w:rsid w:val="00654716"/>
    <w:rsid w:val="00656BE2"/>
    <w:rsid w:val="00690805"/>
    <w:rsid w:val="006A2960"/>
    <w:rsid w:val="006A6CA8"/>
    <w:rsid w:val="006A7053"/>
    <w:rsid w:val="006B37EE"/>
    <w:rsid w:val="006B6A1D"/>
    <w:rsid w:val="006B7FA9"/>
    <w:rsid w:val="006C0EFB"/>
    <w:rsid w:val="006E21A5"/>
    <w:rsid w:val="006F77C8"/>
    <w:rsid w:val="007052A9"/>
    <w:rsid w:val="00706EC6"/>
    <w:rsid w:val="007459BC"/>
    <w:rsid w:val="00766C1A"/>
    <w:rsid w:val="0079041F"/>
    <w:rsid w:val="00790AE0"/>
    <w:rsid w:val="007940EB"/>
    <w:rsid w:val="0079511E"/>
    <w:rsid w:val="00795CAD"/>
    <w:rsid w:val="00795FFD"/>
    <w:rsid w:val="007D4633"/>
    <w:rsid w:val="008176E8"/>
    <w:rsid w:val="00820258"/>
    <w:rsid w:val="00830DEE"/>
    <w:rsid w:val="008404A3"/>
    <w:rsid w:val="008546AC"/>
    <w:rsid w:val="00861760"/>
    <w:rsid w:val="00870852"/>
    <w:rsid w:val="008911E2"/>
    <w:rsid w:val="008C12CA"/>
    <w:rsid w:val="008F7CBF"/>
    <w:rsid w:val="00900488"/>
    <w:rsid w:val="0090071D"/>
    <w:rsid w:val="009173B3"/>
    <w:rsid w:val="009412C7"/>
    <w:rsid w:val="009518D9"/>
    <w:rsid w:val="00973A3D"/>
    <w:rsid w:val="00995E04"/>
    <w:rsid w:val="009A2664"/>
    <w:rsid w:val="009A3258"/>
    <w:rsid w:val="009B1F3F"/>
    <w:rsid w:val="009D72B3"/>
    <w:rsid w:val="009F6BA2"/>
    <w:rsid w:val="00A47C5B"/>
    <w:rsid w:val="00A73831"/>
    <w:rsid w:val="00A760DA"/>
    <w:rsid w:val="00A87384"/>
    <w:rsid w:val="00AB354E"/>
    <w:rsid w:val="00AE7B7D"/>
    <w:rsid w:val="00B138B3"/>
    <w:rsid w:val="00B4201B"/>
    <w:rsid w:val="00B5216F"/>
    <w:rsid w:val="00B61D7F"/>
    <w:rsid w:val="00B67CB6"/>
    <w:rsid w:val="00B825EE"/>
    <w:rsid w:val="00BA1B63"/>
    <w:rsid w:val="00BB54C2"/>
    <w:rsid w:val="00BD6A41"/>
    <w:rsid w:val="00C07248"/>
    <w:rsid w:val="00C443FC"/>
    <w:rsid w:val="00C51DB3"/>
    <w:rsid w:val="00C6342D"/>
    <w:rsid w:val="00C6443C"/>
    <w:rsid w:val="00C72C86"/>
    <w:rsid w:val="00C919EE"/>
    <w:rsid w:val="00C933AE"/>
    <w:rsid w:val="00C9457A"/>
    <w:rsid w:val="00C946BA"/>
    <w:rsid w:val="00C964F9"/>
    <w:rsid w:val="00CC05CA"/>
    <w:rsid w:val="00CC7464"/>
    <w:rsid w:val="00CD76C1"/>
    <w:rsid w:val="00CE3B3D"/>
    <w:rsid w:val="00CF78A6"/>
    <w:rsid w:val="00D155E3"/>
    <w:rsid w:val="00D34A04"/>
    <w:rsid w:val="00D438C5"/>
    <w:rsid w:val="00D63CB9"/>
    <w:rsid w:val="00D666D8"/>
    <w:rsid w:val="00D72FAD"/>
    <w:rsid w:val="00D95E90"/>
    <w:rsid w:val="00DA4459"/>
    <w:rsid w:val="00DE3046"/>
    <w:rsid w:val="00DF310B"/>
    <w:rsid w:val="00DF35CA"/>
    <w:rsid w:val="00E12246"/>
    <w:rsid w:val="00E42105"/>
    <w:rsid w:val="00E57846"/>
    <w:rsid w:val="00E57B34"/>
    <w:rsid w:val="00E728C9"/>
    <w:rsid w:val="00E83B68"/>
    <w:rsid w:val="00ED0BE7"/>
    <w:rsid w:val="00ED5605"/>
    <w:rsid w:val="00ED6082"/>
    <w:rsid w:val="00F024EC"/>
    <w:rsid w:val="00F156AB"/>
    <w:rsid w:val="00F21B0A"/>
    <w:rsid w:val="00F32A51"/>
    <w:rsid w:val="00F41418"/>
    <w:rsid w:val="00F44FD0"/>
    <w:rsid w:val="00F85E39"/>
    <w:rsid w:val="00F90CFE"/>
    <w:rsid w:val="00F96DFC"/>
    <w:rsid w:val="00FA17F2"/>
    <w:rsid w:val="00FA24DE"/>
    <w:rsid w:val="00FA5176"/>
    <w:rsid w:val="00FF1C0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CBF4"/>
  <w15:docId w15:val="{A5E48EDF-BBF5-4070-840E-4D5A3907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FD0"/>
    <w:pPr>
      <w:ind w:left="720"/>
      <w:contextualSpacing/>
    </w:pPr>
  </w:style>
  <w:style w:type="character" w:styleId="CommentReference">
    <w:name w:val="annotation reference"/>
    <w:basedOn w:val="DefaultParagraphFont"/>
    <w:uiPriority w:val="99"/>
    <w:semiHidden/>
    <w:unhideWhenUsed/>
    <w:rsid w:val="005E3098"/>
    <w:rPr>
      <w:sz w:val="16"/>
      <w:szCs w:val="16"/>
    </w:rPr>
  </w:style>
  <w:style w:type="paragraph" w:styleId="CommentText">
    <w:name w:val="annotation text"/>
    <w:basedOn w:val="Normal"/>
    <w:link w:val="CommentTextChar"/>
    <w:uiPriority w:val="99"/>
    <w:semiHidden/>
    <w:unhideWhenUsed/>
    <w:rsid w:val="005E3098"/>
    <w:pPr>
      <w:spacing w:line="240" w:lineRule="auto"/>
    </w:pPr>
    <w:rPr>
      <w:sz w:val="20"/>
      <w:szCs w:val="20"/>
    </w:rPr>
  </w:style>
  <w:style w:type="character" w:customStyle="1" w:styleId="CommentTextChar">
    <w:name w:val="Comment Text Char"/>
    <w:basedOn w:val="DefaultParagraphFont"/>
    <w:link w:val="CommentText"/>
    <w:uiPriority w:val="99"/>
    <w:semiHidden/>
    <w:rsid w:val="005E3098"/>
    <w:rPr>
      <w:sz w:val="20"/>
      <w:szCs w:val="20"/>
    </w:rPr>
  </w:style>
  <w:style w:type="paragraph" w:styleId="CommentSubject">
    <w:name w:val="annotation subject"/>
    <w:basedOn w:val="CommentText"/>
    <w:next w:val="CommentText"/>
    <w:link w:val="CommentSubjectChar"/>
    <w:uiPriority w:val="99"/>
    <w:semiHidden/>
    <w:unhideWhenUsed/>
    <w:rsid w:val="005E3098"/>
    <w:rPr>
      <w:b/>
      <w:bCs/>
    </w:rPr>
  </w:style>
  <w:style w:type="character" w:customStyle="1" w:styleId="CommentSubjectChar">
    <w:name w:val="Comment Subject Char"/>
    <w:basedOn w:val="CommentTextChar"/>
    <w:link w:val="CommentSubject"/>
    <w:uiPriority w:val="99"/>
    <w:semiHidden/>
    <w:rsid w:val="005E3098"/>
    <w:rPr>
      <w:b/>
      <w:bCs/>
      <w:sz w:val="20"/>
      <w:szCs w:val="20"/>
    </w:rPr>
  </w:style>
  <w:style w:type="paragraph" w:styleId="BalloonText">
    <w:name w:val="Balloon Text"/>
    <w:basedOn w:val="Normal"/>
    <w:link w:val="BalloonTextChar"/>
    <w:uiPriority w:val="99"/>
    <w:semiHidden/>
    <w:unhideWhenUsed/>
    <w:rsid w:val="005E3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61560">
      <w:bodyDiv w:val="1"/>
      <w:marLeft w:val="0"/>
      <w:marRight w:val="0"/>
      <w:marTop w:val="0"/>
      <w:marBottom w:val="0"/>
      <w:divBdr>
        <w:top w:val="none" w:sz="0" w:space="0" w:color="auto"/>
        <w:left w:val="none" w:sz="0" w:space="0" w:color="auto"/>
        <w:bottom w:val="none" w:sz="0" w:space="0" w:color="auto"/>
        <w:right w:val="none" w:sz="0" w:space="0" w:color="auto"/>
      </w:divBdr>
    </w:div>
    <w:div w:id="328169814">
      <w:bodyDiv w:val="1"/>
      <w:marLeft w:val="0"/>
      <w:marRight w:val="0"/>
      <w:marTop w:val="0"/>
      <w:marBottom w:val="0"/>
      <w:divBdr>
        <w:top w:val="none" w:sz="0" w:space="0" w:color="auto"/>
        <w:left w:val="none" w:sz="0" w:space="0" w:color="auto"/>
        <w:bottom w:val="none" w:sz="0" w:space="0" w:color="auto"/>
        <w:right w:val="none" w:sz="0" w:space="0" w:color="auto"/>
      </w:divBdr>
    </w:div>
    <w:div w:id="582227988">
      <w:bodyDiv w:val="1"/>
      <w:marLeft w:val="0"/>
      <w:marRight w:val="0"/>
      <w:marTop w:val="0"/>
      <w:marBottom w:val="0"/>
      <w:divBdr>
        <w:top w:val="none" w:sz="0" w:space="0" w:color="auto"/>
        <w:left w:val="none" w:sz="0" w:space="0" w:color="auto"/>
        <w:bottom w:val="none" w:sz="0" w:space="0" w:color="auto"/>
        <w:right w:val="none" w:sz="0" w:space="0" w:color="auto"/>
      </w:divBdr>
      <w:divsChild>
        <w:div w:id="1827746202">
          <w:marLeft w:val="0"/>
          <w:marRight w:val="0"/>
          <w:marTop w:val="0"/>
          <w:marBottom w:val="0"/>
          <w:divBdr>
            <w:top w:val="none" w:sz="0" w:space="0" w:color="auto"/>
            <w:left w:val="none" w:sz="0" w:space="0" w:color="auto"/>
            <w:bottom w:val="none" w:sz="0" w:space="0" w:color="auto"/>
            <w:right w:val="none" w:sz="0" w:space="0" w:color="auto"/>
          </w:divBdr>
        </w:div>
        <w:div w:id="2117285214">
          <w:marLeft w:val="0"/>
          <w:marRight w:val="0"/>
          <w:marTop w:val="0"/>
          <w:marBottom w:val="0"/>
          <w:divBdr>
            <w:top w:val="none" w:sz="0" w:space="0" w:color="auto"/>
            <w:left w:val="none" w:sz="0" w:space="0" w:color="auto"/>
            <w:bottom w:val="none" w:sz="0" w:space="0" w:color="auto"/>
            <w:right w:val="none" w:sz="0" w:space="0" w:color="auto"/>
          </w:divBdr>
        </w:div>
        <w:div w:id="1916818013">
          <w:marLeft w:val="0"/>
          <w:marRight w:val="0"/>
          <w:marTop w:val="0"/>
          <w:marBottom w:val="0"/>
          <w:divBdr>
            <w:top w:val="none" w:sz="0" w:space="0" w:color="auto"/>
            <w:left w:val="none" w:sz="0" w:space="0" w:color="auto"/>
            <w:bottom w:val="none" w:sz="0" w:space="0" w:color="auto"/>
            <w:right w:val="none" w:sz="0" w:space="0" w:color="auto"/>
          </w:divBdr>
        </w:div>
        <w:div w:id="1579367173">
          <w:marLeft w:val="0"/>
          <w:marRight w:val="0"/>
          <w:marTop w:val="0"/>
          <w:marBottom w:val="0"/>
          <w:divBdr>
            <w:top w:val="none" w:sz="0" w:space="0" w:color="auto"/>
            <w:left w:val="none" w:sz="0" w:space="0" w:color="auto"/>
            <w:bottom w:val="none" w:sz="0" w:space="0" w:color="auto"/>
            <w:right w:val="none" w:sz="0" w:space="0" w:color="auto"/>
          </w:divBdr>
        </w:div>
        <w:div w:id="1465850164">
          <w:marLeft w:val="0"/>
          <w:marRight w:val="0"/>
          <w:marTop w:val="0"/>
          <w:marBottom w:val="0"/>
          <w:divBdr>
            <w:top w:val="none" w:sz="0" w:space="0" w:color="auto"/>
            <w:left w:val="none" w:sz="0" w:space="0" w:color="auto"/>
            <w:bottom w:val="none" w:sz="0" w:space="0" w:color="auto"/>
            <w:right w:val="none" w:sz="0" w:space="0" w:color="auto"/>
          </w:divBdr>
        </w:div>
        <w:div w:id="1971551828">
          <w:marLeft w:val="0"/>
          <w:marRight w:val="0"/>
          <w:marTop w:val="0"/>
          <w:marBottom w:val="0"/>
          <w:divBdr>
            <w:top w:val="none" w:sz="0" w:space="0" w:color="auto"/>
            <w:left w:val="none" w:sz="0" w:space="0" w:color="auto"/>
            <w:bottom w:val="none" w:sz="0" w:space="0" w:color="auto"/>
            <w:right w:val="none" w:sz="0" w:space="0" w:color="auto"/>
          </w:divBdr>
        </w:div>
        <w:div w:id="74713890">
          <w:marLeft w:val="0"/>
          <w:marRight w:val="0"/>
          <w:marTop w:val="0"/>
          <w:marBottom w:val="0"/>
          <w:divBdr>
            <w:top w:val="none" w:sz="0" w:space="0" w:color="auto"/>
            <w:left w:val="none" w:sz="0" w:space="0" w:color="auto"/>
            <w:bottom w:val="none" w:sz="0" w:space="0" w:color="auto"/>
            <w:right w:val="none" w:sz="0" w:space="0" w:color="auto"/>
          </w:divBdr>
        </w:div>
        <w:div w:id="451440989">
          <w:marLeft w:val="0"/>
          <w:marRight w:val="0"/>
          <w:marTop w:val="0"/>
          <w:marBottom w:val="0"/>
          <w:divBdr>
            <w:top w:val="none" w:sz="0" w:space="0" w:color="auto"/>
            <w:left w:val="none" w:sz="0" w:space="0" w:color="auto"/>
            <w:bottom w:val="none" w:sz="0" w:space="0" w:color="auto"/>
            <w:right w:val="none" w:sz="0" w:space="0" w:color="auto"/>
          </w:divBdr>
        </w:div>
        <w:div w:id="501967827">
          <w:marLeft w:val="0"/>
          <w:marRight w:val="0"/>
          <w:marTop w:val="0"/>
          <w:marBottom w:val="0"/>
          <w:divBdr>
            <w:top w:val="none" w:sz="0" w:space="0" w:color="auto"/>
            <w:left w:val="none" w:sz="0" w:space="0" w:color="auto"/>
            <w:bottom w:val="none" w:sz="0" w:space="0" w:color="auto"/>
            <w:right w:val="none" w:sz="0" w:space="0" w:color="auto"/>
          </w:divBdr>
        </w:div>
        <w:div w:id="655913567">
          <w:marLeft w:val="0"/>
          <w:marRight w:val="0"/>
          <w:marTop w:val="0"/>
          <w:marBottom w:val="0"/>
          <w:divBdr>
            <w:top w:val="none" w:sz="0" w:space="0" w:color="auto"/>
            <w:left w:val="none" w:sz="0" w:space="0" w:color="auto"/>
            <w:bottom w:val="none" w:sz="0" w:space="0" w:color="auto"/>
            <w:right w:val="none" w:sz="0" w:space="0" w:color="auto"/>
          </w:divBdr>
        </w:div>
        <w:div w:id="1608125100">
          <w:marLeft w:val="0"/>
          <w:marRight w:val="0"/>
          <w:marTop w:val="0"/>
          <w:marBottom w:val="0"/>
          <w:divBdr>
            <w:top w:val="none" w:sz="0" w:space="0" w:color="auto"/>
            <w:left w:val="none" w:sz="0" w:space="0" w:color="auto"/>
            <w:bottom w:val="none" w:sz="0" w:space="0" w:color="auto"/>
            <w:right w:val="none" w:sz="0" w:space="0" w:color="auto"/>
          </w:divBdr>
        </w:div>
        <w:div w:id="1838181148">
          <w:marLeft w:val="0"/>
          <w:marRight w:val="0"/>
          <w:marTop w:val="0"/>
          <w:marBottom w:val="0"/>
          <w:divBdr>
            <w:top w:val="none" w:sz="0" w:space="0" w:color="auto"/>
            <w:left w:val="none" w:sz="0" w:space="0" w:color="auto"/>
            <w:bottom w:val="none" w:sz="0" w:space="0" w:color="auto"/>
            <w:right w:val="none" w:sz="0" w:space="0" w:color="auto"/>
          </w:divBdr>
        </w:div>
        <w:div w:id="998192778">
          <w:marLeft w:val="0"/>
          <w:marRight w:val="0"/>
          <w:marTop w:val="0"/>
          <w:marBottom w:val="0"/>
          <w:divBdr>
            <w:top w:val="none" w:sz="0" w:space="0" w:color="auto"/>
            <w:left w:val="none" w:sz="0" w:space="0" w:color="auto"/>
            <w:bottom w:val="none" w:sz="0" w:space="0" w:color="auto"/>
            <w:right w:val="none" w:sz="0" w:space="0" w:color="auto"/>
          </w:divBdr>
        </w:div>
        <w:div w:id="1464689930">
          <w:marLeft w:val="0"/>
          <w:marRight w:val="0"/>
          <w:marTop w:val="0"/>
          <w:marBottom w:val="0"/>
          <w:divBdr>
            <w:top w:val="none" w:sz="0" w:space="0" w:color="auto"/>
            <w:left w:val="none" w:sz="0" w:space="0" w:color="auto"/>
            <w:bottom w:val="none" w:sz="0" w:space="0" w:color="auto"/>
            <w:right w:val="none" w:sz="0" w:space="0" w:color="auto"/>
          </w:divBdr>
        </w:div>
        <w:div w:id="1410927684">
          <w:marLeft w:val="0"/>
          <w:marRight w:val="0"/>
          <w:marTop w:val="0"/>
          <w:marBottom w:val="0"/>
          <w:divBdr>
            <w:top w:val="none" w:sz="0" w:space="0" w:color="auto"/>
            <w:left w:val="none" w:sz="0" w:space="0" w:color="auto"/>
            <w:bottom w:val="none" w:sz="0" w:space="0" w:color="auto"/>
            <w:right w:val="none" w:sz="0" w:space="0" w:color="auto"/>
          </w:divBdr>
        </w:div>
      </w:divsChild>
    </w:div>
    <w:div w:id="1218971602">
      <w:bodyDiv w:val="1"/>
      <w:marLeft w:val="0"/>
      <w:marRight w:val="0"/>
      <w:marTop w:val="0"/>
      <w:marBottom w:val="0"/>
      <w:divBdr>
        <w:top w:val="none" w:sz="0" w:space="0" w:color="auto"/>
        <w:left w:val="none" w:sz="0" w:space="0" w:color="auto"/>
        <w:bottom w:val="none" w:sz="0" w:space="0" w:color="auto"/>
        <w:right w:val="none" w:sz="0" w:space="0" w:color="auto"/>
      </w:divBdr>
    </w:div>
    <w:div w:id="1445534039">
      <w:bodyDiv w:val="1"/>
      <w:marLeft w:val="0"/>
      <w:marRight w:val="0"/>
      <w:marTop w:val="0"/>
      <w:marBottom w:val="0"/>
      <w:divBdr>
        <w:top w:val="none" w:sz="0" w:space="0" w:color="auto"/>
        <w:left w:val="none" w:sz="0" w:space="0" w:color="auto"/>
        <w:bottom w:val="none" w:sz="0" w:space="0" w:color="auto"/>
        <w:right w:val="none" w:sz="0" w:space="0" w:color="auto"/>
      </w:divBdr>
    </w:div>
    <w:div w:id="1927573920">
      <w:bodyDiv w:val="1"/>
      <w:marLeft w:val="0"/>
      <w:marRight w:val="0"/>
      <w:marTop w:val="0"/>
      <w:marBottom w:val="0"/>
      <w:divBdr>
        <w:top w:val="none" w:sz="0" w:space="0" w:color="auto"/>
        <w:left w:val="none" w:sz="0" w:space="0" w:color="auto"/>
        <w:bottom w:val="none" w:sz="0" w:space="0" w:color="auto"/>
        <w:right w:val="none" w:sz="0" w:space="0" w:color="auto"/>
      </w:divBdr>
    </w:div>
    <w:div w:id="1983151003">
      <w:bodyDiv w:val="1"/>
      <w:marLeft w:val="0"/>
      <w:marRight w:val="0"/>
      <w:marTop w:val="0"/>
      <w:marBottom w:val="0"/>
      <w:divBdr>
        <w:top w:val="none" w:sz="0" w:space="0" w:color="auto"/>
        <w:left w:val="none" w:sz="0" w:space="0" w:color="auto"/>
        <w:bottom w:val="none" w:sz="0" w:space="0" w:color="auto"/>
        <w:right w:val="none" w:sz="0" w:space="0" w:color="auto"/>
      </w:divBdr>
    </w:div>
    <w:div w:id="1997296402">
      <w:bodyDiv w:val="1"/>
      <w:marLeft w:val="0"/>
      <w:marRight w:val="0"/>
      <w:marTop w:val="0"/>
      <w:marBottom w:val="0"/>
      <w:divBdr>
        <w:top w:val="none" w:sz="0" w:space="0" w:color="auto"/>
        <w:left w:val="none" w:sz="0" w:space="0" w:color="auto"/>
        <w:bottom w:val="none" w:sz="0" w:space="0" w:color="auto"/>
        <w:right w:val="none" w:sz="0" w:space="0" w:color="auto"/>
      </w:divBdr>
      <w:divsChild>
        <w:div w:id="1222056777">
          <w:marLeft w:val="0"/>
          <w:marRight w:val="0"/>
          <w:marTop w:val="0"/>
          <w:marBottom w:val="0"/>
          <w:divBdr>
            <w:top w:val="none" w:sz="0" w:space="0" w:color="auto"/>
            <w:left w:val="none" w:sz="0" w:space="0" w:color="auto"/>
            <w:bottom w:val="none" w:sz="0" w:space="0" w:color="auto"/>
            <w:right w:val="none" w:sz="0" w:space="0" w:color="auto"/>
          </w:divBdr>
        </w:div>
        <w:div w:id="1134370274">
          <w:marLeft w:val="0"/>
          <w:marRight w:val="0"/>
          <w:marTop w:val="0"/>
          <w:marBottom w:val="0"/>
          <w:divBdr>
            <w:top w:val="none" w:sz="0" w:space="0" w:color="auto"/>
            <w:left w:val="none" w:sz="0" w:space="0" w:color="auto"/>
            <w:bottom w:val="none" w:sz="0" w:space="0" w:color="auto"/>
            <w:right w:val="none" w:sz="0" w:space="0" w:color="auto"/>
          </w:divBdr>
        </w:div>
        <w:div w:id="1785729782">
          <w:marLeft w:val="0"/>
          <w:marRight w:val="0"/>
          <w:marTop w:val="0"/>
          <w:marBottom w:val="0"/>
          <w:divBdr>
            <w:top w:val="none" w:sz="0" w:space="0" w:color="auto"/>
            <w:left w:val="none" w:sz="0" w:space="0" w:color="auto"/>
            <w:bottom w:val="none" w:sz="0" w:space="0" w:color="auto"/>
            <w:right w:val="none" w:sz="0" w:space="0" w:color="auto"/>
          </w:divBdr>
        </w:div>
        <w:div w:id="1927883929">
          <w:marLeft w:val="0"/>
          <w:marRight w:val="0"/>
          <w:marTop w:val="0"/>
          <w:marBottom w:val="0"/>
          <w:divBdr>
            <w:top w:val="none" w:sz="0" w:space="0" w:color="auto"/>
            <w:left w:val="none" w:sz="0" w:space="0" w:color="auto"/>
            <w:bottom w:val="none" w:sz="0" w:space="0" w:color="auto"/>
            <w:right w:val="none" w:sz="0" w:space="0" w:color="auto"/>
          </w:divBdr>
        </w:div>
        <w:div w:id="286357532">
          <w:marLeft w:val="0"/>
          <w:marRight w:val="0"/>
          <w:marTop w:val="0"/>
          <w:marBottom w:val="0"/>
          <w:divBdr>
            <w:top w:val="none" w:sz="0" w:space="0" w:color="auto"/>
            <w:left w:val="none" w:sz="0" w:space="0" w:color="auto"/>
            <w:bottom w:val="none" w:sz="0" w:space="0" w:color="auto"/>
            <w:right w:val="none" w:sz="0" w:space="0" w:color="auto"/>
          </w:divBdr>
        </w:div>
        <w:div w:id="1798177852">
          <w:marLeft w:val="0"/>
          <w:marRight w:val="0"/>
          <w:marTop w:val="0"/>
          <w:marBottom w:val="0"/>
          <w:divBdr>
            <w:top w:val="none" w:sz="0" w:space="0" w:color="auto"/>
            <w:left w:val="none" w:sz="0" w:space="0" w:color="auto"/>
            <w:bottom w:val="none" w:sz="0" w:space="0" w:color="auto"/>
            <w:right w:val="none" w:sz="0" w:space="0" w:color="auto"/>
          </w:divBdr>
        </w:div>
        <w:div w:id="2063359587">
          <w:marLeft w:val="0"/>
          <w:marRight w:val="0"/>
          <w:marTop w:val="0"/>
          <w:marBottom w:val="0"/>
          <w:divBdr>
            <w:top w:val="none" w:sz="0" w:space="0" w:color="auto"/>
            <w:left w:val="none" w:sz="0" w:space="0" w:color="auto"/>
            <w:bottom w:val="none" w:sz="0" w:space="0" w:color="auto"/>
            <w:right w:val="none" w:sz="0" w:space="0" w:color="auto"/>
          </w:divBdr>
        </w:div>
        <w:div w:id="565914853">
          <w:marLeft w:val="0"/>
          <w:marRight w:val="0"/>
          <w:marTop w:val="0"/>
          <w:marBottom w:val="0"/>
          <w:divBdr>
            <w:top w:val="none" w:sz="0" w:space="0" w:color="auto"/>
            <w:left w:val="none" w:sz="0" w:space="0" w:color="auto"/>
            <w:bottom w:val="none" w:sz="0" w:space="0" w:color="auto"/>
            <w:right w:val="none" w:sz="0" w:space="0" w:color="auto"/>
          </w:divBdr>
        </w:div>
        <w:div w:id="1772552752">
          <w:marLeft w:val="0"/>
          <w:marRight w:val="0"/>
          <w:marTop w:val="0"/>
          <w:marBottom w:val="0"/>
          <w:divBdr>
            <w:top w:val="none" w:sz="0" w:space="0" w:color="auto"/>
            <w:left w:val="none" w:sz="0" w:space="0" w:color="auto"/>
            <w:bottom w:val="none" w:sz="0" w:space="0" w:color="auto"/>
            <w:right w:val="none" w:sz="0" w:space="0" w:color="auto"/>
          </w:divBdr>
        </w:div>
        <w:div w:id="1679042359">
          <w:marLeft w:val="0"/>
          <w:marRight w:val="0"/>
          <w:marTop w:val="0"/>
          <w:marBottom w:val="0"/>
          <w:divBdr>
            <w:top w:val="none" w:sz="0" w:space="0" w:color="auto"/>
            <w:left w:val="none" w:sz="0" w:space="0" w:color="auto"/>
            <w:bottom w:val="none" w:sz="0" w:space="0" w:color="auto"/>
            <w:right w:val="none" w:sz="0" w:space="0" w:color="auto"/>
          </w:divBdr>
        </w:div>
        <w:div w:id="1793983806">
          <w:marLeft w:val="0"/>
          <w:marRight w:val="0"/>
          <w:marTop w:val="0"/>
          <w:marBottom w:val="0"/>
          <w:divBdr>
            <w:top w:val="none" w:sz="0" w:space="0" w:color="auto"/>
            <w:left w:val="none" w:sz="0" w:space="0" w:color="auto"/>
            <w:bottom w:val="none" w:sz="0" w:space="0" w:color="auto"/>
            <w:right w:val="none" w:sz="0" w:space="0" w:color="auto"/>
          </w:divBdr>
        </w:div>
        <w:div w:id="565804356">
          <w:marLeft w:val="0"/>
          <w:marRight w:val="0"/>
          <w:marTop w:val="0"/>
          <w:marBottom w:val="0"/>
          <w:divBdr>
            <w:top w:val="none" w:sz="0" w:space="0" w:color="auto"/>
            <w:left w:val="none" w:sz="0" w:space="0" w:color="auto"/>
            <w:bottom w:val="none" w:sz="0" w:space="0" w:color="auto"/>
            <w:right w:val="none" w:sz="0" w:space="0" w:color="auto"/>
          </w:divBdr>
        </w:div>
        <w:div w:id="882406298">
          <w:marLeft w:val="0"/>
          <w:marRight w:val="0"/>
          <w:marTop w:val="0"/>
          <w:marBottom w:val="0"/>
          <w:divBdr>
            <w:top w:val="none" w:sz="0" w:space="0" w:color="auto"/>
            <w:left w:val="none" w:sz="0" w:space="0" w:color="auto"/>
            <w:bottom w:val="none" w:sz="0" w:space="0" w:color="auto"/>
            <w:right w:val="none" w:sz="0" w:space="0" w:color="auto"/>
          </w:divBdr>
        </w:div>
        <w:div w:id="2037152279">
          <w:marLeft w:val="0"/>
          <w:marRight w:val="0"/>
          <w:marTop w:val="0"/>
          <w:marBottom w:val="0"/>
          <w:divBdr>
            <w:top w:val="none" w:sz="0" w:space="0" w:color="auto"/>
            <w:left w:val="none" w:sz="0" w:space="0" w:color="auto"/>
            <w:bottom w:val="none" w:sz="0" w:space="0" w:color="auto"/>
            <w:right w:val="none" w:sz="0" w:space="0" w:color="auto"/>
          </w:divBdr>
        </w:div>
        <w:div w:id="1693455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192</Nr_x002e__x0020_akti>
    <Data_x0020_e_x0020_Krijimit xmlns="0e656187-b300-4fb0-8bf4-3a50f872073c">2022-05-16T08:06:24Z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2022-05-12T22:00:00Z</Date_x0020_protokolli>
    <Titulli xmlns="0e656187-b300-4fb0-8bf4-3a50f872073c">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Titulli>
    <Modifikuesi xmlns="0e656187-b300-4fb0-8bf4-3a50f872073c">nevila.samarxhi</Modifikuesi>
    <Nr_x002e__x0020_prot_x0020_QBZ xmlns="0e656187-b300-4fb0-8bf4-3a50f872073c">767/4</Nr_x002e__x0020_prot_x0020_QBZ>
    <Data_x0020_e_x0020_Modifikimit xmlns="0e656187-b300-4fb0-8bf4-3a50f872073c">2022-05-16T08:25:14Z</Data_x0020_e_x0020_Modifikimit>
    <Dekretuar xmlns="0e656187-b300-4fb0-8bf4-3a50f872073c">false</Dekretuar>
    <Data xmlns="0e656187-b300-4fb0-8bf4-3a50f872073c">2022-05-03T22:00:00Z</Data>
    <Nr_x002e__x0020_protokolli_x0020_i_x0020_aktit xmlns="0e656187-b300-4fb0-8bf4-3a50f872073c">2537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67A8504B15B4AF3B29A7976E6334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7A8504B15B4AF3B29A7976E6334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4B446-6391-4061-8C14-85E795921775}">
  <ds:schemaRefs>
    <ds:schemaRef ds:uri="http://schemas.microsoft.com/sharepoint/v3/contenttype/forms"/>
  </ds:schemaRefs>
</ds:datastoreItem>
</file>

<file path=customXml/itemProps2.xml><?xml version="1.0" encoding="utf-8"?>
<ds:datastoreItem xmlns:ds="http://schemas.openxmlformats.org/officeDocument/2006/customXml" ds:itemID="{4A3EF2F5-FAB9-41EA-B6C1-FD566CB22A9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4C9E161-B64F-456E-99ED-A6B350163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6ADFA5-90E2-443E-BE7F-65A67BD00944}">
  <ds:schemaRefs>
    <ds:schemaRef ds:uri="http://schemas.microsoft.com/sharepoint/v3/contenttype/forms"/>
  </ds:schemaRefs>
</ds:datastoreItem>
</file>

<file path=customXml/itemProps5.xml><?xml version="1.0" encoding="utf-8"?>
<ds:datastoreItem xmlns:ds="http://schemas.openxmlformats.org/officeDocument/2006/customXml" ds:itemID="{0003F06C-0304-4228-A5F2-EFFAA300D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93B307-2663-44F0-8BB7-7204AC683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5597</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Për përcaktimin e rregullave më të hollësishme për kriteret, procedurat për përzgjedhjen e përfaqësuesve dhe funksionimin e komisioneve të posaçme, tarifat për pjesëmarrje, organizimin e zhvillimin e provimit të kualifikimit për përkthyes zyrtar dhe për i</vt:lpstr>
    </vt:vector>
  </TitlesOfParts>
  <Company/>
  <LinksUpToDate>false</LinksUpToDate>
  <CharactersWithSpaces>37426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dc:title>
  <dc:creator>Roland Stafa</dc:creator>
  <cp:lastModifiedBy>Rovena Lipe</cp:lastModifiedBy>
  <cp:revision>3</cp:revision>
  <cp:lastPrinted>2021-08-19T14:28:00Z</cp:lastPrinted>
  <dcterms:created xsi:type="dcterms:W3CDTF">2026-03-10T09:39:00Z</dcterms:created>
  <dcterms:modified xsi:type="dcterms:W3CDTF">2026-03-10T09:43:00Z</dcterms:modified>
</cp:coreProperties>
</file>