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2D07F4" w14:textId="77777777" w:rsidR="005A0FFF" w:rsidRPr="00B752E1" w:rsidRDefault="005A0FFF" w:rsidP="00EA0F4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514C53FC" w14:textId="77777777" w:rsidR="00EA0F4F" w:rsidRPr="00B752E1" w:rsidRDefault="00EA0F4F" w:rsidP="00EA0F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URDHËR</w:t>
      </w:r>
    </w:p>
    <w:p w14:paraId="783ECD13" w14:textId="1FA7F5E1" w:rsidR="00EA0F4F" w:rsidRPr="00B752E1" w:rsidRDefault="00EA0F4F" w:rsidP="00EA0F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781F79" w:rsidRPr="00B752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752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196</w:t>
      </w:r>
      <w:r w:rsidR="00F156D4" w:rsidRPr="00B752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B752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datë 6.5.2022</w:t>
      </w:r>
    </w:p>
    <w:p w14:paraId="1C4E4CA3" w14:textId="77777777" w:rsidR="00EA0F4F" w:rsidRPr="00B752E1" w:rsidRDefault="00EA0F4F" w:rsidP="00EA0F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2DED113" w14:textId="08397772" w:rsidR="00EA0F4F" w:rsidRPr="00B752E1" w:rsidRDefault="00EA0F4F" w:rsidP="00EA0F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F156D4" w:rsidRPr="00B752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752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PËRCAKTIMIN E PROCEDURAVE TË BASHKËPUNIMIT PËR MBIKËQYRJEN E PERSONAVE TË DËNUAR OSE TË LIRUAR ME KUSHT </w:t>
      </w:r>
    </w:p>
    <w:p w14:paraId="390780CC" w14:textId="77777777" w:rsidR="00EA0F4F" w:rsidRPr="00B752E1" w:rsidRDefault="00EA0F4F" w:rsidP="00EA0F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FE4E31B" w14:textId="6D788A7C" w:rsidR="00EA0F4F" w:rsidRPr="00B752E1" w:rsidRDefault="00EA0F4F" w:rsidP="00EA0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102, pika 4, të Kushtetutës së Republikës së Shqipërisë, të nenit 7, pika 2, të ligjit nr. </w:t>
      </w:r>
      <w:r w:rsidR="00AC0912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8678, datë 14.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5.2001, “Për organizimin dhe funksionimin e Ministrisë së Drejtësisë”</w:t>
      </w:r>
      <w:r w:rsidR="00AC0912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të nenit 30, pika 2, të ligjit nr. 78/2020, “Për </w:t>
      </w:r>
      <w:r w:rsidR="00781F79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organizimin dhe funksio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nimin e Shërbimit të Provës”, </w:t>
      </w:r>
    </w:p>
    <w:p w14:paraId="3AE98137" w14:textId="77777777" w:rsidR="00EA0F4F" w:rsidRPr="00B752E1" w:rsidRDefault="00EA0F4F" w:rsidP="00EA0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</w:p>
    <w:p w14:paraId="2B0EDEF1" w14:textId="77777777" w:rsidR="00EA0F4F" w:rsidRPr="00B752E1" w:rsidRDefault="00EA0F4F" w:rsidP="00EA0F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URDHËROJ:</w:t>
      </w:r>
    </w:p>
    <w:p w14:paraId="748B93B9" w14:textId="77777777" w:rsidR="00EA0F4F" w:rsidRPr="00B752E1" w:rsidRDefault="00EA0F4F" w:rsidP="00EA0F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9AF07AF" w14:textId="32461D7C" w:rsidR="00EA0F4F" w:rsidRPr="00B752E1" w:rsidRDefault="00EA0F4F" w:rsidP="00EA0F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I.</w:t>
      </w:r>
      <w:r w:rsidR="00F156D4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DISPOZITA TË PËRGJITHSHME </w:t>
      </w:r>
    </w:p>
    <w:p w14:paraId="3AC69892" w14:textId="646B7963" w:rsidR="00EA0F4F" w:rsidRPr="00B752E1" w:rsidRDefault="00EA0F4F" w:rsidP="00EA0F4F">
      <w:pPr>
        <w:tabs>
          <w:tab w:val="left" w:pos="560"/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1. Në zbatim të ligjit nr. 8724</w:t>
      </w:r>
      <w:r w:rsidR="00AC0912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26.12.2000, “Për ratifikimin e Konventës Evropiane për </w:t>
      </w:r>
      <w:r w:rsidR="00AC0912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Mbikëqyrjen 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AC0912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Personave 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AC0912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Dënuar 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ose të </w:t>
      </w:r>
      <w:r w:rsidR="00AC0912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Liruar 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</w:t>
      </w:r>
      <w:r w:rsidR="00AC0912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Kusht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”, Shërbimi i Provës mban komunikime me Ministrinë e Drejtësisë për zbatimin e alternativave të dënimit me burgim, me qëllim mbikëqyrjen e personave të dënuar ose të liruar me kusht, në rastin:</w:t>
      </w:r>
    </w:p>
    <w:p w14:paraId="6FD7E444" w14:textId="7DA6052E" w:rsidR="00EA0F4F" w:rsidRPr="00B752E1" w:rsidRDefault="00EA0F4F" w:rsidP="00EA0F4F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a) e vendimeve penale të dhëna nga autoritetet shqiptare, që përmbajnë dënime alternative, kur i dënuari deklaron vendbanimin apo vendqëndrimin jashtë territorit të Republikës së Shqipërisë dhe shteti Shqiptar ka kërkuar mbikëqyrjen e dënimit në shtetin ku i dënuari ka vendbanimin</w:t>
      </w:r>
      <w:r w:rsidR="00F156D4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apo vendqëndrimin;</w:t>
      </w:r>
    </w:p>
    <w:p w14:paraId="485CECA1" w14:textId="6E34DE3E" w:rsidR="00EA0F4F" w:rsidRPr="00B752E1" w:rsidRDefault="00EA0F4F" w:rsidP="00EA0F4F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e vendimeve penale të dhëna nga autoritetet e huaja, që përmbajnë dënime alternative, kur i dënuari deklaron vendbanimin apo vendqëndrimin në territorin e Republikës së Shqipërisë dhe shteti huaj ka kërkuar mbikëqyrjen e dënimit në shtetin Shqiptar. </w:t>
      </w:r>
    </w:p>
    <w:p w14:paraId="73798A53" w14:textId="77777777" w:rsidR="00EA0F4F" w:rsidRPr="00B752E1" w:rsidRDefault="00EA0F4F" w:rsidP="00EA0F4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. ZBATIMI I ALTERNATIVAVE TË DËNIMIT ME BURGIM, PËR PERSONAT E DËNUAR NGA AUTORITETET SHQIPTARE, ME VENDBANIM APO VENDQËNDRIM JASHTË TERRITORIT TË REPUBLIKËS SË SHQIPËRISË</w:t>
      </w:r>
    </w:p>
    <w:p w14:paraId="4DFAE957" w14:textId="677D9AED" w:rsidR="00EA0F4F" w:rsidRPr="00B752E1" w:rsidRDefault="00EA0F4F" w:rsidP="00EA0F4F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1. Dega territoriale e Shërbimit të Provës në juridiksionin e gjykatës</w:t>
      </w:r>
      <w:r w:rsidR="00D639A0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ka dhënë vendimin penal, pas vlerësimit të dokumentacionit që vërteton vendbanimin apo vendqëndrimin jashtë territorit të Republikës së Shqipërisë, përgatit raportin e vlerësimit për të dënuarin dhe përcjell praktikën e plotë në Drejtorinë e Përgjithshme të Shërbimit të Provës. </w:t>
      </w:r>
    </w:p>
    <w:p w14:paraId="2DD67DA8" w14:textId="5738DBC1" w:rsidR="00EA0F4F" w:rsidRPr="00B752E1" w:rsidRDefault="00EA0F4F" w:rsidP="00EA0F4F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2. Drejtoria e Përgjithshme e Shërbimit të Provës, pasi miraton raportin vlerësues të degës territoriale, përcjell dosjen pranë Ministrisë së Drejtësisë.</w:t>
      </w:r>
      <w:r w:rsidR="00F156D4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89F61B6" w14:textId="58AD7314" w:rsidR="00EA0F4F" w:rsidRPr="00B752E1" w:rsidRDefault="00EA0F4F" w:rsidP="00EA0F4F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3. Pas administrimit të dosjes, Ministria e Drejtësisë</w:t>
      </w:r>
      <w:r w:rsidR="00D639A0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nëpërmjet strukturës përkatëse të saj, i paraqet shtetit ku i dënuari ka vendbanimin apo vendqëndrimin kërkesë për mbikëqyrjen e dënimit alternativ. </w:t>
      </w:r>
    </w:p>
    <w:p w14:paraId="35744821" w14:textId="44C27AA0" w:rsidR="00EA0F4F" w:rsidRPr="00B752E1" w:rsidRDefault="00EA0F4F" w:rsidP="00EA0F4F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Pas administrimit zyrtar nga Ministria e Drejtësisë të pranimit të mbikëqyrjes së të dënuarit nga autoriteti i shtetit ku ka vendbanimin apo vendqëndrimin personi i dënuar, Ministria e Drejtësisë informon Drejtorinë e Përgjithshme të Shërbimit të Provës dhe degën territoriale kompetente ku është dhënë vendimi, lidhur me procedurat e ndjekura për zbatimin e mbikëqyrjes të dënimit alternativ. Aktet e korrespodencës ndërmjet Ministrisë së Drejtësisë, Drejtorisë së Përgjithshme të Shërbimit të Provës dhe degëve territoriale të Shërbimit të Provës administrohen në dosjet përkatëse të </w:t>
      </w:r>
      <w:proofErr w:type="spellStart"/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dënuarit. </w:t>
      </w:r>
    </w:p>
    <w:p w14:paraId="48FFD8A1" w14:textId="6B1D898B" w:rsidR="00EA0F4F" w:rsidRPr="00B752E1" w:rsidRDefault="00EA0F4F" w:rsidP="00EA0F4F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Dega territoriale e Shërbimit të Provës është përgjegjëse për ndjekjen e proceduarve në territorin </w:t>
      </w:r>
      <w:r w:rsidR="00A15BA5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shqiptar 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lidhur me komunikimet dhe me mbajtjen e korrespodencës zyrtare me Drejtorinë e Përgjithshme të Shërbimit të Provës, organin e prokurorisë dhe gjykatën, kur është e nevojshme.</w:t>
      </w:r>
    </w:p>
    <w:p w14:paraId="1A266CA3" w14:textId="3651044D" w:rsidR="00EA0F4F" w:rsidRPr="00B752E1" w:rsidRDefault="00EA0F4F" w:rsidP="00EA0F4F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Në përfundim të mbikëqyrjes së dënimit alternativ në shtetin e kërkuar, Ministria e Drejtësisë i dërgon Shërbimit të Provës dokumentet e përcjella nga shteti ku është ekzekutuar dënimi që vërtetojnë ekzekutimin e dënimit. </w:t>
      </w:r>
    </w:p>
    <w:p w14:paraId="4F225C04" w14:textId="244CB0AF" w:rsidR="00EA0F4F" w:rsidRPr="00B752E1" w:rsidRDefault="00EA0F4F" w:rsidP="0044104F">
      <w:pPr>
        <w:tabs>
          <w:tab w:val="left" w:pos="560"/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Dega territoriale e Shërbimit të Provës, pas vënies në dispozicion nga Drejtoria e Shërbimit të Provës </w:t>
      </w:r>
      <w:r w:rsidR="0044104F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dokumentacioni</w:t>
      </w:r>
      <w:r w:rsidR="0044104F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t,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pikës 6 të këtij kreu, vlerëson mënyrën e mbikëqyrjes së vendimit në 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shtetin e huaj</w:t>
      </w:r>
      <w:r w:rsidR="0044104F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lidhur me përmbushjen e kushteve të dënimit alternativ dhe ecurisë së zbatimit të dënimit në bazë të legjislacionit që rregullon fushën e përgjegjësisë së saj</w:t>
      </w:r>
      <w:r w:rsidR="0044104F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430E522" w14:textId="7D218C64" w:rsidR="00EA0F4F" w:rsidRPr="00B752E1" w:rsidRDefault="00EA0F4F" w:rsidP="00EA0F4F">
      <w:pPr>
        <w:tabs>
          <w:tab w:val="left" w:pos="84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8. Vlerësimi i Shërbimit të Provës i përcillet Ministrisë së Drejtësisë</w:t>
      </w:r>
      <w:r w:rsidR="00024C9E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qëllim dërgimin e tij pranë shtetit ku është mbikëqyrur dënimi alternativ. </w:t>
      </w:r>
    </w:p>
    <w:p w14:paraId="12D347D5" w14:textId="6365375E" w:rsidR="00EA0F4F" w:rsidRPr="00B752E1" w:rsidRDefault="00EA0F4F" w:rsidP="00EA0F4F">
      <w:pPr>
        <w:tabs>
          <w:tab w:val="left" w:pos="84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9. Shërbimi i Provës bën në çdo rast shënimet përkatëse në regjistrat e brendshëm dhe në dosjen e të dënuarit.</w:t>
      </w:r>
    </w:p>
    <w:p w14:paraId="59A59FE1" w14:textId="77777777" w:rsidR="00EA0F4F" w:rsidRPr="00B752E1" w:rsidRDefault="00EA0F4F" w:rsidP="00EA0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. ZBATIMI I ALTERNATIVAVE TË DËNIMIT ME BURGIM, PËR PERSONAT E DËNUAR NGA AUTORITETET E HUAJA, ME VENDBANIM APO VENDQËNDRIM NË TERRITORIN E REPUBLIKËS SË SHQIPËRISË</w:t>
      </w:r>
    </w:p>
    <w:p w14:paraId="31B82424" w14:textId="12B7531F" w:rsidR="00EA0F4F" w:rsidRPr="00B752E1" w:rsidRDefault="00EA0F4F" w:rsidP="00EA0F4F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</w:t>
      </w:r>
      <w:r w:rsidR="00024C9E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Shërbimi i Provës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kompetencë tokësore për mbikëqyrjen e ekzekutimit të dënimeve alternative me burgim të dhëna nga autoritetet e huaja, në rastin kur i dënuari deklaron vendbanimin apo vendqëndrimin e tij brenda territorit të Republikës së Shqipërisë, nëse autoritetet e huaja kanë kërkuar mbikëqyrjen e vendimit në Shqipëri.</w:t>
      </w:r>
    </w:p>
    <w:p w14:paraId="004F529F" w14:textId="7C3469EA" w:rsidR="00EA0F4F" w:rsidRPr="00B752E1" w:rsidRDefault="00EA0F4F" w:rsidP="00EA0F4F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2. Me qëllim realizimin e mbikëqyrjes së ekzekutimit të dënimit, Ministria e Drejtësisë i përcjell Shërbimit të Provës dosjen e plotë të personit të dënuar, e cila realizon mbikëqyrjen referuar dispozitave të legjislacionit në fuqi</w:t>
      </w:r>
      <w:r w:rsidR="00EB3312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rregullon fushën e veprimtarisë së Shërbimit të Provës. </w:t>
      </w:r>
    </w:p>
    <w:p w14:paraId="7E21538F" w14:textId="4BBB782F" w:rsidR="00EA0F4F" w:rsidRPr="00B752E1" w:rsidRDefault="00EA0F4F" w:rsidP="00EA0F4F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Shërbimi i Provës mbikëqyr të dënuarin njësoj sikur vendimi të ishte dhënë nga autoritetet shqiptare, duke mbajtur dhe përditësuar të dhënat në dosjen personale të </w:t>
      </w:r>
      <w:proofErr w:type="spellStart"/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dënuarit. </w:t>
      </w:r>
    </w:p>
    <w:p w14:paraId="5F8F7ED3" w14:textId="01D03491" w:rsidR="00EA0F4F" w:rsidRPr="00B752E1" w:rsidRDefault="00EA0F4F" w:rsidP="00EA0F4F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4. Dega territoriale e Shërbimit të Provës dhe Drejtoria e Shërbimit të Provës mbajnë komunikim me Ministrinë e Drejtësisë</w:t>
      </w:r>
      <w:r w:rsidR="00EB3312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çdo rast që kërkohet nga shteti kërkues, kur vlerësohet e nevojshme për ecurinë e mbikëqyrjes, si dhe në rastin e përfundimit të mbikëqyrjes së dënimit alternativ. </w:t>
      </w:r>
    </w:p>
    <w:p w14:paraId="1F013FD8" w14:textId="0AC67044" w:rsidR="00EA0F4F" w:rsidRPr="00B752E1" w:rsidRDefault="00EA0F4F" w:rsidP="00EA0F4F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Ministria e Drejtësisë mban komunikimet ndërmjet Shërbimit të Provës dhe autoriteteve të shtetit kërkues, në rast të ekzekutimit të vendimit në territorin e Republikës së Shqipërisë. </w:t>
      </w:r>
    </w:p>
    <w:p w14:paraId="0DFAF71F" w14:textId="5F4FF3A8" w:rsidR="00EA0F4F" w:rsidRPr="00B752E1" w:rsidRDefault="00EA0F4F" w:rsidP="00EA0F4F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Pas përfundimit të mbikëqyrjes </w:t>
      </w:r>
      <w:bookmarkStart w:id="0" w:name="_GoBack"/>
      <w:bookmarkEnd w:id="0"/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dënimit alternativ, Shërbimi i Provës harton raportin përfundimtar mbi ecurinë dhe përmbushjen e kushteve të dënimit alternativ dhe e përcjell nëpërmjet Ministrisë së Drejtësisë tek autoritetet e shtetit që ka dhënë vendimin. </w:t>
      </w:r>
    </w:p>
    <w:p w14:paraId="6FE715D5" w14:textId="2B7D4A36" w:rsidR="00EA0F4F" w:rsidRPr="00B752E1" w:rsidRDefault="00EA0F4F" w:rsidP="00EA0F4F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7. Autoriteti i shtetit kërkues i komunikon Shërbimit të Provës, nëpërmjet Ministrisë së Drejtësisë, përgjigjen</w:t>
      </w:r>
      <w:r w:rsidR="00EB3312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nëse mbikëqyrja e dënimit alternativ konsiderohet e përfunduar apo jo. </w:t>
      </w:r>
    </w:p>
    <w:p w14:paraId="0F3D87B7" w14:textId="1EE18FC5" w:rsidR="00EA0F4F" w:rsidRPr="00B752E1" w:rsidRDefault="00EA0F4F" w:rsidP="00EA0F4F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8. Shërbimi i Provës bën në çdo rast shënimet përkatëse në regjistrat e brendshëm dhe në dosjen e të dënuarit.</w:t>
      </w:r>
    </w:p>
    <w:p w14:paraId="0A41CBB7" w14:textId="77777777" w:rsidR="00EA0F4F" w:rsidRPr="00B752E1" w:rsidRDefault="00EA0F4F" w:rsidP="00EA0F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DISPOZITA TË FUNDIT </w:t>
      </w:r>
    </w:p>
    <w:p w14:paraId="0205F8C4" w14:textId="372DD526" w:rsidR="00EA0F4F" w:rsidRPr="00B752E1" w:rsidRDefault="00EA0F4F" w:rsidP="00EA0F4F">
      <w:pPr>
        <w:tabs>
          <w:tab w:val="left" w:pos="70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Ngarkohet për zbatimin e këtij urdhri Shërbimi i Provës dhe Drejtoria për Marrëdhëniet </w:t>
      </w:r>
      <w:proofErr w:type="spellStart"/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Juridiksionale</w:t>
      </w:r>
      <w:proofErr w:type="spellEnd"/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Bashkëpunimin Ndërgjyqësor pranë Ministrisë së Drejtësisë.</w:t>
      </w:r>
    </w:p>
    <w:p w14:paraId="3A2538C4" w14:textId="47CC912B" w:rsidR="00EA0F4F" w:rsidRPr="00B752E1" w:rsidRDefault="00EA0F4F" w:rsidP="00EA0F4F">
      <w:pPr>
        <w:tabs>
          <w:tab w:val="left" w:pos="70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r w:rsidR="00EB3312"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Ngarkohet Sektori i Arkiv-</w:t>
      </w: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>Protokollit për marrjen e masave për njoftimin e këtij urdhri.</w:t>
      </w:r>
    </w:p>
    <w:p w14:paraId="270D5FF1" w14:textId="77777777" w:rsidR="00EA0F4F" w:rsidRPr="00B752E1" w:rsidRDefault="00EA0F4F" w:rsidP="00EA0F4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urdhër hyn në fuqi pas botimit në Fletoren Zyrtare. </w:t>
      </w:r>
    </w:p>
    <w:p w14:paraId="26274E8F" w14:textId="77777777" w:rsidR="00EA0F4F" w:rsidRPr="00B752E1" w:rsidRDefault="00EA0F4F" w:rsidP="00EA0F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CFD90C0" w14:textId="79AA14FF" w:rsidR="00EA0F4F" w:rsidRPr="00B752E1" w:rsidRDefault="00EA0F4F" w:rsidP="00EA0F4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752E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I DREJTËSISË</w:t>
      </w:r>
    </w:p>
    <w:p w14:paraId="42069D44" w14:textId="77777777" w:rsidR="00EA0F4F" w:rsidRPr="00B752E1" w:rsidRDefault="00EA0F4F" w:rsidP="00EA0F4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2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Ulsi</w:t>
      </w:r>
      <w:proofErr w:type="spellEnd"/>
      <w:r w:rsidRPr="00B752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Manja </w:t>
      </w:r>
    </w:p>
    <w:p w14:paraId="12CC0469" w14:textId="77777777" w:rsidR="00EA0F4F" w:rsidRPr="00B752E1" w:rsidRDefault="00EA0F4F" w:rsidP="00EA0F4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92D082A" w14:textId="77777777" w:rsidR="00065BDE" w:rsidRPr="00B752E1" w:rsidRDefault="00065BDE" w:rsidP="00EA0F4F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92D082B" w14:textId="77777777" w:rsidR="00D95A9A" w:rsidRPr="00B752E1" w:rsidRDefault="00D95A9A" w:rsidP="00EA0F4F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92D082C" w14:textId="77777777" w:rsidR="00D26343" w:rsidRPr="00B752E1" w:rsidRDefault="00D26343" w:rsidP="00EA0F4F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92D082D" w14:textId="77777777" w:rsidR="00D26343" w:rsidRPr="00B752E1" w:rsidRDefault="00D26343" w:rsidP="00EA0F4F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92D082E" w14:textId="77777777" w:rsidR="00D26343" w:rsidRPr="00B752E1" w:rsidRDefault="00D26343" w:rsidP="00EA0F4F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92D082F" w14:textId="77777777" w:rsidR="00D26343" w:rsidRPr="00B752E1" w:rsidRDefault="00D26343" w:rsidP="00EA0F4F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92D0830" w14:textId="77777777" w:rsidR="00D26343" w:rsidRPr="00B752E1" w:rsidRDefault="00D26343" w:rsidP="00EA0F4F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92D0831" w14:textId="77777777" w:rsidR="00D26343" w:rsidRPr="00B752E1" w:rsidRDefault="00D26343" w:rsidP="00EA0F4F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92D0832" w14:textId="77777777" w:rsidR="00D26343" w:rsidRPr="00B752E1" w:rsidRDefault="00D26343" w:rsidP="00EA0F4F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92D0833" w14:textId="77777777" w:rsidR="00D26343" w:rsidRPr="00B752E1" w:rsidRDefault="00D26343" w:rsidP="00EA0F4F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92D0834" w14:textId="77777777" w:rsidR="000C4434" w:rsidRPr="00B752E1" w:rsidRDefault="000C4434" w:rsidP="00EA0F4F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92D0835" w14:textId="77777777" w:rsidR="000C4434" w:rsidRPr="00B752E1" w:rsidRDefault="000C4434" w:rsidP="00EA0F4F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sectPr w:rsidR="000C4434" w:rsidRPr="00B752E1" w:rsidSect="005F40CC">
      <w:headerReference w:type="default" r:id="rId14"/>
      <w:footerReference w:type="default" r:id="rId15"/>
      <w:pgSz w:w="12240" w:h="15840"/>
      <w:pgMar w:top="709" w:right="1440" w:bottom="851" w:left="1440" w:header="567" w:footer="55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4FDC5F" w14:textId="77777777" w:rsidR="00781F79" w:rsidRDefault="00781F79" w:rsidP="005F793D">
      <w:pPr>
        <w:spacing w:after="0" w:line="240" w:lineRule="auto"/>
      </w:pPr>
      <w:r>
        <w:separator/>
      </w:r>
    </w:p>
  </w:endnote>
  <w:endnote w:type="continuationSeparator" w:id="0">
    <w:p w14:paraId="6EC09426" w14:textId="77777777" w:rsidR="00781F79" w:rsidRDefault="00781F79" w:rsidP="005F793D">
      <w:pPr>
        <w:spacing w:after="0" w:line="240" w:lineRule="auto"/>
      </w:pPr>
      <w:r>
        <w:continuationSeparator/>
      </w:r>
    </w:p>
  </w:endnote>
  <w:endnote w:type="continuationNotice" w:id="1">
    <w:p w14:paraId="4560009D" w14:textId="77777777" w:rsidR="00781F79" w:rsidRDefault="00781F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64E9F9" w14:textId="77777777" w:rsidR="00781F79" w:rsidRDefault="00781F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4BD625" w14:textId="77777777" w:rsidR="00781F79" w:rsidRDefault="00781F79" w:rsidP="005F793D">
      <w:pPr>
        <w:spacing w:after="0" w:line="240" w:lineRule="auto"/>
      </w:pPr>
      <w:r>
        <w:separator/>
      </w:r>
    </w:p>
  </w:footnote>
  <w:footnote w:type="continuationSeparator" w:id="0">
    <w:p w14:paraId="1AB270D6" w14:textId="77777777" w:rsidR="00781F79" w:rsidRDefault="00781F79" w:rsidP="005F793D">
      <w:pPr>
        <w:spacing w:after="0" w:line="240" w:lineRule="auto"/>
      </w:pPr>
      <w:r>
        <w:continuationSeparator/>
      </w:r>
    </w:p>
  </w:footnote>
  <w:footnote w:type="continuationNotice" w:id="1">
    <w:p w14:paraId="61DC7CF6" w14:textId="77777777" w:rsidR="00781F79" w:rsidRDefault="00781F7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CF9BC" w14:textId="77777777" w:rsidR="00781F79" w:rsidRDefault="00781F7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B57C3"/>
    <w:multiLevelType w:val="hybridMultilevel"/>
    <w:tmpl w:val="7FF678C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CC7969"/>
    <w:multiLevelType w:val="hybridMultilevel"/>
    <w:tmpl w:val="D67CE09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A544A9"/>
    <w:multiLevelType w:val="hybridMultilevel"/>
    <w:tmpl w:val="5BAA11DC"/>
    <w:lvl w:ilvl="0" w:tplc="719A7D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A44251"/>
    <w:multiLevelType w:val="hybridMultilevel"/>
    <w:tmpl w:val="8E7EDF20"/>
    <w:lvl w:ilvl="0" w:tplc="8EA27B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70286D"/>
    <w:multiLevelType w:val="hybridMultilevel"/>
    <w:tmpl w:val="45E0014E"/>
    <w:lvl w:ilvl="0" w:tplc="FEA818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3A5AC4"/>
    <w:multiLevelType w:val="hybridMultilevel"/>
    <w:tmpl w:val="AF76B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A92C94"/>
    <w:multiLevelType w:val="hybridMultilevel"/>
    <w:tmpl w:val="C5C0DDFA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233A45"/>
    <w:multiLevelType w:val="hybridMultilevel"/>
    <w:tmpl w:val="688AE3EC"/>
    <w:lvl w:ilvl="0" w:tplc="0F06CE6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C467140"/>
    <w:multiLevelType w:val="hybridMultilevel"/>
    <w:tmpl w:val="50F429C0"/>
    <w:lvl w:ilvl="0" w:tplc="0AC6B1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562645B"/>
    <w:multiLevelType w:val="hybridMultilevel"/>
    <w:tmpl w:val="AF76B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7D2094"/>
    <w:multiLevelType w:val="hybridMultilevel"/>
    <w:tmpl w:val="FCFE44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9F07B2"/>
    <w:multiLevelType w:val="hybridMultilevel"/>
    <w:tmpl w:val="D24A21CA"/>
    <w:lvl w:ilvl="0" w:tplc="A73C55F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711652"/>
    <w:multiLevelType w:val="singleLevel"/>
    <w:tmpl w:val="4C326C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3">
    <w:nsid w:val="2C920727"/>
    <w:multiLevelType w:val="hybridMultilevel"/>
    <w:tmpl w:val="13AAA14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2C40D6"/>
    <w:multiLevelType w:val="multilevel"/>
    <w:tmpl w:val="BBC29CB8"/>
    <w:styleLink w:val="ImportedStyle94"/>
    <w:lvl w:ilvl="0">
      <w:start w:val="1"/>
      <w:numFmt w:val="decimal"/>
      <w:lvlText w:val="%1."/>
      <w:lvlJc w:val="left"/>
      <w:pPr>
        <w:ind w:left="45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1020" w:hanging="6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ind w:left="1380" w:hanging="6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ind w:left="2100" w:hanging="10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ind w:left="2460" w:hanging="10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ind w:left="3180" w:hanging="1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ind w:left="3540" w:hanging="1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ind w:left="4260" w:hanging="17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>
    <w:nsid w:val="34624059"/>
    <w:multiLevelType w:val="hybridMultilevel"/>
    <w:tmpl w:val="B374DD42"/>
    <w:lvl w:ilvl="0" w:tplc="601EF8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FA2850"/>
    <w:multiLevelType w:val="hybridMultilevel"/>
    <w:tmpl w:val="9AEE2C5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E7155C"/>
    <w:multiLevelType w:val="hybridMultilevel"/>
    <w:tmpl w:val="39FC04F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46457F"/>
    <w:multiLevelType w:val="hybridMultilevel"/>
    <w:tmpl w:val="AF76B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8C5483"/>
    <w:multiLevelType w:val="hybridMultilevel"/>
    <w:tmpl w:val="413C0A56"/>
    <w:lvl w:ilvl="0" w:tplc="FEA818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B01A46"/>
    <w:multiLevelType w:val="hybridMultilevel"/>
    <w:tmpl w:val="E0907434"/>
    <w:lvl w:ilvl="0" w:tplc="790C5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05469D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B292BE3"/>
    <w:multiLevelType w:val="hybridMultilevel"/>
    <w:tmpl w:val="CE7C23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873040"/>
    <w:multiLevelType w:val="hybridMultilevel"/>
    <w:tmpl w:val="AF76B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40516D"/>
    <w:multiLevelType w:val="hybridMultilevel"/>
    <w:tmpl w:val="AF76B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D16E68"/>
    <w:multiLevelType w:val="hybridMultilevel"/>
    <w:tmpl w:val="BC7C69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9E286D"/>
    <w:multiLevelType w:val="hybridMultilevel"/>
    <w:tmpl w:val="6DB4F42A"/>
    <w:lvl w:ilvl="0" w:tplc="CED8E9D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B178AE"/>
    <w:multiLevelType w:val="hybridMultilevel"/>
    <w:tmpl w:val="BDB8E88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6E2393"/>
    <w:multiLevelType w:val="hybridMultilevel"/>
    <w:tmpl w:val="0B1A344A"/>
    <w:lvl w:ilvl="0" w:tplc="798C6EE8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F61EE3"/>
    <w:multiLevelType w:val="hybridMultilevel"/>
    <w:tmpl w:val="6212D6CE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5567D58"/>
    <w:multiLevelType w:val="hybridMultilevel"/>
    <w:tmpl w:val="F898A48E"/>
    <w:lvl w:ilvl="0" w:tplc="C8DA12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720A6A"/>
    <w:multiLevelType w:val="hybridMultilevel"/>
    <w:tmpl w:val="AF76B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2929E6"/>
    <w:multiLevelType w:val="hybridMultilevel"/>
    <w:tmpl w:val="86E472C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E81A90"/>
    <w:multiLevelType w:val="hybridMultilevel"/>
    <w:tmpl w:val="AF76B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44428A"/>
    <w:multiLevelType w:val="hybridMultilevel"/>
    <w:tmpl w:val="BCB62004"/>
    <w:lvl w:ilvl="0" w:tplc="798C6EE8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C31F0F"/>
    <w:multiLevelType w:val="hybridMultilevel"/>
    <w:tmpl w:val="2042EA7A"/>
    <w:lvl w:ilvl="0" w:tplc="F2B843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0E7771"/>
    <w:multiLevelType w:val="hybridMultilevel"/>
    <w:tmpl w:val="6F0C9E30"/>
    <w:lvl w:ilvl="0" w:tplc="151C0FFC">
      <w:start w:val="1"/>
      <w:numFmt w:val="upperRoman"/>
      <w:lvlText w:val="%1."/>
      <w:lvlJc w:val="right"/>
      <w:pPr>
        <w:tabs>
          <w:tab w:val="num" w:pos="360"/>
        </w:tabs>
        <w:ind w:left="360" w:hanging="18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6E226604"/>
    <w:multiLevelType w:val="multilevel"/>
    <w:tmpl w:val="BBC29CB8"/>
    <w:numStyleLink w:val="ImportedStyle94"/>
  </w:abstractNum>
  <w:abstractNum w:abstractNumId="37">
    <w:nsid w:val="6F596B0A"/>
    <w:multiLevelType w:val="hybridMultilevel"/>
    <w:tmpl w:val="BDB8E88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FC4F00"/>
    <w:multiLevelType w:val="hybridMultilevel"/>
    <w:tmpl w:val="E4C84E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47CBC"/>
    <w:multiLevelType w:val="hybridMultilevel"/>
    <w:tmpl w:val="AF76B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E23192"/>
    <w:multiLevelType w:val="hybridMultilevel"/>
    <w:tmpl w:val="BC7C6950"/>
    <w:lvl w:ilvl="0" w:tplc="0809000F">
      <w:start w:val="1"/>
      <w:numFmt w:val="decimal"/>
      <w:lvlText w:val="%1."/>
      <w:lvlJc w:val="left"/>
      <w:pPr>
        <w:ind w:left="1070" w:hanging="360"/>
      </w:pPr>
    </w:lvl>
    <w:lvl w:ilvl="1" w:tplc="041C0019">
      <w:start w:val="1"/>
      <w:numFmt w:val="lowerLetter"/>
      <w:lvlText w:val="%2."/>
      <w:lvlJc w:val="left"/>
      <w:pPr>
        <w:ind w:left="1790" w:hanging="360"/>
      </w:pPr>
    </w:lvl>
    <w:lvl w:ilvl="2" w:tplc="041C001B">
      <w:start w:val="1"/>
      <w:numFmt w:val="lowerRoman"/>
      <w:lvlText w:val="%3."/>
      <w:lvlJc w:val="right"/>
      <w:pPr>
        <w:ind w:left="2510" w:hanging="180"/>
      </w:pPr>
    </w:lvl>
    <w:lvl w:ilvl="3" w:tplc="041C000F">
      <w:start w:val="1"/>
      <w:numFmt w:val="decimal"/>
      <w:lvlText w:val="%4."/>
      <w:lvlJc w:val="left"/>
      <w:pPr>
        <w:ind w:left="3230" w:hanging="360"/>
      </w:pPr>
    </w:lvl>
    <w:lvl w:ilvl="4" w:tplc="041C0019">
      <w:start w:val="1"/>
      <w:numFmt w:val="lowerLetter"/>
      <w:lvlText w:val="%5."/>
      <w:lvlJc w:val="left"/>
      <w:pPr>
        <w:ind w:left="3950" w:hanging="360"/>
      </w:pPr>
    </w:lvl>
    <w:lvl w:ilvl="5" w:tplc="041C001B">
      <w:start w:val="1"/>
      <w:numFmt w:val="lowerRoman"/>
      <w:lvlText w:val="%6."/>
      <w:lvlJc w:val="right"/>
      <w:pPr>
        <w:ind w:left="4670" w:hanging="180"/>
      </w:pPr>
    </w:lvl>
    <w:lvl w:ilvl="6" w:tplc="041C000F">
      <w:start w:val="1"/>
      <w:numFmt w:val="decimal"/>
      <w:lvlText w:val="%7."/>
      <w:lvlJc w:val="left"/>
      <w:pPr>
        <w:ind w:left="5390" w:hanging="360"/>
      </w:pPr>
    </w:lvl>
    <w:lvl w:ilvl="7" w:tplc="041C0019">
      <w:start w:val="1"/>
      <w:numFmt w:val="lowerLetter"/>
      <w:lvlText w:val="%8."/>
      <w:lvlJc w:val="left"/>
      <w:pPr>
        <w:ind w:left="6110" w:hanging="360"/>
      </w:pPr>
    </w:lvl>
    <w:lvl w:ilvl="8" w:tplc="041C001B">
      <w:start w:val="1"/>
      <w:numFmt w:val="lowerRoman"/>
      <w:lvlText w:val="%9."/>
      <w:lvlJc w:val="right"/>
      <w:pPr>
        <w:ind w:left="6830" w:hanging="180"/>
      </w:pPr>
    </w:lvl>
  </w:abstractNum>
  <w:abstractNum w:abstractNumId="41">
    <w:nsid w:val="7A641E4D"/>
    <w:multiLevelType w:val="hybridMultilevel"/>
    <w:tmpl w:val="6F0C9E30"/>
    <w:lvl w:ilvl="0" w:tplc="151C0FFC">
      <w:start w:val="1"/>
      <w:numFmt w:val="upperRoman"/>
      <w:lvlText w:val="%1."/>
      <w:lvlJc w:val="right"/>
      <w:pPr>
        <w:tabs>
          <w:tab w:val="num" w:pos="360"/>
        </w:tabs>
        <w:ind w:left="360" w:hanging="18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>
    <w:nsid w:val="7EE55933"/>
    <w:multiLevelType w:val="hybridMultilevel"/>
    <w:tmpl w:val="9C7A5DA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29"/>
  </w:num>
  <w:num w:numId="4">
    <w:abstractNumId w:val="15"/>
  </w:num>
  <w:num w:numId="5">
    <w:abstractNumId w:val="6"/>
  </w:num>
  <w:num w:numId="6">
    <w:abstractNumId w:val="41"/>
  </w:num>
  <w:num w:numId="7">
    <w:abstractNumId w:val="35"/>
  </w:num>
  <w:num w:numId="8">
    <w:abstractNumId w:val="0"/>
  </w:num>
  <w:num w:numId="9">
    <w:abstractNumId w:val="12"/>
    <w:lvlOverride w:ilvl="0">
      <w:startOverride w:val="1"/>
    </w:lvlOverride>
  </w:num>
  <w:num w:numId="10">
    <w:abstractNumId w:val="8"/>
  </w:num>
  <w:num w:numId="11">
    <w:abstractNumId w:val="20"/>
  </w:num>
  <w:num w:numId="12">
    <w:abstractNumId w:val="19"/>
  </w:num>
  <w:num w:numId="13">
    <w:abstractNumId w:val="4"/>
  </w:num>
  <w:num w:numId="14">
    <w:abstractNumId w:val="7"/>
  </w:num>
  <w:num w:numId="15">
    <w:abstractNumId w:val="2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10"/>
  </w:num>
  <w:num w:numId="21">
    <w:abstractNumId w:val="36"/>
  </w:num>
  <w:num w:numId="22">
    <w:abstractNumId w:val="27"/>
  </w:num>
  <w:num w:numId="23">
    <w:abstractNumId w:val="34"/>
  </w:num>
  <w:num w:numId="24">
    <w:abstractNumId w:val="22"/>
  </w:num>
  <w:num w:numId="25">
    <w:abstractNumId w:val="32"/>
  </w:num>
  <w:num w:numId="26">
    <w:abstractNumId w:val="18"/>
  </w:num>
  <w:num w:numId="27">
    <w:abstractNumId w:val="23"/>
  </w:num>
  <w:num w:numId="28">
    <w:abstractNumId w:val="30"/>
  </w:num>
  <w:num w:numId="29">
    <w:abstractNumId w:val="9"/>
  </w:num>
  <w:num w:numId="30">
    <w:abstractNumId w:val="5"/>
  </w:num>
  <w:num w:numId="31">
    <w:abstractNumId w:val="39"/>
  </w:num>
  <w:num w:numId="32">
    <w:abstractNumId w:val="24"/>
  </w:num>
  <w:num w:numId="33">
    <w:abstractNumId w:val="17"/>
  </w:num>
  <w:num w:numId="34">
    <w:abstractNumId w:val="13"/>
  </w:num>
  <w:num w:numId="35">
    <w:abstractNumId w:val="26"/>
  </w:num>
  <w:num w:numId="36">
    <w:abstractNumId w:val="37"/>
  </w:num>
  <w:num w:numId="37">
    <w:abstractNumId w:val="38"/>
  </w:num>
  <w:num w:numId="38">
    <w:abstractNumId w:val="40"/>
  </w:num>
  <w:num w:numId="39">
    <w:abstractNumId w:val="33"/>
  </w:num>
  <w:num w:numId="40">
    <w:abstractNumId w:val="21"/>
  </w:num>
  <w:num w:numId="41">
    <w:abstractNumId w:val="16"/>
  </w:num>
  <w:num w:numId="42">
    <w:abstractNumId w:val="28"/>
  </w:num>
  <w:num w:numId="43">
    <w:abstractNumId w:val="31"/>
  </w:num>
  <w:num w:numId="44">
    <w:abstractNumId w:val="42"/>
  </w:num>
  <w:num w:numId="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269"/>
    <w:rsid w:val="00003AF2"/>
    <w:rsid w:val="00024C9E"/>
    <w:rsid w:val="00052F35"/>
    <w:rsid w:val="00055C6E"/>
    <w:rsid w:val="00065BDE"/>
    <w:rsid w:val="00076C7A"/>
    <w:rsid w:val="000C0ABF"/>
    <w:rsid w:val="000C4434"/>
    <w:rsid w:val="000F1538"/>
    <w:rsid w:val="000F1EB5"/>
    <w:rsid w:val="000F3F4E"/>
    <w:rsid w:val="00111B5B"/>
    <w:rsid w:val="00131D9A"/>
    <w:rsid w:val="00157405"/>
    <w:rsid w:val="00193FBF"/>
    <w:rsid w:val="001E4C34"/>
    <w:rsid w:val="001E77E4"/>
    <w:rsid w:val="00214133"/>
    <w:rsid w:val="00231107"/>
    <w:rsid w:val="002638B3"/>
    <w:rsid w:val="00265D99"/>
    <w:rsid w:val="002733F4"/>
    <w:rsid w:val="002736AB"/>
    <w:rsid w:val="00274269"/>
    <w:rsid w:val="00294052"/>
    <w:rsid w:val="002C0959"/>
    <w:rsid w:val="002C6587"/>
    <w:rsid w:val="00336EEA"/>
    <w:rsid w:val="00342242"/>
    <w:rsid w:val="00350953"/>
    <w:rsid w:val="00366D1F"/>
    <w:rsid w:val="003904D2"/>
    <w:rsid w:val="003C4C66"/>
    <w:rsid w:val="003D0686"/>
    <w:rsid w:val="003F4A41"/>
    <w:rsid w:val="00425874"/>
    <w:rsid w:val="0044104F"/>
    <w:rsid w:val="004454C8"/>
    <w:rsid w:val="00445DBB"/>
    <w:rsid w:val="00446A9C"/>
    <w:rsid w:val="0045171F"/>
    <w:rsid w:val="004616EB"/>
    <w:rsid w:val="00466BC8"/>
    <w:rsid w:val="0047111A"/>
    <w:rsid w:val="00475FBC"/>
    <w:rsid w:val="0048787C"/>
    <w:rsid w:val="004920B8"/>
    <w:rsid w:val="00496380"/>
    <w:rsid w:val="004A1BD6"/>
    <w:rsid w:val="004A2E14"/>
    <w:rsid w:val="004C7FBA"/>
    <w:rsid w:val="004D1F9B"/>
    <w:rsid w:val="004E3D9A"/>
    <w:rsid w:val="004F47F0"/>
    <w:rsid w:val="005016E2"/>
    <w:rsid w:val="00525115"/>
    <w:rsid w:val="005445E2"/>
    <w:rsid w:val="005609EE"/>
    <w:rsid w:val="00566BD6"/>
    <w:rsid w:val="005A0FFF"/>
    <w:rsid w:val="005F40CC"/>
    <w:rsid w:val="005F7281"/>
    <w:rsid w:val="005F793D"/>
    <w:rsid w:val="00615A78"/>
    <w:rsid w:val="006218E7"/>
    <w:rsid w:val="00622A91"/>
    <w:rsid w:val="0063701B"/>
    <w:rsid w:val="00646306"/>
    <w:rsid w:val="006527FE"/>
    <w:rsid w:val="00693EE7"/>
    <w:rsid w:val="006A5E90"/>
    <w:rsid w:val="006D20F9"/>
    <w:rsid w:val="006D2D8D"/>
    <w:rsid w:val="006F41D2"/>
    <w:rsid w:val="006F667B"/>
    <w:rsid w:val="007076AC"/>
    <w:rsid w:val="007120D2"/>
    <w:rsid w:val="0071784A"/>
    <w:rsid w:val="00720C80"/>
    <w:rsid w:val="00727E72"/>
    <w:rsid w:val="00735718"/>
    <w:rsid w:val="00755804"/>
    <w:rsid w:val="00756C51"/>
    <w:rsid w:val="007579DD"/>
    <w:rsid w:val="00761032"/>
    <w:rsid w:val="00762A0D"/>
    <w:rsid w:val="00764E30"/>
    <w:rsid w:val="00781F79"/>
    <w:rsid w:val="007977D9"/>
    <w:rsid w:val="007D6BF9"/>
    <w:rsid w:val="007E6596"/>
    <w:rsid w:val="008014C2"/>
    <w:rsid w:val="0082455C"/>
    <w:rsid w:val="008420AF"/>
    <w:rsid w:val="00846854"/>
    <w:rsid w:val="008640FD"/>
    <w:rsid w:val="00874450"/>
    <w:rsid w:val="00877EFA"/>
    <w:rsid w:val="008925EF"/>
    <w:rsid w:val="008D7560"/>
    <w:rsid w:val="008E4D55"/>
    <w:rsid w:val="008F0957"/>
    <w:rsid w:val="00925919"/>
    <w:rsid w:val="00953670"/>
    <w:rsid w:val="0096085F"/>
    <w:rsid w:val="00963BE6"/>
    <w:rsid w:val="00975BA0"/>
    <w:rsid w:val="0099137F"/>
    <w:rsid w:val="009B082A"/>
    <w:rsid w:val="009B4C5A"/>
    <w:rsid w:val="009B6933"/>
    <w:rsid w:val="009C161B"/>
    <w:rsid w:val="009E78F7"/>
    <w:rsid w:val="009F7693"/>
    <w:rsid w:val="00A15BA5"/>
    <w:rsid w:val="00A208D6"/>
    <w:rsid w:val="00A6266A"/>
    <w:rsid w:val="00A7060F"/>
    <w:rsid w:val="00A80632"/>
    <w:rsid w:val="00A820E0"/>
    <w:rsid w:val="00A949F2"/>
    <w:rsid w:val="00AA3D40"/>
    <w:rsid w:val="00AC0912"/>
    <w:rsid w:val="00AD4736"/>
    <w:rsid w:val="00B12FA9"/>
    <w:rsid w:val="00B2332A"/>
    <w:rsid w:val="00B30688"/>
    <w:rsid w:val="00B3555C"/>
    <w:rsid w:val="00B51279"/>
    <w:rsid w:val="00B51A21"/>
    <w:rsid w:val="00B54F82"/>
    <w:rsid w:val="00B55558"/>
    <w:rsid w:val="00B55766"/>
    <w:rsid w:val="00B6343B"/>
    <w:rsid w:val="00B64BB5"/>
    <w:rsid w:val="00B66415"/>
    <w:rsid w:val="00B752E1"/>
    <w:rsid w:val="00B769FC"/>
    <w:rsid w:val="00B91D09"/>
    <w:rsid w:val="00BA1564"/>
    <w:rsid w:val="00BA2F69"/>
    <w:rsid w:val="00BA43FD"/>
    <w:rsid w:val="00BA4D3D"/>
    <w:rsid w:val="00BA59FE"/>
    <w:rsid w:val="00BD6AFE"/>
    <w:rsid w:val="00BE5821"/>
    <w:rsid w:val="00C26ED3"/>
    <w:rsid w:val="00C36781"/>
    <w:rsid w:val="00C37278"/>
    <w:rsid w:val="00C62C1D"/>
    <w:rsid w:val="00C67E51"/>
    <w:rsid w:val="00C71102"/>
    <w:rsid w:val="00C726D0"/>
    <w:rsid w:val="00C965C3"/>
    <w:rsid w:val="00C97D84"/>
    <w:rsid w:val="00CA5F8B"/>
    <w:rsid w:val="00CB1D68"/>
    <w:rsid w:val="00CC4CC0"/>
    <w:rsid w:val="00CE059D"/>
    <w:rsid w:val="00D04F40"/>
    <w:rsid w:val="00D229C1"/>
    <w:rsid w:val="00D26343"/>
    <w:rsid w:val="00D3256D"/>
    <w:rsid w:val="00D35968"/>
    <w:rsid w:val="00D42A1B"/>
    <w:rsid w:val="00D468CE"/>
    <w:rsid w:val="00D5691F"/>
    <w:rsid w:val="00D639A0"/>
    <w:rsid w:val="00D92CE2"/>
    <w:rsid w:val="00D95A9A"/>
    <w:rsid w:val="00D9613C"/>
    <w:rsid w:val="00DA2216"/>
    <w:rsid w:val="00DC5DFD"/>
    <w:rsid w:val="00DD1EB6"/>
    <w:rsid w:val="00DD5F48"/>
    <w:rsid w:val="00DE2E84"/>
    <w:rsid w:val="00DF0C8C"/>
    <w:rsid w:val="00E04137"/>
    <w:rsid w:val="00E17671"/>
    <w:rsid w:val="00E43E52"/>
    <w:rsid w:val="00E4781B"/>
    <w:rsid w:val="00E51074"/>
    <w:rsid w:val="00E523D5"/>
    <w:rsid w:val="00E60302"/>
    <w:rsid w:val="00E84549"/>
    <w:rsid w:val="00E908DA"/>
    <w:rsid w:val="00E9198A"/>
    <w:rsid w:val="00EA0F4F"/>
    <w:rsid w:val="00EB3312"/>
    <w:rsid w:val="00EB38D4"/>
    <w:rsid w:val="00F156D4"/>
    <w:rsid w:val="00F20439"/>
    <w:rsid w:val="00F306FB"/>
    <w:rsid w:val="00F63757"/>
    <w:rsid w:val="00F67FB8"/>
    <w:rsid w:val="00F85727"/>
    <w:rsid w:val="00F92706"/>
    <w:rsid w:val="00FB16F7"/>
    <w:rsid w:val="00FD6D7D"/>
    <w:rsid w:val="00FE1E8D"/>
    <w:rsid w:val="00FE4D5C"/>
    <w:rsid w:val="00FF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92D07F0"/>
  <w15:docId w15:val="{ADD2EE7B-D972-48F8-8D6B-438A5810A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793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4A1BD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Paragraph Char,List Paragraph (numbered (a)) Char,Normal 1 Char,List Paragraph2 Char,Annex Char,List Paragraph1 Char,Bullet List Char,FooterText Char,numbered Char,Paragraphe de liste1 Char,Bulletr List Paragraph Char,列出段落 Char"/>
    <w:link w:val="ListParagraph"/>
    <w:uiPriority w:val="34"/>
    <w:qFormat/>
    <w:locked/>
    <w:rsid w:val="005F793D"/>
  </w:style>
  <w:style w:type="paragraph" w:styleId="ListParagraph">
    <w:name w:val="List Paragraph"/>
    <w:aliases w:val="Paragraph,List Paragraph (numbered (a)),Normal 1,List Paragraph2,Annex,List Paragraph1,Bullet List,FooterText,numbered,Paragraphe de liste1,Bulletr List Paragraph,列出段落,列出段落1,Listeafsnit1,Parágrafo da Lista1,List Paragraph21,リスト段落1,List P"/>
    <w:basedOn w:val="Normal"/>
    <w:link w:val="ListParagraphChar"/>
    <w:uiPriority w:val="34"/>
    <w:qFormat/>
    <w:rsid w:val="005F79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7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93D"/>
  </w:style>
  <w:style w:type="paragraph" w:styleId="Footer">
    <w:name w:val="footer"/>
    <w:basedOn w:val="Normal"/>
    <w:link w:val="FooterChar"/>
    <w:uiPriority w:val="99"/>
    <w:unhideWhenUsed/>
    <w:rsid w:val="005F7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93D"/>
  </w:style>
  <w:style w:type="paragraph" w:styleId="BalloonText">
    <w:name w:val="Balloon Text"/>
    <w:basedOn w:val="Normal"/>
    <w:link w:val="BalloonTextChar"/>
    <w:uiPriority w:val="99"/>
    <w:semiHidden/>
    <w:unhideWhenUsed/>
    <w:rsid w:val="00DF0C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C8C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9B6933"/>
    <w:pPr>
      <w:spacing w:after="0" w:line="240" w:lineRule="auto"/>
    </w:pPr>
  </w:style>
  <w:style w:type="paragraph" w:styleId="Title">
    <w:name w:val="Title"/>
    <w:basedOn w:val="Normal"/>
    <w:link w:val="TitleChar"/>
    <w:qFormat/>
    <w:rsid w:val="0021413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14133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google-src-text1">
    <w:name w:val="google-src-text1"/>
    <w:rsid w:val="00214133"/>
    <w:rPr>
      <w:vanish/>
      <w:webHidden w:val="0"/>
      <w:specVanish w:val="0"/>
    </w:rPr>
  </w:style>
  <w:style w:type="character" w:customStyle="1" w:styleId="Heading1Char">
    <w:name w:val="Heading 1 Char"/>
    <w:basedOn w:val="DefaultParagraphFont"/>
    <w:link w:val="Heading1"/>
    <w:rsid w:val="004A1BD6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NoSpacingChar">
    <w:name w:val="No Spacing Char"/>
    <w:link w:val="NoSpacing"/>
    <w:uiPriority w:val="1"/>
    <w:locked/>
    <w:rsid w:val="004A1BD6"/>
  </w:style>
  <w:style w:type="paragraph" w:styleId="NormalWeb">
    <w:name w:val="Normal (Web)"/>
    <w:basedOn w:val="Normal"/>
    <w:uiPriority w:val="99"/>
    <w:semiHidden/>
    <w:unhideWhenUsed/>
    <w:rsid w:val="004A1BD6"/>
    <w:pPr>
      <w:spacing w:before="100" w:beforeAutospacing="1" w:after="100" w:afterAutospacing="1" w:line="256" w:lineRule="auto"/>
    </w:pPr>
    <w:rPr>
      <w:rFonts w:eastAsia="Times New Roman"/>
      <w:lang w:val="en-GB" w:eastAsia="en-GB"/>
    </w:rPr>
  </w:style>
  <w:style w:type="paragraph" w:customStyle="1" w:styleId="NeniTitull">
    <w:name w:val="Neni_Titull"/>
    <w:next w:val="Normal"/>
    <w:uiPriority w:val="99"/>
    <w:rsid w:val="004A1BD6"/>
    <w:pPr>
      <w:keepNext/>
      <w:widowControl w:val="0"/>
      <w:spacing w:line="256" w:lineRule="auto"/>
      <w:jc w:val="center"/>
      <w:outlineLvl w:val="2"/>
    </w:pPr>
    <w:rPr>
      <w:rFonts w:ascii="CG Times" w:eastAsia="MS Mincho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4A1BD6"/>
    <w:rPr>
      <w:rFonts w:ascii="CG Times" w:eastAsia="MS Mincho" w:hAnsi="CG Times" w:cs="CG Times"/>
    </w:rPr>
  </w:style>
  <w:style w:type="paragraph" w:customStyle="1" w:styleId="Paragrafi">
    <w:name w:val="Paragrafi"/>
    <w:link w:val="ParagrafiChar"/>
    <w:rsid w:val="004A1BD6"/>
    <w:pPr>
      <w:widowControl w:val="0"/>
      <w:spacing w:line="256" w:lineRule="auto"/>
      <w:ind w:firstLine="720"/>
      <w:jc w:val="both"/>
    </w:pPr>
    <w:rPr>
      <w:rFonts w:ascii="CG Times" w:eastAsia="MS Mincho" w:hAnsi="CG Times" w:cs="CG Times"/>
    </w:rPr>
  </w:style>
  <w:style w:type="paragraph" w:customStyle="1" w:styleId="KreuNr">
    <w:name w:val="Kreu_Nr"/>
    <w:uiPriority w:val="99"/>
    <w:rsid w:val="004A1BD6"/>
    <w:pPr>
      <w:keepNext/>
      <w:widowControl w:val="0"/>
      <w:spacing w:line="256" w:lineRule="auto"/>
      <w:jc w:val="center"/>
    </w:pPr>
    <w:rPr>
      <w:rFonts w:ascii="CG Times" w:eastAsia="MS Mincho" w:hAnsi="CG Times" w:cs="CG Times"/>
      <w:caps/>
    </w:rPr>
  </w:style>
  <w:style w:type="paragraph" w:customStyle="1" w:styleId="KreuTitull">
    <w:name w:val="Kreu_Titull"/>
    <w:next w:val="Normal"/>
    <w:uiPriority w:val="99"/>
    <w:rsid w:val="004A1BD6"/>
    <w:pPr>
      <w:keepNext/>
      <w:widowControl w:val="0"/>
      <w:spacing w:line="256" w:lineRule="auto"/>
      <w:jc w:val="center"/>
    </w:pPr>
    <w:rPr>
      <w:rFonts w:ascii="CG Times" w:eastAsia="MS Mincho" w:hAnsi="CG Times" w:cs="CG Times"/>
      <w:caps/>
    </w:rPr>
  </w:style>
  <w:style w:type="paragraph" w:customStyle="1" w:styleId="BodyA">
    <w:name w:val="Body A"/>
    <w:uiPriority w:val="99"/>
    <w:rsid w:val="004A1BD6"/>
    <w:pPr>
      <w:spacing w:line="256" w:lineRule="auto"/>
    </w:pPr>
    <w:rPr>
      <w:rFonts w:ascii="Calibri" w:eastAsia="Calibri" w:hAnsi="Calibri" w:cs="Calibri"/>
      <w:color w:val="000000"/>
      <w:u w:color="000000"/>
    </w:rPr>
  </w:style>
  <w:style w:type="numbering" w:customStyle="1" w:styleId="ImportedStyle94">
    <w:name w:val="Imported Style 94"/>
    <w:rsid w:val="004A1BD6"/>
    <w:pPr>
      <w:numPr>
        <w:numId w:val="19"/>
      </w:numPr>
    </w:pPr>
  </w:style>
  <w:style w:type="paragraph" w:customStyle="1" w:styleId="ColorfulList-Accent11">
    <w:name w:val="Colorful List - Accent 11"/>
    <w:basedOn w:val="Normal"/>
    <w:uiPriority w:val="34"/>
    <w:qFormat/>
    <w:rsid w:val="005F7281"/>
    <w:pPr>
      <w:ind w:left="720"/>
      <w:contextualSpacing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4920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20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20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20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20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43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7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7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2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2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4BA1CFD49F49A5A0C220B0913CCB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196</Nr_x002e__x0020_akti>
    <Data_x0020_e_x0020_Krijimit xmlns="0e656187-b300-4fb0-8bf4-3a50f872073c">2022-05-13T08:34:20Z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2022-05-11T22:00:00Z</Date_x0020_protokolli>
    <Titulli xmlns="0e656187-b300-4fb0-8bf4-3a50f872073c">Për përcaktimin e procedurave të bashkëpunimit për mbikqyrjen e personave të dënuar ose të liruar me kusht</Titulli>
    <Modifikuesi xmlns="0e656187-b300-4fb0-8bf4-3a50f872073c">ermira.bukaci</Modifikuesi>
    <Nr_x002e__x0020_prot_x0020_QBZ xmlns="0e656187-b300-4fb0-8bf4-3a50f872073c">738/1</Nr_x002e__x0020_prot_x0020_QBZ>
    <Data_x0020_e_x0020_Modifikimit xmlns="0e656187-b300-4fb0-8bf4-3a50f872073c">2022-05-13T08:49:13Z</Data_x0020_e_x0020_Modifikimit>
    <Dekretuar xmlns="0e656187-b300-4fb0-8bf4-3a50f872073c">false</Dekretuar>
    <Data xmlns="0e656187-b300-4fb0-8bf4-3a50f872073c">2022-05-05T22:00:00Z</Data>
    <Nr_x002e__x0020_protokolli_x0020_i_x0020_aktit xmlns="0e656187-b300-4fb0-8bf4-3a50f872073c">2575/1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4BA1CFD49F49A5A0C220B0913CCB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BAF19-B1C6-47EE-88CC-C78876D37A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44D3E9-7F47-4923-B15E-7CA8FC4A0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974A105-2D24-4C6D-B5FE-7A288354EF6F}">
  <ds:schemaRefs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C390CEA-9B33-44B1-8F4C-BC29CAFBF6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1BAC547-5132-4EE5-98A3-8DF64BF11C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0F23D5F-BD97-4EF1-910A-8401221E30F1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0A7EB6E-9BDE-4937-A91B-A7B01297A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960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procedurave të bashkëpunimit për mbikqyrjen e personave të dënuar ose të liruar me kusht</vt:lpstr>
    </vt:vector>
  </TitlesOfParts>
  <Company/>
  <LinksUpToDate>false</LinksUpToDate>
  <CharactersWithSpaces>6423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procedurave të bashkëpunimit për mbikqyrjen e personave të dënuar ose të liruar me kusht</dc:title>
  <dc:creator>Hajdar Noka</dc:creator>
  <cp:lastModifiedBy>Alma Lisaku</cp:lastModifiedBy>
  <cp:revision>19</cp:revision>
  <cp:lastPrinted>2022-04-28T14:42:00Z</cp:lastPrinted>
  <dcterms:created xsi:type="dcterms:W3CDTF">2022-05-13T08:25:00Z</dcterms:created>
  <dcterms:modified xsi:type="dcterms:W3CDTF">2022-05-13T09:04:00Z</dcterms:modified>
</cp:coreProperties>
</file>