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2BFC5A" w14:textId="77777777" w:rsidR="00BB53F0" w:rsidRPr="00BB53F0" w:rsidRDefault="00BB53F0" w:rsidP="00BB53F0">
      <w:pPr>
        <w:autoSpaceDE w:val="0"/>
        <w:autoSpaceDN w:val="0"/>
        <w:adjustRightInd w:val="0"/>
        <w:spacing w:after="0" w:line="240" w:lineRule="auto"/>
        <w:ind w:firstLine="284"/>
        <w:jc w:val="center"/>
        <w:rPr>
          <w:rFonts w:ascii="Garamond" w:hAnsi="Garamond" w:cs="Times New Roman"/>
          <w:b/>
          <w:bCs/>
          <w:color w:val="000000"/>
          <w:sz w:val="24"/>
          <w:szCs w:val="24"/>
        </w:rPr>
      </w:pPr>
      <w:r w:rsidRPr="00BB53F0">
        <w:rPr>
          <w:rFonts w:ascii="Garamond" w:hAnsi="Garamond" w:cs="Times New Roman"/>
          <w:b/>
          <w:bCs/>
          <w:color w:val="000000"/>
          <w:sz w:val="24"/>
          <w:szCs w:val="24"/>
        </w:rPr>
        <w:t>URDHËR</w:t>
      </w:r>
    </w:p>
    <w:p w14:paraId="202BFC5B" w14:textId="631E0094" w:rsidR="00BB53F0" w:rsidRPr="00BB53F0" w:rsidRDefault="00BB53F0" w:rsidP="00BB53F0">
      <w:pPr>
        <w:autoSpaceDE w:val="0"/>
        <w:autoSpaceDN w:val="0"/>
        <w:adjustRightInd w:val="0"/>
        <w:spacing w:after="0" w:line="240" w:lineRule="auto"/>
        <w:ind w:firstLine="284"/>
        <w:jc w:val="center"/>
        <w:rPr>
          <w:rFonts w:ascii="Garamond" w:hAnsi="Garamond" w:cs="Calibri"/>
          <w:color w:val="000000"/>
          <w:sz w:val="24"/>
          <w:szCs w:val="24"/>
        </w:rPr>
      </w:pPr>
      <w:r w:rsidRPr="00BB53F0">
        <w:rPr>
          <w:rFonts w:ascii="Garamond" w:hAnsi="Garamond" w:cs="Times New Roman"/>
          <w:b/>
          <w:bCs/>
          <w:color w:val="000000"/>
          <w:sz w:val="24"/>
          <w:szCs w:val="24"/>
        </w:rPr>
        <w:t>Nr.</w:t>
      </w:r>
      <w:r w:rsidR="00B8731B">
        <w:rPr>
          <w:rFonts w:ascii="Garamond" w:hAnsi="Garamond" w:cs="Times New Roman"/>
          <w:b/>
          <w:bCs/>
          <w:color w:val="000000"/>
          <w:sz w:val="24"/>
          <w:szCs w:val="24"/>
        </w:rPr>
        <w:t xml:space="preserve"> </w:t>
      </w:r>
      <w:r w:rsidRPr="00BB53F0">
        <w:rPr>
          <w:rFonts w:ascii="Garamond" w:hAnsi="Garamond" w:cs="Times New Roman"/>
          <w:b/>
          <w:bCs/>
          <w:color w:val="000000"/>
          <w:sz w:val="24"/>
          <w:szCs w:val="24"/>
        </w:rPr>
        <w:t>261, datë 9.6.2022</w:t>
      </w:r>
    </w:p>
    <w:p w14:paraId="202BFC5C" w14:textId="77777777" w:rsidR="00BB53F0" w:rsidRPr="00BB53F0" w:rsidRDefault="00BB53F0" w:rsidP="00BB53F0">
      <w:pPr>
        <w:autoSpaceDE w:val="0"/>
        <w:autoSpaceDN w:val="0"/>
        <w:adjustRightInd w:val="0"/>
        <w:spacing w:after="0" w:line="240" w:lineRule="auto"/>
        <w:ind w:firstLine="284"/>
        <w:jc w:val="center"/>
        <w:rPr>
          <w:rFonts w:ascii="Garamond" w:hAnsi="Garamond" w:cs="Times New Roman"/>
          <w:color w:val="000000"/>
          <w:sz w:val="24"/>
          <w:szCs w:val="24"/>
        </w:rPr>
      </w:pPr>
    </w:p>
    <w:p w14:paraId="202BFC5D" w14:textId="252777F2" w:rsidR="00BB53F0" w:rsidRPr="00BB53F0" w:rsidRDefault="00BB53F0" w:rsidP="00B8731B">
      <w:pPr>
        <w:autoSpaceDE w:val="0"/>
        <w:autoSpaceDN w:val="0"/>
        <w:adjustRightInd w:val="0"/>
        <w:spacing w:after="0" w:line="240" w:lineRule="auto"/>
        <w:jc w:val="center"/>
        <w:rPr>
          <w:rFonts w:ascii="Garamond" w:hAnsi="Garamond" w:cs="Times New Roman"/>
          <w:b/>
          <w:bCs/>
          <w:color w:val="000000"/>
          <w:sz w:val="24"/>
          <w:szCs w:val="24"/>
        </w:rPr>
      </w:pPr>
      <w:r w:rsidRPr="00BB53F0">
        <w:rPr>
          <w:rFonts w:ascii="Garamond" w:hAnsi="Garamond" w:cs="Times New Roman"/>
          <w:b/>
          <w:bCs/>
          <w:color w:val="000000"/>
          <w:sz w:val="24"/>
          <w:szCs w:val="24"/>
        </w:rPr>
        <w:t>PËR PËRCAKTIMIN E MODALITETEVE TË EVIDENTIMIT DHE HAPAVE QË DUHEN NDJEKUR PËR MARRJEN NË DORËZIM TË ARKIVAVE TË PADORËZUAR ENDE NDËR VITE NGA ISH</w:t>
      </w:r>
      <w:r w:rsidR="00B8731B">
        <w:rPr>
          <w:rFonts w:ascii="Garamond" w:hAnsi="Garamond" w:cs="Times New Roman"/>
          <w:b/>
          <w:bCs/>
          <w:color w:val="000000"/>
          <w:sz w:val="24"/>
          <w:szCs w:val="24"/>
        </w:rPr>
        <w:t>-PËRMBARUESIT GJYQËSORË PRIVATË</w:t>
      </w:r>
    </w:p>
    <w:p w14:paraId="202BFC5E" w14:textId="77777777" w:rsidR="00BB53F0" w:rsidRPr="00BB53F0" w:rsidRDefault="00BB53F0" w:rsidP="00BB53F0">
      <w:pPr>
        <w:autoSpaceDE w:val="0"/>
        <w:autoSpaceDN w:val="0"/>
        <w:adjustRightInd w:val="0"/>
        <w:spacing w:after="0" w:line="240" w:lineRule="auto"/>
        <w:ind w:firstLine="284"/>
        <w:rPr>
          <w:rFonts w:ascii="Garamond" w:hAnsi="Garamond" w:cs="Times New Roman"/>
          <w:color w:val="000000"/>
          <w:sz w:val="24"/>
          <w:szCs w:val="24"/>
        </w:rPr>
      </w:pPr>
    </w:p>
    <w:p w14:paraId="202BFC5F" w14:textId="616B4727"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Në mbështetje të nenit 102, pika 4 të Kushtetutës, të nenit 7, pika 2</w:t>
      </w:r>
      <w:r w:rsidR="008B37BA">
        <w:rPr>
          <w:rFonts w:ascii="Garamond" w:hAnsi="Garamond" w:cs="Times New Roman"/>
          <w:color w:val="000000"/>
          <w:sz w:val="24"/>
          <w:szCs w:val="24"/>
        </w:rPr>
        <w:t>,</w:t>
      </w:r>
      <w:r w:rsidRPr="00BB53F0">
        <w:rPr>
          <w:rFonts w:ascii="Garamond" w:hAnsi="Garamond" w:cs="Times New Roman"/>
          <w:color w:val="000000"/>
          <w:sz w:val="24"/>
          <w:szCs w:val="24"/>
        </w:rPr>
        <w:t xml:space="preserve"> të ligjit nr. 8678, datë 14.5.2001, “Për organizimin dhe funksionimin e Ministrisë së Drejtësisë”, të ndryshuar, si dhe të nenit 88, pika 6</w:t>
      </w:r>
      <w:r w:rsidR="008B37BA">
        <w:rPr>
          <w:rFonts w:ascii="Garamond" w:hAnsi="Garamond" w:cs="Times New Roman"/>
          <w:color w:val="000000"/>
          <w:sz w:val="24"/>
          <w:szCs w:val="24"/>
        </w:rPr>
        <w:t>,</w:t>
      </w:r>
      <w:r w:rsidRPr="00BB53F0">
        <w:rPr>
          <w:rFonts w:ascii="Garamond" w:hAnsi="Garamond" w:cs="Times New Roman"/>
          <w:color w:val="000000"/>
          <w:sz w:val="24"/>
          <w:szCs w:val="24"/>
        </w:rPr>
        <w:t xml:space="preserve"> të ligjit nr. 26/2019, “Për shërbimin përmbarimor gjyqësor privat”, </w:t>
      </w:r>
    </w:p>
    <w:p w14:paraId="202BFC60" w14:textId="77777777" w:rsidR="00BB53F0" w:rsidRPr="00BB53F0" w:rsidRDefault="00BB53F0" w:rsidP="00BB53F0">
      <w:pPr>
        <w:autoSpaceDE w:val="0"/>
        <w:autoSpaceDN w:val="0"/>
        <w:adjustRightInd w:val="0"/>
        <w:spacing w:after="0" w:line="240" w:lineRule="auto"/>
        <w:ind w:firstLine="284"/>
        <w:rPr>
          <w:rFonts w:ascii="Garamond" w:hAnsi="Garamond" w:cs="Times New Roman"/>
          <w:color w:val="000000"/>
          <w:sz w:val="24"/>
          <w:szCs w:val="24"/>
        </w:rPr>
      </w:pPr>
    </w:p>
    <w:p w14:paraId="202BFC61" w14:textId="77777777" w:rsidR="00BB53F0" w:rsidRPr="00BB53F0" w:rsidRDefault="00BB53F0" w:rsidP="00BB53F0">
      <w:pPr>
        <w:autoSpaceDE w:val="0"/>
        <w:autoSpaceDN w:val="0"/>
        <w:adjustRightInd w:val="0"/>
        <w:spacing w:after="0" w:line="240" w:lineRule="auto"/>
        <w:ind w:firstLine="284"/>
        <w:jc w:val="center"/>
        <w:rPr>
          <w:rFonts w:ascii="Garamond" w:hAnsi="Garamond" w:cs="Times New Roman"/>
          <w:bCs/>
          <w:color w:val="000000"/>
          <w:sz w:val="24"/>
          <w:szCs w:val="24"/>
        </w:rPr>
      </w:pPr>
      <w:r w:rsidRPr="00BB53F0">
        <w:rPr>
          <w:rFonts w:ascii="Garamond" w:hAnsi="Garamond" w:cs="Times New Roman"/>
          <w:bCs/>
          <w:color w:val="000000"/>
          <w:sz w:val="24"/>
          <w:szCs w:val="24"/>
        </w:rPr>
        <w:t>URDHËROJ:</w:t>
      </w:r>
    </w:p>
    <w:p w14:paraId="202BFC62" w14:textId="77777777" w:rsidR="00BB53F0" w:rsidRPr="00BB53F0" w:rsidRDefault="00BB53F0" w:rsidP="00BB53F0">
      <w:pPr>
        <w:autoSpaceDE w:val="0"/>
        <w:autoSpaceDN w:val="0"/>
        <w:adjustRightInd w:val="0"/>
        <w:spacing w:after="0" w:line="240" w:lineRule="auto"/>
        <w:ind w:firstLine="284"/>
        <w:rPr>
          <w:rFonts w:ascii="Garamond" w:hAnsi="Garamond" w:cs="Times New Roman"/>
          <w:color w:val="000000"/>
          <w:sz w:val="24"/>
          <w:szCs w:val="24"/>
        </w:rPr>
      </w:pPr>
    </w:p>
    <w:p w14:paraId="202BFC63" w14:textId="0178A0AC"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1.</w:t>
      </w:r>
      <w:r>
        <w:rPr>
          <w:rFonts w:ascii="Garamond" w:hAnsi="Garamond" w:cs="Times New Roman"/>
          <w:color w:val="000000"/>
          <w:sz w:val="24"/>
          <w:szCs w:val="24"/>
        </w:rPr>
        <w:t xml:space="preserve"> </w:t>
      </w:r>
      <w:r w:rsidRPr="00BB53F0">
        <w:rPr>
          <w:rFonts w:ascii="Garamond" w:hAnsi="Garamond" w:cs="Times New Roman"/>
          <w:color w:val="000000"/>
          <w:sz w:val="24"/>
          <w:szCs w:val="24"/>
        </w:rPr>
        <w:t>Drejtoria e Përgjithshme Rregullatore e Çështjeve të Drejtësisë në Ministrinë e Drejtësisë kryen verifikimin në regjistrin e përmbaruesve gjyqësorë privatë, duke evidentuar në një listë përmbaruesit gjyqësorë privatë të cilëve u është hequr certifikata e aftësisë profesionale të përmbaruesit gjyqësor privat dhe janë çregjistruar nga regjistri sipas përcaktimeve të legjislacionit në fuqi në kohën e çregjistrimit, për të cilët në regjistër nuk ka të dhëna për marrjen në dorëzim të arkiv</w:t>
      </w:r>
      <w:r w:rsidR="008B37BA">
        <w:rPr>
          <w:rFonts w:ascii="Garamond" w:hAnsi="Garamond" w:cs="Times New Roman"/>
          <w:color w:val="000000"/>
          <w:sz w:val="24"/>
          <w:szCs w:val="24"/>
        </w:rPr>
        <w:t>it</w:t>
      </w:r>
      <w:r w:rsidRPr="00BB53F0">
        <w:rPr>
          <w:rFonts w:ascii="Garamond" w:hAnsi="Garamond" w:cs="Times New Roman"/>
          <w:color w:val="000000"/>
          <w:sz w:val="24"/>
          <w:szCs w:val="24"/>
        </w:rPr>
        <w:t>.</w:t>
      </w:r>
    </w:p>
    <w:p w14:paraId="202BFC64" w14:textId="77777777"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2.</w:t>
      </w:r>
      <w:r>
        <w:rPr>
          <w:rFonts w:ascii="Garamond" w:hAnsi="Garamond" w:cs="Times New Roman"/>
          <w:color w:val="000000"/>
          <w:sz w:val="24"/>
          <w:szCs w:val="24"/>
        </w:rPr>
        <w:t xml:space="preserve"> </w:t>
      </w:r>
      <w:r w:rsidRPr="00BB53F0">
        <w:rPr>
          <w:rFonts w:ascii="Garamond" w:hAnsi="Garamond" w:cs="Times New Roman"/>
          <w:color w:val="000000"/>
          <w:sz w:val="24"/>
          <w:szCs w:val="24"/>
        </w:rPr>
        <w:t xml:space="preserve">Për përmbushjen e detyrimit të mësipërm, Sektori i Arkiv-Protokollit në Ministrinë e Drejtësisë, pasi kryen verifikimet përkatëse, nxjerr nga arkiva të gjithë urdhrat e Ministrit të Drejtësisë për çregjistrimin nga regjistri i përmbaruesve gjyqësorë privatë për një nga shkaqet ligjore përkatëse, si dhe për dorëzimin e dokumentacionit të krijuar për çdo veprim procedural të kryer.  </w:t>
      </w:r>
    </w:p>
    <w:p w14:paraId="202BFC65" w14:textId="77777777"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3.</w:t>
      </w:r>
      <w:r>
        <w:rPr>
          <w:rFonts w:ascii="Garamond" w:hAnsi="Garamond" w:cs="Times New Roman"/>
          <w:color w:val="000000"/>
          <w:sz w:val="24"/>
          <w:szCs w:val="24"/>
        </w:rPr>
        <w:t xml:space="preserve"> </w:t>
      </w:r>
      <w:r w:rsidRPr="00BB53F0">
        <w:rPr>
          <w:rFonts w:ascii="Garamond" w:hAnsi="Garamond" w:cs="Times New Roman"/>
          <w:color w:val="000000"/>
          <w:sz w:val="24"/>
          <w:szCs w:val="24"/>
        </w:rPr>
        <w:t xml:space="preserve">Drejtoria e Përgjithshme Rregullatore e Çështjeve të Drejtësisë në Ministrinë e Drejtësisë mund të kërkojë bashkëpunimin e Dhomës Kombëtare të Përmbaruesve Gjyqësorë Privatë për të evidentuar nëse arkivat janë marrë në dorëzim nga Ministria e Drejtësisë. </w:t>
      </w:r>
    </w:p>
    <w:p w14:paraId="202BFC66" w14:textId="77777777"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4.</w:t>
      </w:r>
      <w:r>
        <w:rPr>
          <w:rFonts w:ascii="Garamond" w:hAnsi="Garamond" w:cs="Times New Roman"/>
          <w:color w:val="000000"/>
          <w:sz w:val="24"/>
          <w:szCs w:val="24"/>
        </w:rPr>
        <w:t xml:space="preserve"> </w:t>
      </w:r>
      <w:r w:rsidRPr="00BB53F0">
        <w:rPr>
          <w:rFonts w:ascii="Garamond" w:hAnsi="Garamond" w:cs="Times New Roman"/>
          <w:color w:val="000000"/>
          <w:sz w:val="24"/>
          <w:szCs w:val="24"/>
        </w:rPr>
        <w:t xml:space="preserve">Dhoma Kombëtare e Përmbaruesve Gjyqësorë Privatë, nëse ka dijeni, detyrohet të informojë Ministrinë e Drejtësisë për mbajtjen e arkivave të padorëzuara nga persona të tretë. </w:t>
      </w:r>
    </w:p>
    <w:p w14:paraId="202BFC67" w14:textId="4E4550C3"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5.</w:t>
      </w:r>
      <w:r>
        <w:rPr>
          <w:rFonts w:ascii="Garamond" w:hAnsi="Garamond" w:cs="Times New Roman"/>
          <w:color w:val="000000"/>
          <w:sz w:val="24"/>
          <w:szCs w:val="24"/>
        </w:rPr>
        <w:t xml:space="preserve"> </w:t>
      </w:r>
      <w:r w:rsidRPr="00BB53F0">
        <w:rPr>
          <w:rFonts w:ascii="Garamond" w:hAnsi="Garamond" w:cs="Times New Roman"/>
          <w:color w:val="000000"/>
          <w:sz w:val="24"/>
          <w:szCs w:val="24"/>
        </w:rPr>
        <w:t>Drejtoria e Përgjithshme Rregullatore e Çështjeve të Drejtësisë në Ministrinë e Drejtësisë në bashkëpunim me Dhomën Kombëtare të Përmbaruesve Gjyqësorë Privatë identifikon ish-përmbaruesit gjyqësorë privatë që kanë ndërruar jetë, si dhe trashëgimtarët e tyre ligjorë apo testamentarë që mund të jenë në dijeni apo kanë marrë në ngarkim arkiv</w:t>
      </w:r>
      <w:r w:rsidR="00B23152">
        <w:rPr>
          <w:rFonts w:ascii="Garamond" w:hAnsi="Garamond" w:cs="Times New Roman"/>
          <w:color w:val="000000"/>
          <w:sz w:val="24"/>
          <w:szCs w:val="24"/>
        </w:rPr>
        <w:t>i</w:t>
      </w:r>
      <w:r w:rsidRPr="00BB53F0">
        <w:rPr>
          <w:rFonts w:ascii="Garamond" w:hAnsi="Garamond" w:cs="Times New Roman"/>
          <w:color w:val="000000"/>
          <w:sz w:val="24"/>
          <w:szCs w:val="24"/>
        </w:rPr>
        <w:t xml:space="preserve">n e padorëzuar. </w:t>
      </w:r>
    </w:p>
    <w:p w14:paraId="202BFC68" w14:textId="0915B932"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6.</w:t>
      </w:r>
      <w:r>
        <w:rPr>
          <w:rFonts w:ascii="Garamond" w:hAnsi="Garamond" w:cs="Times New Roman"/>
          <w:color w:val="000000"/>
          <w:sz w:val="24"/>
          <w:szCs w:val="24"/>
        </w:rPr>
        <w:t xml:space="preserve"> </w:t>
      </w:r>
      <w:r w:rsidRPr="00BB53F0">
        <w:rPr>
          <w:rFonts w:ascii="Garamond" w:hAnsi="Garamond" w:cs="Times New Roman"/>
          <w:color w:val="000000"/>
          <w:sz w:val="24"/>
          <w:szCs w:val="24"/>
        </w:rPr>
        <w:t>Për përmbushjen e detyrimit në pikën 5 të këtij urdhri, Drejtoria e Përgjithshme Rregullatore e Çështjeve të Drejtësisë në Ministrinë e Drejtësisë kërkon bashkëpunimin e Zyrave të Gjendjes Civile për dërgimin e certifikatave familjare të ish-përmbaruesve gjyqësorë privatë për të identifikuar personat që mund të jenë në dijeni apo kanë marrë në ngarkim arkiv</w:t>
      </w:r>
      <w:r w:rsidR="00B23152">
        <w:rPr>
          <w:rFonts w:ascii="Garamond" w:hAnsi="Garamond" w:cs="Times New Roman"/>
          <w:color w:val="000000"/>
          <w:sz w:val="24"/>
          <w:szCs w:val="24"/>
        </w:rPr>
        <w:t>i</w:t>
      </w:r>
      <w:r w:rsidRPr="00BB53F0">
        <w:rPr>
          <w:rFonts w:ascii="Garamond" w:hAnsi="Garamond" w:cs="Times New Roman"/>
          <w:color w:val="000000"/>
          <w:sz w:val="24"/>
          <w:szCs w:val="24"/>
        </w:rPr>
        <w:t xml:space="preserve">n e padorëzuar. </w:t>
      </w:r>
    </w:p>
    <w:p w14:paraId="202BFC69" w14:textId="30F0704C"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7.</w:t>
      </w:r>
      <w:r>
        <w:rPr>
          <w:rFonts w:ascii="Garamond" w:hAnsi="Garamond" w:cs="Times New Roman"/>
          <w:color w:val="000000"/>
          <w:sz w:val="24"/>
          <w:szCs w:val="24"/>
        </w:rPr>
        <w:t xml:space="preserve"> </w:t>
      </w:r>
      <w:r w:rsidRPr="00BB53F0">
        <w:rPr>
          <w:rFonts w:ascii="Garamond" w:hAnsi="Garamond" w:cs="Times New Roman"/>
          <w:color w:val="000000"/>
          <w:sz w:val="24"/>
          <w:szCs w:val="24"/>
        </w:rPr>
        <w:t>Drejtoria e Përgjithshme Rregullatore e Çështjeve të Drejtësisë mund t</w:t>
      </w:r>
      <w:r w:rsidR="00B23152" w:rsidRPr="00BB53F0">
        <w:rPr>
          <w:rFonts w:ascii="Garamond" w:hAnsi="Garamond" w:cs="Times New Roman"/>
          <w:color w:val="000000"/>
          <w:sz w:val="24"/>
          <w:szCs w:val="24"/>
        </w:rPr>
        <w:t>ë</w:t>
      </w:r>
      <w:r w:rsidRPr="00BB53F0">
        <w:rPr>
          <w:rFonts w:ascii="Garamond" w:hAnsi="Garamond" w:cs="Times New Roman"/>
          <w:color w:val="000000"/>
          <w:sz w:val="24"/>
          <w:szCs w:val="24"/>
        </w:rPr>
        <w:t xml:space="preserve"> </w:t>
      </w:r>
      <w:r w:rsidR="00B23152" w:rsidRPr="00BB53F0">
        <w:rPr>
          <w:rFonts w:ascii="Garamond" w:hAnsi="Garamond" w:cs="Times New Roman"/>
          <w:color w:val="000000"/>
          <w:sz w:val="24"/>
          <w:szCs w:val="24"/>
        </w:rPr>
        <w:t>kërkojë</w:t>
      </w:r>
      <w:r w:rsidRPr="00BB53F0">
        <w:rPr>
          <w:rFonts w:ascii="Garamond" w:hAnsi="Garamond" w:cs="Times New Roman"/>
          <w:color w:val="000000"/>
          <w:sz w:val="24"/>
          <w:szCs w:val="24"/>
        </w:rPr>
        <w:t xml:space="preserve"> informacione nga subjekte të tjera publikë a privatë, të cilat kanë detyrimin për dhënien e informacionit të kërkuar, sipas afatit të përcaktuar nga Drejtoria në kërkesën e tyre.</w:t>
      </w:r>
    </w:p>
    <w:p w14:paraId="202BFC6A" w14:textId="77777777"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8.</w:t>
      </w:r>
      <w:r>
        <w:rPr>
          <w:rFonts w:ascii="Garamond" w:hAnsi="Garamond" w:cs="Times New Roman"/>
          <w:color w:val="000000"/>
          <w:sz w:val="24"/>
          <w:szCs w:val="24"/>
        </w:rPr>
        <w:t xml:space="preserve"> </w:t>
      </w:r>
      <w:r w:rsidRPr="00BB53F0">
        <w:rPr>
          <w:rFonts w:ascii="Garamond" w:hAnsi="Garamond" w:cs="Times New Roman"/>
          <w:color w:val="000000"/>
          <w:sz w:val="24"/>
          <w:szCs w:val="24"/>
        </w:rPr>
        <w:t>Komunikimi dhe shkëmbimi i informacionit ndërmjet Drejtorisë së Përgjithshme Rregullatore të Çështjeve të Drejtësisë dhe subjekteve të mësipërme bëhet sipas mënyrave të parashikuara nga legjislacioni në fuqi, duke vlerësuar në çdo rast koston dhe efektivitetin për kryerjen e procesit të identifikimit të ish-përmbaruesve gjyqësorë privatë apo të personave të tjerë në zbatim të këtij urdhri.</w:t>
      </w:r>
    </w:p>
    <w:p w14:paraId="202BFC6B" w14:textId="77777777"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9.</w:t>
      </w:r>
      <w:r>
        <w:rPr>
          <w:rFonts w:ascii="Garamond" w:hAnsi="Garamond" w:cs="Times New Roman"/>
          <w:color w:val="000000"/>
          <w:sz w:val="24"/>
          <w:szCs w:val="24"/>
        </w:rPr>
        <w:t xml:space="preserve"> </w:t>
      </w:r>
      <w:r w:rsidRPr="00BB53F0">
        <w:rPr>
          <w:rFonts w:ascii="Garamond" w:hAnsi="Garamond" w:cs="Times New Roman"/>
          <w:color w:val="000000"/>
          <w:sz w:val="24"/>
          <w:szCs w:val="24"/>
        </w:rPr>
        <w:t xml:space="preserve">Në rastet kur përmbaruesit gjyqësorë privatë i është hequr licenca dhe është çregjistruar për shkak të dënimit me vendim gjyqësor të formës së prerë, ekzekutimi i të cilit nuk ka përfunduar ende, ose për shkak të humbjes së zotësisë për të vepruar, arkiva dorëzohet nga një i afërm i tij. </w:t>
      </w:r>
    </w:p>
    <w:p w14:paraId="202BFC6C" w14:textId="3B8793AE"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lastRenderedPageBreak/>
        <w:t>10.</w:t>
      </w:r>
      <w:r>
        <w:rPr>
          <w:rFonts w:ascii="Garamond" w:hAnsi="Garamond" w:cs="Times New Roman"/>
          <w:color w:val="000000"/>
          <w:sz w:val="24"/>
          <w:szCs w:val="24"/>
        </w:rPr>
        <w:t xml:space="preserve"> </w:t>
      </w:r>
      <w:r w:rsidRPr="00BB53F0">
        <w:rPr>
          <w:rFonts w:ascii="Garamond" w:hAnsi="Garamond" w:cs="Times New Roman"/>
          <w:color w:val="000000"/>
          <w:sz w:val="24"/>
          <w:szCs w:val="24"/>
        </w:rPr>
        <w:t>Pas evidentimit të listës shteruese të ish-përmbaruesve gjyqësorë privatë që nuk kanë dorëzuar arkivin pranë Ministrisë së Drejtësisë, brenda 45 (dyzet e pesë) ditëve pune, Drejtoria e Përgjithshme Rregullatore e Çështjeve të Drejtësisë në Ministrinë e Drejtësisë njofton me postë të porositur dhe/ose në rrugë elektronike ish-përmbaruesit gjyqësorë privatë apo personat e tretë për dorëzimin e arkiv</w:t>
      </w:r>
      <w:r w:rsidR="00B73B10">
        <w:rPr>
          <w:rFonts w:ascii="Garamond" w:hAnsi="Garamond" w:cs="Times New Roman"/>
          <w:color w:val="000000"/>
          <w:sz w:val="24"/>
          <w:szCs w:val="24"/>
        </w:rPr>
        <w:t>it</w:t>
      </w:r>
      <w:r w:rsidRPr="00BB53F0">
        <w:rPr>
          <w:rFonts w:ascii="Garamond" w:hAnsi="Garamond" w:cs="Times New Roman"/>
          <w:color w:val="000000"/>
          <w:sz w:val="24"/>
          <w:szCs w:val="24"/>
        </w:rPr>
        <w:t xml:space="preserve"> në mënyrë vullnetare, duke përcaktuar ditën dhe orën e dorëzimit. Personi përkatës njoftohet të paktën 10 (dhjetë) ditë përpara për ditën dhe orën e dorëzimit të arkivit në Ministrinë e Drejtësisë. </w:t>
      </w:r>
    </w:p>
    <w:p w14:paraId="202BFC6D" w14:textId="77777777"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11.</w:t>
      </w:r>
      <w:r>
        <w:rPr>
          <w:rFonts w:ascii="Garamond" w:hAnsi="Garamond" w:cs="Times New Roman"/>
          <w:color w:val="000000"/>
          <w:sz w:val="24"/>
          <w:szCs w:val="24"/>
        </w:rPr>
        <w:t xml:space="preserve"> </w:t>
      </w:r>
      <w:r w:rsidRPr="00BB53F0">
        <w:rPr>
          <w:rFonts w:ascii="Garamond" w:hAnsi="Garamond" w:cs="Times New Roman"/>
          <w:color w:val="000000"/>
          <w:sz w:val="24"/>
          <w:szCs w:val="24"/>
        </w:rPr>
        <w:t xml:space="preserve">Në rastet kur nuk vendbanimi nuk dihet dhe kur njoftimi nuk është i mundur, sipas nenit 151 të Kodit të Procedurave Administrative, ndiqen rregullat për njoftimin publik sipas nenit 162 të këtij Kodi.  </w:t>
      </w:r>
    </w:p>
    <w:p w14:paraId="202BFC6E" w14:textId="77777777"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12.</w:t>
      </w:r>
      <w:r>
        <w:rPr>
          <w:rFonts w:ascii="Garamond" w:hAnsi="Garamond" w:cs="Times New Roman"/>
          <w:color w:val="000000"/>
          <w:sz w:val="24"/>
          <w:szCs w:val="24"/>
        </w:rPr>
        <w:t xml:space="preserve"> </w:t>
      </w:r>
      <w:r w:rsidRPr="00BB53F0">
        <w:rPr>
          <w:rFonts w:ascii="Garamond" w:hAnsi="Garamond" w:cs="Times New Roman"/>
          <w:color w:val="000000"/>
          <w:sz w:val="24"/>
          <w:szCs w:val="24"/>
        </w:rPr>
        <w:t xml:space="preserve">Gjatë marrjes në dorëzim të arkivit, bëhet verifikimi fizik i tyre nga nëpunësi i Drejtorisë së Përgjithshme Rregullatore të Çështjeve të Drejtësisë duke i numëruar fletë për fletë, si dhe duke mbajtur shënime për çdo parregullsi të hasur. </w:t>
      </w:r>
    </w:p>
    <w:p w14:paraId="202BFC6F" w14:textId="7E399E14"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13.</w:t>
      </w:r>
      <w:r>
        <w:rPr>
          <w:rFonts w:ascii="Garamond" w:hAnsi="Garamond" w:cs="Times New Roman"/>
          <w:color w:val="000000"/>
          <w:sz w:val="24"/>
          <w:szCs w:val="24"/>
        </w:rPr>
        <w:t xml:space="preserve"> </w:t>
      </w:r>
      <w:r w:rsidRPr="00BB53F0">
        <w:rPr>
          <w:rFonts w:ascii="Garamond" w:hAnsi="Garamond" w:cs="Times New Roman"/>
          <w:color w:val="000000"/>
          <w:sz w:val="24"/>
          <w:szCs w:val="24"/>
        </w:rPr>
        <w:t>Për dorëzimin e arkiv</w:t>
      </w:r>
      <w:r w:rsidR="00BD206C">
        <w:rPr>
          <w:rFonts w:ascii="Garamond" w:hAnsi="Garamond" w:cs="Times New Roman"/>
          <w:color w:val="000000"/>
          <w:sz w:val="24"/>
          <w:szCs w:val="24"/>
        </w:rPr>
        <w:t>it</w:t>
      </w:r>
      <w:r w:rsidRPr="00BB53F0">
        <w:rPr>
          <w:rFonts w:ascii="Garamond" w:hAnsi="Garamond" w:cs="Times New Roman"/>
          <w:color w:val="000000"/>
          <w:sz w:val="24"/>
          <w:szCs w:val="24"/>
        </w:rPr>
        <w:t xml:space="preserve"> mbahet procesverbal, i cili nënshkruhet nga ish-përmbaruesi gjyqësor privat ose personi i autorizuar për dorëzimin e tyre apo personi i tretë dhe nga nëpunësi i Drejtorisë së Përgjithshme Rregullatore të Çështjeve të Drejtësisë, i ngarkuar për të marrë në dorëzim arkiv</w:t>
      </w:r>
      <w:r w:rsidR="00BD206C">
        <w:rPr>
          <w:rFonts w:ascii="Garamond" w:hAnsi="Garamond" w:cs="Times New Roman"/>
          <w:color w:val="000000"/>
          <w:sz w:val="24"/>
          <w:szCs w:val="24"/>
        </w:rPr>
        <w:t>i</w:t>
      </w:r>
      <w:r w:rsidRPr="00BB53F0">
        <w:rPr>
          <w:rFonts w:ascii="Garamond" w:hAnsi="Garamond" w:cs="Times New Roman"/>
          <w:color w:val="000000"/>
          <w:sz w:val="24"/>
          <w:szCs w:val="24"/>
        </w:rPr>
        <w:t xml:space="preserve">n. </w:t>
      </w:r>
    </w:p>
    <w:p w14:paraId="202BFC70" w14:textId="5607A5C9"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14.</w:t>
      </w:r>
      <w:r>
        <w:rPr>
          <w:rFonts w:ascii="Garamond" w:hAnsi="Garamond" w:cs="Times New Roman"/>
          <w:color w:val="000000"/>
          <w:sz w:val="24"/>
          <w:szCs w:val="24"/>
        </w:rPr>
        <w:t xml:space="preserve"> </w:t>
      </w:r>
      <w:r w:rsidRPr="00BB53F0">
        <w:rPr>
          <w:rFonts w:ascii="Garamond" w:hAnsi="Garamond" w:cs="Times New Roman"/>
          <w:color w:val="000000"/>
          <w:sz w:val="24"/>
          <w:szCs w:val="24"/>
        </w:rPr>
        <w:t>Procesverbali hartohet në 3 (tri) kopje, prej të cilave një kopje mbahet në Ministrinë e Drejtësisë, një nga ish-përmbaruesi gjyqësor/personi që dorëzon arkiv</w:t>
      </w:r>
      <w:r w:rsidR="00BD206C">
        <w:rPr>
          <w:rFonts w:ascii="Garamond" w:hAnsi="Garamond" w:cs="Times New Roman"/>
          <w:color w:val="000000"/>
          <w:sz w:val="24"/>
          <w:szCs w:val="24"/>
        </w:rPr>
        <w:t>i</w:t>
      </w:r>
      <w:r w:rsidRPr="00BB53F0">
        <w:rPr>
          <w:rFonts w:ascii="Garamond" w:hAnsi="Garamond" w:cs="Times New Roman"/>
          <w:color w:val="000000"/>
          <w:sz w:val="24"/>
          <w:szCs w:val="24"/>
        </w:rPr>
        <w:t>n dhe një kopje i dërgohet për dijeni Dhomës Kombëtare të Përmbaruesve Gjyqësorë Privatë.</w:t>
      </w:r>
    </w:p>
    <w:p w14:paraId="202BFC71" w14:textId="2925EF2B"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15.</w:t>
      </w:r>
      <w:r>
        <w:rPr>
          <w:rFonts w:ascii="Garamond" w:hAnsi="Garamond" w:cs="Times New Roman"/>
          <w:color w:val="000000"/>
          <w:sz w:val="24"/>
          <w:szCs w:val="24"/>
        </w:rPr>
        <w:t xml:space="preserve"> </w:t>
      </w:r>
      <w:r w:rsidRPr="00BB53F0">
        <w:rPr>
          <w:rFonts w:ascii="Garamond" w:hAnsi="Garamond" w:cs="Times New Roman"/>
          <w:color w:val="000000"/>
          <w:sz w:val="24"/>
          <w:szCs w:val="24"/>
        </w:rPr>
        <w:t>Në rast se ish-përmbaruesi gjyqësor/personi që dorëzon arkiv</w:t>
      </w:r>
      <w:r w:rsidR="00BD206C">
        <w:rPr>
          <w:rFonts w:ascii="Garamond" w:hAnsi="Garamond" w:cs="Times New Roman"/>
          <w:color w:val="000000"/>
          <w:sz w:val="24"/>
          <w:szCs w:val="24"/>
        </w:rPr>
        <w:t>i</w:t>
      </w:r>
      <w:r w:rsidRPr="00BB53F0">
        <w:rPr>
          <w:rFonts w:ascii="Garamond" w:hAnsi="Garamond" w:cs="Times New Roman"/>
          <w:color w:val="000000"/>
          <w:sz w:val="24"/>
          <w:szCs w:val="24"/>
        </w:rPr>
        <w:t xml:space="preserve">n refuzon nënshkrimin e procesverbalit, nëpunësi i Drejtorisë së Përgjithshme Rregullatore të Çështjeve të Drejtësisë bën shënimin përkatës në procesverbal dhe kur është e mundur, e vërteton me nënshkrimin e një dëshmitari të pranishëm faktin e refuzimit të nënshkrimit. </w:t>
      </w:r>
    </w:p>
    <w:p w14:paraId="202BFC72" w14:textId="6ED7AE0A"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16.</w:t>
      </w:r>
      <w:r>
        <w:rPr>
          <w:rFonts w:ascii="Garamond" w:hAnsi="Garamond" w:cs="Times New Roman"/>
          <w:color w:val="000000"/>
          <w:sz w:val="24"/>
          <w:szCs w:val="24"/>
        </w:rPr>
        <w:t xml:space="preserve"> </w:t>
      </w:r>
      <w:r w:rsidRPr="00BB53F0">
        <w:rPr>
          <w:rFonts w:ascii="Garamond" w:hAnsi="Garamond" w:cs="Times New Roman"/>
          <w:color w:val="000000"/>
          <w:sz w:val="24"/>
          <w:szCs w:val="24"/>
        </w:rPr>
        <w:t>Arkivi i marrë në dorëzim sipas përcaktimeve të këtij urdhri i dorëzohet me procesverbal nga nëpunësi i Drejtorisë së Përgjithshme Rregullatore të Çështjeve të Drejtësisë i ngarkuar për të marrë në dorëzim arkiv</w:t>
      </w:r>
      <w:r w:rsidR="00BD206C">
        <w:rPr>
          <w:rFonts w:ascii="Garamond" w:hAnsi="Garamond" w:cs="Times New Roman"/>
          <w:color w:val="000000"/>
          <w:sz w:val="24"/>
          <w:szCs w:val="24"/>
        </w:rPr>
        <w:t>i</w:t>
      </w:r>
      <w:r w:rsidRPr="00BB53F0">
        <w:rPr>
          <w:rFonts w:ascii="Garamond" w:hAnsi="Garamond" w:cs="Times New Roman"/>
          <w:color w:val="000000"/>
          <w:sz w:val="24"/>
          <w:szCs w:val="24"/>
        </w:rPr>
        <w:t xml:space="preserve">n, Sektorit të Arkiv-Protokollit në Ministrinë e Drejtësisë. </w:t>
      </w:r>
    </w:p>
    <w:p w14:paraId="202BFC73" w14:textId="168410B5"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17.</w:t>
      </w:r>
      <w:r>
        <w:rPr>
          <w:rFonts w:ascii="Garamond" w:hAnsi="Garamond" w:cs="Times New Roman"/>
          <w:color w:val="000000"/>
          <w:sz w:val="24"/>
          <w:szCs w:val="24"/>
        </w:rPr>
        <w:t xml:space="preserve"> </w:t>
      </w:r>
      <w:r w:rsidRPr="00BB53F0">
        <w:rPr>
          <w:rFonts w:ascii="Garamond" w:hAnsi="Garamond" w:cs="Times New Roman"/>
          <w:color w:val="000000"/>
          <w:sz w:val="24"/>
          <w:szCs w:val="24"/>
        </w:rPr>
        <w:t>Në rast mozbatimi vullnetar, urdhri i Ministrit të Drejtësisë për dorëzimin e arkivit përbën titull ekzekutiv. Ministria e Drejtësisë merr masa për ndjekjen e procedurave ligjore për lëshimin e urdhrit të ekzekutimit mbi titullin ekzekutiv. Drejtoria e Përgjithshme Rregullatore e Çështjeve të Drejtësisë i kërkon Sektorit të Përfaqësimit Gjyqësor në Ministrinë e Drejtësisë paraqitjen e kërkesës për lëshimin e urdhrit të ekzekutimit. Sektori i Përfaqësimit Gjyqësor paraqet në gjykatë kërkesën brenda 20 (njëzet) ditëve nga përfundimi i afatit të përcaktuar sipas pikës 10 ose 11</w:t>
      </w:r>
      <w:r w:rsidR="00751594">
        <w:rPr>
          <w:rFonts w:ascii="Garamond" w:hAnsi="Garamond" w:cs="Times New Roman"/>
          <w:color w:val="000000"/>
          <w:sz w:val="24"/>
          <w:szCs w:val="24"/>
        </w:rPr>
        <w:t>,</w:t>
      </w:r>
      <w:bookmarkStart w:id="0" w:name="_GoBack"/>
      <w:bookmarkEnd w:id="0"/>
      <w:r w:rsidRPr="00BB53F0">
        <w:rPr>
          <w:rFonts w:ascii="Garamond" w:hAnsi="Garamond" w:cs="Times New Roman"/>
          <w:color w:val="000000"/>
          <w:sz w:val="24"/>
          <w:szCs w:val="24"/>
        </w:rPr>
        <w:t xml:space="preserve"> të këtij urdhri. Pas lëshimit të urdhrit të ekzekutimit, Drejtoria e Përgjithshme Rregullatore e Çështjeve të Drejtësisë i kërkon shërbimit përmbarimor gjyqësor vënien në ekzekutim të titullit ekzekutiv. </w:t>
      </w:r>
    </w:p>
    <w:p w14:paraId="202BFC74" w14:textId="77777777"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18.</w:t>
      </w:r>
      <w:r>
        <w:rPr>
          <w:rFonts w:ascii="Garamond" w:hAnsi="Garamond" w:cs="Times New Roman"/>
          <w:color w:val="000000"/>
          <w:sz w:val="24"/>
          <w:szCs w:val="24"/>
        </w:rPr>
        <w:t xml:space="preserve"> </w:t>
      </w:r>
      <w:r w:rsidRPr="00BB53F0">
        <w:rPr>
          <w:rFonts w:ascii="Garamond" w:hAnsi="Garamond" w:cs="Times New Roman"/>
          <w:color w:val="000000"/>
          <w:sz w:val="24"/>
          <w:szCs w:val="24"/>
        </w:rPr>
        <w:t>Ngarkohet Ministria e Drejtësisë dhe Dhoma Kombëtare e Përmbaruesve Gjyqësorë Privatë për ndjekjen dhe zbatimin e këtij urdhri.</w:t>
      </w:r>
    </w:p>
    <w:p w14:paraId="202BFC75" w14:textId="77777777"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19.</w:t>
      </w:r>
      <w:r>
        <w:rPr>
          <w:rFonts w:ascii="Garamond" w:hAnsi="Garamond" w:cs="Times New Roman"/>
          <w:color w:val="000000"/>
          <w:sz w:val="24"/>
          <w:szCs w:val="24"/>
        </w:rPr>
        <w:t xml:space="preserve"> </w:t>
      </w:r>
      <w:r w:rsidRPr="00BB53F0">
        <w:rPr>
          <w:rFonts w:ascii="Garamond" w:hAnsi="Garamond" w:cs="Times New Roman"/>
          <w:color w:val="000000"/>
          <w:sz w:val="24"/>
          <w:szCs w:val="24"/>
        </w:rPr>
        <w:t>Ngarkohet Sektori i Arkiv-Protokollit në Ministrinë e Drejtësisë për marrjen e masave të nevojshme për njoftimin e këtij urdhri.</w:t>
      </w:r>
    </w:p>
    <w:p w14:paraId="202BFC76" w14:textId="77777777" w:rsidR="00BB53F0" w:rsidRPr="00BB53F0" w:rsidRDefault="00BB53F0" w:rsidP="00BB53F0">
      <w:pPr>
        <w:autoSpaceDE w:val="0"/>
        <w:autoSpaceDN w:val="0"/>
        <w:adjustRightInd w:val="0"/>
        <w:spacing w:after="0" w:line="240" w:lineRule="auto"/>
        <w:ind w:firstLine="284"/>
        <w:jc w:val="both"/>
        <w:rPr>
          <w:rFonts w:ascii="Garamond" w:hAnsi="Garamond" w:cs="Times New Roman"/>
          <w:color w:val="000000"/>
          <w:sz w:val="24"/>
          <w:szCs w:val="24"/>
        </w:rPr>
      </w:pPr>
      <w:r w:rsidRPr="00BB53F0">
        <w:rPr>
          <w:rFonts w:ascii="Garamond" w:hAnsi="Garamond" w:cs="Times New Roman"/>
          <w:color w:val="000000"/>
          <w:sz w:val="24"/>
          <w:szCs w:val="24"/>
        </w:rPr>
        <w:t>Ky urdhër hyn në fuqi pas botimit në Fletoren Zyrtare.</w:t>
      </w:r>
    </w:p>
    <w:p w14:paraId="202BFC77" w14:textId="77777777" w:rsidR="00BB53F0" w:rsidRPr="00BB53F0" w:rsidRDefault="00BB53F0" w:rsidP="00BB53F0">
      <w:pPr>
        <w:autoSpaceDE w:val="0"/>
        <w:autoSpaceDN w:val="0"/>
        <w:adjustRightInd w:val="0"/>
        <w:spacing w:after="0" w:line="240" w:lineRule="auto"/>
        <w:ind w:firstLine="284"/>
        <w:jc w:val="center"/>
        <w:rPr>
          <w:rFonts w:ascii="Garamond" w:hAnsi="Garamond" w:cs="Calibri"/>
          <w:b/>
          <w:bCs/>
          <w:color w:val="000000"/>
          <w:sz w:val="24"/>
          <w:szCs w:val="24"/>
        </w:rPr>
      </w:pPr>
    </w:p>
    <w:p w14:paraId="202BFC78" w14:textId="1DA190BF" w:rsidR="00BB53F0" w:rsidRPr="00BB53F0" w:rsidRDefault="00BB53F0" w:rsidP="00BB53F0">
      <w:pPr>
        <w:autoSpaceDE w:val="0"/>
        <w:autoSpaceDN w:val="0"/>
        <w:adjustRightInd w:val="0"/>
        <w:spacing w:after="0" w:line="240" w:lineRule="auto"/>
        <w:ind w:firstLine="284"/>
        <w:jc w:val="right"/>
        <w:rPr>
          <w:rFonts w:ascii="Garamond" w:hAnsi="Garamond" w:cs="Calibri"/>
          <w:bCs/>
          <w:color w:val="000000"/>
          <w:sz w:val="24"/>
          <w:szCs w:val="24"/>
        </w:rPr>
      </w:pPr>
      <w:r w:rsidRPr="00BB53F0">
        <w:rPr>
          <w:rFonts w:ascii="Garamond" w:hAnsi="Garamond" w:cs="Times New Roman"/>
          <w:bCs/>
          <w:color w:val="000000"/>
          <w:sz w:val="24"/>
          <w:szCs w:val="24"/>
        </w:rPr>
        <w:t>MINISTËR</w:t>
      </w:r>
      <w:r w:rsidR="00BD206C">
        <w:rPr>
          <w:rFonts w:ascii="Garamond" w:hAnsi="Garamond" w:cs="Times New Roman"/>
          <w:bCs/>
          <w:color w:val="000000"/>
          <w:sz w:val="24"/>
          <w:szCs w:val="24"/>
        </w:rPr>
        <w:t xml:space="preserve"> I DREJTËSISË</w:t>
      </w:r>
    </w:p>
    <w:p w14:paraId="202BFC79" w14:textId="77777777" w:rsidR="004F13C7" w:rsidRPr="00BB53F0" w:rsidRDefault="00BB53F0" w:rsidP="00BB53F0">
      <w:pPr>
        <w:autoSpaceDE w:val="0"/>
        <w:autoSpaceDN w:val="0"/>
        <w:adjustRightInd w:val="0"/>
        <w:spacing w:after="0" w:line="240" w:lineRule="auto"/>
        <w:ind w:firstLine="284"/>
        <w:jc w:val="right"/>
        <w:rPr>
          <w:rFonts w:ascii="Garamond" w:hAnsi="Garamond"/>
        </w:rPr>
      </w:pPr>
      <w:r w:rsidRPr="00BB53F0">
        <w:rPr>
          <w:rFonts w:ascii="Garamond" w:hAnsi="Garamond" w:cs="Times New Roman"/>
          <w:b/>
          <w:bCs/>
          <w:color w:val="000000"/>
          <w:sz w:val="24"/>
          <w:szCs w:val="24"/>
        </w:rPr>
        <w:t xml:space="preserve">Ulsi Manja </w:t>
      </w:r>
    </w:p>
    <w:sectPr w:rsidR="004F13C7" w:rsidRPr="00BB53F0" w:rsidSect="00B8731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D2A1BD" w14:textId="77777777" w:rsidR="00B8731B" w:rsidRDefault="00B8731B" w:rsidP="00724C3C">
      <w:pPr>
        <w:spacing w:after="0" w:line="240" w:lineRule="auto"/>
      </w:pPr>
      <w:r>
        <w:separator/>
      </w:r>
    </w:p>
  </w:endnote>
  <w:endnote w:type="continuationSeparator" w:id="0">
    <w:p w14:paraId="31C6F41E" w14:textId="77777777" w:rsidR="00B8731B" w:rsidRDefault="00B8731B" w:rsidP="00724C3C">
      <w:pPr>
        <w:spacing w:after="0" w:line="240" w:lineRule="auto"/>
      </w:pPr>
      <w:r>
        <w:continuationSeparator/>
      </w:r>
    </w:p>
  </w:endnote>
  <w:endnote w:type="continuationNotice" w:id="1">
    <w:p w14:paraId="322441C4" w14:textId="77777777" w:rsidR="00C662DD" w:rsidRDefault="00C662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49C6CE" w14:textId="77777777" w:rsidR="00B8731B" w:rsidRDefault="00B8731B" w:rsidP="00724C3C">
      <w:pPr>
        <w:spacing w:after="0" w:line="240" w:lineRule="auto"/>
      </w:pPr>
      <w:r>
        <w:separator/>
      </w:r>
    </w:p>
  </w:footnote>
  <w:footnote w:type="continuationSeparator" w:id="0">
    <w:p w14:paraId="6DB8B774" w14:textId="77777777" w:rsidR="00B8731B" w:rsidRDefault="00B8731B" w:rsidP="00724C3C">
      <w:pPr>
        <w:spacing w:after="0" w:line="240" w:lineRule="auto"/>
      </w:pPr>
      <w:r>
        <w:continuationSeparator/>
      </w:r>
    </w:p>
  </w:footnote>
  <w:footnote w:type="continuationNotice" w:id="1">
    <w:p w14:paraId="06C5D180" w14:textId="77777777" w:rsidR="00C662DD" w:rsidRDefault="00C662D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841B3F"/>
    <w:multiLevelType w:val="hybridMultilevel"/>
    <w:tmpl w:val="7204646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271"/>
    <w:rsid w:val="00013518"/>
    <w:rsid w:val="0002301C"/>
    <w:rsid w:val="0005001B"/>
    <w:rsid w:val="000A507F"/>
    <w:rsid w:val="000B4B17"/>
    <w:rsid w:val="000C0E57"/>
    <w:rsid w:val="0012591D"/>
    <w:rsid w:val="00135585"/>
    <w:rsid w:val="001427E9"/>
    <w:rsid w:val="001A56BF"/>
    <w:rsid w:val="001B5085"/>
    <w:rsid w:val="001E0A44"/>
    <w:rsid w:val="001E66D8"/>
    <w:rsid w:val="002907DA"/>
    <w:rsid w:val="00311AC6"/>
    <w:rsid w:val="003519AD"/>
    <w:rsid w:val="003F1A6F"/>
    <w:rsid w:val="004264B2"/>
    <w:rsid w:val="00433291"/>
    <w:rsid w:val="00433958"/>
    <w:rsid w:val="00435A17"/>
    <w:rsid w:val="004F13C7"/>
    <w:rsid w:val="00507CBC"/>
    <w:rsid w:val="0055247D"/>
    <w:rsid w:val="00573F91"/>
    <w:rsid w:val="005C3B49"/>
    <w:rsid w:val="005C6D3F"/>
    <w:rsid w:val="005F7119"/>
    <w:rsid w:val="006051FB"/>
    <w:rsid w:val="006118B7"/>
    <w:rsid w:val="00663B3E"/>
    <w:rsid w:val="006D0E80"/>
    <w:rsid w:val="0072224D"/>
    <w:rsid w:val="00724C3C"/>
    <w:rsid w:val="007415BB"/>
    <w:rsid w:val="00751594"/>
    <w:rsid w:val="00754ADD"/>
    <w:rsid w:val="007802A5"/>
    <w:rsid w:val="007A5BA2"/>
    <w:rsid w:val="007D6B8C"/>
    <w:rsid w:val="007E3FDF"/>
    <w:rsid w:val="008279F1"/>
    <w:rsid w:val="0089294D"/>
    <w:rsid w:val="008B0D7D"/>
    <w:rsid w:val="008B37BA"/>
    <w:rsid w:val="008E0378"/>
    <w:rsid w:val="0094331D"/>
    <w:rsid w:val="00976452"/>
    <w:rsid w:val="009B006E"/>
    <w:rsid w:val="009B754A"/>
    <w:rsid w:val="00A06056"/>
    <w:rsid w:val="00AC3A69"/>
    <w:rsid w:val="00AE1271"/>
    <w:rsid w:val="00AF1FE3"/>
    <w:rsid w:val="00B12C98"/>
    <w:rsid w:val="00B23152"/>
    <w:rsid w:val="00B46356"/>
    <w:rsid w:val="00B73B10"/>
    <w:rsid w:val="00B81507"/>
    <w:rsid w:val="00B8731B"/>
    <w:rsid w:val="00B945D3"/>
    <w:rsid w:val="00BB1AF5"/>
    <w:rsid w:val="00BB53F0"/>
    <w:rsid w:val="00BC131F"/>
    <w:rsid w:val="00BD206C"/>
    <w:rsid w:val="00C03FC8"/>
    <w:rsid w:val="00C23718"/>
    <w:rsid w:val="00C662DD"/>
    <w:rsid w:val="00CC2806"/>
    <w:rsid w:val="00D00B90"/>
    <w:rsid w:val="00D469BB"/>
    <w:rsid w:val="00DB646D"/>
    <w:rsid w:val="00E331C8"/>
    <w:rsid w:val="00E439B4"/>
    <w:rsid w:val="00E87933"/>
    <w:rsid w:val="00E87C7C"/>
    <w:rsid w:val="00E97CD4"/>
    <w:rsid w:val="00EA2BB0"/>
    <w:rsid w:val="00EA5CAF"/>
    <w:rsid w:val="00EE2401"/>
    <w:rsid w:val="00F00024"/>
    <w:rsid w:val="00F232F1"/>
    <w:rsid w:val="00FB6391"/>
    <w:rsid w:val="00FC3E3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FC5A"/>
  <w15:docId w15:val="{3A4C069D-B72B-446F-8D4E-E043DD31A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C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C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3C"/>
  </w:style>
  <w:style w:type="paragraph" w:styleId="Footer">
    <w:name w:val="footer"/>
    <w:basedOn w:val="Normal"/>
    <w:link w:val="FooterChar"/>
    <w:uiPriority w:val="99"/>
    <w:unhideWhenUsed/>
    <w:rsid w:val="00724C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3C"/>
  </w:style>
  <w:style w:type="paragraph" w:styleId="BalloonText">
    <w:name w:val="Balloon Text"/>
    <w:basedOn w:val="Normal"/>
    <w:link w:val="BalloonTextChar"/>
    <w:uiPriority w:val="99"/>
    <w:semiHidden/>
    <w:unhideWhenUsed/>
    <w:rsid w:val="00B463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356"/>
    <w:rPr>
      <w:rFonts w:ascii="Segoe UI" w:hAnsi="Segoe UI" w:cs="Segoe UI"/>
      <w:sz w:val="18"/>
      <w:szCs w:val="18"/>
    </w:rPr>
  </w:style>
  <w:style w:type="paragraph" w:styleId="ListParagraph">
    <w:name w:val="List Paragraph"/>
    <w:basedOn w:val="Normal"/>
    <w:uiPriority w:val="34"/>
    <w:qFormat/>
    <w:rsid w:val="001E0A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261</Nr_x002e__x0020_akti>
    <Data_x0020_e_x0020_Krijimit xmlns="0e656187-b300-4fb0-8bf4-3a50f872073c">2022-06-13T10:07:54Z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2022-06-12T22:00:00Z</Date_x0020_protokolli>
    <Titulli xmlns="0e656187-b300-4fb0-8bf4-3a50f872073c">Për përcaktimin e modaliteteve të evidentimit dhe hapave që duhen ndjekur për marrjen në dorëzim të arkivave të padorëzuar ende ndër vite nga ish-përmbaruesit gjyqësorë privatë</Titulli>
    <Modifikuesi xmlns="0e656187-b300-4fb0-8bf4-3a50f872073c">nevila.samarxhi</Modifikuesi>
    <Nr_x002e__x0020_prot_x0020_QBZ xmlns="0e656187-b300-4fb0-8bf4-3a50f872073c">961/1</Nr_x002e__x0020_prot_x0020_QBZ>
    <Data_x0020_e_x0020_Modifikimit xmlns="0e656187-b300-4fb0-8bf4-3a50f872073c">2022-06-13T10:19:51Z</Data_x0020_e_x0020_Modifikimit>
    <Dekretuar xmlns="0e656187-b300-4fb0-8bf4-3a50f872073c">false</Dekretuar>
    <Data xmlns="0e656187-b300-4fb0-8bf4-3a50f872073c">2022-06-08T22:00:00Z</Data>
    <Nr_x002e__x0020_protokolli_x0020_i_x0020_aktit xmlns="0e656187-b300-4fb0-8bf4-3a50f872073c">1972/3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0C8BF914DF04CD5BCAC32899CBB96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0C8BF914DF04CD5BCAC32899CBB96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AEE3E-DA08-4BDF-A6E6-4ADAA5B81DB8}">
  <ds:schemaRefs>
    <ds:schemaRef ds:uri="http://schemas.microsoft.com/office/2006/documentManagement/types"/>
    <ds:schemaRef ds:uri="0e656187-b300-4fb0-8bf4-3a50f872073c"/>
    <ds:schemaRef ds:uri="http://purl.org/dc/dcmitype/"/>
    <ds:schemaRef ds:uri="http://schemas.openxmlformats.org/package/2006/metadata/core-properties"/>
    <ds:schemaRef ds:uri="http://www.w3.org/XML/1998/namespace"/>
    <ds:schemaRef ds:uri="http://purl.org/dc/elements/1.1/"/>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CA9C3787-AFFD-4461-9DDA-70DF82C13EF4}">
  <ds:schemaRefs>
    <ds:schemaRef ds:uri="http://schemas.microsoft.com/sharepoint/v3/contenttype/forms"/>
  </ds:schemaRefs>
</ds:datastoreItem>
</file>

<file path=customXml/itemProps3.xml><?xml version="1.0" encoding="utf-8"?>
<ds:datastoreItem xmlns:ds="http://schemas.openxmlformats.org/officeDocument/2006/customXml" ds:itemID="{D11E6B35-D67D-44D1-8136-A02E9FCD6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6B1CEA6-05CD-4533-A9F0-6539D7C18344}">
  <ds:schemaRefs>
    <ds:schemaRef ds:uri="http://schemas.microsoft.com/sharepoint/v3/contenttype/forms"/>
  </ds:schemaRefs>
</ds:datastoreItem>
</file>

<file path=customXml/itemProps5.xml><?xml version="1.0" encoding="utf-8"?>
<ds:datastoreItem xmlns:ds="http://schemas.openxmlformats.org/officeDocument/2006/customXml" ds:itemID="{41505C28-C0BA-4942-88E7-E7C499550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D3A1D60-A626-4A37-BDE3-E9ADE42CC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Elsa Gjini</dc:creator>
  <cp:lastModifiedBy>Jorina Kryeziu</cp:lastModifiedBy>
  <cp:revision>9</cp:revision>
  <cp:lastPrinted>2022-05-16T12:51:00Z</cp:lastPrinted>
  <dcterms:created xsi:type="dcterms:W3CDTF">2022-06-13T10:18:00Z</dcterms:created>
  <dcterms:modified xsi:type="dcterms:W3CDTF">2022-06-13T10:26:00Z</dcterms:modified>
</cp:coreProperties>
</file>