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C20A5" w14:textId="77777777" w:rsidR="00E87EB0" w:rsidRPr="00E87EB0" w:rsidRDefault="00E87EB0" w:rsidP="00E87EB0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E87EB0">
        <w:rPr>
          <w:rFonts w:ascii="Garamond" w:hAnsi="Garamond"/>
          <w:b/>
          <w:sz w:val="24"/>
          <w:szCs w:val="24"/>
        </w:rPr>
        <w:t>URDHËR</w:t>
      </w:r>
    </w:p>
    <w:p w14:paraId="34AD31D5" w14:textId="2665AD2A" w:rsidR="00E87EB0" w:rsidRPr="00E87EB0" w:rsidRDefault="00E87EB0" w:rsidP="00E87EB0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E87EB0">
        <w:rPr>
          <w:rFonts w:ascii="Garamond" w:hAnsi="Garamond"/>
          <w:b/>
          <w:sz w:val="24"/>
          <w:szCs w:val="24"/>
        </w:rPr>
        <w:t>Nr. 319, datë 10.6</w:t>
      </w:r>
      <w:r w:rsidR="006138C9">
        <w:rPr>
          <w:rFonts w:ascii="Garamond" w:hAnsi="Garamond"/>
          <w:b/>
          <w:sz w:val="24"/>
          <w:szCs w:val="24"/>
        </w:rPr>
        <w:t>.</w:t>
      </w:r>
      <w:r w:rsidRPr="00E87EB0">
        <w:rPr>
          <w:rFonts w:ascii="Garamond" w:hAnsi="Garamond"/>
          <w:b/>
          <w:sz w:val="24"/>
          <w:szCs w:val="24"/>
        </w:rPr>
        <w:t>2024</w:t>
      </w:r>
    </w:p>
    <w:p w14:paraId="735D94B0" w14:textId="77777777" w:rsidR="00E87EB0" w:rsidRPr="00E87EB0" w:rsidRDefault="00E87EB0" w:rsidP="00E87EB0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</w:p>
    <w:p w14:paraId="618F637B" w14:textId="5CC68449" w:rsidR="00E87EB0" w:rsidRPr="00E87EB0" w:rsidRDefault="00E87EB0" w:rsidP="00E87EB0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E87EB0">
        <w:rPr>
          <w:rFonts w:ascii="Garamond" w:hAnsi="Garamond"/>
          <w:b/>
          <w:sz w:val="24"/>
          <w:szCs w:val="24"/>
        </w:rPr>
        <w:t>PËR DISA NDRYSHIME NË URDHRIN NR. 432, DATË 30.6.2023</w:t>
      </w:r>
      <w:r w:rsidR="00CD380C">
        <w:rPr>
          <w:rFonts w:ascii="Garamond" w:hAnsi="Garamond"/>
          <w:b/>
          <w:sz w:val="24"/>
          <w:szCs w:val="24"/>
        </w:rPr>
        <w:t>,</w:t>
      </w:r>
      <w:r w:rsidRPr="00E87EB0">
        <w:rPr>
          <w:rFonts w:ascii="Garamond" w:hAnsi="Garamond"/>
          <w:b/>
          <w:sz w:val="24"/>
          <w:szCs w:val="24"/>
        </w:rPr>
        <w:t xml:space="preserve"> TË MINISTRIT TË DREJTËSISË </w:t>
      </w:r>
      <w:r>
        <w:rPr>
          <w:rFonts w:ascii="Garamond" w:hAnsi="Garamond"/>
          <w:b/>
          <w:sz w:val="24"/>
          <w:szCs w:val="24"/>
        </w:rPr>
        <w:t>“</w:t>
      </w:r>
      <w:r w:rsidRPr="00E87EB0">
        <w:rPr>
          <w:rFonts w:ascii="Garamond" w:hAnsi="Garamond"/>
          <w:b/>
          <w:sz w:val="24"/>
          <w:szCs w:val="24"/>
        </w:rPr>
        <w:t>PËR PËRCAKTIMIN E RREGULLAVE TË HOLLËSISHME PËR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E87EB0">
        <w:rPr>
          <w:rFonts w:ascii="Garamond" w:hAnsi="Garamond"/>
          <w:b/>
          <w:sz w:val="24"/>
          <w:szCs w:val="24"/>
        </w:rPr>
        <w:t>ORGANIZIMIN, ZHVILLIMIN, PËRMBAJTJEN E PROVIMIT TË PRANIMIT, SI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E87EB0">
        <w:rPr>
          <w:rFonts w:ascii="Garamond" w:hAnsi="Garamond"/>
          <w:b/>
          <w:sz w:val="24"/>
          <w:szCs w:val="24"/>
        </w:rPr>
        <w:t>DHE PROCEDURËN E VLERËSIMIT DHE SHPALLJES SË REZULTATEVE PËR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E87EB0">
        <w:rPr>
          <w:rFonts w:ascii="Garamond" w:hAnsi="Garamond"/>
          <w:b/>
          <w:sz w:val="24"/>
          <w:szCs w:val="24"/>
        </w:rPr>
        <w:t>PËRMBARUESIN GJYQËSOR SHTETËROR</w:t>
      </w:r>
      <w:r>
        <w:rPr>
          <w:rFonts w:ascii="Garamond" w:hAnsi="Garamond"/>
          <w:b/>
          <w:sz w:val="24"/>
          <w:szCs w:val="24"/>
        </w:rPr>
        <w:t>”</w:t>
      </w:r>
    </w:p>
    <w:p w14:paraId="54E862F6" w14:textId="77777777" w:rsidR="00E87EB0" w:rsidRPr="00E87EB0" w:rsidRDefault="00E87EB0" w:rsidP="00E87EB0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p w14:paraId="72296C2D" w14:textId="11671092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Në mbështetje të nenit 102, pika 4 të Kushtetutës; të nenit 7, pika 2, të ligjit nr. 8678, datë 14.5.2001, “Për organizimin dhe funksionimin e Ministrisë së Drejtësisë</w:t>
      </w:r>
      <w:r>
        <w:rPr>
          <w:rFonts w:ascii="Garamond" w:hAnsi="Garamond"/>
          <w:sz w:val="24"/>
          <w:szCs w:val="24"/>
        </w:rPr>
        <w:t>”</w:t>
      </w:r>
      <w:r w:rsidRPr="00E87EB0">
        <w:rPr>
          <w:rFonts w:ascii="Garamond" w:hAnsi="Garamond"/>
          <w:sz w:val="24"/>
          <w:szCs w:val="24"/>
        </w:rPr>
        <w:t xml:space="preserve">, të ndryshuar; si dhe të nenit 17, pika 5, të ligjit nr. 8/2023, </w:t>
      </w:r>
      <w:r>
        <w:rPr>
          <w:rFonts w:ascii="Garamond" w:hAnsi="Garamond"/>
          <w:sz w:val="24"/>
          <w:szCs w:val="24"/>
        </w:rPr>
        <w:t>“</w:t>
      </w:r>
      <w:r w:rsidRPr="00E87EB0">
        <w:rPr>
          <w:rFonts w:ascii="Garamond" w:hAnsi="Garamond"/>
          <w:sz w:val="24"/>
          <w:szCs w:val="24"/>
        </w:rPr>
        <w:t>Për organizimin dhe funksionimin e Shërbimit Përmbarimor Gjyqësor Shtetëror</w:t>
      </w:r>
      <w:r>
        <w:rPr>
          <w:rFonts w:ascii="Garamond" w:hAnsi="Garamond"/>
          <w:sz w:val="24"/>
          <w:szCs w:val="24"/>
        </w:rPr>
        <w:t>”</w:t>
      </w:r>
      <w:r w:rsidRPr="00E87EB0">
        <w:rPr>
          <w:rFonts w:ascii="Garamond" w:hAnsi="Garamond"/>
          <w:sz w:val="24"/>
          <w:szCs w:val="24"/>
        </w:rPr>
        <w:t>,</w:t>
      </w:r>
    </w:p>
    <w:p w14:paraId="3A28015E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2BC95947" w14:textId="39F374C6" w:rsidR="00E87EB0" w:rsidRPr="00E87EB0" w:rsidRDefault="00E87EB0" w:rsidP="00E87EB0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URDHËROJ:</w:t>
      </w:r>
    </w:p>
    <w:p w14:paraId="6672C25F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5B979E96" w14:textId="77777777" w:rsidR="00E87EB0" w:rsidRPr="00E87EB0" w:rsidRDefault="00E87EB0" w:rsidP="00E87EB0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Neni 1</w:t>
      </w:r>
    </w:p>
    <w:p w14:paraId="62ABC5CB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72CFECC3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1. Në pikën 1 të nenit 4, togfjalëshi “brenda 15 (pesëmbëdhjetë) ditëve nga data e publikimit të thirrjes” zëvendësohet me “brenda 7 (shtatë) ditëve nga data e publikimit të thirrjes”.</w:t>
      </w:r>
    </w:p>
    <w:p w14:paraId="2DBAE3E3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75C5366E" w14:textId="77777777" w:rsidR="00E87EB0" w:rsidRPr="00E87EB0" w:rsidRDefault="00E87EB0" w:rsidP="00E87EB0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Neni 2</w:t>
      </w:r>
    </w:p>
    <w:p w14:paraId="29C6184B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2F9EB250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Në nenin 5 bëhen ndryshimet si vijon:</w:t>
      </w:r>
    </w:p>
    <w:p w14:paraId="762B8252" w14:textId="72F14E2D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1. Në pikën 2, togfjalëshi “brenda 10 (dhjetë) ditëve nga përfundimi i afatit” zëvendësohet me “brenda 5 (pesë) ditëve nga përfundimi i afatit”</w:t>
      </w:r>
      <w:r>
        <w:rPr>
          <w:rFonts w:ascii="Garamond" w:hAnsi="Garamond"/>
          <w:sz w:val="24"/>
          <w:szCs w:val="24"/>
        </w:rPr>
        <w:t>.</w:t>
      </w:r>
    </w:p>
    <w:p w14:paraId="7E338D21" w14:textId="75E7A9E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2. Në pikën 3, togfjalëshi “brenda 7 (shtatë) ditëve nga marrja e njoftimit” zëvendësohet me “brenda 5 (pesë) ditëve nga marrja e njoftimit”.</w:t>
      </w:r>
    </w:p>
    <w:p w14:paraId="1ABA293F" w14:textId="3D35BCB3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3. Në pikën 4, togfjalëshi “brenda 10 (dhjetë) ditëve nga përfundimi i procedurës” zëvendësohet me “brenda 3 (tri) ditëve nga përfundimi i procedurës”.</w:t>
      </w:r>
    </w:p>
    <w:p w14:paraId="72CD0BE8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3F4EC20F" w14:textId="77777777" w:rsidR="00E87EB0" w:rsidRPr="00E87EB0" w:rsidRDefault="00E87EB0" w:rsidP="00E87EB0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Neni 3</w:t>
      </w:r>
    </w:p>
    <w:p w14:paraId="4B77A02D" w14:textId="77777777" w:rsidR="00E87EB0" w:rsidRPr="00E87EB0" w:rsidRDefault="00E87EB0" w:rsidP="00E87EB0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</w:p>
    <w:p w14:paraId="4748B94F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Neni 6 ndryshohet si vijon:</w:t>
      </w:r>
    </w:p>
    <w:p w14:paraId="4BF9F92B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1. Në pikën 1, togfjalëshi “jo më vonë se 30 (tridhjetë) ditë”, zëvendësohet me “jo më vonë se 10 (dhjetë) ditë”.</w:t>
      </w:r>
    </w:p>
    <w:p w14:paraId="4FD8CEEC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2. Në pikën 3 togfjalëshi “jo më vonë se 10 (dhjetë) ditë”, zëvendësohet me “jo më vonë se 5 (pesë) ditë”.</w:t>
      </w:r>
    </w:p>
    <w:p w14:paraId="4B870794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163A9C6C" w14:textId="77777777" w:rsidR="00E87EB0" w:rsidRPr="00E87EB0" w:rsidRDefault="00E87EB0" w:rsidP="00E87EB0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Neni 4</w:t>
      </w:r>
    </w:p>
    <w:p w14:paraId="618FA509" w14:textId="77777777" w:rsidR="00E87EB0" w:rsidRPr="00E87EB0" w:rsidRDefault="00E87EB0" w:rsidP="00E87EB0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</w:p>
    <w:p w14:paraId="5EBB4740" w14:textId="6B8C86EE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Në pikën 1 të nenit 19, togfjalëshi “jo më vonë se 2 (dy) javë</w:t>
      </w:r>
      <w:r>
        <w:rPr>
          <w:rFonts w:ascii="Garamond" w:hAnsi="Garamond"/>
          <w:sz w:val="24"/>
          <w:szCs w:val="24"/>
        </w:rPr>
        <w:t>”</w:t>
      </w:r>
      <w:r w:rsidRPr="00E87EB0">
        <w:rPr>
          <w:rFonts w:ascii="Garamond" w:hAnsi="Garamond"/>
          <w:sz w:val="24"/>
          <w:szCs w:val="24"/>
        </w:rPr>
        <w:t xml:space="preserve"> zëvendësohet me </w:t>
      </w:r>
      <w:r>
        <w:rPr>
          <w:rFonts w:ascii="Garamond" w:hAnsi="Garamond"/>
          <w:sz w:val="24"/>
          <w:szCs w:val="24"/>
        </w:rPr>
        <w:t>“</w:t>
      </w:r>
      <w:r w:rsidRPr="00E87EB0">
        <w:rPr>
          <w:rFonts w:ascii="Garamond" w:hAnsi="Garamond"/>
          <w:sz w:val="24"/>
          <w:szCs w:val="24"/>
        </w:rPr>
        <w:t>jo më vonë se 1 (një) javë”.</w:t>
      </w:r>
    </w:p>
    <w:p w14:paraId="51A93B30" w14:textId="4BD3B190" w:rsid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134FAECB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64509194" w14:textId="77777777" w:rsidR="00E87EB0" w:rsidRPr="00E87EB0" w:rsidRDefault="00E87EB0" w:rsidP="00E87EB0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  <w:r w:rsidRPr="00E87EB0">
        <w:rPr>
          <w:rFonts w:ascii="Garamond" w:hAnsi="Garamond"/>
          <w:sz w:val="24"/>
          <w:szCs w:val="24"/>
        </w:rPr>
        <w:t>MINISTËR I DREJTËSISË</w:t>
      </w:r>
    </w:p>
    <w:p w14:paraId="01EDBF40" w14:textId="77777777" w:rsidR="00E87EB0" w:rsidRPr="00E87EB0" w:rsidRDefault="00E87EB0" w:rsidP="00E87EB0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87EB0">
        <w:rPr>
          <w:rFonts w:ascii="Garamond" w:hAnsi="Garamond"/>
          <w:b/>
          <w:sz w:val="24"/>
          <w:szCs w:val="24"/>
        </w:rPr>
        <w:t>Ulsi</w:t>
      </w:r>
      <w:proofErr w:type="spellEnd"/>
      <w:r w:rsidRPr="00E87EB0">
        <w:rPr>
          <w:rFonts w:ascii="Garamond" w:hAnsi="Garamond"/>
          <w:b/>
          <w:sz w:val="24"/>
          <w:szCs w:val="24"/>
        </w:rPr>
        <w:t xml:space="preserve"> Manja </w:t>
      </w:r>
    </w:p>
    <w:p w14:paraId="18CE9D9E" w14:textId="77777777" w:rsidR="00E87EB0" w:rsidRPr="00E87EB0" w:rsidRDefault="00E87EB0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5BA7B264" w14:textId="77777777" w:rsidR="008B3A44" w:rsidRPr="00E87EB0" w:rsidRDefault="008B3A44" w:rsidP="00E87EB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sectPr w:rsidR="008B3A44" w:rsidRPr="00E87E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78"/>
    <w:rsid w:val="006138C9"/>
    <w:rsid w:val="00722B78"/>
    <w:rsid w:val="008B3A44"/>
    <w:rsid w:val="00CD380C"/>
    <w:rsid w:val="00E8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F99EA"/>
  <w15:chartTrackingRefBased/>
  <w15:docId w15:val="{53D1766C-B455-4487-9DEA-D408BCDF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2024-06-12T13:25:43Z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2024-06-12T00:00:00Z</Date_x0020_protokolli>
    <Titulli xmlns="0e656187-b300-4fb0-8bf4-3a50f872073c">Për disa ndryshime në urdhrin nr. 432, datë 30.6.2023 të Ministrit të Drejtësisë "Për përcaktimin e rregullave të hollësishme për organizimin, zhvillimin, përmbajtjen e provimit të pranimit, si dhe procedurën e vlerësimit dhe shpalljes së rezultateve për përmbarusin gjyqësor shtetëror</Titulli>
    <Modifikuesi xmlns="0e656187-b300-4fb0-8bf4-3a50f872073c">Fjora.Cahani</Modifikuesi>
    <Nr_x002e__x0020_prot_x0020_QBZ xmlns="0e656187-b300-4fb0-8bf4-3a50f872073c">1073/1</Nr_x002e__x0020_prot_x0020_QBZ>
    <Data_x0020_e_x0020_Modifikimit xmlns="0e656187-b300-4fb0-8bf4-3a50f872073c">2024-06-13T11:01:17Z</Data_x0020_e_x0020_Modifikimit>
    <Dekretuar xmlns="0e656187-b300-4fb0-8bf4-3a50f872073c">false</Dekretuar>
    <Data xmlns="0e656187-b300-4fb0-8bf4-3a50f872073c">2024-06-10T00:00:00Z</Data>
    <Nr_x002e__x0020_protokolli_x0020_i_x0020_aktit xmlns="0e656187-b300-4fb0-8bf4-3a50f872073c">3275/1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31B0292B8D4C5199FC493C9ACC9F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15C74FB-5BDF-4D1F-91A2-30056EED6EC1}">
  <ds:schemaRefs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60F3744-0A36-468D-9C6A-602B86664B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CCC881-7208-4313-B3E3-B93B9A0644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nr. 432, datë 30.6.2023 të Ministrit të Drejtësisë "Për përcaktimin e rregullave të hollësishme për organizimin, zhvillimin, përmbajtjen e provimit të pranimit, si dhe procedurën e vlerësimit dhe shpalljes së rezultateve për </vt:lpstr>
    </vt:vector>
  </TitlesOfParts>
  <Company>AKSHI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 432, datë 30.6.2023 të Ministrit të Drejtësisë "Për përcaktimin e rregullave të hollësishme për organizimin, zhvillimin, përmbajtjen e provimit të pranimit, si dhe procedurën e vlerësimit dhe shpalljes së rezultateve për përmbarusin gjyqësor shtetëror</dc:title>
  <dc:creator>Fjora Cahani</dc:creator>
  <cp:lastModifiedBy>Fjora Cahani</cp:lastModifiedBy>
  <cp:revision>4</cp:revision>
  <dcterms:created xsi:type="dcterms:W3CDTF">2024-06-13T10:00:00Z</dcterms:created>
  <dcterms:modified xsi:type="dcterms:W3CDTF">2024-06-13T10:04:00Z</dcterms:modified>
</cp:coreProperties>
</file>