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F37AD6"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URDHËR</w:t>
      </w:r>
    </w:p>
    <w:p w14:paraId="5CBC2959" w14:textId="2D83410D"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Nr. 845, datë 3.7.2025</w:t>
      </w:r>
    </w:p>
    <w:p w14:paraId="398B31B8"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794940C3"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PËR MIRATIMIN E RREGULLORES PËR STANDARDET, KRITERET DHE PROCEDURAT E AKREDITIMIT TË OFRUESVE TË ARSIMIT DHE FORMIMIT PROFESIONAL</w:t>
      </w:r>
    </w:p>
    <w:p w14:paraId="0A4662B8"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4945D348" w14:textId="40B268FC"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Në mbështetje të nenit 102 të Kushtetutës së Republikës së Shqipërisë, të pikës 2, të nenit 25, të ligjit nr. 15/2017, “Për arsimin dhe formimin profesional në Republikën e Shqipërisë”</w:t>
      </w:r>
      <w:r w:rsidR="00A17EE5">
        <w:rPr>
          <w:rFonts w:ascii="Garamond" w:hAnsi="Garamond"/>
          <w:sz w:val="24"/>
          <w:szCs w:val="24"/>
          <w:lang w:val="sq-AL"/>
        </w:rPr>
        <w:t>,</w:t>
      </w:r>
      <w:r w:rsidRPr="00327310">
        <w:rPr>
          <w:rFonts w:ascii="Garamond" w:hAnsi="Garamond"/>
          <w:sz w:val="24"/>
          <w:szCs w:val="24"/>
          <w:lang w:val="sq-AL"/>
        </w:rPr>
        <w:t xml:space="preserve"> i ndryshuar, </w:t>
      </w:r>
    </w:p>
    <w:p w14:paraId="16C751F7" w14:textId="77777777" w:rsidR="00A534F3" w:rsidRPr="00327310" w:rsidRDefault="00A534F3" w:rsidP="00A534F3">
      <w:pPr>
        <w:spacing w:after="0" w:line="240" w:lineRule="auto"/>
        <w:ind w:firstLine="284"/>
        <w:jc w:val="both"/>
        <w:rPr>
          <w:rFonts w:ascii="Garamond" w:hAnsi="Garamond"/>
          <w:sz w:val="24"/>
          <w:szCs w:val="24"/>
          <w:lang w:val="sq-AL"/>
        </w:rPr>
      </w:pPr>
    </w:p>
    <w:p w14:paraId="77A03E47"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URDHËROJ:</w:t>
      </w:r>
    </w:p>
    <w:p w14:paraId="598229EB" w14:textId="77777777" w:rsidR="00A534F3" w:rsidRPr="00327310" w:rsidRDefault="00A534F3" w:rsidP="00A534F3">
      <w:pPr>
        <w:spacing w:after="0" w:line="240" w:lineRule="auto"/>
        <w:ind w:firstLine="284"/>
        <w:jc w:val="center"/>
        <w:rPr>
          <w:rFonts w:ascii="Garamond" w:hAnsi="Garamond"/>
          <w:sz w:val="24"/>
          <w:szCs w:val="24"/>
          <w:lang w:val="sq-AL"/>
        </w:rPr>
      </w:pPr>
    </w:p>
    <w:p w14:paraId="718F0D96" w14:textId="0E95CF55" w:rsidR="00A534F3" w:rsidRPr="00327310" w:rsidRDefault="00A534F3" w:rsidP="00A534F3">
      <w:pPr>
        <w:pStyle w:val="TEKSTIII"/>
      </w:pPr>
      <w:r w:rsidRPr="00327310">
        <w:t>1. Miratimin e rregullores për standardet, kriteret dhe procedurat e akreditimit të ofruesve të arsimit dhe formimit profesional, sipas tekstit bashkëlidhur këtij urdhri.</w:t>
      </w:r>
    </w:p>
    <w:p w14:paraId="30F4C94F" w14:textId="36E0DD73" w:rsidR="00A534F3" w:rsidRPr="00327310" w:rsidRDefault="00A534F3" w:rsidP="00A534F3">
      <w:pPr>
        <w:pStyle w:val="TEKSTIII"/>
      </w:pPr>
      <w:r w:rsidRPr="00327310">
        <w:t>2. Agjencia Kombëtare e Arsimit, Formimit Profesional dhe Kualifikimeve miraton udhëzues praktikë dhe metodologjikë për zbatimin e këtij urdhri.</w:t>
      </w:r>
    </w:p>
    <w:p w14:paraId="3D6E59B1" w14:textId="67349899"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Për zbatimin e këtij urdhri ngarkohen ministria përgjegjëse për arsimin dhe formimin profesional, Agjencia Kombëtare e Arsimit, Formimit Profesional dhe Kualifikimeve dhe ofruesit publikë e jopublikë të arsimit dhe formimit profesional, të cilët ofrojnë kualifikime profesionale të plota dhe/ose të pjesshme, të niveleve 2–5, të Kornizës Shqiptare të Kualifikimeve.</w:t>
      </w:r>
    </w:p>
    <w:p w14:paraId="6B6ED272" w14:textId="2672715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4. Urdhri nr. 128 datë 6.7.2021 “Për miratimin e </w:t>
      </w:r>
      <w:r w:rsidR="00D9575C" w:rsidRPr="00327310">
        <w:rPr>
          <w:rFonts w:ascii="Garamond" w:hAnsi="Garamond"/>
          <w:sz w:val="24"/>
          <w:szCs w:val="24"/>
          <w:lang w:val="sq-AL"/>
        </w:rPr>
        <w:t>‘</w:t>
      </w:r>
      <w:r w:rsidRPr="00327310">
        <w:rPr>
          <w:rFonts w:ascii="Garamond" w:hAnsi="Garamond"/>
          <w:sz w:val="24"/>
          <w:szCs w:val="24"/>
          <w:lang w:val="sq-AL"/>
        </w:rPr>
        <w:t>Rregullores për standardet, kriteret dhe procedurat e akreditimit të ofruesve të arsimit dhe formimit profesional</w:t>
      </w:r>
      <w:r w:rsidR="00D9575C" w:rsidRPr="00327310">
        <w:rPr>
          <w:rFonts w:ascii="Garamond" w:hAnsi="Garamond"/>
          <w:sz w:val="24"/>
          <w:szCs w:val="24"/>
          <w:lang w:val="sq-AL"/>
        </w:rPr>
        <w:t>’</w:t>
      </w:r>
      <w:r w:rsidRPr="00327310">
        <w:rPr>
          <w:rFonts w:ascii="Garamond" w:hAnsi="Garamond"/>
          <w:sz w:val="24"/>
          <w:szCs w:val="24"/>
          <w:lang w:val="sq-AL"/>
        </w:rPr>
        <w:t xml:space="preserve">”, shfuqizohet. </w:t>
      </w:r>
    </w:p>
    <w:p w14:paraId="42D8BDC4"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Ky urdhër hyn në fuqi pas botimit në Fletoren</w:t>
      </w:r>
      <w:r w:rsidRPr="00327310">
        <w:rPr>
          <w:rFonts w:ascii="Garamond" w:hAnsi="Garamond"/>
          <w:spacing w:val="-15"/>
          <w:sz w:val="24"/>
          <w:szCs w:val="24"/>
          <w:lang w:val="sq-AL"/>
        </w:rPr>
        <w:t xml:space="preserve"> </w:t>
      </w:r>
      <w:r w:rsidRPr="00327310">
        <w:rPr>
          <w:rFonts w:ascii="Garamond" w:hAnsi="Garamond"/>
          <w:sz w:val="24"/>
          <w:szCs w:val="24"/>
          <w:lang w:val="sq-AL"/>
        </w:rPr>
        <w:t>Zyrtare.</w:t>
      </w:r>
    </w:p>
    <w:p w14:paraId="47EC5F80" w14:textId="77777777" w:rsidR="00A534F3" w:rsidRPr="00327310" w:rsidRDefault="00A534F3" w:rsidP="00A534F3">
      <w:pPr>
        <w:pStyle w:val="TEKSTIII"/>
        <w:jc w:val="right"/>
      </w:pPr>
    </w:p>
    <w:p w14:paraId="521885F2" w14:textId="10C098D3" w:rsidR="00A534F3" w:rsidRPr="00327310" w:rsidRDefault="00A534F3" w:rsidP="00A534F3">
      <w:pPr>
        <w:pStyle w:val="TEKSTIII"/>
        <w:jc w:val="right"/>
        <w:rPr>
          <w:bCs/>
        </w:rPr>
      </w:pPr>
      <w:r w:rsidRPr="00327310">
        <w:rPr>
          <w:bCs/>
        </w:rPr>
        <w:t>MINISTËR I EKONOMISË, KULTURËS DHE INOVACIONIT</w:t>
      </w:r>
    </w:p>
    <w:p w14:paraId="0F14670F" w14:textId="7252E3D1" w:rsidR="00A534F3" w:rsidRPr="00327310" w:rsidRDefault="00A534F3" w:rsidP="00A534F3">
      <w:pPr>
        <w:pStyle w:val="TEKSTIII"/>
        <w:jc w:val="right"/>
      </w:pPr>
      <w:r w:rsidRPr="00327310">
        <w:rPr>
          <w:b/>
          <w:bCs/>
        </w:rPr>
        <w:t>Blendi Gonxhja</w:t>
      </w:r>
    </w:p>
    <w:p w14:paraId="67917F28" w14:textId="77777777" w:rsidR="00A534F3" w:rsidRPr="00327310" w:rsidRDefault="00A534F3" w:rsidP="00A534F3">
      <w:pPr>
        <w:pStyle w:val="TEKSTIII"/>
      </w:pPr>
    </w:p>
    <w:p w14:paraId="3BCC489F" w14:textId="77777777" w:rsidR="00A534F3" w:rsidRPr="00327310" w:rsidRDefault="00A534F3" w:rsidP="00A534F3">
      <w:pPr>
        <w:pStyle w:val="TEKSTIII"/>
        <w:jc w:val="center"/>
        <w:rPr>
          <w:b/>
          <w:bCs/>
        </w:rPr>
      </w:pPr>
      <w:r w:rsidRPr="00327310">
        <w:rPr>
          <w:b/>
          <w:bCs/>
        </w:rPr>
        <w:t xml:space="preserve">RREGULLORE </w:t>
      </w:r>
    </w:p>
    <w:p w14:paraId="270AD215" w14:textId="77777777" w:rsidR="00A534F3" w:rsidRPr="00327310" w:rsidRDefault="00A534F3" w:rsidP="00A534F3">
      <w:pPr>
        <w:pStyle w:val="TEKSTIII"/>
        <w:jc w:val="center"/>
        <w:rPr>
          <w:bCs/>
        </w:rPr>
      </w:pPr>
      <w:r w:rsidRPr="00327310">
        <w:rPr>
          <w:bCs/>
        </w:rPr>
        <w:t>PËR STANDARDET, KRITERET DHE PROCEDURAT E AKREDITIMIT TË OFRUESVE TË ARSIMIT DHE FORMIMIT PROFESIONAL</w:t>
      </w:r>
    </w:p>
    <w:p w14:paraId="652A2CB2" w14:textId="77777777" w:rsidR="00A534F3" w:rsidRPr="00327310" w:rsidRDefault="00A534F3" w:rsidP="00A534F3">
      <w:pPr>
        <w:pStyle w:val="TEKSTIII"/>
      </w:pPr>
    </w:p>
    <w:p w14:paraId="3B2EFE14" w14:textId="77777777" w:rsidR="00A534F3" w:rsidRPr="00327310" w:rsidRDefault="00A534F3" w:rsidP="00A534F3">
      <w:pPr>
        <w:pStyle w:val="TEKSTIII"/>
        <w:jc w:val="center"/>
      </w:pPr>
      <w:r w:rsidRPr="00327310">
        <w:t>KREU I</w:t>
      </w:r>
    </w:p>
    <w:p w14:paraId="14D61D16" w14:textId="77777777" w:rsidR="00A534F3" w:rsidRPr="00327310" w:rsidRDefault="00A534F3" w:rsidP="00A534F3">
      <w:pPr>
        <w:pStyle w:val="TEKSTIII"/>
        <w:jc w:val="center"/>
      </w:pPr>
      <w:r w:rsidRPr="00327310">
        <w:t>TË PËRGJITHSHME</w:t>
      </w:r>
    </w:p>
    <w:p w14:paraId="752683F8" w14:textId="77777777" w:rsidR="00A534F3" w:rsidRPr="00327310" w:rsidRDefault="00A534F3" w:rsidP="00A534F3">
      <w:pPr>
        <w:pStyle w:val="TEKSTIII"/>
      </w:pPr>
    </w:p>
    <w:p w14:paraId="61A1BD06" w14:textId="77777777" w:rsidR="00A534F3" w:rsidRPr="00327310" w:rsidRDefault="00A534F3" w:rsidP="00A534F3">
      <w:pPr>
        <w:pStyle w:val="TEKSTIII"/>
        <w:jc w:val="center"/>
        <w:rPr>
          <w:bCs/>
        </w:rPr>
      </w:pPr>
      <w:r w:rsidRPr="00327310">
        <w:rPr>
          <w:bCs/>
        </w:rPr>
        <w:t>Neni 1</w:t>
      </w:r>
    </w:p>
    <w:p w14:paraId="14DD79CE" w14:textId="77777777" w:rsidR="00A534F3" w:rsidRPr="00327310" w:rsidRDefault="00A534F3" w:rsidP="00A534F3">
      <w:pPr>
        <w:pStyle w:val="TEKSTIII"/>
        <w:jc w:val="center"/>
        <w:rPr>
          <w:b/>
          <w:bCs/>
        </w:rPr>
      </w:pPr>
      <w:r w:rsidRPr="00327310">
        <w:rPr>
          <w:b/>
          <w:bCs/>
        </w:rPr>
        <w:t>Objekti dhe fusha e zbatimit</w:t>
      </w:r>
    </w:p>
    <w:p w14:paraId="0F969986" w14:textId="77777777" w:rsidR="00A534F3" w:rsidRPr="00327310" w:rsidRDefault="00A534F3" w:rsidP="00A534F3">
      <w:pPr>
        <w:pStyle w:val="TEKSTIII"/>
      </w:pPr>
    </w:p>
    <w:p w14:paraId="1F8C5A4F"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 Objekti i rregullores është përcaktimi i standardeve, kritereve dhe procedurave të detyrueshme për t’u zbatuar në procesin e akreditimit institucional, duke përfshirë edhe kualifikimet e lidhura me nivelet e KSHK-së.</w:t>
      </w:r>
    </w:p>
    <w:p w14:paraId="66715E1E" w14:textId="42A03C1A"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2. Procesit të akreditimit i nënshtrohen ofruesit publikë dhe jopublikë të AFP-së, që ofrojnë programe, të cilat çojnë në kualifikime profesionale, të plota dhe/ose të pjesshme, drejt niveleve 2–5 të KSHK-së, përfshirë </w:t>
      </w:r>
      <w:r w:rsidR="000C2404" w:rsidRPr="00327310">
        <w:rPr>
          <w:rFonts w:ascii="Garamond" w:hAnsi="Garamond"/>
          <w:sz w:val="24"/>
          <w:szCs w:val="24"/>
          <w:lang w:val="sq-AL"/>
        </w:rPr>
        <w:t xml:space="preserve">validimin e të nxënit joformal dhe informal dhe </w:t>
      </w:r>
      <w:r w:rsidRPr="00327310">
        <w:rPr>
          <w:rFonts w:ascii="Garamond" w:hAnsi="Garamond"/>
          <w:sz w:val="24"/>
          <w:szCs w:val="24"/>
          <w:lang w:val="sq-AL"/>
        </w:rPr>
        <w:t>kualifikimet e të nxënit gjatë gjithë jetës.</w:t>
      </w:r>
    </w:p>
    <w:p w14:paraId="26348170" w14:textId="1BD65A8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3. Akreditimi është një proces i detyrueshëm për institucionet që ofrojnë kualifikime të referuara në nivelet </w:t>
      </w:r>
      <w:r w:rsidR="00AB37FD">
        <w:rPr>
          <w:rFonts w:ascii="Garamond" w:hAnsi="Garamond"/>
          <w:sz w:val="24"/>
          <w:szCs w:val="24"/>
          <w:lang w:val="sq-AL"/>
        </w:rPr>
        <w:t>2–5</w:t>
      </w:r>
      <w:r w:rsidRPr="00327310">
        <w:rPr>
          <w:rFonts w:ascii="Garamond" w:hAnsi="Garamond"/>
          <w:sz w:val="24"/>
          <w:szCs w:val="24"/>
          <w:lang w:val="sq-AL"/>
        </w:rPr>
        <w:t xml:space="preserve"> të Kornizës Shqiptare të Kualifikimeve (KSHK), përfshirë </w:t>
      </w:r>
      <w:r w:rsidR="000C2404" w:rsidRPr="00327310">
        <w:rPr>
          <w:rFonts w:ascii="Garamond" w:hAnsi="Garamond"/>
          <w:sz w:val="24"/>
          <w:szCs w:val="24"/>
          <w:lang w:val="sq-AL"/>
        </w:rPr>
        <w:t xml:space="preserve">validimin e të nxënit joformal dhe informal dhe kualifikimet e të nxënit </w:t>
      </w:r>
      <w:r w:rsidRPr="00327310">
        <w:rPr>
          <w:rFonts w:ascii="Garamond" w:hAnsi="Garamond"/>
          <w:sz w:val="24"/>
          <w:szCs w:val="24"/>
          <w:lang w:val="sq-AL"/>
        </w:rPr>
        <w:t>gjatë gjithë jetës.</w:t>
      </w:r>
    </w:p>
    <w:p w14:paraId="475665AD" w14:textId="77777777" w:rsidR="00A534F3" w:rsidRPr="00327310" w:rsidRDefault="00A534F3" w:rsidP="00A534F3">
      <w:pPr>
        <w:pStyle w:val="TEKSTIII"/>
      </w:pPr>
    </w:p>
    <w:p w14:paraId="58877C55"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lastRenderedPageBreak/>
        <w:t>Neni 2</w:t>
      </w:r>
    </w:p>
    <w:p w14:paraId="60B9A497"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Shkurtime</w:t>
      </w:r>
    </w:p>
    <w:p w14:paraId="4CEC1B48"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3D24CE53" w14:textId="757F1430" w:rsidR="00D9575C" w:rsidRPr="00327310" w:rsidRDefault="00A534F3"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AFP</w:t>
      </w:r>
      <w:r w:rsidR="00D9575C" w:rsidRPr="00327310">
        <w:rPr>
          <w:rFonts w:ascii="Garamond" w:hAnsi="Garamond"/>
          <w:sz w:val="24"/>
          <w:szCs w:val="24"/>
          <w:lang w:val="sq-AL"/>
        </w:rPr>
        <w:tab/>
        <w:t>Arsim dhe formim profesional</w:t>
      </w:r>
    </w:p>
    <w:p w14:paraId="146222E1" w14:textId="2F11E93D" w:rsidR="00D9575C" w:rsidRPr="00327310" w:rsidRDefault="00D9575C"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 xml:space="preserve">AKAFPK </w:t>
      </w:r>
      <w:r w:rsidRPr="00327310">
        <w:rPr>
          <w:rFonts w:ascii="Garamond" w:hAnsi="Garamond"/>
          <w:sz w:val="24"/>
          <w:szCs w:val="24"/>
          <w:lang w:val="sq-AL"/>
        </w:rPr>
        <w:tab/>
        <w:t>Agjencia Kombëtare e Arsimit, Formimit Profesional dhe Kualifikimeve</w:t>
      </w:r>
    </w:p>
    <w:p w14:paraId="5108FE43" w14:textId="0AA4DA76" w:rsidR="00A534F3" w:rsidRPr="00327310" w:rsidRDefault="00A534F3"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 xml:space="preserve">GVJ </w:t>
      </w:r>
      <w:r w:rsidR="005160A5" w:rsidRPr="00327310">
        <w:rPr>
          <w:rFonts w:ascii="Garamond" w:hAnsi="Garamond"/>
          <w:sz w:val="24"/>
          <w:szCs w:val="24"/>
          <w:lang w:val="sq-AL"/>
        </w:rPr>
        <w:tab/>
      </w:r>
      <w:r w:rsidRPr="00327310">
        <w:rPr>
          <w:rFonts w:ascii="Garamond" w:hAnsi="Garamond"/>
          <w:sz w:val="24"/>
          <w:szCs w:val="24"/>
          <w:lang w:val="sq-AL"/>
        </w:rPr>
        <w:t>Grupi i vlerësimit të jashtëm</w:t>
      </w:r>
    </w:p>
    <w:p w14:paraId="24173966" w14:textId="23538BD6" w:rsidR="005160A5" w:rsidRPr="00327310" w:rsidRDefault="00A534F3"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KSHK</w:t>
      </w:r>
      <w:r w:rsidR="005160A5" w:rsidRPr="00327310">
        <w:rPr>
          <w:rFonts w:ascii="Garamond" w:hAnsi="Garamond"/>
          <w:sz w:val="24"/>
          <w:szCs w:val="24"/>
          <w:lang w:val="sq-AL"/>
        </w:rPr>
        <w:t xml:space="preserve"> </w:t>
      </w:r>
      <w:r w:rsidR="005160A5" w:rsidRPr="00327310">
        <w:rPr>
          <w:rFonts w:ascii="Garamond" w:hAnsi="Garamond"/>
          <w:sz w:val="24"/>
          <w:szCs w:val="24"/>
          <w:lang w:val="sq-AL"/>
        </w:rPr>
        <w:tab/>
        <w:t>Korniza Shqiptare e Kualifikimeve</w:t>
      </w:r>
    </w:p>
    <w:p w14:paraId="2A706916" w14:textId="6125228A" w:rsidR="005160A5" w:rsidRPr="00327310" w:rsidRDefault="00A534F3"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 xml:space="preserve">KNGJGJJ </w:t>
      </w:r>
      <w:r w:rsidR="005160A5" w:rsidRPr="00327310">
        <w:rPr>
          <w:rFonts w:ascii="Garamond" w:hAnsi="Garamond"/>
          <w:sz w:val="24"/>
          <w:szCs w:val="24"/>
          <w:lang w:val="sq-AL"/>
        </w:rPr>
        <w:tab/>
      </w:r>
      <w:r w:rsidRPr="00327310">
        <w:rPr>
          <w:rFonts w:ascii="Garamond" w:hAnsi="Garamond"/>
          <w:sz w:val="24"/>
          <w:szCs w:val="24"/>
          <w:lang w:val="sq-AL"/>
        </w:rPr>
        <w:t>Kualifikimet e të Nxënit Gjatë Gjithë Jetës</w:t>
      </w:r>
    </w:p>
    <w:p w14:paraId="001837B8" w14:textId="5AC675DF" w:rsidR="005160A5" w:rsidRPr="00327310" w:rsidRDefault="00A534F3"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PZKV</w:t>
      </w:r>
      <w:r w:rsidR="005160A5" w:rsidRPr="00327310">
        <w:rPr>
          <w:rFonts w:ascii="Garamond" w:hAnsi="Garamond"/>
          <w:sz w:val="24"/>
          <w:szCs w:val="24"/>
          <w:lang w:val="sq-AL"/>
        </w:rPr>
        <w:t xml:space="preserve"> </w:t>
      </w:r>
      <w:r w:rsidR="005160A5" w:rsidRPr="00327310">
        <w:rPr>
          <w:rFonts w:ascii="Garamond" w:hAnsi="Garamond"/>
          <w:sz w:val="24"/>
          <w:szCs w:val="24"/>
          <w:lang w:val="sq-AL"/>
        </w:rPr>
        <w:tab/>
        <w:t>Cikli i cilësisë PZKV: planifiko–zbato–kontrollo–vepro</w:t>
      </w:r>
    </w:p>
    <w:p w14:paraId="1FC34203" w14:textId="723D1068" w:rsidR="00A534F3" w:rsidRPr="00327310" w:rsidRDefault="00A534F3" w:rsidP="00A534F3">
      <w:pPr>
        <w:tabs>
          <w:tab w:val="left" w:pos="1945"/>
          <w:tab w:val="left" w:pos="9223"/>
        </w:tabs>
        <w:spacing w:after="0" w:line="240" w:lineRule="auto"/>
        <w:ind w:firstLine="284"/>
        <w:rPr>
          <w:rFonts w:ascii="Garamond" w:hAnsi="Garamond"/>
          <w:sz w:val="24"/>
          <w:szCs w:val="24"/>
          <w:lang w:val="sq-AL"/>
        </w:rPr>
      </w:pPr>
      <w:r w:rsidRPr="00327310">
        <w:rPr>
          <w:rFonts w:ascii="Garamond" w:hAnsi="Garamond"/>
          <w:sz w:val="24"/>
          <w:szCs w:val="24"/>
          <w:lang w:val="sq-AL"/>
        </w:rPr>
        <w:t xml:space="preserve">VNJI </w:t>
      </w:r>
      <w:r w:rsidR="005160A5" w:rsidRPr="00327310">
        <w:rPr>
          <w:rFonts w:ascii="Garamond" w:hAnsi="Garamond"/>
          <w:sz w:val="24"/>
          <w:szCs w:val="24"/>
          <w:lang w:val="sq-AL"/>
        </w:rPr>
        <w:tab/>
        <w:t>Validimi i të nxënit joformal dhe informal</w:t>
      </w:r>
    </w:p>
    <w:p w14:paraId="20C83014" w14:textId="77777777" w:rsidR="00A534F3" w:rsidRPr="00327310" w:rsidRDefault="00A534F3" w:rsidP="00A534F3">
      <w:pPr>
        <w:tabs>
          <w:tab w:val="left" w:pos="1945"/>
          <w:tab w:val="left" w:pos="9223"/>
        </w:tabs>
        <w:spacing w:after="0" w:line="240" w:lineRule="auto"/>
        <w:ind w:firstLine="284"/>
        <w:rPr>
          <w:rFonts w:ascii="Garamond" w:hAnsi="Garamond"/>
          <w:sz w:val="24"/>
          <w:szCs w:val="24"/>
          <w:lang w:val="sq-AL"/>
        </w:rPr>
      </w:pPr>
    </w:p>
    <w:p w14:paraId="3AE93194"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3</w:t>
      </w:r>
    </w:p>
    <w:p w14:paraId="1F1FCB17"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Përkufizime</w:t>
      </w:r>
    </w:p>
    <w:p w14:paraId="21BF0068"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377F6176" w14:textId="2A3BBA4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“Akreditimi” është njohja formale nga institucioni akreditues, që konfirmon se një ofrues i AFP-së përmbush standardet dhe kriteret ligjore të cilësisë, të përcaktuara në këtë rregullore.</w:t>
      </w:r>
    </w:p>
    <w:p w14:paraId="2CCAB0E1" w14:textId="6519735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“Aplikant” është ofruesi i AFP-së që ka dorëzuar kërkesën për akreditim, së bashku me dokumentacionin e kërkuar, në përputhje me këtë rregullore.</w:t>
      </w:r>
    </w:p>
    <w:p w14:paraId="76F06660" w14:textId="3758107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“Burimet informacionit” janë dokumentet, evidencat, raportet, statistikat dhe të dhënat e përdorura për të verifikuar plotësimin e kritereve dhe standardeve të cilësisë në kuadër të procesit të akreditimit.</w:t>
      </w:r>
    </w:p>
    <w:p w14:paraId="7F946B61" w14:textId="0D9EFBF2"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“Cikli i cilësisë” PZKV- planifiko–zbato–kontrollo–vepro.</w:t>
      </w:r>
    </w:p>
    <w:p w14:paraId="7BE867D6" w14:textId="3287D58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5. “Fokus-grupe” janë intervista në grup me përfaqësues nga grupet e interesit gjatë të cilave diskutohet rreth çështjeve që kanë lidhje me standardet e akreditimit, ku marrin pjesë 5 deri në 13 persona, të drejtuar nga vlerësuesit e jashtëm gjatë mbledhjes së të dhënave, në kuadër të procesit të akreditimit.</w:t>
      </w:r>
    </w:p>
    <w:p w14:paraId="1DE489D6" w14:textId="172D1C4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6. “Intervista” është një instrument i mbledhjes së të dhënave cilësore e cila lehtëson komunikimin e drejtpërdrejtë midis dy njerëzve, ballë për ballë ose në distancë nëpërmjet telefonit ose internetit, e cila i lejon intervistuesit të marrë një informacion të detajuar rreth një çështjeje ose disa çështjeve. </w:t>
      </w:r>
    </w:p>
    <w:p w14:paraId="63888B6A" w14:textId="45DBF89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7. “Institucioni akreditues” është AKAFPK-ja që ka përgjegjësinë për dhënien, rinovimin ose revokimin e certifikatës së akreditimit;</w:t>
      </w:r>
    </w:p>
    <w:p w14:paraId="085955F3" w14:textId="7BFB78A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8. “Kampion” është një numër përfaqësues i burimeve të informacionit si p.sh. dokumenteve, veprimtarive ose grupeve të interesit, përzgjedhur në mënyrë rastësore nga vlerësuesit e jashtëm për të mbledhur informacionin që i nevojitet për vlerësimin objektiv të kritereve.</w:t>
      </w:r>
    </w:p>
    <w:p w14:paraId="66430917" w14:textId="17AE9B29"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9. “Koordinator i procesit të akreditimit” është specialisti i AKAFPK-së, i cili përgjigjet për koordinimin dhe monitorimin e procedurës së akreditimit të një ofruesi të AFP-së, nga dorëzimi i kërkesës për akreditim deri në dhënien e vendimit të akreditimit.</w:t>
      </w:r>
    </w:p>
    <w:p w14:paraId="34C0B1F0" w14:textId="66390EC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10. “Metoda cilësore” janë teknika të mbledhjes së të dhënave cilësore, të shprehura me fjalë ose shpjegime, të cilat merren më së shumti nga vlerësime nëpërmjet vëzhgimeve, intervistave dhe fokus-grupeve me grupet e interesit. </w:t>
      </w:r>
    </w:p>
    <w:p w14:paraId="5F772452" w14:textId="1092FAF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11. “Metoda sasiore” janë teknika të mbledhjes së të dhënave të cilat janë të strukturuara dhe bazohen në pyetësorë që përmbajnë pyetje për mbledhjen e të dhënave të matshme ose të shprehura në formë numerike, ose analiza statistikore të të dhënave sasiore, përkatësisht të dhëna administrative të përpiluara në nivel ofruesi.  </w:t>
      </w:r>
    </w:p>
    <w:p w14:paraId="78B93959" w14:textId="6C48E54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12. “Metodologji” është qasja sistematike e përdorur për të vlerësuar përputhshmërinë me standardet dhe kriteret e akreditimit, që konsiston në parimet, procedurat dhe teknikat e zbatuara, të cilat përdoren për të identifikuar, zgjedhur, mbledhur, analizuar dhe interpretuar evidencat në lidhje me institucionin subjekt akreditimi. </w:t>
      </w:r>
    </w:p>
    <w:p w14:paraId="74DA0A2F" w14:textId="107407C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lastRenderedPageBreak/>
        <w:t>13. “Ofrues i ri i AFP” është një institucion publik ose jopublik i AFP-së që aplikon për akreditim brenda 6 muajve:</w:t>
      </w:r>
    </w:p>
    <w:p w14:paraId="6BC59AD8" w14:textId="23FDBF69"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w:t>
      </w:r>
      <w:r w:rsidR="009F537B" w:rsidRPr="00327310">
        <w:rPr>
          <w:rFonts w:ascii="Garamond" w:hAnsi="Garamond"/>
          <w:sz w:val="24"/>
          <w:szCs w:val="24"/>
          <w:lang w:val="sq-AL"/>
        </w:rPr>
        <w:t>)</w:t>
      </w:r>
      <w:r w:rsidRPr="00327310">
        <w:rPr>
          <w:rFonts w:ascii="Garamond" w:hAnsi="Garamond"/>
          <w:sz w:val="24"/>
          <w:szCs w:val="24"/>
          <w:lang w:val="sq-AL"/>
        </w:rPr>
        <w:t xml:space="preserve"> nga data e hapjes/riorganizimit/licencimit të institucionit ofrues të arsimit profesional, në varësi nëse është publik ose jopublik;</w:t>
      </w:r>
    </w:p>
    <w:p w14:paraId="16D22E5B" w14:textId="1C49530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w:t>
      </w:r>
      <w:r w:rsidR="009F537B" w:rsidRPr="00327310">
        <w:rPr>
          <w:rFonts w:ascii="Garamond" w:hAnsi="Garamond"/>
          <w:sz w:val="24"/>
          <w:szCs w:val="24"/>
          <w:lang w:val="sq-AL"/>
        </w:rPr>
        <w:t>)</w:t>
      </w:r>
      <w:r w:rsidRPr="00327310">
        <w:rPr>
          <w:rFonts w:ascii="Garamond" w:hAnsi="Garamond"/>
          <w:sz w:val="24"/>
          <w:szCs w:val="24"/>
          <w:lang w:val="sq-AL"/>
        </w:rPr>
        <w:t xml:space="preserve"> nga data kur miratohet për përfshirjen e kualifikimit të të nxënit gjatë gjithë jetës në nivelet </w:t>
      </w:r>
      <w:r w:rsidR="00AB37FD">
        <w:rPr>
          <w:rFonts w:ascii="Garamond" w:hAnsi="Garamond"/>
          <w:sz w:val="24"/>
          <w:szCs w:val="24"/>
          <w:lang w:val="sq-AL"/>
        </w:rPr>
        <w:t>2–5</w:t>
      </w:r>
      <w:r w:rsidRPr="00327310">
        <w:rPr>
          <w:rFonts w:ascii="Garamond" w:hAnsi="Garamond"/>
          <w:sz w:val="24"/>
          <w:szCs w:val="24"/>
          <w:lang w:val="sq-AL"/>
        </w:rPr>
        <w:t xml:space="preserve"> të KSHK-së.</w:t>
      </w:r>
    </w:p>
    <w:p w14:paraId="18492377" w14:textId="6917F4F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14. “Procesi i akreditimit” është një procedurë e strukturuar nëpërmjet të cilës një ofrues i AFP-së aplikon, merr, mban akreditimin dhe riakreditohet dhe përfshin dorëzimin e aplikimit, shqyrtimin e dokumenteve, vetëvlerësimin, vlerësimin e jashtëm, marrjen e vendimit për akreditim ose mosakreditim, në përputhje me nivelin e përmbushjes së standardeve të cilësisë. </w:t>
      </w:r>
    </w:p>
    <w:p w14:paraId="48E24DDE" w14:textId="22C9C6A9"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15. “Pyetësor” është instrument për mbledhjen e të dhënave nga grupet e interesit, i cili mund të administrohet </w:t>
      </w:r>
      <w:r w:rsidRPr="00A72E5C">
        <w:rPr>
          <w:rFonts w:ascii="Garamond" w:hAnsi="Garamond"/>
          <w:i/>
          <w:sz w:val="24"/>
          <w:szCs w:val="24"/>
          <w:lang w:val="sq-AL"/>
        </w:rPr>
        <w:t>online</w:t>
      </w:r>
      <w:r w:rsidRPr="00327310">
        <w:rPr>
          <w:rFonts w:ascii="Garamond" w:hAnsi="Garamond"/>
          <w:sz w:val="24"/>
          <w:szCs w:val="24"/>
          <w:lang w:val="sq-AL"/>
        </w:rPr>
        <w:t xml:space="preserve"> ose </w:t>
      </w:r>
      <w:r w:rsidRPr="00327310">
        <w:rPr>
          <w:rFonts w:ascii="Garamond" w:hAnsi="Garamond"/>
          <w:i/>
          <w:iCs/>
          <w:sz w:val="24"/>
          <w:szCs w:val="24"/>
          <w:lang w:val="sq-AL"/>
        </w:rPr>
        <w:t>hard copy</w:t>
      </w:r>
      <w:r w:rsidRPr="00327310">
        <w:rPr>
          <w:rFonts w:ascii="Garamond" w:hAnsi="Garamond"/>
          <w:sz w:val="24"/>
          <w:szCs w:val="24"/>
          <w:lang w:val="sq-AL"/>
        </w:rPr>
        <w:t xml:space="preserve">, dhe përmban një listë pyetjesh për të cilat grupet e interesit japin përgjigje. </w:t>
      </w:r>
    </w:p>
    <w:p w14:paraId="2CD21BFC" w14:textId="212EC1A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16. “Standardet e cilësisë” janë kuadri i cilësisë, i cili siguron që institucionet ofruese të AFP-së, të cilat i përmbushin ato, ofrojnë arsim dhe formim profesional cilësor, në përputhje me kuadrin ligjor dhe nënligjor, KSHK-në dhe nevojat e tregut të punës. Standardet e cilësisë përfshijnë:</w:t>
      </w:r>
    </w:p>
    <w:p w14:paraId="13886053" w14:textId="47B3900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a) “fushat” janë fusha specifike brenda kuadrit të sigurimit të cilësisë që përfshijnë aspekte kyçe të performancës së një ofruesi të AFP-së, të ngjashme për nga tematika dhe të grupuara në nënfusha. Përcaktimi i fushave të cilësisë së veprimtarisë së ofruesve të AFP-së bazohet në kërkesat e legjislacionit në fuqi në fushën e AFP-së; </w:t>
      </w:r>
    </w:p>
    <w:p w14:paraId="71E41875"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“nënfushat” janë nënndarje brenda një fushe të cilësisë, që fokusohet në aspekte të veçanta më të detajuara, në tregues, të cilat përshkruajnë elementet më të rëndësishme të një nënfushe të cilësisë, e cila vlerësohet;</w:t>
      </w:r>
    </w:p>
    <w:p w14:paraId="568B2535"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c) “treguesit” janë njësi të matshme, të cilat përbëhen nga disa kritere dhe përdoren për të vlerësuar e ndjekur zbatimin dhe zhvillimin e një procedure, procesi ose veprimtarie të caktuar brenda nënfushave; dhe </w:t>
      </w:r>
    </w:p>
    <w:p w14:paraId="331F40E4"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ç) “kriteret” janë kërkesa specifike të paracaktuara të cilësisë, të cilat shërbejnë si njësi matëse e treguesit, në formën e një fjalie pohuese që përcakton si duhet të zbatohet, zhvillohet apo të jetë treguesi, kundrejt të cilit bëhet vlerësimi i përputhshmërisë për marrjen apo mbajtjen e akreditimit nga ofruesi i AFP-së. Kriteret ndahen në:</w:t>
      </w:r>
    </w:p>
    <w:p w14:paraId="51092E1D" w14:textId="521C399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i</w:t>
      </w:r>
      <w:r w:rsidR="00A72E5C">
        <w:rPr>
          <w:rFonts w:ascii="Garamond" w:hAnsi="Garamond"/>
          <w:sz w:val="24"/>
          <w:szCs w:val="24"/>
          <w:lang w:val="sq-AL"/>
        </w:rPr>
        <w:t>.</w:t>
      </w:r>
      <w:r w:rsidRPr="00327310">
        <w:rPr>
          <w:rFonts w:ascii="Garamond" w:hAnsi="Garamond"/>
          <w:sz w:val="24"/>
          <w:szCs w:val="24"/>
          <w:lang w:val="sq-AL"/>
        </w:rPr>
        <w:t xml:space="preserve"> “kritere bazë” janë kërkesa minimale thelbësore, që ndikojnë drejtpërdrejt në përputhshmërinë me kuadrin ligjor, funksionalitetin bazë, integritetin dhe sigurinë e institucionit të AFP-së, të cilat duhet të përmbushen tërësisht, që një ofrues i AFP të marrë dhe mbajë statusin e akreditimit;  </w:t>
      </w:r>
    </w:p>
    <w:p w14:paraId="683AECB8" w14:textId="38F8FDF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ii</w:t>
      </w:r>
      <w:r w:rsidR="00A72E5C">
        <w:rPr>
          <w:rFonts w:ascii="Garamond" w:hAnsi="Garamond"/>
          <w:sz w:val="24"/>
          <w:szCs w:val="24"/>
          <w:lang w:val="sq-AL"/>
        </w:rPr>
        <w:t>.</w:t>
      </w:r>
      <w:r w:rsidRPr="00327310">
        <w:rPr>
          <w:rFonts w:ascii="Garamond" w:hAnsi="Garamond"/>
          <w:sz w:val="24"/>
          <w:szCs w:val="24"/>
          <w:lang w:val="sq-AL"/>
        </w:rPr>
        <w:t xml:space="preserve"> “kritere plotësuese” janë kërkesa shtesë të cilësisë, të cilat kontribuojnë në përmirësimin e përgjithshëm të cilësisë së ofruesit të AFP-së, mospërmbushja e të cilave nuk pengon dhënien e statusit të akreditimit por monitorohet përgjatë vlefshmërisë së akreditimit;</w:t>
      </w:r>
    </w:p>
    <w:p w14:paraId="3798350C" w14:textId="1E066C9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17. “Vetëvlerësimi” është një proces i brendshëm i sigurimit të cilësisë, i cili kryhet nga vetë ofruesi i AFP-së, nën përgjegjësinë e tij, për të vlerësuar performancën e institucionit në përputhje me legjislacionin përkatës dhe në kuadër të procesit të akreditimit dhe kontribuon në përmirësimin e vazhdueshëm të performancës dhe cilësisë së ofruesit të AFP-së.  </w:t>
      </w:r>
    </w:p>
    <w:p w14:paraId="6537DDE8" w14:textId="4BA1250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18. “Vëzhgimi” është procesi i monitorimit dhe shqyrtimit të kujdesshëm, në mënyrë të planifikuar ose spontane, të një ofruesi, veprimtarisë së tij, ose një situate për të mbledhur informacion dhe vlerësuar karakteristika ose kushte specifike përmes të parit të dukurive nga afër dhe evidentimit të ngjarjeve që ndodhin, për të siguruar përputhshmërinë me kriteret përkatëse.</w:t>
      </w:r>
    </w:p>
    <w:p w14:paraId="2B48F13D" w14:textId="21BD76E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19. “Vlerësues i jashtëm” është një bashkëpunëtor i jashtëm, i trajnuar dhe certifikuar nga AKAFPK-ja për të mbështetur realizimin e veprimtarive të vlerësimit të jashtëm në kuadër të procesit të akreditimit për ofruesit e AFP-së, në përputhje me standardet e kriteret e parashikuara në këtë rregullore</w:t>
      </w:r>
      <w:r w:rsidR="00A72E5C">
        <w:rPr>
          <w:rFonts w:ascii="Garamond" w:hAnsi="Garamond"/>
          <w:sz w:val="24"/>
          <w:szCs w:val="24"/>
          <w:lang w:val="sq-AL"/>
        </w:rPr>
        <w:t>.</w:t>
      </w:r>
    </w:p>
    <w:p w14:paraId="285B707A" w14:textId="1DF5ADB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lastRenderedPageBreak/>
        <w:t xml:space="preserve">20. “Vlefshmëria e akreditimit” është periudha gjatë së cilës akreditimi i një ofruesi të AFP-së është aktiv dhe i vlefshëm dhe ofruesi konsiderohet që përmbush në mënyrë të vazhdueshme standardet dhe kriteret ligjore të cilësisë. </w:t>
      </w:r>
    </w:p>
    <w:p w14:paraId="56F6BE74" w14:textId="5C129E61"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21. “Zbardhje” është paraqitja në formë të shkruar, në mënyrë të plotë, e të dhënave të mbledhura nga vëzhgimet, intervistat apo fokus-grupet. </w:t>
      </w:r>
    </w:p>
    <w:p w14:paraId="52F54294" w14:textId="77777777" w:rsidR="00A534F3" w:rsidRPr="00327310" w:rsidRDefault="00A534F3" w:rsidP="00A534F3">
      <w:pPr>
        <w:pStyle w:val="ListParagraph"/>
        <w:spacing w:after="0" w:line="240" w:lineRule="auto"/>
        <w:ind w:left="0" w:firstLine="284"/>
        <w:jc w:val="center"/>
        <w:rPr>
          <w:rFonts w:ascii="Garamond" w:hAnsi="Garamond"/>
          <w:sz w:val="24"/>
          <w:szCs w:val="24"/>
          <w:lang w:val="sq-AL"/>
        </w:rPr>
      </w:pPr>
    </w:p>
    <w:p w14:paraId="26080AD3" w14:textId="77777777" w:rsidR="00A534F3" w:rsidRPr="00327310" w:rsidRDefault="00A534F3" w:rsidP="00A534F3">
      <w:pPr>
        <w:pStyle w:val="ListParagraph"/>
        <w:spacing w:after="0" w:line="240" w:lineRule="auto"/>
        <w:ind w:left="0" w:firstLine="284"/>
        <w:jc w:val="center"/>
        <w:rPr>
          <w:rFonts w:ascii="Garamond" w:hAnsi="Garamond"/>
          <w:bCs/>
          <w:sz w:val="24"/>
          <w:szCs w:val="24"/>
          <w:lang w:val="sq-AL"/>
        </w:rPr>
      </w:pPr>
      <w:r w:rsidRPr="00327310">
        <w:rPr>
          <w:rFonts w:ascii="Garamond" w:hAnsi="Garamond"/>
          <w:bCs/>
          <w:sz w:val="24"/>
          <w:szCs w:val="24"/>
          <w:lang w:val="sq-AL"/>
        </w:rPr>
        <w:t>Neni 4</w:t>
      </w:r>
    </w:p>
    <w:p w14:paraId="1D93F913"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Parimet e përgjithshme të procesit të akreditimit</w:t>
      </w:r>
    </w:p>
    <w:p w14:paraId="50C71F20" w14:textId="77777777" w:rsidR="00A534F3" w:rsidRPr="00327310" w:rsidRDefault="00A534F3" w:rsidP="00A534F3">
      <w:pPr>
        <w:spacing w:after="0" w:line="240" w:lineRule="auto"/>
        <w:ind w:firstLine="284"/>
        <w:jc w:val="center"/>
        <w:rPr>
          <w:rFonts w:ascii="Garamond" w:hAnsi="Garamond"/>
          <w:b/>
          <w:bCs/>
          <w:i/>
          <w:iCs/>
          <w:sz w:val="24"/>
          <w:szCs w:val="24"/>
          <w:lang w:val="sq-AL"/>
        </w:rPr>
      </w:pPr>
    </w:p>
    <w:p w14:paraId="0201E492"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Përveç parimeve të sistemit të AFP-së dhe parimeve të KSHK-së, akreditimi i ofruesve të AFP-së bazohet posaçërisht në këto parime:</w:t>
      </w:r>
    </w:p>
    <w:p w14:paraId="2F6F6AFF" w14:textId="0E9BA168"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a) </w:t>
      </w:r>
      <w:r w:rsidR="00A72E5C" w:rsidRPr="00327310">
        <w:rPr>
          <w:rFonts w:ascii="Garamond" w:hAnsi="Garamond"/>
          <w:sz w:val="24"/>
          <w:szCs w:val="24"/>
          <w:lang w:val="sq-AL"/>
        </w:rPr>
        <w:t xml:space="preserve">sigurimi </w:t>
      </w:r>
      <w:r w:rsidRPr="00327310">
        <w:rPr>
          <w:rFonts w:ascii="Garamond" w:hAnsi="Garamond"/>
          <w:sz w:val="24"/>
          <w:szCs w:val="24"/>
          <w:lang w:val="sq-AL"/>
        </w:rPr>
        <w:t xml:space="preserve">i cilësisë: </w:t>
      </w:r>
      <w:r w:rsidR="00A72E5C" w:rsidRPr="00327310">
        <w:rPr>
          <w:rFonts w:ascii="Garamond" w:hAnsi="Garamond"/>
          <w:sz w:val="24"/>
          <w:szCs w:val="24"/>
          <w:lang w:val="sq-AL"/>
        </w:rPr>
        <w:t xml:space="preserve">akreditimi </w:t>
      </w:r>
      <w:r w:rsidRPr="00327310">
        <w:rPr>
          <w:rFonts w:ascii="Garamond" w:hAnsi="Garamond"/>
          <w:sz w:val="24"/>
          <w:szCs w:val="24"/>
          <w:lang w:val="sq-AL"/>
        </w:rPr>
        <w:t>është një nga shtyllat kryesore të sigurimit të cilësisë dhe si i tillë siguron që ofruesit e akredituar përmbushin standarde e kritere të larta të cilësisë, e verifikuar nga vlerësime periodike e monitorime të vazhdueshme, duke promovuar dhe një kulturë të përmirësimit të vazhdueshëm dhe përshtatje me zhvillimet e tregut të punës dhe teknologjive</w:t>
      </w:r>
      <w:r w:rsidR="00A72E5C">
        <w:rPr>
          <w:rFonts w:ascii="Garamond" w:hAnsi="Garamond"/>
          <w:sz w:val="24"/>
          <w:szCs w:val="24"/>
          <w:lang w:val="sq-AL"/>
        </w:rPr>
        <w:t>;</w:t>
      </w:r>
    </w:p>
    <w:p w14:paraId="60688A62" w14:textId="256116B8"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b) </w:t>
      </w:r>
      <w:r w:rsidR="00A72E5C" w:rsidRPr="00327310">
        <w:rPr>
          <w:rFonts w:ascii="Garamond" w:hAnsi="Garamond"/>
          <w:sz w:val="24"/>
          <w:szCs w:val="24"/>
          <w:lang w:val="sq-AL"/>
        </w:rPr>
        <w:t>përgjegjshmëria</w:t>
      </w:r>
      <w:r w:rsidRPr="00327310">
        <w:rPr>
          <w:rFonts w:ascii="Garamond" w:hAnsi="Garamond"/>
          <w:sz w:val="24"/>
          <w:szCs w:val="24"/>
          <w:lang w:val="sq-AL"/>
        </w:rPr>
        <w:t xml:space="preserve">: </w:t>
      </w:r>
      <w:r w:rsidR="00A72E5C" w:rsidRPr="00327310">
        <w:rPr>
          <w:rFonts w:ascii="Garamond" w:hAnsi="Garamond"/>
          <w:sz w:val="24"/>
          <w:szCs w:val="24"/>
          <w:lang w:val="sq-AL"/>
        </w:rPr>
        <w:t xml:space="preserve">në </w:t>
      </w:r>
      <w:r w:rsidRPr="00327310">
        <w:rPr>
          <w:rFonts w:ascii="Garamond" w:hAnsi="Garamond"/>
          <w:sz w:val="24"/>
          <w:szCs w:val="24"/>
          <w:lang w:val="sq-AL"/>
        </w:rPr>
        <w:t xml:space="preserve">procesin e akreditimit të ofruesve të AFP angazhohet ekspertiza e nevojshme </w:t>
      </w:r>
      <w:r w:rsidR="00A72E5C" w:rsidRPr="00327310">
        <w:rPr>
          <w:rFonts w:ascii="Garamond" w:hAnsi="Garamond"/>
          <w:sz w:val="24"/>
          <w:szCs w:val="24"/>
          <w:lang w:val="sq-AL"/>
        </w:rPr>
        <w:t xml:space="preserve">dhe </w:t>
      </w:r>
      <w:r w:rsidRPr="00327310">
        <w:rPr>
          <w:rFonts w:ascii="Garamond" w:hAnsi="Garamond"/>
          <w:sz w:val="24"/>
          <w:szCs w:val="24"/>
          <w:lang w:val="sq-AL"/>
        </w:rPr>
        <w:t>të gjithë aktorët e përfshirë në procesin e akreditimit mbajnë përgjegjësi për veprimet e tyre në lidhje me vlerësimin, monitorimin dhe transparencën e rezultateve, për të garantuar një sistem të besueshëm vlerësimi me qëllim realizimin e kërkesave dhe nevojave të nxënësve/</w:t>
      </w:r>
      <w:r w:rsidR="00A72E5C">
        <w:rPr>
          <w:rFonts w:ascii="Garamond" w:hAnsi="Garamond"/>
          <w:sz w:val="24"/>
          <w:szCs w:val="24"/>
          <w:lang w:val="sq-AL"/>
        </w:rPr>
        <w:t xml:space="preserve"> </w:t>
      </w:r>
      <w:r w:rsidRPr="00327310">
        <w:rPr>
          <w:rFonts w:ascii="Garamond" w:hAnsi="Garamond"/>
          <w:sz w:val="24"/>
          <w:szCs w:val="24"/>
          <w:lang w:val="sq-AL"/>
        </w:rPr>
        <w:t>kursantëve/</w:t>
      </w:r>
      <w:r w:rsidR="00A72E5C">
        <w:rPr>
          <w:rFonts w:ascii="Garamond" w:hAnsi="Garamond"/>
          <w:sz w:val="24"/>
          <w:szCs w:val="24"/>
          <w:lang w:val="sq-AL"/>
        </w:rPr>
        <w:t xml:space="preserve"> </w:t>
      </w:r>
      <w:r w:rsidRPr="00327310">
        <w:rPr>
          <w:rFonts w:ascii="Garamond" w:hAnsi="Garamond"/>
          <w:sz w:val="24"/>
          <w:szCs w:val="24"/>
          <w:lang w:val="sq-AL"/>
        </w:rPr>
        <w:t>individëve dhe tregut të punës</w:t>
      </w:r>
      <w:r w:rsidR="00A72E5C">
        <w:rPr>
          <w:rFonts w:ascii="Garamond" w:hAnsi="Garamond"/>
          <w:sz w:val="24"/>
          <w:szCs w:val="24"/>
          <w:lang w:val="sq-AL"/>
        </w:rPr>
        <w:t>;</w:t>
      </w:r>
    </w:p>
    <w:p w14:paraId="2591B1F6" w14:textId="6500FF2A"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c) </w:t>
      </w:r>
      <w:r w:rsidR="00A72E5C" w:rsidRPr="00327310">
        <w:rPr>
          <w:rFonts w:ascii="Garamond" w:hAnsi="Garamond"/>
          <w:sz w:val="24"/>
          <w:szCs w:val="24"/>
          <w:lang w:val="sq-AL"/>
        </w:rPr>
        <w:t>transparenca</w:t>
      </w:r>
      <w:r w:rsidRPr="00327310">
        <w:rPr>
          <w:rFonts w:ascii="Garamond" w:hAnsi="Garamond"/>
          <w:sz w:val="24"/>
          <w:szCs w:val="24"/>
          <w:lang w:val="sq-AL"/>
        </w:rPr>
        <w:t xml:space="preserve">: </w:t>
      </w:r>
      <w:r w:rsidR="00A72E5C" w:rsidRPr="00327310">
        <w:rPr>
          <w:rFonts w:ascii="Garamond" w:hAnsi="Garamond"/>
          <w:sz w:val="24"/>
          <w:szCs w:val="24"/>
          <w:lang w:val="sq-AL"/>
        </w:rPr>
        <w:t xml:space="preserve">përgjatë </w:t>
      </w:r>
      <w:r w:rsidRPr="00327310">
        <w:rPr>
          <w:rFonts w:ascii="Garamond" w:hAnsi="Garamond"/>
          <w:sz w:val="24"/>
          <w:szCs w:val="24"/>
          <w:lang w:val="sq-AL"/>
        </w:rPr>
        <w:t>procesit të akreditimit sigurohet komunikim i qartë i qëllimeve, kritereve, procedurave dhe vendimeve me ofruesit e AFP-së si edhe bërja publike e rezultateve të akreditimit, me qëllim ndërtimin e besimit në këtë proces dhe sistemin e AFP-së në përgjithësi dhe inkurajimin e përmirësimit të vazhdueshëm të cilësisë</w:t>
      </w:r>
      <w:r w:rsidR="00A72E5C">
        <w:rPr>
          <w:rFonts w:ascii="Garamond" w:hAnsi="Garamond"/>
          <w:sz w:val="24"/>
          <w:szCs w:val="24"/>
          <w:lang w:val="sq-AL"/>
        </w:rPr>
        <w:t>;</w:t>
      </w:r>
      <w:r w:rsidRPr="00327310">
        <w:rPr>
          <w:rFonts w:ascii="Garamond" w:hAnsi="Garamond"/>
          <w:sz w:val="24"/>
          <w:szCs w:val="24"/>
          <w:lang w:val="sq-AL"/>
        </w:rPr>
        <w:t xml:space="preserve"> </w:t>
      </w:r>
    </w:p>
    <w:p w14:paraId="71B04559" w14:textId="16291AC1"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ç) </w:t>
      </w:r>
      <w:r w:rsidR="00A72E5C" w:rsidRPr="00327310">
        <w:rPr>
          <w:rFonts w:ascii="Garamond" w:hAnsi="Garamond"/>
          <w:sz w:val="24"/>
          <w:szCs w:val="24"/>
          <w:lang w:val="sq-AL"/>
        </w:rPr>
        <w:t>barazia</w:t>
      </w:r>
      <w:r w:rsidRPr="00327310">
        <w:rPr>
          <w:rFonts w:ascii="Garamond" w:hAnsi="Garamond"/>
          <w:sz w:val="24"/>
          <w:szCs w:val="24"/>
          <w:lang w:val="sq-AL"/>
        </w:rPr>
        <w:t xml:space="preserve">, mosdiskriminimi dhe paanshmëria: </w:t>
      </w:r>
      <w:r w:rsidR="00A72E5C" w:rsidRPr="00327310">
        <w:rPr>
          <w:rFonts w:ascii="Garamond" w:hAnsi="Garamond"/>
          <w:sz w:val="24"/>
          <w:szCs w:val="24"/>
          <w:lang w:val="sq-AL"/>
        </w:rPr>
        <w:t xml:space="preserve">procesi </w:t>
      </w:r>
      <w:r w:rsidRPr="00327310">
        <w:rPr>
          <w:rFonts w:ascii="Garamond" w:hAnsi="Garamond"/>
          <w:sz w:val="24"/>
          <w:szCs w:val="24"/>
          <w:lang w:val="sq-AL"/>
        </w:rPr>
        <w:t>i akreditimit është ndërtuar në një mënyrë që garanton vendimmarrje të përgjegjshme dhe të drejta, të bazuara në kritere objektive dhe të matshme, të pandikuara nga faktorë të tjerë, me qëllim ruajtjen e integritetit të procesit dhe trajtimin në mënyrë të barabartë të institucioneve ofruese të AFP-së</w:t>
      </w:r>
      <w:r w:rsidR="00A72E5C">
        <w:rPr>
          <w:rFonts w:ascii="Garamond" w:hAnsi="Garamond"/>
          <w:sz w:val="24"/>
          <w:szCs w:val="24"/>
          <w:lang w:val="sq-AL"/>
        </w:rPr>
        <w:t>;</w:t>
      </w:r>
    </w:p>
    <w:p w14:paraId="0ECDBE25" w14:textId="4BBB1AD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d) </w:t>
      </w:r>
      <w:r w:rsidR="00A72E5C" w:rsidRPr="00327310">
        <w:rPr>
          <w:rFonts w:ascii="Garamond" w:hAnsi="Garamond"/>
          <w:sz w:val="24"/>
          <w:szCs w:val="24"/>
          <w:lang w:val="sq-AL"/>
        </w:rPr>
        <w:t xml:space="preserve">pjesëmarrja </w:t>
      </w:r>
      <w:r w:rsidRPr="00327310">
        <w:rPr>
          <w:rFonts w:ascii="Garamond" w:hAnsi="Garamond"/>
          <w:sz w:val="24"/>
          <w:szCs w:val="24"/>
          <w:lang w:val="sq-AL"/>
        </w:rPr>
        <w:t xml:space="preserve">e palëve të interesuara: </w:t>
      </w:r>
      <w:r w:rsidR="00A72E5C" w:rsidRPr="00327310">
        <w:rPr>
          <w:rFonts w:ascii="Garamond" w:hAnsi="Garamond"/>
          <w:sz w:val="24"/>
          <w:szCs w:val="24"/>
          <w:lang w:val="sq-AL"/>
        </w:rPr>
        <w:t xml:space="preserve">përfshirja </w:t>
      </w:r>
      <w:r w:rsidRPr="00327310">
        <w:rPr>
          <w:rFonts w:ascii="Garamond" w:hAnsi="Garamond"/>
          <w:sz w:val="24"/>
          <w:szCs w:val="24"/>
          <w:lang w:val="sq-AL"/>
        </w:rPr>
        <w:t xml:space="preserve">në mënyrë efektive e palëve të interesuara në procesin e akreditimit mbështet qasjen që cilësia e ofertës së AFP-së është një përpjekje kolektive dhe me interes të gjerë publik.    </w:t>
      </w:r>
    </w:p>
    <w:p w14:paraId="06044D03" w14:textId="77777777" w:rsidR="00A534F3" w:rsidRPr="00327310" w:rsidRDefault="00A534F3" w:rsidP="00A534F3">
      <w:pPr>
        <w:pStyle w:val="ListParagraph"/>
        <w:spacing w:after="0" w:line="240" w:lineRule="auto"/>
        <w:ind w:left="0" w:firstLine="284"/>
        <w:jc w:val="both"/>
        <w:rPr>
          <w:rFonts w:ascii="Garamond" w:hAnsi="Garamond"/>
          <w:b/>
          <w:bCs/>
          <w:sz w:val="24"/>
          <w:szCs w:val="24"/>
          <w:lang w:val="sq-AL"/>
        </w:rPr>
      </w:pPr>
    </w:p>
    <w:p w14:paraId="6E0B2F13" w14:textId="77777777" w:rsidR="00A534F3" w:rsidRPr="00327310" w:rsidRDefault="00A534F3" w:rsidP="00A534F3">
      <w:pPr>
        <w:pStyle w:val="ListParagraph"/>
        <w:spacing w:after="0" w:line="240" w:lineRule="auto"/>
        <w:ind w:left="0" w:firstLine="284"/>
        <w:jc w:val="center"/>
        <w:rPr>
          <w:rFonts w:ascii="Garamond" w:hAnsi="Garamond"/>
          <w:sz w:val="24"/>
          <w:szCs w:val="24"/>
          <w:lang w:val="sq-AL"/>
        </w:rPr>
      </w:pPr>
      <w:r w:rsidRPr="00327310">
        <w:rPr>
          <w:rFonts w:ascii="Garamond" w:hAnsi="Garamond"/>
          <w:bCs/>
          <w:sz w:val="24"/>
          <w:szCs w:val="24"/>
          <w:lang w:val="sq-AL"/>
        </w:rPr>
        <w:t>Neni 5</w:t>
      </w:r>
    </w:p>
    <w:p w14:paraId="3E19D494"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r w:rsidRPr="00327310">
        <w:rPr>
          <w:rFonts w:ascii="Garamond" w:hAnsi="Garamond"/>
          <w:b/>
          <w:bCs/>
          <w:sz w:val="24"/>
          <w:szCs w:val="24"/>
          <w:lang w:val="sq-AL"/>
        </w:rPr>
        <w:t>Rezultatet e procesit të akreditimit</w:t>
      </w:r>
    </w:p>
    <w:p w14:paraId="7FFD0229"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p>
    <w:p w14:paraId="2848DB47" w14:textId="5511638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 Procesi i akreditimit bazohet në vlerësimin e përmbushjes së kritereve bazë dhe plotësuese, të përcaktuara në </w:t>
      </w:r>
      <w:r w:rsidR="009F537B" w:rsidRPr="00327310">
        <w:rPr>
          <w:rFonts w:ascii="Garamond" w:hAnsi="Garamond"/>
          <w:sz w:val="24"/>
          <w:szCs w:val="24"/>
          <w:lang w:val="sq-AL"/>
        </w:rPr>
        <w:t xml:space="preserve">shtojcën </w:t>
      </w:r>
      <w:r w:rsidRPr="00327310">
        <w:rPr>
          <w:rFonts w:ascii="Garamond" w:hAnsi="Garamond"/>
          <w:sz w:val="24"/>
          <w:szCs w:val="24"/>
          <w:lang w:val="sq-AL"/>
        </w:rPr>
        <w:t>1 të kësaj rregulloreje;</w:t>
      </w:r>
    </w:p>
    <w:p w14:paraId="0E10FA5A" w14:textId="1A59C5C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Mbi bazën e vlerësimit të nivelit të përmbushjes së kritereve, procesi i akreditimit të ofruesve të AFP-së mund të rezultojë në dhënien e një prej statuseve të mëposhtme:</w:t>
      </w:r>
    </w:p>
    <w:p w14:paraId="3C611414" w14:textId="6AD7A0ED"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a) akreditim i ofruesve të AFP-së, kur vlerësohet përputhshmëri e plotë e të paktën të gjitha kritereve bazë, të përcaktuara në </w:t>
      </w:r>
      <w:r w:rsidR="009F537B" w:rsidRPr="00327310">
        <w:rPr>
          <w:rFonts w:ascii="Garamond" w:hAnsi="Garamond"/>
          <w:sz w:val="24"/>
          <w:szCs w:val="24"/>
          <w:lang w:val="sq-AL"/>
        </w:rPr>
        <w:t>s</w:t>
      </w:r>
      <w:r w:rsidRPr="00327310">
        <w:rPr>
          <w:rFonts w:ascii="Garamond" w:hAnsi="Garamond"/>
          <w:sz w:val="24"/>
          <w:szCs w:val="24"/>
          <w:lang w:val="sq-AL"/>
        </w:rPr>
        <w:t>htojcën 1 të kësaj rregulloreje;</w:t>
      </w:r>
    </w:p>
    <w:p w14:paraId="734C24BF" w14:textId="52A9A3B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akreditim i ofruesve të rinj të AFP-së,</w:t>
      </w:r>
      <w:r w:rsidRPr="00327310">
        <w:rPr>
          <w:rFonts w:ascii="Garamond" w:hAnsi="Garamond"/>
          <w:i/>
          <w:iCs/>
          <w:sz w:val="24"/>
          <w:szCs w:val="24"/>
          <w:lang w:val="sq-AL"/>
        </w:rPr>
        <w:t xml:space="preserve"> </w:t>
      </w:r>
      <w:r w:rsidRPr="00327310">
        <w:rPr>
          <w:rFonts w:ascii="Garamond" w:hAnsi="Garamond"/>
          <w:sz w:val="24"/>
          <w:szCs w:val="24"/>
          <w:lang w:val="sq-AL"/>
        </w:rPr>
        <w:t xml:space="preserve">që është i njëjtë me procesin sipas shkronjës </w:t>
      </w:r>
      <w:r w:rsidR="009F537B" w:rsidRPr="00327310">
        <w:rPr>
          <w:rFonts w:ascii="Garamond" w:hAnsi="Garamond"/>
          <w:sz w:val="24"/>
          <w:szCs w:val="24"/>
          <w:lang w:val="sq-AL"/>
        </w:rPr>
        <w:t>“</w:t>
      </w:r>
      <w:r w:rsidRPr="00327310">
        <w:rPr>
          <w:rFonts w:ascii="Garamond" w:hAnsi="Garamond"/>
          <w:sz w:val="24"/>
          <w:szCs w:val="24"/>
          <w:lang w:val="sq-AL"/>
        </w:rPr>
        <w:t>a</w:t>
      </w:r>
      <w:r w:rsidR="009F537B" w:rsidRPr="00327310">
        <w:rPr>
          <w:rFonts w:ascii="Garamond" w:hAnsi="Garamond"/>
          <w:sz w:val="24"/>
          <w:szCs w:val="24"/>
          <w:lang w:val="sq-AL"/>
        </w:rPr>
        <w:t>”</w:t>
      </w:r>
      <w:r w:rsidRPr="00327310">
        <w:rPr>
          <w:rFonts w:ascii="Garamond" w:hAnsi="Garamond"/>
          <w:sz w:val="24"/>
          <w:szCs w:val="24"/>
          <w:lang w:val="sq-AL"/>
        </w:rPr>
        <w:t xml:space="preserve"> të kësaj pike, të këtij neni, por numri i kritereve që vlerësohen në këtë proces është më i vogël, pasi ofruesi ri i AFP-së nuk mund të japë evidenca për procese të cilat nuk kanë filluar dhe rezultate që nuk janë arritur. Në këtë rast ofruesi i ri duhet të plotësojë të paktën të gjitha kriteret bazë përkatëse, të përcaktuara në </w:t>
      </w:r>
      <w:r w:rsidR="009F537B" w:rsidRPr="00327310">
        <w:rPr>
          <w:rFonts w:ascii="Garamond" w:hAnsi="Garamond"/>
          <w:sz w:val="24"/>
          <w:szCs w:val="24"/>
          <w:lang w:val="sq-AL"/>
        </w:rPr>
        <w:t>s</w:t>
      </w:r>
      <w:r w:rsidRPr="00327310">
        <w:rPr>
          <w:rFonts w:ascii="Garamond" w:hAnsi="Garamond"/>
          <w:sz w:val="24"/>
          <w:szCs w:val="24"/>
          <w:lang w:val="sq-AL"/>
        </w:rPr>
        <w:t>htojcën 1 të kësaj rregulloreje;</w:t>
      </w:r>
    </w:p>
    <w:p w14:paraId="4B2A994A" w14:textId="27DDEEF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c) mosakreditim, kur në raportin përfundimtar të akreditimit vlerësohet që ofruesi nuk përmbush qoftë edhe vetëm një nga kriteret bazë, të përcaktuara në </w:t>
      </w:r>
      <w:r w:rsidR="009F537B" w:rsidRPr="00327310">
        <w:rPr>
          <w:rFonts w:ascii="Garamond" w:hAnsi="Garamond"/>
          <w:sz w:val="24"/>
          <w:szCs w:val="24"/>
          <w:lang w:val="sq-AL"/>
        </w:rPr>
        <w:t>s</w:t>
      </w:r>
      <w:r w:rsidRPr="00327310">
        <w:rPr>
          <w:rFonts w:ascii="Garamond" w:hAnsi="Garamond"/>
          <w:sz w:val="24"/>
          <w:szCs w:val="24"/>
          <w:lang w:val="sq-AL"/>
        </w:rPr>
        <w:t>htojcën 1 të kësaj rregulloreje</w:t>
      </w:r>
      <w:r w:rsidR="009F537B" w:rsidRPr="00327310">
        <w:rPr>
          <w:rFonts w:ascii="Garamond" w:hAnsi="Garamond"/>
          <w:sz w:val="24"/>
          <w:szCs w:val="24"/>
          <w:lang w:val="sq-AL"/>
        </w:rPr>
        <w:t>.</w:t>
      </w:r>
    </w:p>
    <w:p w14:paraId="3C4786EC" w14:textId="4A98921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lastRenderedPageBreak/>
        <w:t xml:space="preserve">5. Pas përfundimit të vlefshmërisë së akreditimit të mëparshëm, ofruesit e AFP-së i nënshtrohen procesit të riakreditimit, që ndjek të njëjtat rregulla dhe procedura si në rastin e akreditimit, të parashikuar në shkronjën </w:t>
      </w:r>
      <w:r w:rsidR="009F537B" w:rsidRPr="00327310">
        <w:rPr>
          <w:rFonts w:ascii="Garamond" w:hAnsi="Garamond"/>
          <w:sz w:val="24"/>
          <w:szCs w:val="24"/>
          <w:lang w:val="sq-AL"/>
        </w:rPr>
        <w:t>“</w:t>
      </w:r>
      <w:r w:rsidRPr="00327310">
        <w:rPr>
          <w:rFonts w:ascii="Garamond" w:hAnsi="Garamond"/>
          <w:sz w:val="24"/>
          <w:szCs w:val="24"/>
          <w:lang w:val="sq-AL"/>
        </w:rPr>
        <w:t>a</w:t>
      </w:r>
      <w:r w:rsidR="009F537B" w:rsidRPr="00327310">
        <w:rPr>
          <w:rFonts w:ascii="Garamond" w:hAnsi="Garamond"/>
          <w:sz w:val="24"/>
          <w:szCs w:val="24"/>
          <w:lang w:val="sq-AL"/>
        </w:rPr>
        <w:t>”</w:t>
      </w:r>
      <w:r w:rsidRPr="00327310">
        <w:rPr>
          <w:rFonts w:ascii="Garamond" w:hAnsi="Garamond"/>
          <w:sz w:val="24"/>
          <w:szCs w:val="24"/>
          <w:lang w:val="sq-AL"/>
        </w:rPr>
        <w:t xml:space="preserve"> të pikës 2, të këtij neni.</w:t>
      </w:r>
    </w:p>
    <w:p w14:paraId="1F0FD9D0" w14:textId="5D70595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6. Pas marrjes së statusit të akreditimit, të gjithë ofruesit monitorohen për të verifikuar përputhshmërinë në vijimësi me kriteret bazë dhe plotësuese. Në rast se ofruesi është akredituar edhe pse nuk ka përmbushur ndonjë prej kritereve plotësuese, ofruesi monitorohet ngushtësisht për plotësimin në afat të rekomandimeve të dhëna në raportin përfundimtar të akreditimit për përmbushjen e kritereve plotësuese ose përmirësimin e mëtejshëm të nivelit të përmbushjes së kritereve bazë. </w:t>
      </w:r>
    </w:p>
    <w:p w14:paraId="3E23BE61" w14:textId="1E20312B"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7. Kur gjatë periudhës së vlefshmërisë së akreditimit, vlerësohet nëpërmjet monitorimit se ofruesi nuk i përmbush në mënyrë të vazhdueshme kriteret mbi bazën e të cilave është akredituar ose në rastet kur verifikohet se ofruesi i AFP-së ka marrë akreditim duke paraqitur evidenca ose dokumente të rreme, AKAFPK-ja i propozon ministrit përgjegjës për AFP-në revokimin e akreditimit.</w:t>
      </w:r>
    </w:p>
    <w:p w14:paraId="7C4B6374" w14:textId="77777777" w:rsidR="00A534F3" w:rsidRPr="00327310" w:rsidRDefault="00A534F3" w:rsidP="00A534F3">
      <w:pPr>
        <w:pStyle w:val="ListParagraph"/>
        <w:spacing w:after="0" w:line="240" w:lineRule="auto"/>
        <w:ind w:left="0" w:firstLine="284"/>
        <w:jc w:val="center"/>
        <w:rPr>
          <w:rFonts w:ascii="Garamond" w:hAnsi="Garamond"/>
          <w:sz w:val="24"/>
          <w:szCs w:val="24"/>
          <w:lang w:val="sq-AL"/>
        </w:rPr>
      </w:pPr>
    </w:p>
    <w:p w14:paraId="16CD6744"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6</w:t>
      </w:r>
    </w:p>
    <w:p w14:paraId="60FF48F5"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Përgjegjësitë institucionale për akreditimin</w:t>
      </w:r>
    </w:p>
    <w:p w14:paraId="3C9ED41E"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343C5911" w14:textId="468E515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Institucionet përgjegjëse për akreditimin e ofruesve të AFP-së janë ministria përgjegjëse për AFP-në, Agjencia Kombëtare e Arsimit, Formimit Profesional dhe Kualifikimeve, dhe vetë ofruesit e AFP-së, të cilët i nënshtrohen procesit të akreditimit.</w:t>
      </w:r>
    </w:p>
    <w:p w14:paraId="0A31B6AC" w14:textId="5D86BEF9"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Ministria përgjegjëse për AFP-në:</w:t>
      </w:r>
    </w:p>
    <w:p w14:paraId="3039A1A1" w14:textId="1B1A143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miraton standardet, kriteret dhe procedurat për akreditimin e ofrueseve të AFP-së;</w:t>
      </w:r>
    </w:p>
    <w:p w14:paraId="2DFA595B" w14:textId="00A3E7DB"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merr vendimin për statusin e akreditimit, në bazë të raportit përfundimtar të akreditimit dhe propozimit të AKAFPK-së;</w:t>
      </w:r>
    </w:p>
    <w:p w14:paraId="7842D6EA" w14:textId="14C7FB0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Agjencia Kombëtare e Arsimit, Formimit Profesional dhe Kualifikimeve:</w:t>
      </w:r>
    </w:p>
    <w:p w14:paraId="373BCD90" w14:textId="27F6FDA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harton dhe rishikon, standardet, kriteret dhe procedurat për akreditimin e ofruesve të AFP-së dhe ja propozon për miratim ministrit;</w:t>
      </w:r>
    </w:p>
    <w:p w14:paraId="0C49DF36" w14:textId="7F321FBA"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zbaton procedurat e akreditimit, bazuar në standardet, kriteret dhe procedurat e miratuara, dhe propozon statusin e akreditimit, sipas përcaktimeve të kësaj rregulloreje;</w:t>
      </w:r>
    </w:p>
    <w:p w14:paraId="0904E28D" w14:textId="07B19668"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c) identifikon ekspertë të fushave për të gjitha kualifikimet profesionale, i trajnon dhe certifikon si vlerësues të jashtëm të procesit të akreditimit; </w:t>
      </w:r>
    </w:p>
    <w:p w14:paraId="1B73FD16"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ç) kryen zhvillimin e vazhdueshëm profesional të vlerësuesve të jashtëm të certifikuar;</w:t>
      </w:r>
    </w:p>
    <w:p w14:paraId="4BC101DE" w14:textId="3241FFDC"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d) miraton programin e trajnimit për vlerësuesit e jashtëm dhe modelin e certifikatës; </w:t>
      </w:r>
    </w:p>
    <w:p w14:paraId="4671896D" w14:textId="29017C68"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dh) ngre grupin e vlerësimit të jashtëm;</w:t>
      </w:r>
    </w:p>
    <w:p w14:paraId="0CB1E408"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e) koordinon veprimtarinë e grupit të vlerësuesve të jashtëm;</w:t>
      </w:r>
    </w:p>
    <w:p w14:paraId="1F85BAAF" w14:textId="4A02E86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ë) lëshon certifikatat e akreditimit të ofruesve, në bazë të vendimit të ministrit dhe sipas formatit në </w:t>
      </w:r>
      <w:r w:rsidR="009F537B" w:rsidRPr="00327310">
        <w:rPr>
          <w:rFonts w:ascii="Garamond" w:hAnsi="Garamond"/>
          <w:sz w:val="24"/>
          <w:szCs w:val="24"/>
          <w:lang w:val="sq-AL"/>
        </w:rPr>
        <w:t xml:space="preserve">shtojcën </w:t>
      </w:r>
      <w:r w:rsidRPr="00327310">
        <w:rPr>
          <w:rFonts w:ascii="Garamond" w:hAnsi="Garamond"/>
          <w:sz w:val="24"/>
          <w:szCs w:val="24"/>
          <w:lang w:val="sq-AL"/>
        </w:rPr>
        <w:t>7 të kësaj rregulloreje;</w:t>
      </w:r>
    </w:p>
    <w:p w14:paraId="685792C1" w14:textId="32FFB72A"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f) monitoron ofruesit e akredituar të AFP-së, sipas planit të miratuar nga </w:t>
      </w:r>
      <w:r w:rsidR="00763FB5" w:rsidRPr="00327310">
        <w:rPr>
          <w:rFonts w:ascii="Garamond" w:hAnsi="Garamond"/>
          <w:sz w:val="24"/>
          <w:szCs w:val="24"/>
          <w:lang w:val="sq-AL"/>
        </w:rPr>
        <w:t xml:space="preserve">drejtori i përgjithshëm i </w:t>
      </w:r>
      <w:r w:rsidRPr="00327310">
        <w:rPr>
          <w:rFonts w:ascii="Garamond" w:hAnsi="Garamond"/>
          <w:sz w:val="24"/>
          <w:szCs w:val="24"/>
          <w:lang w:val="sq-AL"/>
        </w:rPr>
        <w:t>AKAFPK-së;</w:t>
      </w:r>
    </w:p>
    <w:p w14:paraId="02A5E563" w14:textId="79592D5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g) përditëson certifikatat e akreditimit, gjatë periudhës së vlefshmërisë së tyre, pas monitorimit dhe me miratim të </w:t>
      </w:r>
      <w:r w:rsidR="009F537B" w:rsidRPr="00327310">
        <w:rPr>
          <w:rFonts w:ascii="Garamond" w:hAnsi="Garamond"/>
          <w:sz w:val="24"/>
          <w:szCs w:val="24"/>
          <w:lang w:val="sq-AL"/>
        </w:rPr>
        <w:t xml:space="preserve">drejtorit të përgjithshëm, </w:t>
      </w:r>
      <w:r w:rsidRPr="00327310">
        <w:rPr>
          <w:rFonts w:ascii="Garamond" w:hAnsi="Garamond"/>
          <w:sz w:val="24"/>
          <w:szCs w:val="24"/>
          <w:lang w:val="sq-AL"/>
        </w:rPr>
        <w:t>në rastet e mëposhtme:</w:t>
      </w:r>
    </w:p>
    <w:p w14:paraId="315DB054" w14:textId="742B272A"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i</w:t>
      </w:r>
      <w:r w:rsidR="009F537B" w:rsidRPr="00327310">
        <w:rPr>
          <w:rFonts w:ascii="Garamond" w:hAnsi="Garamond"/>
          <w:sz w:val="24"/>
          <w:szCs w:val="24"/>
          <w:lang w:val="sq-AL"/>
        </w:rPr>
        <w:t>.</w:t>
      </w:r>
      <w:r w:rsidRPr="00327310">
        <w:rPr>
          <w:rFonts w:ascii="Garamond" w:hAnsi="Garamond"/>
          <w:sz w:val="24"/>
          <w:szCs w:val="24"/>
          <w:lang w:val="sq-AL"/>
        </w:rPr>
        <w:t xml:space="preserve"> për të reflektuar ndryshimet në Katalogun Kombëtar të Kualifikimeve Profesionale dhe/ose në ofertën e ofruesit të AFP-së;</w:t>
      </w:r>
    </w:p>
    <w:p w14:paraId="7242442E" w14:textId="7956D9F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ii</w:t>
      </w:r>
      <w:r w:rsidR="009F537B" w:rsidRPr="00327310">
        <w:rPr>
          <w:rFonts w:ascii="Garamond" w:hAnsi="Garamond"/>
          <w:sz w:val="24"/>
          <w:szCs w:val="24"/>
          <w:lang w:val="sq-AL"/>
        </w:rPr>
        <w:t>.</w:t>
      </w:r>
      <w:r w:rsidRPr="00327310">
        <w:rPr>
          <w:rFonts w:ascii="Garamond" w:hAnsi="Garamond"/>
          <w:sz w:val="24"/>
          <w:szCs w:val="24"/>
          <w:lang w:val="sq-AL"/>
        </w:rPr>
        <w:t xml:space="preserve"> kur proceset e optimizimit kanë përfshirë institucione me statuse të ndryshme akreditimi; ose</w:t>
      </w:r>
    </w:p>
    <w:p w14:paraId="733E9C5B" w14:textId="23B16D3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iii</w:t>
      </w:r>
      <w:r w:rsidR="009F537B" w:rsidRPr="00327310">
        <w:rPr>
          <w:rFonts w:ascii="Garamond" w:hAnsi="Garamond"/>
          <w:sz w:val="24"/>
          <w:szCs w:val="24"/>
          <w:lang w:val="sq-AL"/>
        </w:rPr>
        <w:t>.</w:t>
      </w:r>
      <w:r w:rsidRPr="00327310">
        <w:rPr>
          <w:rFonts w:ascii="Garamond" w:hAnsi="Garamond"/>
          <w:sz w:val="24"/>
          <w:szCs w:val="24"/>
          <w:lang w:val="sq-AL"/>
        </w:rPr>
        <w:t xml:space="preserve"> kur kanë ndodhur ndryshime të cilat janë të pranueshme nga AKAFPK-ja në përputhje me kuadrin ligjor në fuqi;</w:t>
      </w:r>
    </w:p>
    <w:p w14:paraId="440154CE"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gj) mirëmban regjistrin kombëtar të ofruesve të AFP-së, të akredituar;</w:t>
      </w:r>
    </w:p>
    <w:p w14:paraId="021F4585"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h) publikon në faqen zyrtate të internetit listën e ofruesve të akredituar dhe informacione të tjera më rëndësi për procesin dhe rezultatet e akreditimit.</w:t>
      </w:r>
    </w:p>
    <w:p w14:paraId="04BABB43" w14:textId="36492D32"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Ofruesi i AFP-së:</w:t>
      </w:r>
    </w:p>
    <w:p w14:paraId="0AAEB8CF"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ngre ekipin e sigurimit të cilësisë, me jo më pak se 3 anëtarë, për funksionimin e mekanizmave të brendshëm të sigurimit të cilësisë;</w:t>
      </w:r>
    </w:p>
    <w:p w14:paraId="6BF4A1E6"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b) harton raportin e vetëvlerësimit, sipas përcaktimeve të kuadrit ligjor në fuqi;</w:t>
      </w:r>
    </w:p>
    <w:p w14:paraId="22F3D4CB" w14:textId="7DC797F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aplikon për akreditim dhe përgatitet për vlerësimin e jashtëm bazuar në standardet, kriteret dhe procedurat e vlerësimit të jashtëm për akreditim, duke mbledhur të gjith</w:t>
      </w:r>
      <w:r w:rsidR="00AB37FD">
        <w:rPr>
          <w:rFonts w:ascii="Garamond" w:hAnsi="Garamond"/>
          <w:sz w:val="24"/>
          <w:szCs w:val="24"/>
          <w:lang w:val="sq-AL"/>
        </w:rPr>
        <w:t>a</w:t>
      </w:r>
      <w:r w:rsidRPr="00327310">
        <w:rPr>
          <w:rFonts w:ascii="Garamond" w:hAnsi="Garamond"/>
          <w:sz w:val="24"/>
          <w:szCs w:val="24"/>
          <w:lang w:val="sq-AL"/>
        </w:rPr>
        <w:t xml:space="preserve"> burimet e informacionit dhe provat;</w:t>
      </w:r>
    </w:p>
    <w:p w14:paraId="7F373367"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ç) i nënshtrohet procedurës së vlerësimit të jashtëm;</w:t>
      </w:r>
    </w:p>
    <w:p w14:paraId="03BBF773"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d) harton dhe zbaton plane për përmirësimin e cilësisë, bazuar në rezultatet e proceseve të vetëvlerësimit, akreditimit dhe monitorimit.</w:t>
      </w:r>
    </w:p>
    <w:p w14:paraId="5D10A229"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dh) i nënshtrohen riakreditimit;</w:t>
      </w:r>
    </w:p>
    <w:p w14:paraId="6229DF40" w14:textId="2EA9EBF0" w:rsidR="00A534F3" w:rsidRPr="00D81CB2" w:rsidRDefault="00D81CB2" w:rsidP="00D81CB2">
      <w:pPr>
        <w:spacing w:after="0" w:line="240" w:lineRule="auto"/>
        <w:ind w:firstLine="284"/>
        <w:jc w:val="both"/>
        <w:rPr>
          <w:rFonts w:ascii="Garamond" w:hAnsi="Garamond"/>
          <w:sz w:val="24"/>
          <w:szCs w:val="24"/>
          <w:lang w:val="sq-AL"/>
        </w:rPr>
      </w:pPr>
      <w:r>
        <w:rPr>
          <w:rFonts w:ascii="Garamond" w:hAnsi="Garamond"/>
          <w:sz w:val="24"/>
          <w:szCs w:val="24"/>
          <w:lang w:val="sq-AL"/>
        </w:rPr>
        <w:t>e)</w:t>
      </w:r>
      <w:r w:rsidR="00A534F3" w:rsidRPr="00D81CB2">
        <w:rPr>
          <w:rFonts w:ascii="Garamond" w:hAnsi="Garamond"/>
          <w:sz w:val="24"/>
          <w:szCs w:val="24"/>
          <w:lang w:val="sq-AL"/>
        </w:rPr>
        <w:t xml:space="preserve"> raporton në mënyrë periodike dhe në çdo rast sipas planit të monitorimit të AKAFPK-së.</w:t>
      </w:r>
    </w:p>
    <w:p w14:paraId="7B668AB7" w14:textId="77777777" w:rsidR="00A534F3" w:rsidRPr="00327310" w:rsidRDefault="00A534F3" w:rsidP="00A534F3">
      <w:pPr>
        <w:spacing w:after="0" w:line="240" w:lineRule="auto"/>
        <w:ind w:firstLine="284"/>
        <w:jc w:val="both"/>
        <w:rPr>
          <w:rFonts w:ascii="Garamond" w:hAnsi="Garamond"/>
          <w:sz w:val="24"/>
          <w:szCs w:val="24"/>
          <w:lang w:val="sq-AL"/>
        </w:rPr>
      </w:pPr>
    </w:p>
    <w:p w14:paraId="27E480F9"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7</w:t>
      </w:r>
    </w:p>
    <w:p w14:paraId="043498EB" w14:textId="1F8D38E7" w:rsidR="00A534F3" w:rsidRPr="00327310" w:rsidRDefault="00D81CB2" w:rsidP="00A534F3">
      <w:pPr>
        <w:spacing w:after="0" w:line="240" w:lineRule="auto"/>
        <w:ind w:firstLine="284"/>
        <w:jc w:val="center"/>
        <w:rPr>
          <w:rFonts w:ascii="Garamond" w:hAnsi="Garamond"/>
          <w:b/>
          <w:bCs/>
          <w:sz w:val="24"/>
          <w:szCs w:val="24"/>
          <w:lang w:val="sq-AL"/>
        </w:rPr>
      </w:pPr>
      <w:r>
        <w:rPr>
          <w:rFonts w:ascii="Garamond" w:hAnsi="Garamond"/>
          <w:b/>
          <w:bCs/>
          <w:sz w:val="24"/>
          <w:szCs w:val="24"/>
          <w:lang w:val="sq-AL"/>
        </w:rPr>
        <w:t>Përgjegjësitë e</w:t>
      </w:r>
      <w:r w:rsidR="00A534F3" w:rsidRPr="00327310">
        <w:rPr>
          <w:rFonts w:ascii="Garamond" w:hAnsi="Garamond"/>
          <w:b/>
          <w:bCs/>
          <w:sz w:val="24"/>
          <w:szCs w:val="24"/>
          <w:lang w:val="sq-AL"/>
        </w:rPr>
        <w:t xml:space="preserve"> institucioneve të akredituara</w:t>
      </w:r>
    </w:p>
    <w:p w14:paraId="70DB1548" w14:textId="77777777" w:rsidR="00A534F3" w:rsidRPr="00327310" w:rsidRDefault="00A534F3" w:rsidP="00A534F3">
      <w:pPr>
        <w:spacing w:after="0" w:line="240" w:lineRule="auto"/>
        <w:ind w:firstLine="284"/>
        <w:jc w:val="both"/>
        <w:rPr>
          <w:rFonts w:ascii="Garamond" w:hAnsi="Garamond"/>
          <w:sz w:val="24"/>
          <w:szCs w:val="24"/>
          <w:lang w:val="sq-AL"/>
        </w:rPr>
      </w:pPr>
    </w:p>
    <w:p w14:paraId="1FCC67EA"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 Institucionet ofruese të AFP-së që mbajnë statusin e “institucionit të akredituar”, kanë përgjegjësi të:</w:t>
      </w:r>
    </w:p>
    <w:p w14:paraId="7FBB401D" w14:textId="52AC8B2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sigurojnë në vijimësi përputhshmëri me standardet dhe kriteret ligjore të cilësisë mbi bazën e të cilave kanë kaluar me sukses procesin e akreditimit;</w:t>
      </w:r>
    </w:p>
    <w:p w14:paraId="4D979D02" w14:textId="632C5E4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lehtësojnë punën e autoriteteve përgjegjëse për sigurimin e cilësisë, në kuadër të akreditimit dhe monitorimit, duke ofruar informacionin dhe dokumentacionin e kërkuar;</w:t>
      </w:r>
    </w:p>
    <w:p w14:paraId="453BBAD9" w14:textId="4FF922B2"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c) informojnë menjëherë AKAFPK-në për çdo ndryshim që ndodh në funksionimin dhe organizimin e institucionit, në lidhje me standardet dhe kriteret e akreditimit, veçanërisht kur preken kriteret bazë, mbi të cilat është dhënë certifikata e akreditimit;</w:t>
      </w:r>
    </w:p>
    <w:p w14:paraId="1F7C0009" w14:textId="0BA46536"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ç) konsultohen paraprakisht me AKAFPK-në për çdo paqartësi që kanë në lidhje me situata të cilat ndikojnë ose kanë potencialin të ndikojnë në statusin e akreditimit. </w:t>
      </w:r>
    </w:p>
    <w:p w14:paraId="498A4B82" w14:textId="322A5BC4" w:rsidR="00A534F3" w:rsidRPr="00327310" w:rsidRDefault="00A534F3" w:rsidP="00A534F3">
      <w:pPr>
        <w:pStyle w:val="CommentText"/>
        <w:spacing w:after="0"/>
        <w:ind w:firstLine="284"/>
        <w:jc w:val="both"/>
        <w:rPr>
          <w:rFonts w:ascii="Garamond" w:hAnsi="Garamond"/>
          <w:sz w:val="24"/>
          <w:szCs w:val="24"/>
        </w:rPr>
      </w:pPr>
      <w:r w:rsidRPr="00327310">
        <w:rPr>
          <w:rFonts w:ascii="Garamond" w:hAnsi="Garamond"/>
          <w:sz w:val="24"/>
          <w:szCs w:val="24"/>
        </w:rPr>
        <w:t>2. Ofruesit e AFP-së mund të lëshojnë certifikata për kualifikime të plota dhe/ose t</w:t>
      </w:r>
      <w:r w:rsidR="00A6390B" w:rsidRPr="00327310">
        <w:rPr>
          <w:rFonts w:ascii="Garamond" w:hAnsi="Garamond"/>
          <w:sz w:val="24"/>
          <w:szCs w:val="24"/>
        </w:rPr>
        <w:t>ë</w:t>
      </w:r>
      <w:r w:rsidRPr="00327310">
        <w:rPr>
          <w:rFonts w:ascii="Garamond" w:hAnsi="Garamond"/>
          <w:sz w:val="24"/>
          <w:szCs w:val="24"/>
        </w:rPr>
        <w:t xml:space="preserve"> pjesshme të lidhura me nivelet 2</w:t>
      </w:r>
      <w:r w:rsidR="00AB37FD">
        <w:rPr>
          <w:rFonts w:ascii="Garamond" w:hAnsi="Garamond"/>
          <w:sz w:val="24"/>
          <w:szCs w:val="24"/>
        </w:rPr>
        <w:t>–</w:t>
      </w:r>
      <w:r w:rsidRPr="00327310">
        <w:rPr>
          <w:rFonts w:ascii="Garamond" w:hAnsi="Garamond"/>
          <w:sz w:val="24"/>
          <w:szCs w:val="24"/>
        </w:rPr>
        <w:t>5</w:t>
      </w:r>
      <w:r w:rsidR="00AB37FD">
        <w:rPr>
          <w:rFonts w:ascii="Garamond" w:hAnsi="Garamond"/>
          <w:sz w:val="24"/>
          <w:szCs w:val="24"/>
        </w:rPr>
        <w:t xml:space="preserve"> </w:t>
      </w:r>
      <w:r w:rsidRPr="00327310">
        <w:rPr>
          <w:rFonts w:ascii="Garamond" w:hAnsi="Garamond"/>
          <w:sz w:val="24"/>
          <w:szCs w:val="24"/>
        </w:rPr>
        <w:t>të KSHK-së, vetëm pas vendimit pozitiv për akreditimin institucional.</w:t>
      </w:r>
    </w:p>
    <w:p w14:paraId="597F88AD" w14:textId="4FE8E4BA"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3. Institucioneve ofruese të AFP</w:t>
      </w:r>
      <w:r w:rsidR="00A6390B">
        <w:rPr>
          <w:rFonts w:ascii="Garamond" w:hAnsi="Garamond"/>
          <w:sz w:val="24"/>
          <w:szCs w:val="24"/>
          <w:lang w:val="sq-AL"/>
        </w:rPr>
        <w:t>-s</w:t>
      </w:r>
      <w:r w:rsidR="00A6390B" w:rsidRPr="00327310">
        <w:rPr>
          <w:rFonts w:ascii="Garamond" w:hAnsi="Garamond"/>
          <w:sz w:val="24"/>
          <w:szCs w:val="24"/>
          <w:lang w:val="sq-AL"/>
        </w:rPr>
        <w:t>ë</w:t>
      </w:r>
      <w:r w:rsidRPr="00327310">
        <w:rPr>
          <w:rFonts w:ascii="Garamond" w:hAnsi="Garamond"/>
          <w:sz w:val="24"/>
          <w:szCs w:val="24"/>
          <w:lang w:val="sq-AL"/>
        </w:rPr>
        <w:t>, të cilat nuk e kanë fituar ose nuk mbajnë rregullisht statusin e “institucionit të akredituar” i ndalohet të lëshojnë certifikata profesionale referuar niveleve të KSHK-së ose të reklamojnë këtë status në platformat, dokumentet dhe veprimtaritë e tyre.</w:t>
      </w:r>
    </w:p>
    <w:p w14:paraId="0CAB3582" w14:textId="77777777" w:rsidR="00A534F3" w:rsidRPr="00327310" w:rsidRDefault="00A534F3" w:rsidP="00A534F3">
      <w:pPr>
        <w:spacing w:after="0" w:line="240" w:lineRule="auto"/>
        <w:ind w:firstLine="284"/>
        <w:jc w:val="both"/>
        <w:rPr>
          <w:rFonts w:ascii="Garamond" w:hAnsi="Garamond"/>
          <w:sz w:val="24"/>
          <w:szCs w:val="24"/>
          <w:lang w:val="sq-AL"/>
        </w:rPr>
      </w:pPr>
    </w:p>
    <w:p w14:paraId="220BC91D"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8</w:t>
      </w:r>
    </w:p>
    <w:p w14:paraId="392F277D" w14:textId="77777777" w:rsidR="00A534F3" w:rsidRPr="00327310" w:rsidRDefault="00A534F3" w:rsidP="00A534F3">
      <w:pPr>
        <w:spacing w:after="0" w:line="240" w:lineRule="auto"/>
        <w:ind w:firstLine="284"/>
        <w:jc w:val="both"/>
        <w:rPr>
          <w:rFonts w:ascii="Garamond" w:hAnsi="Garamond"/>
          <w:b/>
          <w:bCs/>
          <w:sz w:val="24"/>
          <w:szCs w:val="24"/>
          <w:lang w:val="sq-AL"/>
        </w:rPr>
      </w:pPr>
      <w:r w:rsidRPr="00327310">
        <w:rPr>
          <w:rFonts w:ascii="Garamond" w:hAnsi="Garamond"/>
          <w:b/>
          <w:bCs/>
          <w:sz w:val="24"/>
          <w:szCs w:val="24"/>
          <w:lang w:val="sq-AL"/>
        </w:rPr>
        <w:t>Kushtet e mbajtjes së statusit të akreditimit për lloje të ndryshme të ofertës së AFP-së</w:t>
      </w:r>
    </w:p>
    <w:p w14:paraId="610ACAF6" w14:textId="77777777" w:rsidR="00A534F3" w:rsidRPr="00327310" w:rsidRDefault="00A534F3" w:rsidP="00A534F3">
      <w:pPr>
        <w:spacing w:after="0" w:line="240" w:lineRule="auto"/>
        <w:ind w:firstLine="284"/>
        <w:jc w:val="both"/>
        <w:rPr>
          <w:rFonts w:ascii="Garamond" w:hAnsi="Garamond"/>
          <w:sz w:val="24"/>
          <w:szCs w:val="24"/>
          <w:lang w:val="sq-AL"/>
        </w:rPr>
      </w:pPr>
    </w:p>
    <w:p w14:paraId="7619366D"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 Në rastin kur një institucion i akredituar ka kaluar proceset e sigurimit të cilësisë për të ofruar kualifikime të reja të plota, brenda fushës së kualifikimeve profesionale,</w:t>
      </w:r>
      <w:r w:rsidRPr="00327310">
        <w:rPr>
          <w:rFonts w:ascii="Garamond" w:hAnsi="Garamond"/>
          <w:b/>
          <w:bCs/>
          <w:sz w:val="24"/>
          <w:szCs w:val="24"/>
          <w:lang w:val="sq-AL"/>
        </w:rPr>
        <w:t xml:space="preserve"> </w:t>
      </w:r>
      <w:r w:rsidRPr="00327310">
        <w:rPr>
          <w:rFonts w:ascii="Garamond" w:hAnsi="Garamond"/>
          <w:sz w:val="24"/>
          <w:szCs w:val="24"/>
          <w:lang w:val="sq-AL"/>
        </w:rPr>
        <w:t>për të cilat ka marrë akreditim, duhet të dërgojë menjëherë dokumentacionin përkatës vërtetues, sipas kërkesave të AKAFPK-së, dhe nuk i nënshtrohet procesit të akreditimit.</w:t>
      </w:r>
    </w:p>
    <w:p w14:paraId="4049E57D"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2. Në rastin kur një institucion i akredituar ka kaluar proceset e sigurimit të cilësisë për të ofruar kualifikime të reja të plota, jashtë fushës së kualifikimeve profesionale,</w:t>
      </w:r>
      <w:r w:rsidRPr="00327310">
        <w:rPr>
          <w:rFonts w:ascii="Garamond" w:hAnsi="Garamond"/>
          <w:b/>
          <w:bCs/>
          <w:sz w:val="24"/>
          <w:szCs w:val="24"/>
          <w:lang w:val="sq-AL"/>
        </w:rPr>
        <w:t xml:space="preserve"> </w:t>
      </w:r>
      <w:r w:rsidRPr="00327310">
        <w:rPr>
          <w:rFonts w:ascii="Garamond" w:hAnsi="Garamond"/>
          <w:sz w:val="24"/>
          <w:szCs w:val="24"/>
          <w:lang w:val="sq-AL"/>
        </w:rPr>
        <w:t>për të cilat ka marrë akreditim, duhet të njoftojë menjëherë AKAFPK-në dhe t’i nënshtrohet procesit të akreditimit për këtë kualifikim të ri profesional.</w:t>
      </w:r>
    </w:p>
    <w:p w14:paraId="6DF5C9D8"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3. Në rastin kur një institucion i akredituar ka kaluar proceset e sigurimit të cilësisë për të ofruar kualifikime të pjesshme të të nxënit gjatë gjithë jetës, brenda një kualifikimi të plotë për të cilin ka marrë akreditim, duhet të dërgojë menjëherë dokumentacionin përkatës vërtetues, sipas kërkesave të AKAFPK-së, dhe nuk i nënshtrohet procesit të akreditimit. </w:t>
      </w:r>
    </w:p>
    <w:p w14:paraId="094D50B8"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4. Në rastin kur një institucion i akredituar ka kaluar proceset e sigurimit të cilësisë për të ofruar kualifikime të pjesshme të të nxënit gjatë gjithë jetës, jashtë një kualifikimi të plotë për të cilin ka marrë akreditim, duhet të njoftojë menjëherë AKAFPK-në dhe t’i nënshtrohet procesit të akreditimit për këtë kualifikim të ri profesional.</w:t>
      </w:r>
    </w:p>
    <w:p w14:paraId="761E5006" w14:textId="581C9298"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5. Në rastin kur një institucion i akredituar paraqet kërkesë pranë AKAFPK-së për të ofruar </w:t>
      </w:r>
      <w:r w:rsidR="00A8233E" w:rsidRPr="00327310">
        <w:rPr>
          <w:rFonts w:ascii="Garamond" w:hAnsi="Garamond"/>
          <w:sz w:val="24"/>
          <w:szCs w:val="24"/>
          <w:lang w:val="sq-AL"/>
        </w:rPr>
        <w:t xml:space="preserve">validimin e të nxënit joformal dhe informal, brenda </w:t>
      </w:r>
      <w:r w:rsidRPr="00327310">
        <w:rPr>
          <w:rFonts w:ascii="Garamond" w:hAnsi="Garamond"/>
          <w:sz w:val="24"/>
          <w:szCs w:val="24"/>
          <w:lang w:val="sq-AL"/>
        </w:rPr>
        <w:t xml:space="preserve">fushës së kualifikimeve profesionale për të cilën ka marrë akreditim, nuk i nënshtrohet procesit të akreditimit. Në këtë rast, AKAFPK-ja monitoron mekanizmat e brendshëm për realizimin e VNM-së, të përcaktuara në legjislacionin përkatës për të nxënit të mëparshëm dhe në rast të një vlerësimi pozitiv rifreskon certifikatën e akreditimit duke përfshirë dhe </w:t>
      </w:r>
      <w:r w:rsidR="00A8233E" w:rsidRPr="00327310">
        <w:rPr>
          <w:rFonts w:ascii="Garamond" w:hAnsi="Garamond"/>
          <w:sz w:val="24"/>
          <w:szCs w:val="24"/>
          <w:lang w:val="sq-AL"/>
        </w:rPr>
        <w:t>validimin e të nxënit joformal dhe informal</w:t>
      </w:r>
      <w:r w:rsidRPr="00327310">
        <w:rPr>
          <w:rFonts w:ascii="Garamond" w:hAnsi="Garamond"/>
          <w:sz w:val="24"/>
          <w:szCs w:val="24"/>
          <w:lang w:val="sq-AL"/>
        </w:rPr>
        <w:t xml:space="preserve">. </w:t>
      </w:r>
    </w:p>
    <w:p w14:paraId="03F0E454" w14:textId="7941008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6. Në rastet e parashikuara në pikat 1, 3 dhe 5 të këtij neni, rifreskimi i të dhënave të certifikatës së akreditimit bëhet me miratim të </w:t>
      </w:r>
      <w:r w:rsidR="00A8233E" w:rsidRPr="00327310">
        <w:rPr>
          <w:rFonts w:ascii="Garamond" w:hAnsi="Garamond"/>
          <w:sz w:val="24"/>
          <w:szCs w:val="24"/>
          <w:lang w:val="sq-AL"/>
        </w:rPr>
        <w:t xml:space="preserve">drejtorit të përgjithshëm </w:t>
      </w:r>
      <w:r w:rsidRPr="00327310">
        <w:rPr>
          <w:rFonts w:ascii="Garamond" w:hAnsi="Garamond"/>
          <w:sz w:val="24"/>
          <w:szCs w:val="24"/>
          <w:lang w:val="sq-AL"/>
        </w:rPr>
        <w:t xml:space="preserve">të AKAFPK-së. </w:t>
      </w:r>
    </w:p>
    <w:p w14:paraId="4B741E97"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7. Në rastet e parashikuara në pikat 1, 3 dhe 5 të këtij neni, certifikata e mëparshme revokohet dhe certifikata e rifreskuar e akreditimit fillon vlefshmërinë në datën e lëshimit të saj dhe afati i përfundimit të vlefshmërisë mbetet i njëjtë me certifikatën e mëparshme, në përputhje me vendimin e akreditimit, të miratuar me urdhër të ministrit. </w:t>
      </w:r>
    </w:p>
    <w:p w14:paraId="40C669E9"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8. Në rastet e parashikuara në pikat 2 dhe 4 të këtij neni, certifikata e mëparshme revokohet dhe integrohet në certifikatën e re e akreditimit që reflekton afatet e reja të vlefshmërisë së një akreditimi, në përputhje me vendimin e miratuar nga ministri përgjegjës për AFP-në.</w:t>
      </w:r>
    </w:p>
    <w:p w14:paraId="16D9EE6F"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9. Në rastin kur ofruesi i AFP-së ka depozituar kërkesën për riakreditim dhe kërkesa miratohet, certifikata e re e akreditimit mbulon edhe periudhën kohore të zhvillimit të procesit të akreditimit, duke nisur nga dita që ka përfunduar vlefshmëria e akreditimit të mëparshëm, por kjo periudhë nuk mund të jetë më shumë se 6 muaj.</w:t>
      </w:r>
    </w:p>
    <w:p w14:paraId="419CC32F"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10. Një institucion ofrues i AFP-së nuk mund të mbajë më shumë se një certifikatë të vlefshme akreditimi. </w:t>
      </w:r>
    </w:p>
    <w:p w14:paraId="35F8B805" w14:textId="77777777" w:rsidR="00A534F3" w:rsidRPr="00327310" w:rsidRDefault="00A534F3" w:rsidP="00A534F3">
      <w:pPr>
        <w:spacing w:after="0" w:line="240" w:lineRule="auto"/>
        <w:ind w:firstLine="284"/>
        <w:jc w:val="both"/>
        <w:rPr>
          <w:rFonts w:ascii="Garamond" w:hAnsi="Garamond"/>
          <w:b/>
          <w:bCs/>
          <w:sz w:val="24"/>
          <w:szCs w:val="24"/>
          <w:lang w:val="sq-AL"/>
        </w:rPr>
      </w:pPr>
      <w:r w:rsidRPr="00327310">
        <w:rPr>
          <w:rFonts w:ascii="Garamond" w:hAnsi="Garamond"/>
          <w:sz w:val="24"/>
          <w:szCs w:val="24"/>
          <w:lang w:val="sq-AL"/>
        </w:rPr>
        <w:t xml:space="preserve"> </w:t>
      </w:r>
    </w:p>
    <w:p w14:paraId="21B85868" w14:textId="77777777" w:rsidR="00A534F3" w:rsidRPr="00327310" w:rsidRDefault="00A534F3" w:rsidP="00A534F3">
      <w:pPr>
        <w:pStyle w:val="Heading1"/>
        <w:spacing w:line="240" w:lineRule="auto"/>
        <w:ind w:firstLine="284"/>
        <w:rPr>
          <w:rFonts w:ascii="Garamond" w:hAnsi="Garamond"/>
          <w:b w:val="0"/>
          <w:bCs/>
          <w:color w:val="auto"/>
          <w:sz w:val="24"/>
          <w:szCs w:val="24"/>
        </w:rPr>
      </w:pPr>
      <w:r w:rsidRPr="00327310">
        <w:rPr>
          <w:rFonts w:ascii="Garamond" w:hAnsi="Garamond"/>
          <w:b w:val="0"/>
          <w:bCs/>
          <w:color w:val="auto"/>
          <w:sz w:val="24"/>
          <w:szCs w:val="24"/>
        </w:rPr>
        <w:t>KREU II</w:t>
      </w:r>
    </w:p>
    <w:p w14:paraId="38245749" w14:textId="77777777" w:rsidR="00A534F3" w:rsidRPr="00327310" w:rsidRDefault="00A534F3" w:rsidP="00A534F3">
      <w:pPr>
        <w:pStyle w:val="Heading1"/>
        <w:keepLines w:val="0"/>
        <w:spacing w:line="240" w:lineRule="auto"/>
        <w:ind w:firstLine="284"/>
        <w:rPr>
          <w:rFonts w:ascii="Garamond" w:hAnsi="Garamond"/>
          <w:b w:val="0"/>
          <w:bCs/>
          <w:color w:val="auto"/>
          <w:sz w:val="24"/>
          <w:szCs w:val="24"/>
        </w:rPr>
      </w:pPr>
      <w:r w:rsidRPr="00327310">
        <w:rPr>
          <w:rFonts w:ascii="Garamond" w:hAnsi="Garamond"/>
          <w:b w:val="0"/>
          <w:bCs/>
          <w:color w:val="auto"/>
          <w:sz w:val="24"/>
          <w:szCs w:val="24"/>
        </w:rPr>
        <w:t>STANDARDET DHE KRITERET E AKREDITIMIT</w:t>
      </w:r>
    </w:p>
    <w:p w14:paraId="65356CA0" w14:textId="77777777" w:rsidR="00A534F3" w:rsidRPr="00327310" w:rsidRDefault="00A534F3" w:rsidP="00A534F3">
      <w:pPr>
        <w:spacing w:after="0" w:line="240" w:lineRule="auto"/>
        <w:ind w:firstLine="284"/>
        <w:jc w:val="center"/>
        <w:rPr>
          <w:rFonts w:ascii="Garamond" w:hAnsi="Garamond"/>
          <w:sz w:val="24"/>
          <w:szCs w:val="24"/>
          <w:lang w:val="sq-AL"/>
        </w:rPr>
      </w:pPr>
    </w:p>
    <w:p w14:paraId="4D951F8C"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9</w:t>
      </w:r>
    </w:p>
    <w:p w14:paraId="6CE82D80"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r w:rsidRPr="00327310">
        <w:rPr>
          <w:rFonts w:ascii="Garamond" w:hAnsi="Garamond"/>
          <w:b/>
          <w:bCs/>
          <w:sz w:val="24"/>
          <w:szCs w:val="24"/>
          <w:lang w:val="sq-AL"/>
        </w:rPr>
        <w:t>Struktura e standardeve të akreditimit</w:t>
      </w:r>
    </w:p>
    <w:p w14:paraId="22267A11"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p>
    <w:p w14:paraId="3925ADAD" w14:textId="3848B8C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 Standardet e akreditimit, për institucionet që ofrojnë kualifikime të plota të </w:t>
      </w:r>
      <w:r w:rsidR="00520A2B">
        <w:rPr>
          <w:rFonts w:ascii="Garamond" w:hAnsi="Garamond"/>
          <w:sz w:val="24"/>
          <w:szCs w:val="24"/>
          <w:lang w:val="sq-AL"/>
        </w:rPr>
        <w:t>niveleve 2–5</w:t>
      </w:r>
      <w:r w:rsidRPr="00327310">
        <w:rPr>
          <w:rFonts w:ascii="Garamond" w:hAnsi="Garamond"/>
          <w:sz w:val="24"/>
          <w:szCs w:val="24"/>
          <w:lang w:val="sq-AL"/>
        </w:rPr>
        <w:t xml:space="preserve"> të AFP-së, përbëhen nga fushat e cilësisë, nënfushat, treguesit, kriteret bazë dhe ato plotësuese.</w:t>
      </w:r>
    </w:p>
    <w:p w14:paraId="758494F8"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Struktura e standardeve të akreditimit, të parashikuara në pikën 1 të këtij neni, zbatohet edhe për kualifikime të pjesshme të të nxënit gjatë gjithë jetës. </w:t>
      </w:r>
    </w:p>
    <w:p w14:paraId="7A53E71A" w14:textId="3FC9F19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3. Struktura e standardeve të akreditimit, të parashikuara në pikën 1 të këtij neni, zbatohet edhe për </w:t>
      </w:r>
      <w:r w:rsidR="009F537B" w:rsidRPr="00327310">
        <w:rPr>
          <w:rFonts w:ascii="Garamond" w:hAnsi="Garamond"/>
          <w:sz w:val="24"/>
          <w:szCs w:val="24"/>
          <w:lang w:val="sq-AL"/>
        </w:rPr>
        <w:t>validimin e të nxënit joformal dhe informal joformal dhe informal.</w:t>
      </w:r>
    </w:p>
    <w:p w14:paraId="7FD5B7C5" w14:textId="27BCC1C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4. Kriteret përkatëse për secilin nga llojet e ofertës së AFP-së, përcaktohen në </w:t>
      </w:r>
      <w:r w:rsidR="009F537B" w:rsidRPr="00327310">
        <w:rPr>
          <w:rFonts w:ascii="Garamond" w:hAnsi="Garamond"/>
          <w:sz w:val="24"/>
          <w:szCs w:val="24"/>
          <w:lang w:val="sq-AL"/>
        </w:rPr>
        <w:t xml:space="preserve">shtojcën </w:t>
      </w:r>
      <w:r w:rsidRPr="00327310">
        <w:rPr>
          <w:rFonts w:ascii="Garamond" w:hAnsi="Garamond"/>
          <w:sz w:val="24"/>
          <w:szCs w:val="24"/>
          <w:lang w:val="sq-AL"/>
        </w:rPr>
        <w:t xml:space="preserve">1 të kësaj rregulloreje.  </w:t>
      </w:r>
    </w:p>
    <w:p w14:paraId="44F7ECFD" w14:textId="77777777" w:rsidR="00A534F3" w:rsidRPr="00327310" w:rsidRDefault="00A534F3" w:rsidP="00A534F3">
      <w:pPr>
        <w:spacing w:after="0" w:line="240" w:lineRule="auto"/>
        <w:ind w:firstLine="284"/>
        <w:jc w:val="center"/>
        <w:rPr>
          <w:rFonts w:ascii="Garamond" w:hAnsi="Garamond"/>
          <w:sz w:val="24"/>
          <w:szCs w:val="24"/>
          <w:lang w:val="sq-AL"/>
        </w:rPr>
      </w:pPr>
    </w:p>
    <w:p w14:paraId="764B7974"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10</w:t>
      </w:r>
    </w:p>
    <w:p w14:paraId="487F4549"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r w:rsidRPr="00327310">
        <w:rPr>
          <w:rFonts w:ascii="Garamond" w:hAnsi="Garamond"/>
          <w:b/>
          <w:bCs/>
          <w:sz w:val="24"/>
          <w:szCs w:val="24"/>
          <w:lang w:val="sq-AL"/>
        </w:rPr>
        <w:t>Fushat dhe nënfushat e cilësisë</w:t>
      </w:r>
    </w:p>
    <w:p w14:paraId="5591DBF5" w14:textId="77777777" w:rsidR="00A534F3" w:rsidRPr="00327310" w:rsidRDefault="00A534F3" w:rsidP="00A534F3">
      <w:pPr>
        <w:pStyle w:val="ListParagraph"/>
        <w:spacing w:after="0" w:line="240" w:lineRule="auto"/>
        <w:ind w:left="0" w:firstLine="284"/>
        <w:jc w:val="center"/>
        <w:rPr>
          <w:rFonts w:ascii="Garamond" w:hAnsi="Garamond"/>
          <w:sz w:val="24"/>
          <w:szCs w:val="24"/>
          <w:lang w:val="sq-AL"/>
        </w:rPr>
      </w:pPr>
    </w:p>
    <w:p w14:paraId="57B0290F" w14:textId="77777777" w:rsidR="00A534F3" w:rsidRPr="00327310" w:rsidRDefault="00A534F3" w:rsidP="00A8233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Standardet e akreditimit synojnë vlerësimin e 5 (pesë) fushave të cilësisë dhe nënfushave përkatëse të veprimtarisë së ofruesit të AFP-së, si më poshtë:</w:t>
      </w:r>
    </w:p>
    <w:p w14:paraId="1C24033C" w14:textId="77777777" w:rsidR="00A534F3" w:rsidRPr="00A8233E" w:rsidRDefault="00A534F3" w:rsidP="00A8233E">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Fusha 1 “Menaxhimi”</w:t>
      </w:r>
    </w:p>
    <w:p w14:paraId="2C9CE605"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1.1 Gjithëpërfshirja;</w:t>
      </w:r>
    </w:p>
    <w:p w14:paraId="1A3123C3"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1.2 Planifikimi dhe monitorimi institucional i ofruesit të AFP-së;</w:t>
      </w:r>
    </w:p>
    <w:p w14:paraId="6A35B06D"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1.3 Menaxhimi dhe monitorimi i dokumenteve dhe të dhënave;</w:t>
      </w:r>
    </w:p>
    <w:p w14:paraId="28BE3578"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1.4 Vetëvlerësimi/vlerësimi i brendshëm i ofruesit të AFP-së;</w:t>
      </w:r>
    </w:p>
    <w:p w14:paraId="2415F757"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1.5 Menaxhimi i burimeve njerëzore dhe zhvillimi profesional i stafit;</w:t>
      </w:r>
    </w:p>
    <w:p w14:paraId="79BE87AA" w14:textId="1B81ED5B"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1.6 Menaxhimi i burimeve financiare dhe infrastrukturës fizike</w:t>
      </w:r>
      <w:r w:rsidR="00A8233E">
        <w:rPr>
          <w:rFonts w:ascii="Garamond" w:hAnsi="Garamond"/>
          <w:sz w:val="24"/>
          <w:szCs w:val="24"/>
          <w:lang w:val="sq-AL"/>
        </w:rPr>
        <w:t>;</w:t>
      </w:r>
    </w:p>
    <w:p w14:paraId="1D677467" w14:textId="627B75C1"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1.7 Ankimimi</w:t>
      </w:r>
      <w:r w:rsidR="00A8233E">
        <w:rPr>
          <w:rFonts w:ascii="Garamond" w:hAnsi="Garamond"/>
          <w:sz w:val="24"/>
          <w:szCs w:val="24"/>
          <w:lang w:val="sq-AL"/>
        </w:rPr>
        <w:t>.</w:t>
      </w:r>
    </w:p>
    <w:p w14:paraId="24E95FC6" w14:textId="77777777" w:rsidR="00A534F3" w:rsidRPr="00A8233E" w:rsidRDefault="00A534F3" w:rsidP="00A8233E">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Fusha 2 “Marrëdhënia dhe bashkëpunimi”</w:t>
      </w:r>
    </w:p>
    <w:p w14:paraId="280BE5EE"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2.1 Marrëdhëniet dhe bashkëpunimi me qeverisjen qendrore, njësitë rajonale dhe vendore për çështjet sociale dhe të arsimit;</w:t>
      </w:r>
    </w:p>
    <w:p w14:paraId="6B809B5F"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2.2 Marrëdhëniet dhe bashkëpunimi me komunitetin e biznesit;</w:t>
      </w:r>
    </w:p>
    <w:p w14:paraId="3FD58964"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2.3 Marrëdhëniet dhe bashkëpunimi me komunitetin dhe shoqërinë civile;</w:t>
      </w:r>
    </w:p>
    <w:p w14:paraId="7E04A128"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2.4 Marrëdhëniet dhe bashkëpunimi me ofruesit e tjerë të AFP-së dhe institucionet e tjera arsimore.</w:t>
      </w:r>
    </w:p>
    <w:p w14:paraId="12A787F3" w14:textId="77777777" w:rsidR="00A534F3" w:rsidRPr="00A8233E" w:rsidRDefault="00A534F3" w:rsidP="00A8233E">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Fusha 3 “Kurrikula e zbatuar”</w:t>
      </w:r>
    </w:p>
    <w:p w14:paraId="4017380A" w14:textId="7777777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3.1 Zhvillimi dhe zbatimi i kurrikulës për programet e AFP-së, që çojnë në kualifikime sipas KSHK-së;</w:t>
      </w:r>
    </w:p>
    <w:p w14:paraId="55CDAB67" w14:textId="70DBD58C"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3.2 Mbështetja për zbatimin e kurrikulës për programet e AFP-së, që çojnë në kualifikime profesionale sipas KSHK-së</w:t>
      </w:r>
      <w:r w:rsidR="00A8233E">
        <w:rPr>
          <w:rFonts w:ascii="Garamond" w:hAnsi="Garamond"/>
          <w:sz w:val="24"/>
          <w:szCs w:val="24"/>
          <w:lang w:val="sq-AL"/>
        </w:rPr>
        <w:t>.</w:t>
      </w:r>
    </w:p>
    <w:p w14:paraId="4E356B1B" w14:textId="77777777" w:rsidR="00A534F3" w:rsidRPr="00A8233E" w:rsidRDefault="00A534F3" w:rsidP="00A8233E">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 xml:space="preserve">Fusha 4 “Mësimdhënia dhe të nxënit” </w:t>
      </w:r>
    </w:p>
    <w:p w14:paraId="725AB8BB" w14:textId="77777777" w:rsidR="00A534F3" w:rsidRPr="00327310" w:rsidRDefault="00A534F3" w:rsidP="00A8233E">
      <w:pPr>
        <w:tabs>
          <w:tab w:val="left" w:pos="360"/>
        </w:tabs>
        <w:spacing w:after="0" w:line="240" w:lineRule="auto"/>
        <w:ind w:firstLine="284"/>
        <w:jc w:val="both"/>
        <w:rPr>
          <w:rFonts w:ascii="Garamond" w:hAnsi="Garamond"/>
          <w:sz w:val="24"/>
          <w:szCs w:val="24"/>
          <w:lang w:val="sq-AL"/>
        </w:rPr>
      </w:pPr>
      <w:r w:rsidRPr="00327310">
        <w:rPr>
          <w:rFonts w:ascii="Garamond" w:hAnsi="Garamond"/>
          <w:sz w:val="24"/>
          <w:szCs w:val="24"/>
          <w:lang w:val="sq-AL"/>
        </w:rPr>
        <w:t>4.1 Planifikimi i procesit mësimor;</w:t>
      </w:r>
    </w:p>
    <w:p w14:paraId="1D6DDA8B" w14:textId="77777777" w:rsidR="00A534F3" w:rsidRPr="00327310" w:rsidRDefault="00A534F3" w:rsidP="00A8233E">
      <w:pPr>
        <w:tabs>
          <w:tab w:val="left" w:pos="360"/>
        </w:tabs>
        <w:spacing w:after="0" w:line="240" w:lineRule="auto"/>
        <w:ind w:firstLine="284"/>
        <w:jc w:val="both"/>
        <w:rPr>
          <w:rFonts w:ascii="Garamond" w:hAnsi="Garamond"/>
          <w:sz w:val="24"/>
          <w:szCs w:val="24"/>
          <w:lang w:val="sq-AL"/>
        </w:rPr>
      </w:pPr>
      <w:r w:rsidRPr="00327310">
        <w:rPr>
          <w:rFonts w:ascii="Garamond" w:hAnsi="Garamond"/>
          <w:sz w:val="24"/>
          <w:szCs w:val="24"/>
          <w:lang w:val="sq-AL"/>
        </w:rPr>
        <w:t>4.2 Rezultatet e të nxënit;</w:t>
      </w:r>
    </w:p>
    <w:p w14:paraId="1A65BCAC" w14:textId="164D5C08" w:rsidR="00A534F3" w:rsidRPr="00327310" w:rsidRDefault="00A534F3" w:rsidP="00A8233E">
      <w:pPr>
        <w:tabs>
          <w:tab w:val="left" w:pos="360"/>
        </w:tabs>
        <w:spacing w:after="0" w:line="240" w:lineRule="auto"/>
        <w:ind w:firstLine="284"/>
        <w:jc w:val="both"/>
        <w:rPr>
          <w:rFonts w:ascii="Garamond" w:hAnsi="Garamond"/>
          <w:sz w:val="24"/>
          <w:szCs w:val="24"/>
          <w:lang w:val="sq-AL"/>
        </w:rPr>
      </w:pPr>
      <w:r w:rsidRPr="00327310">
        <w:rPr>
          <w:rFonts w:ascii="Garamond" w:hAnsi="Garamond"/>
          <w:sz w:val="24"/>
          <w:szCs w:val="24"/>
          <w:lang w:val="sq-AL"/>
        </w:rPr>
        <w:t>4.3 Zbatimi i pro</w:t>
      </w:r>
      <w:r w:rsidR="009F537B" w:rsidRPr="00327310">
        <w:rPr>
          <w:rFonts w:ascii="Garamond" w:hAnsi="Garamond"/>
          <w:sz w:val="24"/>
          <w:szCs w:val="24"/>
          <w:lang w:val="sq-AL"/>
        </w:rPr>
        <w:t>c</w:t>
      </w:r>
      <w:r w:rsidRPr="00327310">
        <w:rPr>
          <w:rFonts w:ascii="Garamond" w:hAnsi="Garamond"/>
          <w:sz w:val="24"/>
          <w:szCs w:val="24"/>
          <w:lang w:val="sq-AL"/>
        </w:rPr>
        <w:t>esit mësimor;</w:t>
      </w:r>
    </w:p>
    <w:p w14:paraId="4C03D279" w14:textId="77777777" w:rsidR="00A534F3" w:rsidRPr="00327310" w:rsidRDefault="00A534F3" w:rsidP="00A8233E">
      <w:pPr>
        <w:tabs>
          <w:tab w:val="left" w:pos="360"/>
        </w:tabs>
        <w:spacing w:after="0" w:line="240" w:lineRule="auto"/>
        <w:ind w:firstLine="284"/>
        <w:jc w:val="both"/>
        <w:rPr>
          <w:rFonts w:ascii="Garamond" w:hAnsi="Garamond"/>
          <w:sz w:val="24"/>
          <w:szCs w:val="24"/>
          <w:lang w:val="sq-AL"/>
        </w:rPr>
      </w:pPr>
      <w:r w:rsidRPr="00327310">
        <w:rPr>
          <w:rFonts w:ascii="Garamond" w:hAnsi="Garamond"/>
          <w:sz w:val="24"/>
          <w:szCs w:val="24"/>
          <w:lang w:val="sq-AL"/>
        </w:rPr>
        <w:t>4.4 Rishikimi dhe përmirësimi i procesit mësimor;</w:t>
      </w:r>
    </w:p>
    <w:p w14:paraId="49AE4A71" w14:textId="77777777" w:rsidR="00A534F3" w:rsidRPr="00327310" w:rsidRDefault="00A534F3" w:rsidP="00A8233E">
      <w:pPr>
        <w:tabs>
          <w:tab w:val="left" w:pos="360"/>
        </w:tabs>
        <w:spacing w:after="0" w:line="240" w:lineRule="auto"/>
        <w:ind w:firstLine="284"/>
        <w:jc w:val="both"/>
        <w:rPr>
          <w:rFonts w:ascii="Garamond" w:hAnsi="Garamond"/>
          <w:sz w:val="24"/>
          <w:szCs w:val="24"/>
          <w:lang w:val="sq-AL"/>
        </w:rPr>
      </w:pPr>
      <w:r w:rsidRPr="00327310">
        <w:rPr>
          <w:rFonts w:ascii="Garamond" w:hAnsi="Garamond"/>
          <w:sz w:val="24"/>
          <w:szCs w:val="24"/>
          <w:lang w:val="sq-AL"/>
        </w:rPr>
        <w:t>4.5 Nxënësit/kursantët/ individët me nevoja të veçanta/aftësi të kufizuara.</w:t>
      </w:r>
    </w:p>
    <w:p w14:paraId="3E6AACC3" w14:textId="77777777" w:rsidR="00A534F3" w:rsidRPr="00A8233E" w:rsidRDefault="00A534F3" w:rsidP="00A8233E">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Fusha 5 “Vlerësimi”</w:t>
      </w:r>
    </w:p>
    <w:p w14:paraId="1D729B45" w14:textId="12D49597" w:rsidR="00A534F3" w:rsidRPr="00327310" w:rsidRDefault="00A534F3" w:rsidP="00A8233E">
      <w:pPr>
        <w:spacing w:after="0" w:line="240" w:lineRule="auto"/>
        <w:ind w:firstLine="284"/>
        <w:jc w:val="both"/>
        <w:rPr>
          <w:rFonts w:ascii="Garamond" w:hAnsi="Garamond"/>
          <w:sz w:val="24"/>
          <w:szCs w:val="24"/>
          <w:lang w:val="sq-AL"/>
        </w:rPr>
      </w:pPr>
      <w:r w:rsidRPr="00327310">
        <w:rPr>
          <w:rFonts w:ascii="Garamond" w:hAnsi="Garamond"/>
          <w:sz w:val="24"/>
          <w:szCs w:val="24"/>
          <w:lang w:val="sq-AL"/>
        </w:rPr>
        <w:t>5.1 Vlerësimi i vazhduar dhe përfundimtar i rezultateve të të nxënit</w:t>
      </w:r>
      <w:r w:rsidR="00A8233E">
        <w:rPr>
          <w:rFonts w:ascii="Garamond" w:hAnsi="Garamond"/>
          <w:sz w:val="24"/>
          <w:szCs w:val="24"/>
          <w:lang w:val="sq-AL"/>
        </w:rPr>
        <w:t>.</w:t>
      </w:r>
    </w:p>
    <w:p w14:paraId="50BB6528" w14:textId="77777777" w:rsidR="00A534F3" w:rsidRPr="00327310" w:rsidRDefault="00A534F3" w:rsidP="00A534F3">
      <w:pPr>
        <w:spacing w:after="0" w:line="240" w:lineRule="auto"/>
        <w:ind w:firstLine="284"/>
        <w:jc w:val="both"/>
        <w:rPr>
          <w:rFonts w:ascii="Garamond" w:hAnsi="Garamond"/>
          <w:sz w:val="24"/>
          <w:szCs w:val="24"/>
          <w:lang w:val="sq-AL"/>
        </w:rPr>
      </w:pPr>
    </w:p>
    <w:p w14:paraId="54609710"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 xml:space="preserve">Neni 11 </w:t>
      </w:r>
    </w:p>
    <w:p w14:paraId="189022BF"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Treguesit dhe kriteret e akreditimit</w:t>
      </w:r>
    </w:p>
    <w:p w14:paraId="6C91BC5F"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2DF47130"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Treguesi është pjesë përbërëse e standardit të akreditimit dhe përmbushja e tij verifikohet nëpërmjet plotësimit të kritereve bazë dhe kritereve plotësuese, të mbështetur nga dokumentacioni përkatës.</w:t>
      </w:r>
    </w:p>
    <w:p w14:paraId="15A70ED7"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Kriteret e akreditimit ndahen në: </w:t>
      </w:r>
    </w:p>
    <w:p w14:paraId="44F0FDC3"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kritere bazë, të cilat janë thelbësore dhe duhet të përmbushen tërësisht. Mospërmbushja e vetëm një kriteri bazë çon në mosakreditim të ofruesit të AFP-së. Edhe për kriteret bazë të përmbushura, raporti përfundimtar i akredimit mund të përmbajë rekomandime për përmirësim të mëtejshëm, të cilat janë detyruese për institucionin ofrues të AFP-së;</w:t>
      </w:r>
    </w:p>
    <w:p w14:paraId="6C43E965"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b) kritere plotësuese, mospërmbushja e një kriteri plotësues nuk e kushtëzon akreditimin e ofruesit por për këto kritere raporti përfundimtar i akreditimit përmban rekomandime specifike për secilin nga kriteret plotësuese të papërmbushura, së bashku me afatin e parashikuar për plotësim. </w:t>
      </w:r>
    </w:p>
    <w:p w14:paraId="045DB371"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3. Vlerësimi i kritereve është vlerësim me dy nivele i përmbushur ose i papërmbushur. </w:t>
      </w:r>
    </w:p>
    <w:p w14:paraId="19B9B152" w14:textId="145977F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4. Numri total i kritereve për arsimin profesional formal të </w:t>
      </w:r>
      <w:r w:rsidR="00520A2B">
        <w:rPr>
          <w:rFonts w:ascii="Garamond" w:hAnsi="Garamond"/>
          <w:sz w:val="24"/>
          <w:szCs w:val="24"/>
          <w:lang w:val="sq-AL"/>
        </w:rPr>
        <w:t>niveleve 2–5</w:t>
      </w:r>
      <w:r w:rsidRPr="00327310">
        <w:rPr>
          <w:rFonts w:ascii="Garamond" w:hAnsi="Garamond"/>
          <w:sz w:val="24"/>
          <w:szCs w:val="24"/>
          <w:lang w:val="sq-AL"/>
        </w:rPr>
        <w:t xml:space="preserve"> është 148 (njëqind e dyzet e tetë), nga të cilat 103 janë kritere bazë dhe 45 kritere plotësuese.</w:t>
      </w:r>
    </w:p>
    <w:p w14:paraId="03D46445"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5. Numri total i kritereve për ofruesit e rinj është 95, nga të cilat 72 janë kritere bazë dhe 23 kritere plotësuese. </w:t>
      </w:r>
    </w:p>
    <w:p w14:paraId="06175781"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6. Numri total i kritereve për kualifikimet e të nxënit gjatë gjithë jetës është 136 (njëqind e tridhjetë e gjashtë), nga të cilat 96 janë kritere bazë dhe 40 kritere plotësuese.</w:t>
      </w:r>
    </w:p>
    <w:p w14:paraId="48849853" w14:textId="56259C51"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7. Numri total i kritereve </w:t>
      </w:r>
      <w:r w:rsidR="00A8233E" w:rsidRPr="00327310">
        <w:rPr>
          <w:rFonts w:ascii="Garamond" w:hAnsi="Garamond"/>
          <w:sz w:val="24"/>
          <w:szCs w:val="24"/>
          <w:lang w:val="sq-AL"/>
        </w:rPr>
        <w:t xml:space="preserve">për validimin e të nxënit joformal dhe informal është 115 </w:t>
      </w:r>
      <w:r w:rsidRPr="00327310">
        <w:rPr>
          <w:rFonts w:ascii="Garamond" w:hAnsi="Garamond"/>
          <w:sz w:val="24"/>
          <w:szCs w:val="24"/>
          <w:lang w:val="sq-AL"/>
        </w:rPr>
        <w:t>(njëqind e pesëmbëdhjetë), nga të cilat 84 janë kritere bazë dhe 31 kritere plotësuese.</w:t>
      </w:r>
    </w:p>
    <w:p w14:paraId="21D4854A"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8. Për riakreditimin e ofruesve të AFP-së përdoren të gjitha kriteret e përcaktuara në pikat 4, 5, 6 dhe 7 të këtij neni.</w:t>
      </w:r>
    </w:p>
    <w:p w14:paraId="710A3941" w14:textId="45650F3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9. Struktura e standardeve dhe kritereve të akreditimit, sipas strukturës së përcaktuar në pikën 1 të këtij neni, gjendet në </w:t>
      </w:r>
      <w:r w:rsidR="009F537B" w:rsidRPr="00327310">
        <w:rPr>
          <w:rFonts w:ascii="Garamond" w:hAnsi="Garamond"/>
          <w:sz w:val="24"/>
          <w:szCs w:val="24"/>
          <w:lang w:val="sq-AL"/>
        </w:rPr>
        <w:t xml:space="preserve">shtojcën </w:t>
      </w:r>
      <w:r w:rsidRPr="00327310">
        <w:rPr>
          <w:rFonts w:ascii="Garamond" w:hAnsi="Garamond"/>
          <w:sz w:val="24"/>
          <w:szCs w:val="24"/>
          <w:lang w:val="sq-AL"/>
        </w:rPr>
        <w:t>1 të kësaj rregulloreje.</w:t>
      </w:r>
    </w:p>
    <w:p w14:paraId="3043567E" w14:textId="77777777" w:rsidR="00A534F3" w:rsidRPr="00327310" w:rsidRDefault="00A534F3" w:rsidP="00A534F3">
      <w:pPr>
        <w:pStyle w:val="Heading1"/>
        <w:spacing w:line="240" w:lineRule="auto"/>
        <w:ind w:firstLine="284"/>
        <w:rPr>
          <w:rFonts w:ascii="Garamond" w:hAnsi="Garamond"/>
          <w:color w:val="auto"/>
          <w:sz w:val="24"/>
          <w:szCs w:val="24"/>
        </w:rPr>
      </w:pPr>
    </w:p>
    <w:p w14:paraId="5C53E0F0" w14:textId="77777777" w:rsidR="00A534F3" w:rsidRPr="00327310" w:rsidRDefault="00A534F3" w:rsidP="00A534F3">
      <w:pPr>
        <w:pStyle w:val="Heading1"/>
        <w:spacing w:line="240" w:lineRule="auto"/>
        <w:ind w:firstLine="284"/>
        <w:rPr>
          <w:rFonts w:ascii="Garamond" w:hAnsi="Garamond"/>
          <w:b w:val="0"/>
          <w:bCs/>
          <w:color w:val="auto"/>
          <w:sz w:val="24"/>
          <w:szCs w:val="24"/>
        </w:rPr>
      </w:pPr>
      <w:r w:rsidRPr="00327310">
        <w:rPr>
          <w:rFonts w:ascii="Garamond" w:hAnsi="Garamond"/>
          <w:b w:val="0"/>
          <w:bCs/>
          <w:color w:val="auto"/>
          <w:sz w:val="24"/>
          <w:szCs w:val="24"/>
        </w:rPr>
        <w:t>KREU III</w:t>
      </w:r>
    </w:p>
    <w:p w14:paraId="18E93CDE" w14:textId="77777777" w:rsidR="00A534F3" w:rsidRPr="00327310" w:rsidRDefault="00A534F3" w:rsidP="00A534F3">
      <w:pPr>
        <w:pStyle w:val="Heading1"/>
        <w:keepLines w:val="0"/>
        <w:spacing w:line="240" w:lineRule="auto"/>
        <w:ind w:firstLine="284"/>
        <w:rPr>
          <w:rFonts w:ascii="Garamond" w:hAnsi="Garamond"/>
          <w:b w:val="0"/>
          <w:bCs/>
          <w:color w:val="auto"/>
          <w:sz w:val="24"/>
          <w:szCs w:val="24"/>
        </w:rPr>
      </w:pPr>
      <w:r w:rsidRPr="00327310">
        <w:rPr>
          <w:rFonts w:ascii="Garamond" w:hAnsi="Garamond"/>
          <w:b w:val="0"/>
          <w:bCs/>
          <w:color w:val="auto"/>
          <w:sz w:val="24"/>
          <w:szCs w:val="24"/>
        </w:rPr>
        <w:t>PROCEDURA E AKREDITIMIT</w:t>
      </w:r>
    </w:p>
    <w:p w14:paraId="46D0D6C8" w14:textId="77777777" w:rsidR="00A534F3" w:rsidRPr="00327310" w:rsidRDefault="00A534F3" w:rsidP="00A534F3">
      <w:pPr>
        <w:spacing w:after="0" w:line="240" w:lineRule="auto"/>
        <w:ind w:firstLine="284"/>
        <w:jc w:val="center"/>
        <w:rPr>
          <w:rFonts w:ascii="Garamond" w:hAnsi="Garamond"/>
          <w:sz w:val="24"/>
          <w:szCs w:val="24"/>
          <w:lang w:val="sq-AL"/>
        </w:rPr>
      </w:pPr>
    </w:p>
    <w:p w14:paraId="54CC9118"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12</w:t>
      </w:r>
    </w:p>
    <w:p w14:paraId="46E728C6"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Veprimtaritë kryesore të procedurave të akreditimit</w:t>
      </w:r>
    </w:p>
    <w:p w14:paraId="2D1412B7"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761EC7B3"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1. Veprimtaritë e përcaktuara në këtë nen janë radhitur në mënyrë kronologjike në përputhje me logjikën e ecurisë së procesit të akreditimit, duke specifikuar hapat përkatës.</w:t>
      </w:r>
    </w:p>
    <w:p w14:paraId="515F15E8"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Ofruesi i AFP-së dorëzon kërkesën për akreditim dhe dokumentacionin përkatës. Pas dorëzimit të kërkesës, procedura e akreditimit realizohet nëpërmjet tri fazave kryesore:</w:t>
      </w:r>
    </w:p>
    <w:p w14:paraId="47D835C1" w14:textId="77777777" w:rsidR="00A534F3" w:rsidRPr="00A8233E" w:rsidRDefault="00A534F3" w:rsidP="00A534F3">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I. Faza përpara vizitës në terren:</w:t>
      </w:r>
    </w:p>
    <w:p w14:paraId="4C930A1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hapi i parë: AKAFPK-ja shqyrton kërkesën për akreditim dhe dokumentacionin shoqërues;</w:t>
      </w:r>
    </w:p>
    <w:p w14:paraId="3FF74AE2"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b) hapi i dytë: AKAFPK-ja merr vendim për vijimin ose jo të procedurës së akreditimit;</w:t>
      </w:r>
    </w:p>
    <w:p w14:paraId="0D0085DD"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c) hapi i tretë: AKAFPK-ja ngre grupin e vlerësimit të jashtëm (GVJ) dhe përgatit vizitën në terren; </w:t>
      </w:r>
    </w:p>
    <w:p w14:paraId="681C26E1"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d) hapi i katër: ofruesi i AFP-së dorëzon dosjen e vetëvlerësimit dhe i përgjigjet pyetësorëve të kërkuar nga GVJ-ja, brenda afateve të përcaktuara.</w:t>
      </w:r>
    </w:p>
    <w:p w14:paraId="1B0C7D67" w14:textId="77777777" w:rsidR="00A534F3" w:rsidRPr="00A8233E" w:rsidRDefault="00A534F3" w:rsidP="00A534F3">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II. Faza gjatë vizitës në terren:</w:t>
      </w:r>
    </w:p>
    <w:p w14:paraId="49338EF7"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hapi i parë: GVJ-ja shqyrton evidencat përmes vëzhgimit, analizimit dhe këqyrjes së mëtejshme të dokumenteve, të cilat i vihen në dispozicion nga ofruesi;</w:t>
      </w:r>
    </w:p>
    <w:p w14:paraId="5A007C8F"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hapi i dytë: GVJ-ja përgatit raportin e vlerësimit të jashtëm, mbi bazën e të gjithë informacionit të marrë;</w:t>
      </w:r>
    </w:p>
    <w:p w14:paraId="5FB76A31" w14:textId="77777777" w:rsidR="00A534F3" w:rsidRPr="00A8233E" w:rsidRDefault="00A534F3" w:rsidP="00A534F3">
      <w:pPr>
        <w:spacing w:after="0" w:line="240" w:lineRule="auto"/>
        <w:ind w:firstLine="284"/>
        <w:jc w:val="both"/>
        <w:rPr>
          <w:rFonts w:ascii="Garamond" w:hAnsi="Garamond"/>
          <w:i/>
          <w:sz w:val="24"/>
          <w:szCs w:val="24"/>
          <w:lang w:val="sq-AL"/>
        </w:rPr>
      </w:pPr>
      <w:r w:rsidRPr="00A8233E">
        <w:rPr>
          <w:rFonts w:ascii="Garamond" w:hAnsi="Garamond"/>
          <w:i/>
          <w:sz w:val="24"/>
          <w:szCs w:val="24"/>
          <w:lang w:val="sq-AL"/>
        </w:rPr>
        <w:t>III. Faza pas vizitës në terren:</w:t>
      </w:r>
    </w:p>
    <w:p w14:paraId="1A71B764"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hapi i parë: GVJ-ja dorëzon në AKAFPK raportin e vlerësimit të jashtëm;</w:t>
      </w:r>
    </w:p>
    <w:p w14:paraId="179525C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hapi i dytë: AKAFPK-ja shqyrton dhe miraton raportin e vlerësimit të jashtëm;</w:t>
      </w:r>
    </w:p>
    <w:p w14:paraId="4FD75B2C"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hapi i tretë: AKAFPK-ja propozon akreditimin/mosakreditimin;</w:t>
      </w:r>
    </w:p>
    <w:p w14:paraId="13D187F2"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d) hapi i katërt: ministri përgjegjës për AFP-në merr vendimin për rezultatin e procesit të akreditimit, brenda 3 javëve kalendarike nga data e marrjes së propozimit nga AKAFPK-ja;</w:t>
      </w:r>
    </w:p>
    <w:p w14:paraId="6859040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e) hapi i pestë: AKAFPK-ja njofton zyrtarisht ofruesin e AFP-së për rezultatin e procesit të akreditimit lëshon certifikatën e akreditimit në rast të përmbushjes së kritereve të përcaktuara në këtë rregullore, dhe e publikon rezultatin. Në rast të mosakreditimit, ofruesi njoftohet zyrtarisht për rezultatin e akreditimit së bashku me një kopje të vendimit të ministrit.</w:t>
      </w:r>
    </w:p>
    <w:p w14:paraId="39FCC528" w14:textId="77777777" w:rsidR="00A534F3" w:rsidRPr="00327310" w:rsidRDefault="00A534F3" w:rsidP="00A534F3">
      <w:pPr>
        <w:pStyle w:val="ListParagraph"/>
        <w:spacing w:after="0" w:line="240" w:lineRule="auto"/>
        <w:ind w:left="0" w:firstLine="284"/>
        <w:jc w:val="center"/>
        <w:rPr>
          <w:rFonts w:ascii="Garamond" w:hAnsi="Garamond"/>
          <w:sz w:val="24"/>
          <w:szCs w:val="24"/>
          <w:lang w:val="sq-AL"/>
        </w:rPr>
      </w:pPr>
    </w:p>
    <w:p w14:paraId="31245AFC" w14:textId="77777777" w:rsidR="00A534F3" w:rsidRPr="00327310" w:rsidRDefault="00A534F3" w:rsidP="00A534F3">
      <w:pPr>
        <w:pStyle w:val="ListParagraph"/>
        <w:spacing w:after="0" w:line="240" w:lineRule="auto"/>
        <w:ind w:left="0" w:firstLine="284"/>
        <w:jc w:val="center"/>
        <w:rPr>
          <w:rFonts w:ascii="Garamond" w:hAnsi="Garamond"/>
          <w:bCs/>
          <w:sz w:val="24"/>
          <w:szCs w:val="24"/>
          <w:lang w:val="sq-AL"/>
        </w:rPr>
      </w:pPr>
      <w:r w:rsidRPr="00327310">
        <w:rPr>
          <w:rFonts w:ascii="Garamond" w:hAnsi="Garamond"/>
          <w:bCs/>
          <w:sz w:val="24"/>
          <w:szCs w:val="24"/>
          <w:lang w:val="sq-AL"/>
        </w:rPr>
        <w:t>Neni 13</w:t>
      </w:r>
    </w:p>
    <w:p w14:paraId="5AC34C03"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r w:rsidRPr="00327310">
        <w:rPr>
          <w:rFonts w:ascii="Garamond" w:hAnsi="Garamond"/>
          <w:b/>
          <w:bCs/>
          <w:sz w:val="24"/>
          <w:szCs w:val="24"/>
          <w:lang w:val="sq-AL"/>
        </w:rPr>
        <w:t>Procedura e aplikimit për akreditim</w:t>
      </w:r>
    </w:p>
    <w:p w14:paraId="11480076"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p>
    <w:p w14:paraId="12465B87" w14:textId="5C6B2F70"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 Institucionet ofruese të AFP-së duhet të marrin masa për dorëzimin e kërkesës për akreditim, të paktën 6 muaj përpara afatit të planifikuar për nisjen e kualifikimeve profesionale të plota të </w:t>
      </w:r>
      <w:r w:rsidR="00520A2B">
        <w:rPr>
          <w:rFonts w:ascii="Garamond" w:hAnsi="Garamond"/>
          <w:sz w:val="24"/>
          <w:szCs w:val="24"/>
          <w:lang w:val="sq-AL"/>
        </w:rPr>
        <w:t>niveleve 2–5</w:t>
      </w:r>
      <w:r w:rsidRPr="00327310">
        <w:rPr>
          <w:rFonts w:ascii="Garamond" w:hAnsi="Garamond"/>
          <w:sz w:val="24"/>
          <w:szCs w:val="24"/>
          <w:lang w:val="sq-AL"/>
        </w:rPr>
        <w:t xml:space="preserve"> të KSHK-së. Kjo vlen edhe në rastin e riakreditimit ku ofruesit duhet të marrin masa të aplikojnë 6 muaj përpara përfundimit të vlefshmërisë së akreditimit aktual. Në rastin e ofruesve të kualifikimeve të pjesshme si kualifikimet e të nxënit gjatë gjithë jetës, aplikantët duhet të marrin në konsideratë kohën që nevojitet për realizimin e procesit të akreditimit. </w:t>
      </w:r>
    </w:p>
    <w:p w14:paraId="30320769" w14:textId="03ABFF2F"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Ofruesi i AFP-së </w:t>
      </w:r>
      <w:r w:rsidR="00AB37FD">
        <w:rPr>
          <w:rFonts w:ascii="Garamond" w:hAnsi="Garamond"/>
          <w:sz w:val="24"/>
          <w:szCs w:val="24"/>
          <w:lang w:val="sq-AL"/>
        </w:rPr>
        <w:t>p</w:t>
      </w:r>
      <w:r w:rsidRPr="00327310">
        <w:rPr>
          <w:rFonts w:ascii="Garamond" w:hAnsi="Garamond"/>
          <w:sz w:val="24"/>
          <w:szCs w:val="24"/>
          <w:lang w:val="sq-AL"/>
        </w:rPr>
        <w:t xml:space="preserve">ublik dhe jopublik, dorëzon kërkesën zyrtare për akreditim, të plotësuar sipas formatit në </w:t>
      </w:r>
      <w:r w:rsidR="009F537B" w:rsidRPr="00327310">
        <w:rPr>
          <w:rFonts w:ascii="Garamond" w:hAnsi="Garamond"/>
          <w:sz w:val="24"/>
          <w:szCs w:val="24"/>
          <w:lang w:val="sq-AL"/>
        </w:rPr>
        <w:t xml:space="preserve">shtojcën </w:t>
      </w:r>
      <w:r w:rsidRPr="00327310">
        <w:rPr>
          <w:rFonts w:ascii="Garamond" w:hAnsi="Garamond"/>
          <w:sz w:val="24"/>
          <w:szCs w:val="24"/>
          <w:lang w:val="sq-AL"/>
        </w:rPr>
        <w:t>2 të kësaj rregulloreje.</w:t>
      </w:r>
    </w:p>
    <w:p w14:paraId="30C964DE" w14:textId="11AD6C84"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Kërkesa për akreditim shoqërohet nga dokumentet e mëposhtme:</w:t>
      </w:r>
    </w:p>
    <w:p w14:paraId="392F71F7" w14:textId="4795D72C"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dokumenti që vërteton pagimin e tarifës së aplikimit për akreditim;</w:t>
      </w:r>
    </w:p>
    <w:p w14:paraId="6C33D7FC"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dokumenti i hapjes/riorganizimit ose licencës si ofrues jopublik i AFP-së;</w:t>
      </w:r>
    </w:p>
    <w:p w14:paraId="1BF1D4C9" w14:textId="16CC3668"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përshkrim i shkurtër i ofruesit për</w:t>
      </w:r>
      <w:r w:rsidR="009F537B" w:rsidRPr="00327310">
        <w:rPr>
          <w:rFonts w:ascii="Garamond" w:hAnsi="Garamond"/>
          <w:sz w:val="24"/>
          <w:szCs w:val="24"/>
          <w:lang w:val="sq-AL"/>
        </w:rPr>
        <w:t xml:space="preserve"> </w:t>
      </w:r>
      <w:r w:rsidRPr="00327310">
        <w:rPr>
          <w:rFonts w:ascii="Garamond" w:hAnsi="Garamond"/>
          <w:sz w:val="24"/>
          <w:szCs w:val="24"/>
          <w:lang w:val="sq-AL"/>
        </w:rPr>
        <w:t>sa i përket objektit dhe historikut të veprimtarisë së institucionit;</w:t>
      </w:r>
    </w:p>
    <w:p w14:paraId="277CEEC6"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ç) organigramë e institucionit;</w:t>
      </w:r>
    </w:p>
    <w:p w14:paraId="7EE0EDE7"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d) rregullore e brendshme e institucionit;</w:t>
      </w:r>
    </w:p>
    <w:p w14:paraId="1613BE2B"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dh) dokument pronësie/qiraje, i vlefshëm për kohën e vlefshmërisë së akreditimit;</w:t>
      </w:r>
    </w:p>
    <w:p w14:paraId="0E7325DB"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e) akt i brendshëm administrativ për ngritjen e ekipit të sigurimit të brendshëm të cilësisë;</w:t>
      </w:r>
    </w:p>
    <w:p w14:paraId="3278E428" w14:textId="66BFD385"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ë) akt i brendshëm administrativ për ngritjen e komisionit të shëndetit, sigurisë, mirëmbajtjes dhe mjedisit ose ekipit apo strukturës ekuivalente që kryen funksionet e tij</w:t>
      </w:r>
      <w:r w:rsidR="00763FB5">
        <w:rPr>
          <w:rFonts w:ascii="Garamond" w:hAnsi="Garamond"/>
          <w:sz w:val="24"/>
          <w:szCs w:val="24"/>
          <w:lang w:val="sq-AL"/>
        </w:rPr>
        <w:t>;</w:t>
      </w:r>
    </w:p>
    <w:p w14:paraId="3A598926" w14:textId="3143495B" w:rsidR="00A534F3" w:rsidRPr="00327310" w:rsidRDefault="00C32B7E" w:rsidP="009F537B">
      <w:pPr>
        <w:pStyle w:val="ListParagraph"/>
        <w:spacing w:after="0" w:line="240" w:lineRule="auto"/>
        <w:ind w:left="0" w:firstLine="284"/>
        <w:jc w:val="both"/>
        <w:rPr>
          <w:rFonts w:ascii="Garamond" w:hAnsi="Garamond"/>
          <w:sz w:val="24"/>
          <w:szCs w:val="24"/>
          <w:lang w:val="sq-AL"/>
        </w:rPr>
      </w:pPr>
      <w:r>
        <w:rPr>
          <w:rFonts w:ascii="Garamond" w:hAnsi="Garamond"/>
          <w:sz w:val="24"/>
          <w:szCs w:val="24"/>
          <w:lang w:val="sq-AL"/>
        </w:rPr>
        <w:t>f</w:t>
      </w:r>
      <w:r w:rsidR="00A534F3" w:rsidRPr="00327310">
        <w:rPr>
          <w:rFonts w:ascii="Garamond" w:hAnsi="Garamond"/>
          <w:sz w:val="24"/>
          <w:szCs w:val="24"/>
          <w:lang w:val="sq-AL"/>
        </w:rPr>
        <w:t xml:space="preserve">) raport i vitit të fundit të vetëvlerësimit për pesë fushat e cilësisë, sipas formatit në </w:t>
      </w:r>
      <w:r w:rsidR="009F537B" w:rsidRPr="00327310">
        <w:rPr>
          <w:rFonts w:ascii="Garamond" w:hAnsi="Garamond"/>
          <w:sz w:val="24"/>
          <w:szCs w:val="24"/>
          <w:lang w:val="sq-AL"/>
        </w:rPr>
        <w:t xml:space="preserve">shtojcën </w:t>
      </w:r>
      <w:r w:rsidR="00A534F3" w:rsidRPr="00327310">
        <w:rPr>
          <w:rFonts w:ascii="Garamond" w:hAnsi="Garamond"/>
          <w:sz w:val="24"/>
          <w:szCs w:val="24"/>
          <w:lang w:val="sq-AL"/>
        </w:rPr>
        <w:t>3 të kësaj rregulloreje</w:t>
      </w:r>
      <w:r w:rsidR="00763FB5">
        <w:rPr>
          <w:rFonts w:ascii="Garamond" w:hAnsi="Garamond"/>
          <w:sz w:val="24"/>
          <w:szCs w:val="24"/>
          <w:lang w:val="sq-AL"/>
        </w:rPr>
        <w:t>;</w:t>
      </w:r>
      <w:r w:rsidR="00A534F3" w:rsidRPr="00327310">
        <w:rPr>
          <w:rFonts w:ascii="Garamond" w:hAnsi="Garamond"/>
          <w:sz w:val="24"/>
          <w:szCs w:val="24"/>
          <w:lang w:val="sq-AL"/>
        </w:rPr>
        <w:t xml:space="preserve"> </w:t>
      </w:r>
    </w:p>
    <w:p w14:paraId="17EF5597"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 plan afatmesëm, të miratuar për katër vitet e ardhshme, së bashku me parashikimet përkatëse financiare, përfshirë proceset e sigurimit të cilësisë;</w:t>
      </w:r>
    </w:p>
    <w:p w14:paraId="53B35314" w14:textId="77777777" w:rsidR="00A534F3" w:rsidRPr="00327310" w:rsidRDefault="00A534F3" w:rsidP="009F537B">
      <w:pPr>
        <w:spacing w:after="0" w:line="240" w:lineRule="auto"/>
        <w:ind w:firstLine="284"/>
        <w:jc w:val="both"/>
        <w:rPr>
          <w:rFonts w:ascii="Garamond" w:hAnsi="Garamond"/>
          <w:sz w:val="24"/>
          <w:szCs w:val="24"/>
          <w:lang w:val="sq-AL"/>
        </w:rPr>
      </w:pPr>
      <w:r w:rsidRPr="00327310">
        <w:rPr>
          <w:rFonts w:ascii="Garamond" w:hAnsi="Garamond"/>
          <w:sz w:val="24"/>
          <w:szCs w:val="24"/>
          <w:lang w:val="sq-AL"/>
        </w:rPr>
        <w:t>gj) plan vjetor aktual i miratuar, që përfshin proceset e sigurimit të cilësisë;</w:t>
      </w:r>
    </w:p>
    <w:p w14:paraId="2186FC36"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h) standardet e profesioneve, standardet e kualifikimeve që vërtetojnë përfshirjen e tyre në Katalogun Kombëtar të Kualifikimeve Profesionale në rastin e ofruesve jopublikë, si dhe dokumentet kurrikulare për kualifikimet profesionale që përfshijnë kurrikulat në nivel shkolle për ofruesit publikë dhe kurrikulat bazë për ofruesit jopublikë, për të cilat kërkon akreditim;</w:t>
      </w:r>
    </w:p>
    <w:p w14:paraId="52866434" w14:textId="77777777" w:rsidR="00A534F3" w:rsidRPr="00327310" w:rsidRDefault="00A534F3" w:rsidP="009F537B">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i) listë e personelit drejtues, mësimdhënës dhe mbështetës, për kualifikimet profesionale, për të cilat aplikon për akreditim, së bashku me kualifikimet dhe përvojën e tyre;</w:t>
      </w:r>
    </w:p>
    <w:p w14:paraId="08BF0EC3"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 xml:space="preserve">j) CV-të e personelit drejtues, mësimdhënës dhe mbështetës sipas formatit </w:t>
      </w:r>
      <w:r w:rsidRPr="00327310">
        <w:rPr>
          <w:rFonts w:ascii="Garamond" w:hAnsi="Garamond"/>
          <w:i/>
          <w:iCs/>
          <w:sz w:val="24"/>
          <w:szCs w:val="24"/>
          <w:lang w:val="sq-AL"/>
        </w:rPr>
        <w:t>Europass</w:t>
      </w:r>
      <w:r w:rsidRPr="00327310">
        <w:rPr>
          <w:rFonts w:ascii="Garamond" w:hAnsi="Garamond"/>
          <w:sz w:val="24"/>
          <w:szCs w:val="24"/>
          <w:lang w:val="sq-AL"/>
        </w:rPr>
        <w:t>;</w:t>
      </w:r>
    </w:p>
    <w:p w14:paraId="24A60996" w14:textId="77777777"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k) kontratat e punës, të vlefshme për periudhën për të cilën do të akreditohet;</w:t>
      </w:r>
    </w:p>
    <w:p w14:paraId="10CA828E" w14:textId="5CDCFD38"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l) listat e klasave, laboratorëve, mjediseve të praktikës profesionale, pajisjeve, teksteve shkollore, materialeve ndihmëse për mësimdhënien etj., për kualifikimet profesionale për të cilat aplikon për akreditim;</w:t>
      </w:r>
    </w:p>
    <w:p w14:paraId="43FF4ADE"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ll) marrëveshjet kuadër të bashkëpunimit, të nënshkruara me punëdhënësit apo sektorin e biznesit, për realizimin e praktikave profesionale, nëse ka;</w:t>
      </w:r>
    </w:p>
    <w:p w14:paraId="33E7F2DA"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m) autorizimet e shëndetit publik dhe certifikatat e sigurisë nga zjarri, të përditësuara, dhe autorizime të tjera që kërkohen nga legjislacioni në fuqi për ofruesit e AFP-së;</w:t>
      </w:r>
    </w:p>
    <w:p w14:paraId="645C649E" w14:textId="68227E1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Dorëzimi i kërkesës për aplikim dhe i dokumenteve shoqëruese bëhet me postë të thjeshtë, nëpërmjet postës elektronike.</w:t>
      </w:r>
    </w:p>
    <w:p w14:paraId="478CEFEB" w14:textId="77777777" w:rsidR="00A534F3" w:rsidRPr="00327310" w:rsidRDefault="00A534F3" w:rsidP="00A534F3">
      <w:pPr>
        <w:pStyle w:val="ListParagraph"/>
        <w:spacing w:after="0" w:line="240" w:lineRule="auto"/>
        <w:ind w:left="0" w:firstLine="284"/>
        <w:rPr>
          <w:rFonts w:ascii="Garamond" w:hAnsi="Garamond"/>
          <w:sz w:val="24"/>
          <w:szCs w:val="24"/>
          <w:lang w:val="sq-AL"/>
        </w:rPr>
      </w:pPr>
    </w:p>
    <w:p w14:paraId="04DCE124"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14</w:t>
      </w:r>
    </w:p>
    <w:p w14:paraId="28B5E298"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Shqyrtimi dhe pranimi i aplikimit për akreditim</w:t>
      </w:r>
    </w:p>
    <w:p w14:paraId="64C2A3C1"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1A110858" w14:textId="1373D63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Kërkesa e ofruesit të AFP-së regjistrohet në AKAFPK.</w:t>
      </w:r>
    </w:p>
    <w:p w14:paraId="1A79DAA8" w14:textId="01293BE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Brenda 5 ditëve pune nga data e pranimit të kërkesës, AKAFPK-ja cakton një specialist të njësisë përgjegjëse të akreditimit si koordinator të procesit të akreditimit.</w:t>
      </w:r>
    </w:p>
    <w:p w14:paraId="4FC62BD5" w14:textId="7E5859C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3. Brenda 10 ditëve pune nga marrja e detyrës, koordinatori i procesit të akreditimit, shqyrton përmbushjen e kërkesave të aplikimit, në bazë të kërkesës dhe dokumentacionit shoqërues të dorëzuar. </w:t>
      </w:r>
    </w:p>
    <w:p w14:paraId="008C6B31" w14:textId="19F6C14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Nëse aplikimi ka pasaktësi dhe/ose mungesa, koordinatori i kërkon ofruesit të AFP-së që të bëjë ndryshimet/plotësimet e nevojshme në dokumentacion.</w:t>
      </w:r>
    </w:p>
    <w:p w14:paraId="25F8DDFD" w14:textId="51C561BB"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5. Ofruesi i AFP-së bën rregullimet e nevojshme brenda 10 ditëve pune nga komunikimi zyrtar i AKAFPK-së. </w:t>
      </w:r>
    </w:p>
    <w:p w14:paraId="57690CAD" w14:textId="754F7D28"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6. Koordinatori i procesit të akreditimit, pas përfundimit të afateve sipas pikave 2, 3 dhe 5 të këtij neni, nëpërmjet drejtuesit të njësisë përgjegjëse për akreditimin, i propozon </w:t>
      </w:r>
      <w:r w:rsidR="00A8233E" w:rsidRPr="00327310">
        <w:rPr>
          <w:rFonts w:ascii="Garamond" w:hAnsi="Garamond"/>
          <w:sz w:val="24"/>
          <w:szCs w:val="24"/>
          <w:lang w:val="sq-AL"/>
        </w:rPr>
        <w:t>drej</w:t>
      </w:r>
      <w:r w:rsidRPr="00327310">
        <w:rPr>
          <w:rFonts w:ascii="Garamond" w:hAnsi="Garamond"/>
          <w:sz w:val="24"/>
          <w:szCs w:val="24"/>
          <w:lang w:val="sq-AL"/>
        </w:rPr>
        <w:t>torit të përgjithshëm të AKAFPK-së:</w:t>
      </w:r>
    </w:p>
    <w:p w14:paraId="74181F0D" w14:textId="19182806" w:rsidR="00A534F3" w:rsidRPr="00327310" w:rsidRDefault="00A534F3" w:rsidP="00A534F3">
      <w:pPr>
        <w:pStyle w:val="ListParagraph"/>
        <w:tabs>
          <w:tab w:val="left" w:pos="54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miratimin e kërkesës për vijimin e procedurës së akreditimit, në rast se kërkesa dhe dokumentacioni shoqërues janë të sakta dhe të plota;</w:t>
      </w:r>
    </w:p>
    <w:p w14:paraId="5C6C21EB" w14:textId="56688EE6" w:rsidR="00A534F3" w:rsidRPr="00327310" w:rsidRDefault="00A534F3" w:rsidP="00A534F3">
      <w:pPr>
        <w:pStyle w:val="ListParagraph"/>
        <w:tabs>
          <w:tab w:val="left" w:pos="54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refuzimin e kërkesës, me argumentet përkatëse, nëse dokumentacioni dhe aplikimi nuk janë të sakta dhe të plota, ose nuk janë përmirësuar brenda afatit të përcaktuar në pikën 5 të këtij neni.</w:t>
      </w:r>
    </w:p>
    <w:p w14:paraId="3B5E194D" w14:textId="7E4827F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7. Drejtori i përgjithshëm i AKAFPK-së miraton pranimin ose refuzimin e kërkesës për vijimin e procedurës së akreditimit të ofruesit të AFP-së dhe njofton zyrtarisht ofruesin e AFP-së, duke shpjeguar arsyet përkatëse, në rast refuzimi.</w:t>
      </w:r>
    </w:p>
    <w:p w14:paraId="23FD6C27" w14:textId="59625D6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8. Në rast miratimi të kërkesës, AKAFPK-ja ngre grupin e vlerësimit të jashtëm dhe njofton zyrtarisht ofruesin e AFP-së për vizitën në terren.</w:t>
      </w:r>
    </w:p>
    <w:p w14:paraId="4C2ACB17"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20BE10AB"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15</w:t>
      </w:r>
    </w:p>
    <w:p w14:paraId="36922565"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Vlerësuesit e jashtëm</w:t>
      </w:r>
    </w:p>
    <w:p w14:paraId="1FB17327"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759B6260"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 Në zbatim të detyrave dhe përgjegjësive për akreditimin e ofruesve të AFP-së dhe në përputhje me nevojat, AKAFPK-ja identifikon ekspertë të fushave për të gjitha kualifikimet profesionale, i trajnon me njohuritë bazë të nevojshme për procesin e akreditimit dhe në përfundim të programit i certifikon si vlerësues të jashtëm të akreditimit të ofruesve të AFP-së. </w:t>
      </w:r>
    </w:p>
    <w:p w14:paraId="6519FA74"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AKAFPK-ja organizon trajnime për vlerësuesit e jashtëm të certifikuar dhe i pajis me certifikata pjesëmarrjeje, me qëllim zhvillimin e vazhdueshëm profesional të tyre dhe përditësimin e njohurive dhe aftësive për të përdorur metoda bashkëkohore gjatë procesit të vlerësimit të jashtëm, në kuadër të akreditimit. </w:t>
      </w:r>
    </w:p>
    <w:p w14:paraId="30AA1E77" w14:textId="06B014A9"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3.</w:t>
      </w:r>
      <w:r w:rsidR="00E9688C">
        <w:rPr>
          <w:rFonts w:ascii="Garamond" w:hAnsi="Garamond"/>
          <w:sz w:val="24"/>
          <w:szCs w:val="24"/>
          <w:lang w:val="sq-AL"/>
        </w:rPr>
        <w:t xml:space="preserve"> </w:t>
      </w:r>
      <w:r w:rsidRPr="00327310">
        <w:rPr>
          <w:rFonts w:ascii="Garamond" w:hAnsi="Garamond"/>
          <w:sz w:val="24"/>
          <w:szCs w:val="24"/>
          <w:lang w:val="sq-AL"/>
        </w:rPr>
        <w:t xml:space="preserve">Dokumentet e trajnimeve të përmendura të pikat 1 dhe 2 të këtij neni, merren në konsideratë në procesin e përzgjedhjes së vlerësuesve dhe ngritjes së GVJ-së. </w:t>
      </w:r>
    </w:p>
    <w:p w14:paraId="095F8B68"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4. Rregullat e hollësishme për përzgjedhjen, organizimin dhe etikën profesionale të vlerësuesve të jashtëm si dhe procedurat e brendshme në zbatim të procesit të akreditimit, miratohen me urdhër të drejtorit të përgjithshëm të AKAFPK-së.  </w:t>
      </w:r>
    </w:p>
    <w:p w14:paraId="3173D5E5" w14:textId="77777777" w:rsidR="00A534F3" w:rsidRPr="00327310" w:rsidRDefault="00A534F3" w:rsidP="00A534F3">
      <w:pPr>
        <w:spacing w:after="0" w:line="240" w:lineRule="auto"/>
        <w:ind w:firstLine="284"/>
        <w:jc w:val="center"/>
        <w:rPr>
          <w:rFonts w:ascii="Garamond" w:hAnsi="Garamond"/>
          <w:sz w:val="24"/>
          <w:szCs w:val="24"/>
          <w:lang w:val="sq-AL"/>
        </w:rPr>
      </w:pPr>
      <w:r w:rsidRPr="00327310">
        <w:rPr>
          <w:rFonts w:ascii="Garamond" w:hAnsi="Garamond"/>
          <w:sz w:val="24"/>
          <w:szCs w:val="24"/>
          <w:lang w:val="sq-AL"/>
        </w:rPr>
        <w:t xml:space="preserve"> </w:t>
      </w:r>
    </w:p>
    <w:p w14:paraId="43E1861C"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16</w:t>
      </w:r>
    </w:p>
    <w:p w14:paraId="3DE2CACC"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Përzgjedhja e vlerësuesve dhe ngritja e grupit të vlerësimit të jashtëm</w:t>
      </w:r>
    </w:p>
    <w:p w14:paraId="408AB9CB"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250677BD" w14:textId="76067B5A"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AKAFPK-ja ndjek procedurat për përzgjedhjen e specialistëve të fushës si vlerësues të jashtëm, në përputhje me kuadrin ligjor në fuqi.</w:t>
      </w:r>
    </w:p>
    <w:p w14:paraId="042C6315" w14:textId="1B584583"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Grupi i vlerësimit të jashtëm përbëhet nga 3 (tri) anëtarë, vlerësues të jashtëm, prej të cilëve një caktohet kryetar dhe dy të tjerë anëtarë.</w:t>
      </w:r>
    </w:p>
    <w:p w14:paraId="35E1D2CE" w14:textId="64E43B38"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AKAFPK-ja i njofton ofruesit të AFP-së përbërjen e GVJ-së. Ofruesi i AFP-së brenda 2 ditëve pune jep dakordësimin ose jo për anëtarët e GVJ-së, në lidhje me situatën faktike ose të mundshme të konfliktit të interesit me ndonjë anëtar.</w:t>
      </w:r>
    </w:p>
    <w:p w14:paraId="3360E8D3" w14:textId="58304E2C"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4. Në rast kundërshtimi, ofruesi i AFP-së brenda 2 ditëve pune paraqet të arsyetuar tek AKAFPK-ja arsyet e kundërshtimit ndaj përbërjes së GVJ-së. </w:t>
      </w:r>
    </w:p>
    <w:p w14:paraId="27D0C524" w14:textId="6E323390"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5. Në rast se AKAFPK-ja pranon arsyetimin e ofruesit, rinis procedurat e parashikuara nga ky nen për përzgjedhjen e anëtarëve dhe ngritjen e GVJ-së.</w:t>
      </w:r>
    </w:p>
    <w:p w14:paraId="0F27AB6E" w14:textId="3818C6F7"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6. Në rast se ofuesi i AFP-së nuk ka kundërshtime për përbërjen e GVJ-së, AKAFPK-ja vijon procedurat për angazhimin e grupit të vlerësuesve të jashtëm, sipas rregullave të referuara në pikën 4 të nenit 15 të kësaj rregulloreje.</w:t>
      </w:r>
    </w:p>
    <w:p w14:paraId="7FE85B05" w14:textId="77777777"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p>
    <w:p w14:paraId="2ADB5B62"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17</w:t>
      </w:r>
    </w:p>
    <w:p w14:paraId="3C4D79DF"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Përgatitja e vizitës në terren</w:t>
      </w:r>
    </w:p>
    <w:p w14:paraId="03492D7E"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2962E735" w14:textId="6EB2FF9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Grupi i vlerësimit të jashtëm analizon dokumentet dhe të dhënat e ofruesit të AFP-së dhe planifikon veprimtaritë e nevojshme për mbledhjen e të dhënave në lidhje me procesin e akreditimit.</w:t>
      </w:r>
    </w:p>
    <w:p w14:paraId="524CAB14" w14:textId="3BA70D9F"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Kryetari i grupit të vlerësimit të jashtëm përgatit planin paraprak të vizitës në terren, në bashkëpunim me koordinatorin e procesit të akreditimit në AKAFPK.</w:t>
      </w:r>
    </w:p>
    <w:p w14:paraId="624C1267" w14:textId="4482AF2A"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GVJ-ja i komunikon planin e referuar në pikën 2 të këtij neni, ofruesit i cili jep dakordësinë e tij ose propozon një kohë tjetër për vizitë, e cila duhet të jetë jo më vonë se 10 ditë pune nga afati i propozuar në planin për vizitën në terren.</w:t>
      </w:r>
    </w:p>
    <w:p w14:paraId="1B6AE817" w14:textId="1E90D16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Pas konfirmimit të afatit dhe planit të vizitës në terren, GVJ-ja paraqitet fizikisht tek ofruesi i AFP-së për zhvillimin e veprimtarive të vlerësimit të jashtëm.</w:t>
      </w:r>
    </w:p>
    <w:p w14:paraId="6F5678B1" w14:textId="18445E81"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5. Organizimi i veprimtarive gjatë vizitës në terren planifikohet në mënyrë fleksibël që lejon përshtatjen, në rast të nevojave të lidhura me realizimin e procesit të akreditimit. </w:t>
      </w:r>
    </w:p>
    <w:p w14:paraId="6361234C" w14:textId="77777777" w:rsidR="00A534F3" w:rsidRPr="00327310" w:rsidRDefault="00A534F3" w:rsidP="00A534F3">
      <w:pPr>
        <w:tabs>
          <w:tab w:val="left" w:pos="5280"/>
        </w:tabs>
        <w:spacing w:after="0" w:line="240" w:lineRule="auto"/>
        <w:ind w:firstLine="284"/>
        <w:jc w:val="center"/>
        <w:rPr>
          <w:rFonts w:ascii="Garamond" w:hAnsi="Garamond"/>
          <w:b/>
          <w:bCs/>
          <w:sz w:val="24"/>
          <w:szCs w:val="24"/>
          <w:lang w:val="sq-AL"/>
        </w:rPr>
      </w:pPr>
    </w:p>
    <w:p w14:paraId="20940456" w14:textId="77777777" w:rsidR="00A534F3" w:rsidRPr="00327310" w:rsidRDefault="00A534F3" w:rsidP="00A534F3">
      <w:pPr>
        <w:tabs>
          <w:tab w:val="left" w:pos="5280"/>
        </w:tabs>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18</w:t>
      </w:r>
    </w:p>
    <w:p w14:paraId="69771608" w14:textId="77777777" w:rsidR="00A534F3" w:rsidRPr="00327310" w:rsidRDefault="00A534F3" w:rsidP="00A534F3">
      <w:pPr>
        <w:keepLines/>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Vizita në terren</w:t>
      </w:r>
    </w:p>
    <w:p w14:paraId="189512FD"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2A0644D6" w14:textId="1C4D964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 GVJ-ja zhvillon vizitën në terren, e cila zgjat 1-3 ditë, sipas planit të dakordësuar, sipas pikës 3, të nenit 17 të kësaj rregulloreje, pas analizimit të dokumentacionit shoqërues të aplikimit dhe rezultateve të pyetësorëve. Ofruesi duhet të jetë i informuar paraprakisht nga GVJ-ja për datat e vizitës në terren dhe veprimtaritë e planifikuara sipas </w:t>
      </w:r>
      <w:r w:rsidR="009F537B" w:rsidRPr="00327310">
        <w:rPr>
          <w:rFonts w:ascii="Garamond" w:hAnsi="Garamond"/>
          <w:sz w:val="24"/>
          <w:szCs w:val="24"/>
          <w:lang w:val="sq-AL"/>
        </w:rPr>
        <w:t xml:space="preserve">shtojcës </w:t>
      </w:r>
      <w:r w:rsidRPr="00327310">
        <w:rPr>
          <w:rFonts w:ascii="Garamond" w:hAnsi="Garamond"/>
          <w:sz w:val="24"/>
          <w:szCs w:val="24"/>
          <w:lang w:val="sq-AL"/>
        </w:rPr>
        <w:t xml:space="preserve">4 të kësaj rregulloreje. </w:t>
      </w:r>
    </w:p>
    <w:p w14:paraId="4D8B7FD0" w14:textId="1432BC9D"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Anëtarët e GVJ-së mbledhin evidencat e nevojshme, sipas standardeve dhe kritereve të akreditimit, nëpërmjet metodave të ndryshme për mbledhjen e informacionit dhe i depozitojnë tek AKAFPK-ja së bashku me raportin.</w:t>
      </w:r>
    </w:p>
    <w:p w14:paraId="7BB31FA2" w14:textId="6B818D0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Gjatë vizitës, anëtarët e GVJ-së shoqërohen gjatë gjithë kohës nga koordinatori i cilësisë së ofruesit, përfaqësuesi ligjor i ofruesit të AFP-së ose një person i caktuar prej tij.</w:t>
      </w:r>
    </w:p>
    <w:p w14:paraId="21D17839" w14:textId="448391A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Në përmbyllje të vizitës në terren, GVJ-ja zhvillon takim me përfaqësuesit e ofruesit të AFP-së, prezanton gjetjet paraprake të vizitës në terren dhe hapat e mëtejshëm si dhe dokumenton minutat e takimit, të nënshkruara nga pjesëmarrësit.</w:t>
      </w:r>
    </w:p>
    <w:p w14:paraId="7BFDEB9C" w14:textId="77777777" w:rsidR="00A534F3" w:rsidRPr="00327310" w:rsidRDefault="00A534F3" w:rsidP="00A534F3">
      <w:pPr>
        <w:keepLines/>
        <w:spacing w:after="0" w:line="240" w:lineRule="auto"/>
        <w:ind w:firstLine="284"/>
        <w:jc w:val="center"/>
        <w:rPr>
          <w:rFonts w:ascii="Garamond" w:hAnsi="Garamond"/>
          <w:sz w:val="24"/>
          <w:szCs w:val="24"/>
          <w:lang w:val="sq-AL"/>
        </w:rPr>
      </w:pPr>
    </w:p>
    <w:p w14:paraId="5744B5C2"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19</w:t>
      </w:r>
    </w:p>
    <w:p w14:paraId="01FDB783"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 xml:space="preserve">Hartimi i raportit të akreditimit </w:t>
      </w:r>
    </w:p>
    <w:p w14:paraId="7D75BC82"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 </w:t>
      </w:r>
    </w:p>
    <w:p w14:paraId="28CDAF9B" w14:textId="33D5A1E4"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Raporti i akreditimit paraqet rezultatet e procesit të akreditimit, të bazuara në verifikimet dhe analizat e informacioneve të mbledhura për ofruesin e AFP-së, subjekt akreditimi, dhe ka këtë strukturë:</w:t>
      </w:r>
    </w:p>
    <w:p w14:paraId="75D698C2" w14:textId="7D74456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pjesa e parë përmban të dhënat dhe informacionet për ofruesin e AFP-së;</w:t>
      </w:r>
    </w:p>
    <w:p w14:paraId="44AF474F" w14:textId="1AB3889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pjesa e dytë përmban metodologjinë e vlerësimit të jashtëm;</w:t>
      </w:r>
    </w:p>
    <w:p w14:paraId="134F6CDB" w14:textId="4CDF8B5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pjesa e tretë reflekton gjetjet e vlerësuesve të jashtëm për të gjitha fushat, nënfushat, treguesit dhe përshkruesit për çdo kriter, ku specifikohet nëse është përmbushur ose jo, si dhe evidencat që e mbështesin vlerësimin për çdo kriter.</w:t>
      </w:r>
    </w:p>
    <w:p w14:paraId="138F0D8E" w14:textId="5F3190D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ç) pjesa e katërt përmban inventarin e evidencave si të dhënat e mbledhura, dokumentet e analizuara, ambientet dhe aktivitetet mësimore të vëzhguara, personat e intervistuar apo të marrë në pyetje;</w:t>
      </w:r>
    </w:p>
    <w:p w14:paraId="0CB02BC8" w14:textId="5D8C5F96" w:rsidR="00763FB5"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d) pjesa e pestë është përmbledhje e gjetjeve dhe konkluzioneve të vizitës së akreditimit</w:t>
      </w:r>
      <w:r w:rsidR="00763FB5">
        <w:rPr>
          <w:rFonts w:ascii="Garamond" w:hAnsi="Garamond"/>
          <w:sz w:val="24"/>
          <w:szCs w:val="24"/>
          <w:lang w:val="sq-AL"/>
        </w:rPr>
        <w:t>;</w:t>
      </w:r>
      <w:r w:rsidRPr="00327310">
        <w:rPr>
          <w:rFonts w:ascii="Garamond" w:hAnsi="Garamond"/>
          <w:sz w:val="24"/>
          <w:szCs w:val="24"/>
          <w:lang w:val="sq-AL"/>
        </w:rPr>
        <w:t xml:space="preserve"> dhe    </w:t>
      </w:r>
    </w:p>
    <w:p w14:paraId="7207CC09" w14:textId="0B8F1F4B" w:rsidR="00A534F3" w:rsidRPr="00327310" w:rsidRDefault="00A534F3" w:rsidP="00A534F3">
      <w:pPr>
        <w:spacing w:after="0" w:line="240" w:lineRule="auto"/>
        <w:ind w:firstLine="284"/>
        <w:jc w:val="both"/>
        <w:rPr>
          <w:rFonts w:ascii="Garamond" w:hAnsi="Garamond"/>
          <w:sz w:val="24"/>
          <w:szCs w:val="24"/>
          <w:lang w:val="sq-AL"/>
        </w:rPr>
      </w:pPr>
      <w:r w:rsidRPr="00327310">
        <w:rPr>
          <w:rFonts w:ascii="Garamond" w:hAnsi="Garamond"/>
          <w:sz w:val="24"/>
          <w:szCs w:val="24"/>
          <w:lang w:val="sq-AL"/>
        </w:rPr>
        <w:t>dh) pjesa e gjashtë përmban rekomandimet të cilat duhet të jenë të ndërlidhura me kriterin/kriteret përkatëse.</w:t>
      </w:r>
    </w:p>
    <w:p w14:paraId="0DC51A9A" w14:textId="33F58924" w:rsidR="00A534F3" w:rsidRPr="00327310" w:rsidRDefault="00A534F3" w:rsidP="00763FB5">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Secili anëtar i grupit të vlerësimit të jashtëm harton, në mënyrë individuale, raportin për gjetjet, dhe ia dërgon atë kryetarit të ekipit të vlerësimit të jashtëm, brenda 3 ditëve pune, pas përfundimit të vizitës në terren.</w:t>
      </w:r>
    </w:p>
    <w:p w14:paraId="01AAC9A0" w14:textId="4420A8B9" w:rsidR="00A534F3" w:rsidRPr="00327310" w:rsidRDefault="00A534F3" w:rsidP="00763FB5">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Kryetari i grupit të vlerësimit të jashtëm, harton raportin përfundimtar të akreditimit dhe e</w:t>
      </w:r>
      <w:r w:rsidR="00763FB5">
        <w:rPr>
          <w:rFonts w:ascii="Garamond" w:hAnsi="Garamond"/>
          <w:sz w:val="24"/>
          <w:szCs w:val="24"/>
          <w:lang w:val="sq-AL"/>
        </w:rPr>
        <w:t xml:space="preserve"> </w:t>
      </w:r>
      <w:r w:rsidRPr="00327310">
        <w:rPr>
          <w:rFonts w:ascii="Garamond" w:hAnsi="Garamond"/>
          <w:sz w:val="24"/>
          <w:szCs w:val="24"/>
          <w:lang w:val="sq-AL"/>
        </w:rPr>
        <w:t>dorëzon së bashku me evidencat mbështetëse, pasi është nënshkruar nga të gjithë anëtarët e GVJ-së, në njësinë përgjegjëse për akreditimin në AKAFPK</w:t>
      </w:r>
      <w:r w:rsidR="00763FB5">
        <w:rPr>
          <w:rFonts w:ascii="Garamond" w:hAnsi="Garamond"/>
          <w:sz w:val="24"/>
          <w:szCs w:val="24"/>
          <w:lang w:val="sq-AL"/>
        </w:rPr>
        <w:t>-ja</w:t>
      </w:r>
      <w:r w:rsidRPr="00327310">
        <w:rPr>
          <w:rFonts w:ascii="Garamond" w:hAnsi="Garamond"/>
          <w:sz w:val="24"/>
          <w:szCs w:val="24"/>
          <w:lang w:val="sq-AL"/>
        </w:rPr>
        <w:t>, brenda 10 ditëve pune nga përfundimi i vizitës.</w:t>
      </w:r>
    </w:p>
    <w:p w14:paraId="1005AA49" w14:textId="7EA7601B"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4. Formati i raportit të akreditimit, gjendet në </w:t>
      </w:r>
      <w:r w:rsidR="009F537B" w:rsidRPr="00327310">
        <w:rPr>
          <w:rFonts w:ascii="Garamond" w:hAnsi="Garamond"/>
          <w:sz w:val="24"/>
          <w:szCs w:val="24"/>
          <w:lang w:val="sq-AL"/>
        </w:rPr>
        <w:t xml:space="preserve">shtojcën </w:t>
      </w:r>
      <w:r w:rsidRPr="00327310">
        <w:rPr>
          <w:rFonts w:ascii="Garamond" w:hAnsi="Garamond"/>
          <w:sz w:val="24"/>
          <w:szCs w:val="24"/>
          <w:lang w:val="sq-AL"/>
        </w:rPr>
        <w:t>5 të kësaj rregulloreje.</w:t>
      </w:r>
    </w:p>
    <w:p w14:paraId="44627DFA" w14:textId="77777777" w:rsidR="00A534F3" w:rsidRPr="00327310" w:rsidRDefault="00A534F3" w:rsidP="00A534F3">
      <w:pPr>
        <w:pStyle w:val="ListParagraph"/>
        <w:tabs>
          <w:tab w:val="left" w:pos="260"/>
        </w:tabs>
        <w:spacing w:after="0" w:line="240" w:lineRule="auto"/>
        <w:ind w:left="0" w:firstLine="284"/>
        <w:jc w:val="both"/>
        <w:rPr>
          <w:rFonts w:ascii="Garamond" w:hAnsi="Garamond"/>
          <w:sz w:val="24"/>
          <w:szCs w:val="24"/>
          <w:lang w:val="sq-AL"/>
        </w:rPr>
      </w:pPr>
    </w:p>
    <w:p w14:paraId="1C1BBA66" w14:textId="77777777" w:rsidR="00A534F3" w:rsidRPr="00327310" w:rsidRDefault="00A534F3" w:rsidP="00A534F3">
      <w:pPr>
        <w:keepLines/>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20</w:t>
      </w:r>
    </w:p>
    <w:p w14:paraId="6ECAAEE6"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 xml:space="preserve">Paraqitja dhe miratimi i raportit të akreditimit </w:t>
      </w:r>
    </w:p>
    <w:p w14:paraId="70A49135" w14:textId="77777777" w:rsidR="00A534F3" w:rsidRPr="00327310" w:rsidRDefault="00A534F3" w:rsidP="00A534F3">
      <w:pPr>
        <w:spacing w:after="0" w:line="240" w:lineRule="auto"/>
        <w:ind w:firstLine="284"/>
        <w:jc w:val="center"/>
        <w:rPr>
          <w:rFonts w:ascii="Garamond" w:hAnsi="Garamond"/>
          <w:b/>
          <w:bCs/>
          <w:i/>
          <w:iCs/>
          <w:sz w:val="24"/>
          <w:szCs w:val="24"/>
          <w:lang w:val="sq-AL"/>
        </w:rPr>
      </w:pPr>
    </w:p>
    <w:p w14:paraId="74638E92" w14:textId="7A286C49"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Raporti hartohet mbi bazën e procedurave dhe rregullave të parashikuara në kuadrin ligjor në fuqi dhe mbështetet në evidenca të mjaftueshme që dëshmojnë nivelin e përmbushjes së standardeve dhe kritereve të akreditimit.</w:t>
      </w:r>
    </w:p>
    <w:p w14:paraId="2A615BAB" w14:textId="5712FA0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Në rast mangësish, AKAFPK-ja ia kthen raportin GVJ-së për përmirësim, i cili, brenda 5 ditëve pune, bën përmirësimet e nevojshme dhe e dorëzon në njësinë e akreditimit në AKAFPK. AKAFPK-ja mund ta kthejë më shumë se 1 herë raportin për përmirësim, në varësi të cilësisë së raportit të akreditimit dhe sigurimit të evidencave për kriteret. </w:t>
      </w:r>
    </w:p>
    <w:p w14:paraId="740686DC" w14:textId="5CBD414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Njësia përgjegjëse e akreditimit në AKAFPK validon raportin, brenda 10 ditëve pune, dhe ia përcjell ofruesit të AFP-së, me vërejtje, sugjerime dhe/ose rekomandime për përmirësime.</w:t>
      </w:r>
    </w:p>
    <w:p w14:paraId="39709AA9" w14:textId="519D827D"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Brenda 5 ditëve pune, ofruesi i AFP-së njofton me shkresë përcjellëse pranimin ose kundërshtimet për raportin, me komentet përkatëse, nëse ka, dhe evidencat mbështetëse. Mosdërgimi i një shkrese të tillë nga ofruesi brenda këtij afati, konsiderohet dakordësi për raportin e dërguar sipas pikës 3 të këtij neni.</w:t>
      </w:r>
    </w:p>
    <w:p w14:paraId="2FEA1F3C" w14:textId="03D67EF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5. Njësia përgjegjëse e akreditimit në AKAFPK së bashku me GVJ-në reflektojnë vërejtjet dhe sugjerimet e ofruesit të AFP-së, nëse ka dhe janë të pranueshme, dhe më pas hartojnë raportin përfundimtar të akreditimit, i cili i përcillet drejtorit të përgjithshëm të AKAFPK-së, me propozimin për akreditim ose mosakreditim, për institucionin ose kualifikimet profesionale përkatëse. </w:t>
      </w:r>
    </w:p>
    <w:p w14:paraId="43BD1278" w14:textId="31D0754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6. Raporti përfundimtar i akreditimit, miratohet me urdhër të drejtorit të përgjithshëm të AKAFPK-së, dhe i përcillet ministrit përgjegjës për AFP-në, së bashku me propozimin për akreditim ose mosakreditim. </w:t>
      </w:r>
    </w:p>
    <w:p w14:paraId="477A5EFC" w14:textId="32305E4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7. Ministria përgjegjëse për AFP-në validon raportin e akreditimit dhe përpilon vendimin përkatës për akreditim ose mosakreditim, brenda 3 javëve kalendarike.</w:t>
      </w:r>
    </w:p>
    <w:p w14:paraId="3C9AB7C6"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p>
    <w:p w14:paraId="1ED2EF8E" w14:textId="77777777" w:rsidR="00A534F3" w:rsidRPr="00327310" w:rsidRDefault="00A534F3" w:rsidP="00A534F3">
      <w:pPr>
        <w:keepLines/>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21</w:t>
      </w:r>
    </w:p>
    <w:p w14:paraId="1D3CD51B"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Vendimi dhe komunikimi i vendimit për rezultatin e akreditimit</w:t>
      </w:r>
    </w:p>
    <w:p w14:paraId="41C84154" w14:textId="77777777" w:rsidR="00A534F3" w:rsidRPr="00327310" w:rsidRDefault="00A534F3" w:rsidP="00A534F3">
      <w:pPr>
        <w:spacing w:after="0" w:line="240" w:lineRule="auto"/>
        <w:ind w:firstLine="284"/>
        <w:jc w:val="center"/>
        <w:rPr>
          <w:rFonts w:ascii="Garamond" w:hAnsi="Garamond"/>
          <w:b/>
          <w:bCs/>
          <w:i/>
          <w:iCs/>
          <w:sz w:val="24"/>
          <w:szCs w:val="24"/>
          <w:lang w:val="sq-AL"/>
        </w:rPr>
      </w:pPr>
    </w:p>
    <w:p w14:paraId="3A7F0929" w14:textId="4C0C3C6E"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Në bazë të raportit të akreditimit dhe propozimit të AKAFPK-së, ministri përgjegjës për AFP-në vendos:</w:t>
      </w:r>
    </w:p>
    <w:p w14:paraId="368F34F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akreditimin e ofruesit; ose</w:t>
      </w:r>
    </w:p>
    <w:p w14:paraId="2EF00E73"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mosakreditimin.</w:t>
      </w:r>
    </w:p>
    <w:p w14:paraId="6E1EB653" w14:textId="01BFC28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Në rast të miratimit të akreditimit, vlefshmëria e akreditimit është 4 vjet, duke filluar nga data e firmosjes së vendimit ose në përputhje me rregullimin e pikës 7 të nenit 20 të kësaj rregulloreje</w:t>
      </w:r>
      <w:r w:rsidR="00763FB5">
        <w:rPr>
          <w:rFonts w:ascii="Garamond" w:hAnsi="Garamond"/>
          <w:sz w:val="24"/>
          <w:szCs w:val="24"/>
          <w:lang w:val="sq-AL"/>
        </w:rPr>
        <w:t>.</w:t>
      </w:r>
    </w:p>
    <w:p w14:paraId="2B45837E" w14:textId="1CFA6DB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3. Vendimi i ministrit përgjegjës për AFP-në, sipas formatit në </w:t>
      </w:r>
      <w:r w:rsidR="009F537B" w:rsidRPr="00327310">
        <w:rPr>
          <w:rFonts w:ascii="Garamond" w:hAnsi="Garamond"/>
          <w:sz w:val="24"/>
          <w:szCs w:val="24"/>
          <w:lang w:val="sq-AL"/>
        </w:rPr>
        <w:t xml:space="preserve">shtojcën </w:t>
      </w:r>
      <w:r w:rsidRPr="00327310">
        <w:rPr>
          <w:rFonts w:ascii="Garamond" w:hAnsi="Garamond"/>
          <w:sz w:val="24"/>
          <w:szCs w:val="24"/>
          <w:lang w:val="sq-AL"/>
        </w:rPr>
        <w:t xml:space="preserve">6 të kësaj rregulloreje, i përcillet zyrtarisht AKAFPK-së. </w:t>
      </w:r>
    </w:p>
    <w:p w14:paraId="24D23DA2" w14:textId="6D9AEBF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AKAFPK-ja njofton zyrtarisht ofruesin e AFP-së për vendimin dhe rezultatin e akreditimit, dhe lëshon certifikatën e akreditimit.</w:t>
      </w:r>
    </w:p>
    <w:p w14:paraId="309346EB" w14:textId="08D88C22"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5. AKAFPK-ja publikon vendimin e ministrit përgjegjës për AFP-në për rezultatin e akreditimit, një përmbledhje të raportit të akreditimit, si dhe përditëson regjistrin e ofruesve të AFP-së, të akredituar për kualifikimet profesionale përkatëse dhe/ose </w:t>
      </w:r>
      <w:r w:rsidR="00763FB5" w:rsidRPr="00327310">
        <w:rPr>
          <w:rFonts w:ascii="Garamond" w:hAnsi="Garamond"/>
          <w:sz w:val="24"/>
          <w:szCs w:val="24"/>
          <w:lang w:val="sq-AL"/>
        </w:rPr>
        <w:t>për validimin e të nxënit joformal dhe informal.</w:t>
      </w:r>
    </w:p>
    <w:p w14:paraId="1D1481C3" w14:textId="77777777" w:rsidR="00A534F3" w:rsidRPr="00327310" w:rsidRDefault="00A534F3" w:rsidP="00A534F3">
      <w:pPr>
        <w:pStyle w:val="Heading2"/>
        <w:spacing w:before="0" w:line="240" w:lineRule="auto"/>
        <w:ind w:firstLine="284"/>
        <w:jc w:val="center"/>
        <w:rPr>
          <w:rFonts w:ascii="Garamond" w:hAnsi="Garamond"/>
          <w:b w:val="0"/>
          <w:bCs w:val="0"/>
          <w:color w:val="auto"/>
          <w:sz w:val="24"/>
          <w:szCs w:val="24"/>
          <w:lang w:val="sq-AL"/>
        </w:rPr>
      </w:pPr>
    </w:p>
    <w:p w14:paraId="36C2C7E5" w14:textId="77777777" w:rsidR="00A534F3" w:rsidRPr="00327310" w:rsidRDefault="00A534F3" w:rsidP="00A534F3">
      <w:pPr>
        <w:pStyle w:val="Heading2"/>
        <w:keepLines w:val="0"/>
        <w:spacing w:before="0" w:line="240" w:lineRule="auto"/>
        <w:ind w:firstLine="284"/>
        <w:jc w:val="center"/>
        <w:rPr>
          <w:rFonts w:ascii="Garamond" w:hAnsi="Garamond"/>
          <w:b w:val="0"/>
          <w:color w:val="auto"/>
          <w:sz w:val="24"/>
          <w:szCs w:val="24"/>
          <w:lang w:val="sq-AL"/>
        </w:rPr>
      </w:pPr>
      <w:r w:rsidRPr="00327310">
        <w:rPr>
          <w:rFonts w:ascii="Garamond" w:hAnsi="Garamond"/>
          <w:b w:val="0"/>
          <w:color w:val="auto"/>
          <w:sz w:val="24"/>
          <w:szCs w:val="24"/>
          <w:lang w:val="sq-AL"/>
        </w:rPr>
        <w:t>Neni 22</w:t>
      </w:r>
    </w:p>
    <w:p w14:paraId="697B5C8D" w14:textId="77777777" w:rsidR="00A534F3" w:rsidRPr="00327310" w:rsidRDefault="00A534F3" w:rsidP="00A534F3">
      <w:pPr>
        <w:pStyle w:val="Heading2"/>
        <w:keepLines w:val="0"/>
        <w:spacing w:before="0" w:line="240" w:lineRule="auto"/>
        <w:ind w:firstLine="284"/>
        <w:jc w:val="center"/>
        <w:rPr>
          <w:rFonts w:ascii="Garamond" w:hAnsi="Garamond"/>
          <w:color w:val="auto"/>
          <w:sz w:val="24"/>
          <w:szCs w:val="24"/>
          <w:lang w:val="sq-AL"/>
        </w:rPr>
      </w:pPr>
      <w:r w:rsidRPr="00327310">
        <w:rPr>
          <w:rFonts w:ascii="Garamond" w:hAnsi="Garamond"/>
          <w:color w:val="auto"/>
          <w:sz w:val="24"/>
          <w:szCs w:val="24"/>
          <w:lang w:val="sq-AL"/>
        </w:rPr>
        <w:t>Procedura e ankimimit</w:t>
      </w:r>
    </w:p>
    <w:p w14:paraId="3C9A8E8D" w14:textId="77777777" w:rsidR="00A534F3" w:rsidRPr="00327310" w:rsidRDefault="00A534F3" w:rsidP="00A534F3">
      <w:pPr>
        <w:spacing w:after="0" w:line="240" w:lineRule="auto"/>
        <w:ind w:firstLine="284"/>
        <w:rPr>
          <w:rFonts w:ascii="Garamond" w:hAnsi="Garamond"/>
          <w:sz w:val="24"/>
          <w:szCs w:val="24"/>
          <w:lang w:val="sq-AL"/>
        </w:rPr>
      </w:pPr>
    </w:p>
    <w:p w14:paraId="105B7E55" w14:textId="7007C7F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Ofruesi i AFP-së, në çdo fazë të procesit të akreditimit, ka të drejtën e marrjes së informacionit dhe të ankimojë procedurën dhe vendimin e akreditimit. Procedura e ankimimit ndjek rregullat e Kodit të Procedurave Administrative të Republikës së Shqipërisë.</w:t>
      </w:r>
    </w:p>
    <w:p w14:paraId="210A44D1" w14:textId="6976D776"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Gjatë procedurës së akreditimit, ofruesi i AFP-së i drejtohet titullarit të AKAFPK-së për çdo informacion, paqartësi apo ankimim, për procedurën e akreditimit. AKAFPK-ja informon ofruesin e AFP-së për ecurinë e procedurës së akreditimit. Koordinatori i procedurës së akreditimit të AKAFPK-së ndjek procedurën dhe njofton titullarin e AKAFPK-së.</w:t>
      </w:r>
    </w:p>
    <w:p w14:paraId="21FED9C6" w14:textId="73DA8D01"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Në rastet kur AKAFPK-ja nuk kthen përgjigje ose në rastet kur ofruesi i AFP-së gjykon se është shkelur procedura e akreditimit nga AKAFPK-ja dhe GVJ-ja, ofruesi i AFP-së i drejtohet ministrit përgjegjës për AFP-në.</w:t>
      </w:r>
    </w:p>
    <w:p w14:paraId="48F53E39" w14:textId="677B4132"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Pas marrjes së vendimit të akreditimit dhe në varësi të vendimmarrjes, ofruesi i AFP-së ka të drejtë të ankimojë vendimin sipas Kodit të Procedurave Administrative.</w:t>
      </w:r>
    </w:p>
    <w:p w14:paraId="0360DA84" w14:textId="77777777" w:rsidR="00A534F3" w:rsidRPr="00327310" w:rsidRDefault="00A534F3" w:rsidP="00A534F3">
      <w:pPr>
        <w:pStyle w:val="Heading1"/>
        <w:spacing w:line="240" w:lineRule="auto"/>
        <w:ind w:firstLine="284"/>
        <w:rPr>
          <w:rFonts w:ascii="Garamond" w:hAnsi="Garamond"/>
          <w:b w:val="0"/>
          <w:bCs/>
          <w:color w:val="auto"/>
          <w:sz w:val="24"/>
          <w:szCs w:val="24"/>
        </w:rPr>
      </w:pPr>
    </w:p>
    <w:p w14:paraId="35ABAA35" w14:textId="77777777" w:rsidR="00A534F3" w:rsidRPr="00327310" w:rsidRDefault="00A534F3" w:rsidP="00A534F3">
      <w:pPr>
        <w:pStyle w:val="Heading1"/>
        <w:keepLines w:val="0"/>
        <w:spacing w:line="240" w:lineRule="auto"/>
        <w:ind w:firstLine="284"/>
        <w:rPr>
          <w:rFonts w:ascii="Garamond" w:hAnsi="Garamond"/>
          <w:b w:val="0"/>
          <w:color w:val="auto"/>
          <w:sz w:val="24"/>
          <w:szCs w:val="24"/>
        </w:rPr>
      </w:pPr>
      <w:r w:rsidRPr="00327310">
        <w:rPr>
          <w:rFonts w:ascii="Garamond" w:hAnsi="Garamond"/>
          <w:b w:val="0"/>
          <w:color w:val="auto"/>
          <w:sz w:val="24"/>
          <w:szCs w:val="24"/>
        </w:rPr>
        <w:t>VETËVLERËSIMI</w:t>
      </w:r>
    </w:p>
    <w:p w14:paraId="15AD8C32" w14:textId="77777777" w:rsidR="00A534F3" w:rsidRPr="00327310" w:rsidRDefault="00A534F3" w:rsidP="00A534F3">
      <w:pPr>
        <w:spacing w:after="0" w:line="240" w:lineRule="auto"/>
        <w:ind w:firstLine="284"/>
        <w:jc w:val="center"/>
        <w:rPr>
          <w:rFonts w:ascii="Garamond" w:hAnsi="Garamond"/>
          <w:sz w:val="24"/>
          <w:szCs w:val="24"/>
          <w:lang w:val="sq-AL"/>
        </w:rPr>
      </w:pPr>
    </w:p>
    <w:p w14:paraId="3DE824F1"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23</w:t>
      </w:r>
    </w:p>
    <w:p w14:paraId="0DDE1608"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Përdorimi i vetëvlerësimit</w:t>
      </w:r>
    </w:p>
    <w:p w14:paraId="1BFFFAA3"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463F0EDD"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Vetëvlerësimi konsiderohet si instrumenti kryesor për përmirësimin e cilësisë, ku ofruesi i AFP-së mbledh evidencat e tij, për të gjykuar situatën ekzistuese, me qëllim që të bëhet më i përgjegjshëm dhe të vendosë për mënyrat më të mira për të përmirësuar ofertën e AFP-së dhe rezultatet e saj.</w:t>
      </w:r>
    </w:p>
    <w:p w14:paraId="7C2A1158"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74E84DBC"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24</w:t>
      </w:r>
    </w:p>
    <w:p w14:paraId="0EFB0D60"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Zbatimi i procesit të vetëvlerësimit për qëllime akreditimi</w:t>
      </w:r>
    </w:p>
    <w:p w14:paraId="503CDAE4"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49A62D73" w14:textId="364C41A1"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Ofruesit publikë të AFP-së zbatojnë çdo vit procesin e vetëvlerësimit, sipas përcaktimeve të udhëzimit të posaçëm të ministrit përgjegjës për AFP-në.</w:t>
      </w:r>
    </w:p>
    <w:p w14:paraId="072A7FB4" w14:textId="5EE56131"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Ofruesit jopublikë të AFP-së, të cilët paraqesin kërkesën për akreditim, me përjashtim të ofruesve të rinj, duhet të kenë kryer paraprakisht procesin e vetëvlerësimit, sipas përcaktimeve të udhëzimit të posaçëm të ministrit përgjegjës për AFP-në. </w:t>
      </w:r>
    </w:p>
    <w:p w14:paraId="0471D797" w14:textId="058154B5"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Procesi i vetëvlerësimit, për institucionet jopublike të akredituara është i detyrueshëm, sipas përcaktimeve të udhëzimit të posaçëm të ministrit përgjegjës për AFP-në.</w:t>
      </w:r>
    </w:p>
    <w:p w14:paraId="1E685C01" w14:textId="77777777" w:rsidR="00A534F3" w:rsidRPr="00327310" w:rsidRDefault="00A534F3" w:rsidP="00A534F3">
      <w:pPr>
        <w:spacing w:after="0" w:line="240" w:lineRule="auto"/>
        <w:ind w:firstLine="284"/>
        <w:jc w:val="both"/>
        <w:rPr>
          <w:rFonts w:ascii="Garamond" w:hAnsi="Garamond"/>
          <w:sz w:val="24"/>
          <w:szCs w:val="24"/>
          <w:lang w:val="sq-AL"/>
        </w:rPr>
      </w:pPr>
    </w:p>
    <w:p w14:paraId="7157FBF2" w14:textId="77777777" w:rsidR="00A534F3" w:rsidRPr="00327310" w:rsidRDefault="00A534F3" w:rsidP="00A534F3">
      <w:pPr>
        <w:pStyle w:val="Heading1"/>
        <w:spacing w:line="240" w:lineRule="auto"/>
        <w:ind w:firstLine="284"/>
        <w:rPr>
          <w:rFonts w:ascii="Garamond" w:hAnsi="Garamond"/>
          <w:b w:val="0"/>
          <w:bCs/>
          <w:color w:val="auto"/>
          <w:sz w:val="24"/>
          <w:szCs w:val="24"/>
        </w:rPr>
      </w:pPr>
      <w:r w:rsidRPr="00327310">
        <w:rPr>
          <w:rFonts w:ascii="Garamond" w:hAnsi="Garamond"/>
          <w:b w:val="0"/>
          <w:bCs/>
          <w:color w:val="auto"/>
          <w:sz w:val="24"/>
          <w:szCs w:val="24"/>
        </w:rPr>
        <w:t>KREU V</w:t>
      </w:r>
    </w:p>
    <w:p w14:paraId="576958E4" w14:textId="77777777" w:rsidR="00A534F3" w:rsidRPr="00327310" w:rsidRDefault="00A534F3" w:rsidP="00A534F3">
      <w:pPr>
        <w:pStyle w:val="Heading1"/>
        <w:keepLines w:val="0"/>
        <w:spacing w:line="240" w:lineRule="auto"/>
        <w:ind w:firstLine="284"/>
        <w:rPr>
          <w:rFonts w:ascii="Garamond" w:hAnsi="Garamond"/>
          <w:b w:val="0"/>
          <w:bCs/>
          <w:color w:val="auto"/>
          <w:sz w:val="24"/>
          <w:szCs w:val="24"/>
        </w:rPr>
      </w:pPr>
      <w:r w:rsidRPr="00327310">
        <w:rPr>
          <w:rFonts w:ascii="Garamond" w:hAnsi="Garamond"/>
          <w:b w:val="0"/>
          <w:bCs/>
          <w:color w:val="auto"/>
          <w:sz w:val="24"/>
          <w:szCs w:val="24"/>
        </w:rPr>
        <w:t>MONITORIMI I OFRUESVE TË AKREDITUAR TË AFP-së</w:t>
      </w:r>
    </w:p>
    <w:p w14:paraId="7F8404E8" w14:textId="77777777" w:rsidR="00A534F3" w:rsidRPr="00327310" w:rsidRDefault="00A534F3" w:rsidP="00A534F3">
      <w:pPr>
        <w:pStyle w:val="Heading2"/>
        <w:keepLines w:val="0"/>
        <w:spacing w:before="0" w:line="240" w:lineRule="auto"/>
        <w:ind w:firstLine="284"/>
        <w:jc w:val="center"/>
        <w:rPr>
          <w:rFonts w:ascii="Garamond" w:hAnsi="Garamond"/>
          <w:b w:val="0"/>
          <w:bCs w:val="0"/>
          <w:color w:val="auto"/>
          <w:sz w:val="24"/>
          <w:szCs w:val="24"/>
          <w:lang w:val="sq-AL"/>
        </w:rPr>
      </w:pPr>
    </w:p>
    <w:p w14:paraId="06BD2F92" w14:textId="77777777" w:rsidR="00A534F3" w:rsidRPr="00327310" w:rsidRDefault="00A534F3" w:rsidP="00A534F3">
      <w:pPr>
        <w:pStyle w:val="Heading2"/>
        <w:keepLines w:val="0"/>
        <w:spacing w:before="0" w:line="240" w:lineRule="auto"/>
        <w:ind w:firstLine="284"/>
        <w:jc w:val="center"/>
        <w:rPr>
          <w:rFonts w:ascii="Garamond" w:hAnsi="Garamond"/>
          <w:b w:val="0"/>
          <w:color w:val="auto"/>
          <w:sz w:val="24"/>
          <w:szCs w:val="24"/>
          <w:lang w:val="sq-AL"/>
        </w:rPr>
      </w:pPr>
      <w:r w:rsidRPr="00327310">
        <w:rPr>
          <w:rFonts w:ascii="Garamond" w:hAnsi="Garamond"/>
          <w:b w:val="0"/>
          <w:color w:val="auto"/>
          <w:sz w:val="24"/>
          <w:szCs w:val="24"/>
          <w:lang w:val="sq-AL"/>
        </w:rPr>
        <w:t>Neni 25</w:t>
      </w:r>
    </w:p>
    <w:p w14:paraId="22D6AE1C" w14:textId="77777777" w:rsidR="00A534F3" w:rsidRPr="00327310" w:rsidRDefault="00A534F3" w:rsidP="00A534F3">
      <w:pPr>
        <w:pStyle w:val="Heading2"/>
        <w:keepLines w:val="0"/>
        <w:spacing w:before="0" w:line="240" w:lineRule="auto"/>
        <w:ind w:firstLine="284"/>
        <w:jc w:val="center"/>
        <w:rPr>
          <w:rFonts w:ascii="Garamond" w:hAnsi="Garamond"/>
          <w:color w:val="auto"/>
          <w:sz w:val="24"/>
          <w:szCs w:val="24"/>
          <w:lang w:val="sq-AL"/>
        </w:rPr>
      </w:pPr>
      <w:r w:rsidRPr="00327310">
        <w:rPr>
          <w:rFonts w:ascii="Garamond" w:hAnsi="Garamond"/>
          <w:color w:val="auto"/>
          <w:sz w:val="24"/>
          <w:szCs w:val="24"/>
          <w:lang w:val="sq-AL"/>
        </w:rPr>
        <w:t xml:space="preserve">Monitorimi i institucioneve ofruese të AFP-së, të akredituara </w:t>
      </w:r>
    </w:p>
    <w:p w14:paraId="20E2393F" w14:textId="77777777" w:rsidR="00A534F3" w:rsidRPr="00327310" w:rsidRDefault="00A534F3" w:rsidP="00A534F3">
      <w:pPr>
        <w:spacing w:after="0" w:line="240" w:lineRule="auto"/>
        <w:ind w:firstLine="284"/>
        <w:rPr>
          <w:rFonts w:ascii="Garamond" w:hAnsi="Garamond"/>
          <w:sz w:val="24"/>
          <w:szCs w:val="24"/>
          <w:lang w:val="sq-AL"/>
        </w:rPr>
      </w:pPr>
    </w:p>
    <w:p w14:paraId="21BAEDE5"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Procesi i monitorimit të institucioneve ofruese të AFP-së, të akredituar ka si qëllim të verifikojë në vijimësi përputhshmërinë me standardet e akreditimit.</w:t>
      </w:r>
    </w:p>
    <w:p w14:paraId="1B453306"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2. Monitorimi i ofruesve kryhet nga AKAFPK-ja. </w:t>
      </w:r>
    </w:p>
    <w:p w14:paraId="48C335EF"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Monitorimi realizohet:</w:t>
      </w:r>
    </w:p>
    <w:p w14:paraId="03F8F9FB" w14:textId="6EF64553"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si pjesë e planifikimit të AKAFPK</w:t>
      </w:r>
      <w:r w:rsidR="00763FB5">
        <w:rPr>
          <w:rFonts w:ascii="Garamond" w:hAnsi="Garamond"/>
          <w:sz w:val="24"/>
          <w:szCs w:val="24"/>
          <w:lang w:val="sq-AL"/>
        </w:rPr>
        <w:t>-së</w:t>
      </w:r>
      <w:r w:rsidRPr="00327310">
        <w:rPr>
          <w:rFonts w:ascii="Garamond" w:hAnsi="Garamond"/>
          <w:sz w:val="24"/>
          <w:szCs w:val="24"/>
          <w:lang w:val="sq-AL"/>
        </w:rPr>
        <w:t>;</w:t>
      </w:r>
    </w:p>
    <w:p w14:paraId="019AB1BC"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b) në bazë të informacioneve të njoftuara nga njësia përgjegjëse për inspektimin e institucioneve të AFP-së; ose </w:t>
      </w:r>
    </w:p>
    <w:p w14:paraId="26A11878" w14:textId="3881154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në bazë të informacioneve për të cilat AKAFPK</w:t>
      </w:r>
      <w:r w:rsidR="00763FB5">
        <w:rPr>
          <w:rFonts w:ascii="Garamond" w:hAnsi="Garamond"/>
          <w:sz w:val="24"/>
          <w:szCs w:val="24"/>
          <w:lang w:val="sq-AL"/>
        </w:rPr>
        <w:t>-ja</w:t>
      </w:r>
      <w:r w:rsidRPr="00327310">
        <w:rPr>
          <w:rFonts w:ascii="Garamond" w:hAnsi="Garamond"/>
          <w:sz w:val="24"/>
          <w:szCs w:val="24"/>
          <w:lang w:val="sq-AL"/>
        </w:rPr>
        <w:t xml:space="preserve"> vihet në dijeni. </w:t>
      </w:r>
    </w:p>
    <w:p w14:paraId="0D347CA7"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319ED578" w14:textId="77777777" w:rsidR="00A534F3" w:rsidRPr="00327310" w:rsidRDefault="00A534F3" w:rsidP="00A534F3">
      <w:pPr>
        <w:pStyle w:val="ListParagraph"/>
        <w:spacing w:after="0" w:line="240" w:lineRule="auto"/>
        <w:ind w:left="0" w:firstLine="284"/>
        <w:jc w:val="center"/>
        <w:rPr>
          <w:rFonts w:ascii="Garamond" w:hAnsi="Garamond"/>
          <w:bCs/>
          <w:sz w:val="24"/>
          <w:szCs w:val="24"/>
          <w:lang w:val="sq-AL"/>
        </w:rPr>
      </w:pPr>
      <w:r w:rsidRPr="00327310">
        <w:rPr>
          <w:rFonts w:ascii="Garamond" w:hAnsi="Garamond"/>
          <w:bCs/>
          <w:sz w:val="24"/>
          <w:szCs w:val="24"/>
          <w:lang w:val="sq-AL"/>
        </w:rPr>
        <w:t>Neni 26</w:t>
      </w:r>
    </w:p>
    <w:p w14:paraId="357020AB"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r w:rsidRPr="00327310">
        <w:rPr>
          <w:rFonts w:ascii="Garamond" w:hAnsi="Garamond"/>
          <w:b/>
          <w:bCs/>
          <w:sz w:val="24"/>
          <w:szCs w:val="24"/>
          <w:lang w:val="sq-AL"/>
        </w:rPr>
        <w:t>Llojet dhe format e monitorimit</w:t>
      </w:r>
    </w:p>
    <w:p w14:paraId="29A20791"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p>
    <w:p w14:paraId="480913C0" w14:textId="7B24176C"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Monitorimi i ofruesve të AFP-së, të akredituar, kryhet në tr</w:t>
      </w:r>
      <w:r w:rsidR="00774221">
        <w:rPr>
          <w:rFonts w:ascii="Garamond" w:hAnsi="Garamond"/>
          <w:sz w:val="24"/>
          <w:szCs w:val="24"/>
          <w:lang w:val="sq-AL"/>
        </w:rPr>
        <w:t>i</w:t>
      </w:r>
      <w:r w:rsidRPr="00327310">
        <w:rPr>
          <w:rFonts w:ascii="Garamond" w:hAnsi="Garamond"/>
          <w:sz w:val="24"/>
          <w:szCs w:val="24"/>
          <w:lang w:val="sq-AL"/>
        </w:rPr>
        <w:t xml:space="preserve"> forma: </w:t>
      </w:r>
    </w:p>
    <w:p w14:paraId="1F4790EE"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në terren;</w:t>
      </w:r>
    </w:p>
    <w:p w14:paraId="178FCEAF"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në distancë;</w:t>
      </w:r>
    </w:p>
    <w:p w14:paraId="02F8C95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e kombinuar.</w:t>
      </w:r>
    </w:p>
    <w:p w14:paraId="1D51108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Llojet e monitorimit janë:</w:t>
      </w:r>
    </w:p>
    <w:p w14:paraId="49F409E6"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a) “monitorim i përgjithshëm”, i cili bazohet në vlerësimin e treguesve dhe/ose kritereve dhe prodhon të dhëna publike. Të dhënat e këtij monitorimi mund të përpunohen automatikisht;</w:t>
      </w:r>
    </w:p>
    <w:p w14:paraId="322C9AE4"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“monitorim tematik”, gjatë të cilit monitorohen një ose disa fusha, nënfusha dhe/ose tregues në të gjithë ofruesit e akredituar të AFP-së, ose në një numër të caktuar, të përzgjedhur ofruesish të akredituar të AFP-së;</w:t>
      </w:r>
    </w:p>
    <w:p w14:paraId="743EEA9A"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“monitorim individual”, gjatë të cilit monitorohet një ofrues i akredituar i AFP-së në fusha, nënfusha të cilësisë apo tregues të caktuar;</w:t>
      </w:r>
    </w:p>
    <w:p w14:paraId="2CBB049E" w14:textId="596E9B20"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ç) “monitorim i posaçëm”, i cili zbatohet në rastin e ofruesve të akredituar të AFP-së, me qëllim monitorimin e rekomandimeve të dhëna në raportin përfundimtar të akreditimit në lidhje me përmbushjen e kritereve të lëna si detyrë nga procedura e akreditimit</w:t>
      </w:r>
      <w:r w:rsidR="00A8233E">
        <w:rPr>
          <w:rFonts w:ascii="Garamond" w:hAnsi="Garamond"/>
          <w:sz w:val="24"/>
          <w:szCs w:val="24"/>
          <w:lang w:val="sq-AL"/>
        </w:rPr>
        <w:t>;</w:t>
      </w:r>
    </w:p>
    <w:p w14:paraId="1DACDFD1"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d) “monitorim për kualifikim”, zbatohet në rastet kur ofruesi i AFP-së, është pajisur me certifikatën e akreditimit por më pas ka përditësuar ofertën e tij ose rishikuar një ose disa kualifikime.</w:t>
      </w:r>
    </w:p>
    <w:p w14:paraId="0C13142B" w14:textId="77777777" w:rsidR="00A534F3" w:rsidRPr="00327310" w:rsidRDefault="00A534F3" w:rsidP="00A534F3">
      <w:pPr>
        <w:spacing w:after="0" w:line="240" w:lineRule="auto"/>
        <w:ind w:firstLine="284"/>
        <w:rPr>
          <w:rFonts w:ascii="Garamond" w:hAnsi="Garamond"/>
          <w:b/>
          <w:bCs/>
          <w:sz w:val="24"/>
          <w:szCs w:val="24"/>
          <w:lang w:val="sq-AL"/>
        </w:rPr>
      </w:pPr>
    </w:p>
    <w:p w14:paraId="52F974C9"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27</w:t>
      </w:r>
    </w:p>
    <w:p w14:paraId="47022194" w14:textId="77777777" w:rsidR="00A534F3" w:rsidRPr="00327310" w:rsidRDefault="00A534F3" w:rsidP="00A534F3">
      <w:pPr>
        <w:spacing w:after="0" w:line="240" w:lineRule="auto"/>
        <w:ind w:firstLine="284"/>
        <w:jc w:val="center"/>
        <w:rPr>
          <w:rFonts w:ascii="Garamond" w:hAnsi="Garamond"/>
          <w:b/>
          <w:bCs/>
          <w:sz w:val="24"/>
          <w:szCs w:val="24"/>
          <w:lang w:val="sq-AL"/>
        </w:rPr>
      </w:pPr>
      <w:r w:rsidRPr="00327310">
        <w:rPr>
          <w:rFonts w:ascii="Garamond" w:hAnsi="Garamond"/>
          <w:b/>
          <w:bCs/>
          <w:sz w:val="24"/>
          <w:szCs w:val="24"/>
          <w:lang w:val="sq-AL"/>
        </w:rPr>
        <w:t>Procedurat e monitorimit</w:t>
      </w:r>
    </w:p>
    <w:p w14:paraId="37CF0D72" w14:textId="77777777" w:rsidR="00A534F3" w:rsidRPr="00327310" w:rsidRDefault="00A534F3" w:rsidP="00A534F3">
      <w:pPr>
        <w:spacing w:after="0" w:line="240" w:lineRule="auto"/>
        <w:ind w:firstLine="284"/>
        <w:jc w:val="center"/>
        <w:rPr>
          <w:rFonts w:ascii="Garamond" w:hAnsi="Garamond"/>
          <w:b/>
          <w:bCs/>
          <w:sz w:val="24"/>
          <w:szCs w:val="24"/>
          <w:lang w:val="sq-AL"/>
        </w:rPr>
      </w:pPr>
    </w:p>
    <w:p w14:paraId="1D43B0B9"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Njësia përgjegjëse e akreditimit në AKAFPK harton planin vjetor të monitorimit, i cili përfshin llojet, format dhe instrumentet e monitorimit dhe ofruesit e AFP-së.</w:t>
      </w:r>
    </w:p>
    <w:p w14:paraId="48DF68AC" w14:textId="6D49832F" w:rsidR="00A534F3" w:rsidRPr="00327310" w:rsidRDefault="00A534F3" w:rsidP="00A534F3">
      <w:pPr>
        <w:pStyle w:val="ListParagraph"/>
        <w:spacing w:after="0" w:line="240" w:lineRule="auto"/>
        <w:ind w:left="0" w:firstLine="284"/>
        <w:jc w:val="both"/>
        <w:rPr>
          <w:rFonts w:ascii="Garamond" w:hAnsi="Garamond"/>
          <w:strike/>
          <w:sz w:val="24"/>
          <w:szCs w:val="24"/>
          <w:lang w:val="sq-AL"/>
        </w:rPr>
      </w:pPr>
      <w:r w:rsidRPr="00327310">
        <w:rPr>
          <w:rFonts w:ascii="Garamond" w:hAnsi="Garamond"/>
          <w:sz w:val="24"/>
          <w:szCs w:val="24"/>
          <w:lang w:val="sq-AL"/>
        </w:rPr>
        <w:t xml:space="preserve">2. Plani vjetor i monitorimit, miratohet </w:t>
      </w:r>
      <w:r w:rsidR="00A8233E" w:rsidRPr="00327310">
        <w:rPr>
          <w:rFonts w:ascii="Garamond" w:hAnsi="Garamond"/>
          <w:sz w:val="24"/>
          <w:szCs w:val="24"/>
          <w:lang w:val="sq-AL"/>
        </w:rPr>
        <w:t xml:space="preserve">nga drejtori i përgjithshëm </w:t>
      </w:r>
      <w:r w:rsidRPr="00327310">
        <w:rPr>
          <w:rFonts w:ascii="Garamond" w:hAnsi="Garamond"/>
          <w:sz w:val="24"/>
          <w:szCs w:val="24"/>
          <w:lang w:val="sq-AL"/>
        </w:rPr>
        <w:t>i AKAFPK-së dhe publikohet në faqen zyrtare të AKAFPK-së.</w:t>
      </w:r>
    </w:p>
    <w:p w14:paraId="3DBF628E" w14:textId="0341F8AA"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Ofruesit e akredituar të AFP-së, publikë dhe jopublikë, zhvillojnë rregullisht procesin e vetëvlerësimit dhe japin informacion e të dhënat e nevojshme për monitorim.</w:t>
      </w:r>
    </w:p>
    <w:p w14:paraId="7234B3C8"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4. Aktivitetet monitoruese zhvillohen në përputhje me planin e monitorimit nga njësia përgjegjëse e akreditimit në AKAFPK dhe përfshijnë:</w:t>
      </w:r>
    </w:p>
    <w:p w14:paraId="6AE1E375" w14:textId="14280B76" w:rsidR="00A534F3" w:rsidRPr="00327310" w:rsidRDefault="00A534F3" w:rsidP="00A534F3">
      <w:pPr>
        <w:tabs>
          <w:tab w:val="left" w:pos="0"/>
        </w:tabs>
        <w:spacing w:after="0" w:line="240" w:lineRule="auto"/>
        <w:ind w:firstLine="284"/>
        <w:jc w:val="both"/>
        <w:rPr>
          <w:rFonts w:ascii="Garamond" w:hAnsi="Garamond"/>
          <w:sz w:val="24"/>
          <w:szCs w:val="24"/>
          <w:lang w:val="sq-AL"/>
        </w:rPr>
      </w:pPr>
      <w:r w:rsidRPr="00327310">
        <w:rPr>
          <w:rFonts w:ascii="Garamond" w:hAnsi="Garamond"/>
          <w:sz w:val="24"/>
          <w:szCs w:val="24"/>
          <w:lang w:val="sq-AL"/>
        </w:rPr>
        <w:t>a) mbledhjen e informacioneve të nevojshme, për plotësimin e rekomandimeve të dhëna në raportin përfundimtar të akreditimit, dhe zbatimin e mekanizmave të sigurimit në vijim të cilësisë;</w:t>
      </w:r>
    </w:p>
    <w:p w14:paraId="76DFFD9B"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b) kërkimin e informacionit dhe të dhënave plotësuese nga ofruesit e AFP-së, sipas nevojës;</w:t>
      </w:r>
    </w:p>
    <w:p w14:paraId="0A111820"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c) hartimin e raportit të monitorimit.</w:t>
      </w:r>
    </w:p>
    <w:p w14:paraId="4CD73DFE"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5. Në raste të veçanta AKAFPK-ja organizon vizita monitoruese në terren, të cilat nuk janë të parashikuara në planin e monitorimit, pas njoftimit për parregullsi në një ofrues të akredituar të AFP-së.</w:t>
      </w:r>
    </w:p>
    <w:p w14:paraId="78722637" w14:textId="34BE439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6. AKAFPK-ja harton raportin e monitorimi, i cili mbështetet në evidenca konkrete (dokumentacion zyrtar, vëzhgime në terren, intervista me palët e interesuara)</w:t>
      </w:r>
      <w:r w:rsidR="00A6390B">
        <w:rPr>
          <w:rFonts w:ascii="Garamond" w:hAnsi="Garamond"/>
          <w:sz w:val="24"/>
          <w:szCs w:val="24"/>
          <w:lang w:val="sq-AL"/>
        </w:rPr>
        <w:t>.</w:t>
      </w:r>
    </w:p>
    <w:p w14:paraId="4E31103A"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7. Institucioni i monitoruar njoftohet për gjetjet dhe rekomandimet dhe është i detyruar të marrë masa për përmirësim brenda afateve të përcaktuara në rekomandimet e lëna.</w:t>
      </w:r>
    </w:p>
    <w:p w14:paraId="4B4871D6"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8. AKAFPK-ja publikon raportin vjetor për akreditimin e ofruesve të AFP-së, i cili përmban edhe rezultatet e aktiviteteve monitoruese.</w:t>
      </w:r>
    </w:p>
    <w:p w14:paraId="354406BE"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9. Në rast se institucioni i monitoruar nuk ndërmerr masa për zbatimin e rekomandimeve, AKAFPK ndërmerr masa të mëtejshme në përputhje me kuadrin ligjor në fuqi.</w:t>
      </w:r>
    </w:p>
    <w:p w14:paraId="0DC3855D" w14:textId="2E62EF08" w:rsidR="00A534F3" w:rsidRPr="00327310"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10. Në rast se institucioni i monitoruar nuk ka marre masa për plotësimin e rekomandimeve të raportit t</w:t>
      </w:r>
      <w:r w:rsidR="00A6390B">
        <w:rPr>
          <w:rFonts w:ascii="Garamond" w:hAnsi="Garamond"/>
          <w:sz w:val="24"/>
          <w:szCs w:val="24"/>
          <w:lang w:val="sq-AL"/>
        </w:rPr>
        <w:t>ë</w:t>
      </w:r>
      <w:r w:rsidRPr="00327310">
        <w:rPr>
          <w:rFonts w:ascii="Garamond" w:hAnsi="Garamond"/>
          <w:sz w:val="24"/>
          <w:szCs w:val="24"/>
          <w:lang w:val="sq-AL"/>
        </w:rPr>
        <w:t xml:space="preserve"> monitorimit, AKAFPK -ja i propozon ministrisë përgjegjëse të AFP</w:t>
      </w:r>
      <w:r w:rsidR="00A6390B">
        <w:rPr>
          <w:rFonts w:ascii="Garamond" w:hAnsi="Garamond"/>
          <w:sz w:val="24"/>
          <w:szCs w:val="24"/>
          <w:lang w:val="sq-AL"/>
        </w:rPr>
        <w:t>-së</w:t>
      </w:r>
      <w:r w:rsidRPr="00327310">
        <w:rPr>
          <w:rFonts w:ascii="Garamond" w:hAnsi="Garamond"/>
          <w:sz w:val="24"/>
          <w:szCs w:val="24"/>
          <w:lang w:val="sq-AL"/>
        </w:rPr>
        <w:t xml:space="preserve">, revokimin e statusit të akreditimit. </w:t>
      </w:r>
    </w:p>
    <w:p w14:paraId="20DFE833" w14:textId="77777777" w:rsidR="00A534F3" w:rsidRPr="00327310" w:rsidRDefault="00A534F3" w:rsidP="00A534F3">
      <w:pPr>
        <w:pStyle w:val="ListParagraph"/>
        <w:spacing w:after="0" w:line="240" w:lineRule="auto"/>
        <w:ind w:left="0" w:firstLine="284"/>
        <w:jc w:val="both"/>
        <w:rPr>
          <w:rFonts w:ascii="Garamond" w:hAnsi="Garamond"/>
          <w:sz w:val="24"/>
          <w:szCs w:val="24"/>
          <w:lang w:val="sq-AL"/>
        </w:rPr>
      </w:pPr>
    </w:p>
    <w:p w14:paraId="559BE843" w14:textId="77777777" w:rsidR="00A534F3" w:rsidRPr="00327310" w:rsidRDefault="00A534F3" w:rsidP="00A534F3">
      <w:pPr>
        <w:spacing w:after="0" w:line="240" w:lineRule="auto"/>
        <w:ind w:firstLine="284"/>
        <w:jc w:val="center"/>
        <w:rPr>
          <w:rFonts w:ascii="Garamond" w:hAnsi="Garamond"/>
          <w:bCs/>
          <w:sz w:val="24"/>
          <w:szCs w:val="24"/>
          <w:lang w:val="sq-AL"/>
        </w:rPr>
      </w:pPr>
      <w:r w:rsidRPr="00327310">
        <w:rPr>
          <w:rFonts w:ascii="Garamond" w:hAnsi="Garamond"/>
          <w:bCs/>
          <w:sz w:val="24"/>
          <w:szCs w:val="24"/>
          <w:lang w:val="sq-AL"/>
        </w:rPr>
        <w:t>Neni 28</w:t>
      </w:r>
    </w:p>
    <w:p w14:paraId="592A3BFD"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r w:rsidRPr="00327310">
        <w:rPr>
          <w:rFonts w:ascii="Garamond" w:hAnsi="Garamond"/>
          <w:b/>
          <w:bCs/>
          <w:sz w:val="24"/>
          <w:szCs w:val="24"/>
          <w:lang w:val="sq-AL"/>
        </w:rPr>
        <w:t>Dispozita të fundit dhe kalimtare</w:t>
      </w:r>
    </w:p>
    <w:p w14:paraId="444C3718" w14:textId="77777777" w:rsidR="00A534F3" w:rsidRPr="00327310" w:rsidRDefault="00A534F3" w:rsidP="00A534F3">
      <w:pPr>
        <w:pStyle w:val="ListParagraph"/>
        <w:spacing w:after="0" w:line="240" w:lineRule="auto"/>
        <w:ind w:left="0" w:firstLine="284"/>
        <w:jc w:val="center"/>
        <w:rPr>
          <w:rFonts w:ascii="Garamond" w:hAnsi="Garamond"/>
          <w:b/>
          <w:bCs/>
          <w:sz w:val="24"/>
          <w:szCs w:val="24"/>
          <w:lang w:val="sq-AL"/>
        </w:rPr>
      </w:pPr>
    </w:p>
    <w:p w14:paraId="3AEA79EC" w14:textId="2EAFEEA5" w:rsidR="00A534F3" w:rsidRDefault="00A534F3" w:rsidP="00A534F3">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Deri </w:t>
      </w:r>
      <w:r w:rsidR="00AB37FD">
        <w:rPr>
          <w:rFonts w:ascii="Garamond" w:hAnsi="Garamond"/>
          <w:sz w:val="24"/>
          <w:szCs w:val="24"/>
          <w:lang w:val="sq-AL"/>
        </w:rPr>
        <w:t>m</w:t>
      </w:r>
      <w:r w:rsidRPr="00327310">
        <w:rPr>
          <w:rFonts w:ascii="Garamond" w:hAnsi="Garamond"/>
          <w:sz w:val="24"/>
          <w:szCs w:val="24"/>
          <w:lang w:val="sq-AL"/>
        </w:rPr>
        <w:t xml:space="preserve">ë 31 dhjetor të vitit 2027, të gjithë ofruesit publikë dhe/ose jopublikë të arsimit profesional, që ofrojnë kualifikime të </w:t>
      </w:r>
      <w:r w:rsidR="00520A2B">
        <w:rPr>
          <w:rFonts w:ascii="Garamond" w:hAnsi="Garamond"/>
          <w:sz w:val="24"/>
          <w:szCs w:val="24"/>
          <w:lang w:val="sq-AL"/>
        </w:rPr>
        <w:t>niveleve 2–5</w:t>
      </w:r>
      <w:r w:rsidRPr="00327310">
        <w:rPr>
          <w:rFonts w:ascii="Garamond" w:hAnsi="Garamond"/>
          <w:sz w:val="24"/>
          <w:szCs w:val="24"/>
          <w:lang w:val="sq-AL"/>
        </w:rPr>
        <w:t xml:space="preserve"> të KSHK-së, duhet ti nënshtrohen procesit të akreditimit.</w:t>
      </w:r>
    </w:p>
    <w:p w14:paraId="2801C8E4" w14:textId="77777777" w:rsidR="00763FB5" w:rsidRPr="00327310" w:rsidRDefault="00763FB5" w:rsidP="00A534F3">
      <w:pPr>
        <w:pStyle w:val="ListParagraph"/>
        <w:spacing w:after="0" w:line="240" w:lineRule="auto"/>
        <w:ind w:left="0" w:firstLine="284"/>
        <w:jc w:val="both"/>
        <w:rPr>
          <w:rFonts w:ascii="Garamond" w:hAnsi="Garamond"/>
          <w:sz w:val="24"/>
          <w:szCs w:val="24"/>
          <w:lang w:val="sq-AL"/>
        </w:rPr>
      </w:pPr>
    </w:p>
    <w:p w14:paraId="50542348" w14:textId="7662E3D3" w:rsidR="00A534F3" w:rsidRPr="00327310" w:rsidRDefault="00A534F3" w:rsidP="00A534F3">
      <w:pPr>
        <w:pStyle w:val="ListParagraph"/>
        <w:spacing w:after="0" w:line="240" w:lineRule="auto"/>
        <w:ind w:left="0" w:firstLine="284"/>
        <w:jc w:val="both"/>
        <w:rPr>
          <w:rFonts w:ascii="Garamond" w:hAnsi="Garamond"/>
          <w:sz w:val="24"/>
          <w:szCs w:val="24"/>
          <w:lang w:val="sq-AL"/>
        </w:rPr>
      </w:pPr>
    </w:p>
    <w:p w14:paraId="4ACB0B5D" w14:textId="4ABBE217" w:rsidR="000D3C3F" w:rsidRPr="00327310" w:rsidRDefault="000D3C3F" w:rsidP="00A534F3">
      <w:pPr>
        <w:pStyle w:val="ListParagraph"/>
        <w:spacing w:after="0" w:line="240" w:lineRule="auto"/>
        <w:ind w:left="0" w:firstLine="284"/>
        <w:jc w:val="both"/>
        <w:rPr>
          <w:rFonts w:ascii="Garamond" w:hAnsi="Garamond"/>
          <w:sz w:val="24"/>
          <w:szCs w:val="24"/>
          <w:lang w:val="sq-AL"/>
        </w:rPr>
      </w:pPr>
    </w:p>
    <w:p w14:paraId="24DD5BB5" w14:textId="5B13EFF1"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26E8CB71" w14:textId="4BD16E30"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3C7D13DC" w14:textId="256FB265"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491B8D81" w14:textId="41106C46"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2E168E2D" w14:textId="32591889"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1F0EFE7D" w14:textId="1D45B62A"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166A17F1" w14:textId="7F25323E"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51056F7B" w14:textId="58929E5E"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0BD27071" w14:textId="23304EEF"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0F50DCED" w14:textId="2C38291F"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018E4682" w14:textId="4A339E33"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3948F47A" w14:textId="3ED7CB7B"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77A5FB62" w14:textId="35A9C64E"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4D2960CC" w14:textId="4773505E"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2DDF1352" w14:textId="61F4FD37"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0EA30B50" w14:textId="1FF5B7DC"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309B2473" w14:textId="4AD22C17"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7BF23FCD" w14:textId="17868653"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1EDBD288" w14:textId="72285D9B"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119BF7FA" w14:textId="2784DE41"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2F4F3270" w14:textId="0C4ECFD4" w:rsidR="00507ACD" w:rsidRPr="00327310" w:rsidRDefault="00507ACD" w:rsidP="00A534F3">
      <w:pPr>
        <w:pStyle w:val="ListParagraph"/>
        <w:spacing w:after="0" w:line="240" w:lineRule="auto"/>
        <w:ind w:left="0" w:firstLine="284"/>
        <w:jc w:val="both"/>
        <w:rPr>
          <w:rFonts w:ascii="Garamond" w:hAnsi="Garamond"/>
          <w:sz w:val="24"/>
          <w:szCs w:val="24"/>
          <w:lang w:val="sq-AL"/>
        </w:rPr>
      </w:pPr>
    </w:p>
    <w:p w14:paraId="6DFDBAB2" w14:textId="77777777" w:rsidR="00923D4E" w:rsidRPr="00327310" w:rsidRDefault="00923D4E" w:rsidP="00A534F3">
      <w:pPr>
        <w:pStyle w:val="ListParagraph"/>
        <w:spacing w:after="0" w:line="240" w:lineRule="auto"/>
        <w:ind w:left="0" w:firstLine="284"/>
        <w:jc w:val="both"/>
        <w:rPr>
          <w:rFonts w:ascii="Garamond" w:hAnsi="Garamond"/>
          <w:sz w:val="24"/>
          <w:szCs w:val="24"/>
          <w:lang w:val="sq-AL"/>
        </w:rPr>
        <w:sectPr w:rsidR="00923D4E" w:rsidRPr="00327310" w:rsidSect="00923D4E">
          <w:pgSz w:w="12240" w:h="15840"/>
          <w:pgMar w:top="1440" w:right="1440" w:bottom="1440" w:left="1440" w:header="720" w:footer="720" w:gutter="0"/>
          <w:cols w:space="720"/>
          <w:noEndnote/>
        </w:sectPr>
      </w:pPr>
    </w:p>
    <w:p w14:paraId="6E83FF40" w14:textId="4E0AD76E" w:rsidR="00923D4E" w:rsidRPr="00327310" w:rsidRDefault="009F537B" w:rsidP="009F537B">
      <w:pPr>
        <w:pStyle w:val="ListParagraph"/>
        <w:spacing w:after="0" w:line="240" w:lineRule="auto"/>
        <w:ind w:left="0" w:firstLine="284"/>
        <w:jc w:val="center"/>
        <w:rPr>
          <w:rFonts w:ascii="Garamond" w:hAnsi="Garamond"/>
          <w:sz w:val="24"/>
          <w:szCs w:val="24"/>
          <w:lang w:val="sq-AL"/>
        </w:rPr>
      </w:pPr>
      <w:r w:rsidRPr="00327310">
        <w:rPr>
          <w:rFonts w:ascii="Garamond" w:hAnsi="Garamond"/>
          <w:sz w:val="24"/>
          <w:szCs w:val="24"/>
          <w:lang w:val="sq-AL"/>
        </w:rPr>
        <w:t>SHTOJCA 1</w:t>
      </w:r>
    </w:p>
    <w:p w14:paraId="05073262" w14:textId="3A597268" w:rsidR="00923D4E" w:rsidRPr="00327310" w:rsidRDefault="009F537B" w:rsidP="009F537B">
      <w:pPr>
        <w:pStyle w:val="ListParagraph"/>
        <w:spacing w:after="0" w:line="240" w:lineRule="auto"/>
        <w:ind w:left="0" w:firstLine="284"/>
        <w:jc w:val="center"/>
        <w:rPr>
          <w:rFonts w:ascii="Garamond" w:hAnsi="Garamond"/>
          <w:bCs/>
          <w:sz w:val="24"/>
          <w:szCs w:val="24"/>
          <w:lang w:val="sq-AL"/>
        </w:rPr>
      </w:pPr>
      <w:r w:rsidRPr="00327310">
        <w:rPr>
          <w:rFonts w:ascii="Garamond" w:hAnsi="Garamond"/>
          <w:bCs/>
          <w:sz w:val="24"/>
          <w:szCs w:val="24"/>
          <w:lang w:val="sq-AL"/>
        </w:rPr>
        <w:t>STANDARDET E AKREDITIMIT SIPAS FUSHAVE DHE NËNFUSHAVE TË CILËSISË PËR OFRUESIT E AFP-së</w:t>
      </w:r>
    </w:p>
    <w:p w14:paraId="002483A4" w14:textId="77777777" w:rsidR="00923D4E" w:rsidRPr="00327310" w:rsidRDefault="00923D4E" w:rsidP="00923D4E">
      <w:pPr>
        <w:pStyle w:val="ListParagraph"/>
        <w:spacing w:after="0" w:line="240" w:lineRule="auto"/>
        <w:ind w:left="0" w:firstLine="284"/>
        <w:jc w:val="both"/>
        <w:rPr>
          <w:rFonts w:ascii="Garamond" w:hAnsi="Garamond"/>
          <w:bCs/>
          <w:sz w:val="24"/>
          <w:szCs w:val="24"/>
          <w:lang w:val="sq-AL"/>
        </w:rPr>
      </w:pPr>
    </w:p>
    <w:p w14:paraId="4DF2F75B" w14:textId="77777777" w:rsidR="00923D4E" w:rsidRPr="00327310" w:rsidRDefault="00923D4E" w:rsidP="00923D4E">
      <w:pPr>
        <w:pStyle w:val="ListParagraph"/>
        <w:spacing w:after="0" w:line="240" w:lineRule="auto"/>
        <w:ind w:left="0" w:firstLine="284"/>
        <w:jc w:val="both"/>
        <w:rPr>
          <w:rFonts w:ascii="Garamond" w:hAnsi="Garamond"/>
          <w:b/>
          <w:sz w:val="24"/>
          <w:szCs w:val="24"/>
          <w:lang w:val="sq-AL"/>
        </w:rPr>
      </w:pPr>
      <w:bookmarkStart w:id="0" w:name="_Toc44689549"/>
      <w:bookmarkStart w:id="1" w:name="_Toc62649091"/>
      <w:r w:rsidRPr="00327310">
        <w:rPr>
          <w:rFonts w:ascii="Garamond" w:hAnsi="Garamond"/>
          <w:b/>
          <w:sz w:val="24"/>
          <w:szCs w:val="24"/>
          <w:lang w:val="sq-AL"/>
        </w:rPr>
        <w:t>Fusha 1. Menaxhimi</w:t>
      </w:r>
      <w:bookmarkEnd w:id="0"/>
      <w:bookmarkEnd w:id="1"/>
    </w:p>
    <w:p w14:paraId="7D0831CE" w14:textId="746519E9" w:rsidR="00923D4E" w:rsidRPr="00327310" w:rsidRDefault="00923D4E" w:rsidP="00923D4E">
      <w:pPr>
        <w:pStyle w:val="ListParagraph"/>
        <w:spacing w:after="0" w:line="240" w:lineRule="auto"/>
        <w:ind w:left="0" w:firstLine="284"/>
        <w:jc w:val="both"/>
        <w:rPr>
          <w:rFonts w:ascii="Garamond" w:hAnsi="Garamond"/>
          <w:b/>
          <w:bCs/>
          <w:sz w:val="24"/>
          <w:szCs w:val="24"/>
          <w:lang w:val="sq-AL"/>
        </w:rPr>
      </w:pPr>
      <w:bookmarkStart w:id="2" w:name="_Toc44689550"/>
      <w:r w:rsidRPr="00327310">
        <w:rPr>
          <w:rFonts w:ascii="Garamond" w:hAnsi="Garamond"/>
          <w:b/>
          <w:bCs/>
          <w:sz w:val="24"/>
          <w:szCs w:val="24"/>
          <w:lang w:val="sq-AL"/>
        </w:rPr>
        <w:t>Nënfusha 1.1 Gjithëpërfshirja</w:t>
      </w:r>
      <w:bookmarkEnd w:id="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5640"/>
        <w:gridCol w:w="1294"/>
        <w:gridCol w:w="1364"/>
        <w:gridCol w:w="1364"/>
        <w:gridCol w:w="1263"/>
        <w:gridCol w:w="1252"/>
      </w:tblGrid>
      <w:tr w:rsidR="00327310" w:rsidRPr="00327310" w14:paraId="3DAC8C0B" w14:textId="77777777" w:rsidTr="0045487E">
        <w:trPr>
          <w:trHeight w:val="20"/>
          <w:jc w:val="center"/>
        </w:trPr>
        <w:tc>
          <w:tcPr>
            <w:tcW w:w="643" w:type="pct"/>
            <w:tcBorders>
              <w:top w:val="double" w:sz="4" w:space="0" w:color="auto"/>
              <w:left w:val="double" w:sz="4" w:space="0" w:color="auto"/>
              <w:bottom w:val="double" w:sz="4" w:space="0" w:color="auto"/>
            </w:tcBorders>
            <w:shd w:val="clear" w:color="auto" w:fill="D9D9D9" w:themeFill="background1" w:themeFillShade="D9"/>
            <w:vAlign w:val="center"/>
          </w:tcPr>
          <w:p w14:paraId="3E6BB6C1"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TREGUESIT</w:t>
            </w:r>
          </w:p>
        </w:tc>
        <w:tc>
          <w:tcPr>
            <w:tcW w:w="2018" w:type="pct"/>
            <w:tcBorders>
              <w:top w:val="double" w:sz="4" w:space="0" w:color="auto"/>
              <w:bottom w:val="double" w:sz="4" w:space="0" w:color="auto"/>
            </w:tcBorders>
            <w:shd w:val="clear" w:color="auto" w:fill="D9D9D9" w:themeFill="background1" w:themeFillShade="D9"/>
            <w:vAlign w:val="center"/>
          </w:tcPr>
          <w:p w14:paraId="454EDAF6"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Kriteret</w:t>
            </w:r>
          </w:p>
        </w:tc>
        <w:tc>
          <w:tcPr>
            <w:tcW w:w="463" w:type="pct"/>
            <w:tcBorders>
              <w:top w:val="double" w:sz="4" w:space="0" w:color="auto"/>
              <w:bottom w:val="double" w:sz="4" w:space="0" w:color="auto"/>
            </w:tcBorders>
            <w:shd w:val="clear" w:color="auto" w:fill="D9D9D9" w:themeFill="background1" w:themeFillShade="D9"/>
            <w:vAlign w:val="center"/>
          </w:tcPr>
          <w:p w14:paraId="7D32E8D4"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p>
          <w:p w14:paraId="251B0893" w14:textId="4E8F5F26"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w:t>
            </w:r>
          </w:p>
          <w:p w14:paraId="1924B71D"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rinj të AFP-së</w:t>
            </w:r>
          </w:p>
        </w:tc>
        <w:tc>
          <w:tcPr>
            <w:tcW w:w="488" w:type="pct"/>
            <w:tcBorders>
              <w:top w:val="double" w:sz="4" w:space="0" w:color="auto"/>
              <w:bottom w:val="double" w:sz="4" w:space="0" w:color="auto"/>
            </w:tcBorders>
            <w:shd w:val="clear" w:color="auto" w:fill="D9D9D9" w:themeFill="background1" w:themeFillShade="D9"/>
            <w:vAlign w:val="center"/>
          </w:tcPr>
          <w:p w14:paraId="3091807E" w14:textId="257A228E"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 xml:space="preserve">Ofruesit e kualifikimeve </w:t>
            </w:r>
            <w:r w:rsidR="00CE72CF">
              <w:rPr>
                <w:rFonts w:ascii="Garamond" w:hAnsi="Garamond"/>
                <w:b/>
                <w:bCs/>
                <w:sz w:val="20"/>
                <w:szCs w:val="24"/>
                <w:lang w:val="sq-AL"/>
              </w:rPr>
              <w:t>2–5 të KSHK-së (arsimi profesional formal)</w:t>
            </w:r>
          </w:p>
        </w:tc>
        <w:tc>
          <w:tcPr>
            <w:tcW w:w="488" w:type="pct"/>
            <w:tcBorders>
              <w:top w:val="double" w:sz="4" w:space="0" w:color="auto"/>
              <w:bottom w:val="double" w:sz="4" w:space="0" w:color="auto"/>
            </w:tcBorders>
            <w:shd w:val="clear" w:color="auto" w:fill="D9D9D9" w:themeFill="background1" w:themeFillShade="D9"/>
            <w:vAlign w:val="center"/>
          </w:tcPr>
          <w:p w14:paraId="58FB3B03"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kualifikimeve të të nxënit gjatë gjithë jetës (LLL)</w:t>
            </w:r>
          </w:p>
        </w:tc>
        <w:tc>
          <w:tcPr>
            <w:tcW w:w="452" w:type="pct"/>
            <w:tcBorders>
              <w:top w:val="double" w:sz="4" w:space="0" w:color="auto"/>
              <w:bottom w:val="double" w:sz="4" w:space="0" w:color="auto"/>
            </w:tcBorders>
            <w:shd w:val="clear" w:color="auto" w:fill="D9D9D9" w:themeFill="background1" w:themeFillShade="D9"/>
            <w:vAlign w:val="center"/>
          </w:tcPr>
          <w:p w14:paraId="3913C8BE"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validimit të të nxënit joformal dhe informal (VNJI)</w:t>
            </w:r>
          </w:p>
        </w:tc>
        <w:tc>
          <w:tcPr>
            <w:tcW w:w="448" w:type="pct"/>
            <w:tcBorders>
              <w:top w:val="double" w:sz="4" w:space="0" w:color="auto"/>
              <w:bottom w:val="double" w:sz="4" w:space="0" w:color="auto"/>
              <w:right w:val="double" w:sz="4" w:space="0" w:color="auto"/>
            </w:tcBorders>
            <w:shd w:val="clear" w:color="auto" w:fill="D9D9D9" w:themeFill="background1" w:themeFillShade="D9"/>
            <w:vAlign w:val="center"/>
          </w:tcPr>
          <w:p w14:paraId="4708F505"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A është përmbushur kriteri (Po/Jo)</w:t>
            </w:r>
          </w:p>
        </w:tc>
      </w:tr>
      <w:tr w:rsidR="00327310" w:rsidRPr="00327310" w14:paraId="67BABD80" w14:textId="77777777" w:rsidTr="0045487E">
        <w:trPr>
          <w:trHeight w:val="20"/>
          <w:jc w:val="center"/>
        </w:trPr>
        <w:tc>
          <w:tcPr>
            <w:tcW w:w="643" w:type="pct"/>
            <w:vMerge w:val="restart"/>
            <w:tcBorders>
              <w:top w:val="double" w:sz="4" w:space="0" w:color="auto"/>
              <w:left w:val="double" w:sz="4" w:space="0" w:color="auto"/>
            </w:tcBorders>
          </w:tcPr>
          <w:p w14:paraId="1F8569ED"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1.1.1 Konsultimi me grupet e interesit dhe përfshirja e tyre në menaxhim dhe vendimmarrje</w:t>
            </w:r>
          </w:p>
        </w:tc>
        <w:tc>
          <w:tcPr>
            <w:tcW w:w="2018" w:type="pct"/>
            <w:tcBorders>
              <w:top w:val="double" w:sz="4" w:space="0" w:color="auto"/>
            </w:tcBorders>
          </w:tcPr>
          <w:p w14:paraId="5C3D5A19" w14:textId="77777777"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1.1.1.1 (*) Organet drejtuese të ofruesit të AFP-së përfshijnë përfaqësues të grupeve të interesit, si: përfaqësues të punëdhënësve, të mësimdhënësve, të nxënësve/kursantëve dhe/ose prindërve (në varësi të llojit të ofruesit të AFP-së).</w:t>
            </w:r>
          </w:p>
        </w:tc>
        <w:tc>
          <w:tcPr>
            <w:tcW w:w="463" w:type="pct"/>
            <w:tcBorders>
              <w:top w:val="double" w:sz="4" w:space="0" w:color="auto"/>
            </w:tcBorders>
          </w:tcPr>
          <w:p w14:paraId="38B66958"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88" w:type="pct"/>
            <w:tcBorders>
              <w:top w:val="double" w:sz="4" w:space="0" w:color="auto"/>
            </w:tcBorders>
          </w:tcPr>
          <w:p w14:paraId="48F41CE6"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88" w:type="pct"/>
            <w:tcBorders>
              <w:top w:val="double" w:sz="4" w:space="0" w:color="auto"/>
            </w:tcBorders>
          </w:tcPr>
          <w:p w14:paraId="58058BC7"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2" w:type="pct"/>
            <w:tcBorders>
              <w:top w:val="double" w:sz="4" w:space="0" w:color="auto"/>
            </w:tcBorders>
          </w:tcPr>
          <w:p w14:paraId="67D04488"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48" w:type="pct"/>
            <w:tcBorders>
              <w:top w:val="double" w:sz="4" w:space="0" w:color="auto"/>
              <w:right w:val="double" w:sz="4" w:space="0" w:color="auto"/>
            </w:tcBorders>
          </w:tcPr>
          <w:p w14:paraId="3BE1FD2F"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r>
      <w:tr w:rsidR="00327310" w:rsidRPr="00327310" w14:paraId="2C943914" w14:textId="77777777" w:rsidTr="0045487E">
        <w:trPr>
          <w:trHeight w:val="20"/>
          <w:jc w:val="center"/>
        </w:trPr>
        <w:tc>
          <w:tcPr>
            <w:tcW w:w="643" w:type="pct"/>
            <w:vMerge/>
            <w:tcBorders>
              <w:left w:val="double" w:sz="4" w:space="0" w:color="auto"/>
            </w:tcBorders>
          </w:tcPr>
          <w:p w14:paraId="0204D802" w14:textId="77777777" w:rsidR="00923D4E" w:rsidRPr="00327310" w:rsidRDefault="00923D4E" w:rsidP="00763FB5">
            <w:pPr>
              <w:pStyle w:val="ListParagraph"/>
              <w:spacing w:after="0" w:line="240" w:lineRule="auto"/>
              <w:ind w:left="0"/>
              <w:rPr>
                <w:rFonts w:ascii="Garamond" w:hAnsi="Garamond"/>
                <w:sz w:val="20"/>
                <w:szCs w:val="24"/>
                <w:lang w:val="sq-AL"/>
              </w:rPr>
            </w:pPr>
          </w:p>
        </w:tc>
        <w:tc>
          <w:tcPr>
            <w:tcW w:w="2018" w:type="pct"/>
          </w:tcPr>
          <w:p w14:paraId="0EDF658C" w14:textId="77777777"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1.1.1.2 Veprimtaria dhe kontributi i përfaqësuesve të grupeve të interesit dokumentohet dhe publikohet.</w:t>
            </w:r>
          </w:p>
        </w:tc>
        <w:tc>
          <w:tcPr>
            <w:tcW w:w="463" w:type="pct"/>
          </w:tcPr>
          <w:p w14:paraId="2B4774C5"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88" w:type="pct"/>
          </w:tcPr>
          <w:p w14:paraId="6F5769ED"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88" w:type="pct"/>
          </w:tcPr>
          <w:p w14:paraId="0787AA6D"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52" w:type="pct"/>
          </w:tcPr>
          <w:p w14:paraId="7AA1DEDA"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48" w:type="pct"/>
            <w:tcBorders>
              <w:right w:val="double" w:sz="4" w:space="0" w:color="auto"/>
            </w:tcBorders>
          </w:tcPr>
          <w:p w14:paraId="2EEF476F"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r>
      <w:tr w:rsidR="00327310" w:rsidRPr="00327310" w14:paraId="02B833DA" w14:textId="77777777" w:rsidTr="0045487E">
        <w:trPr>
          <w:trHeight w:val="20"/>
          <w:jc w:val="center"/>
        </w:trPr>
        <w:tc>
          <w:tcPr>
            <w:tcW w:w="643" w:type="pct"/>
            <w:vMerge/>
            <w:tcBorders>
              <w:left w:val="double" w:sz="4" w:space="0" w:color="auto"/>
            </w:tcBorders>
          </w:tcPr>
          <w:p w14:paraId="4D5E803E" w14:textId="77777777" w:rsidR="00923D4E" w:rsidRPr="00327310" w:rsidRDefault="00923D4E" w:rsidP="00763FB5">
            <w:pPr>
              <w:pStyle w:val="ListParagraph"/>
              <w:spacing w:after="0" w:line="240" w:lineRule="auto"/>
              <w:ind w:left="0"/>
              <w:rPr>
                <w:rFonts w:ascii="Garamond" w:hAnsi="Garamond"/>
                <w:sz w:val="20"/>
                <w:szCs w:val="24"/>
                <w:lang w:val="sq-AL"/>
              </w:rPr>
            </w:pPr>
          </w:p>
        </w:tc>
        <w:tc>
          <w:tcPr>
            <w:tcW w:w="2018" w:type="pct"/>
          </w:tcPr>
          <w:p w14:paraId="3D6AAB68"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 xml:space="preserve">1.1.1.3 </w:t>
            </w:r>
            <w:r w:rsidRPr="00327310">
              <w:rPr>
                <w:rFonts w:ascii="Garamond" w:hAnsi="Garamond"/>
                <w:bCs/>
                <w:sz w:val="20"/>
                <w:szCs w:val="24"/>
                <w:lang w:val="sq-AL"/>
              </w:rPr>
              <w:t xml:space="preserve">(*) </w:t>
            </w:r>
            <w:r w:rsidRPr="00327310">
              <w:rPr>
                <w:rFonts w:ascii="Garamond" w:hAnsi="Garamond"/>
                <w:sz w:val="20"/>
                <w:szCs w:val="24"/>
                <w:lang w:val="sq-AL"/>
              </w:rPr>
              <w:t>Grupet e interesit konsultohen të paktën një herë në vit, lidhur me funksionimin dhe nevojat për zhvillim të ofruesit të AFP-së.</w:t>
            </w:r>
          </w:p>
        </w:tc>
        <w:tc>
          <w:tcPr>
            <w:tcW w:w="463" w:type="pct"/>
          </w:tcPr>
          <w:p w14:paraId="403E894D"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88" w:type="pct"/>
          </w:tcPr>
          <w:p w14:paraId="3A26249E"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88" w:type="pct"/>
          </w:tcPr>
          <w:p w14:paraId="64578C7A"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2" w:type="pct"/>
          </w:tcPr>
          <w:p w14:paraId="0DB4FE50"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48" w:type="pct"/>
            <w:tcBorders>
              <w:right w:val="double" w:sz="4" w:space="0" w:color="auto"/>
            </w:tcBorders>
          </w:tcPr>
          <w:p w14:paraId="738CFC4E"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r>
      <w:tr w:rsidR="00327310" w:rsidRPr="00327310" w14:paraId="34F752C6" w14:textId="77777777" w:rsidTr="0045487E">
        <w:trPr>
          <w:trHeight w:val="20"/>
          <w:jc w:val="center"/>
        </w:trPr>
        <w:tc>
          <w:tcPr>
            <w:tcW w:w="643" w:type="pct"/>
            <w:vMerge w:val="restart"/>
            <w:tcBorders>
              <w:left w:val="double" w:sz="4" w:space="0" w:color="auto"/>
            </w:tcBorders>
          </w:tcPr>
          <w:p w14:paraId="6FA9DAE1"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1.1.2 Efikasiteti i punës në grup në kuadër të procesit të vendimmarrjes</w:t>
            </w:r>
          </w:p>
        </w:tc>
        <w:tc>
          <w:tcPr>
            <w:tcW w:w="2018" w:type="pct"/>
          </w:tcPr>
          <w:p w14:paraId="623EDBC8" w14:textId="77777777"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1.1.2.1</w:t>
            </w:r>
            <w:r w:rsidRPr="00327310">
              <w:rPr>
                <w:rFonts w:ascii="Garamond" w:hAnsi="Garamond"/>
                <w:sz w:val="20"/>
                <w:szCs w:val="24"/>
                <w:lang w:val="sq-AL"/>
              </w:rPr>
              <w:t xml:space="preserve"> </w:t>
            </w:r>
            <w:r w:rsidRPr="00327310">
              <w:rPr>
                <w:rFonts w:ascii="Garamond" w:hAnsi="Garamond"/>
                <w:bCs/>
                <w:sz w:val="20"/>
                <w:szCs w:val="24"/>
                <w:lang w:val="sq-AL"/>
              </w:rPr>
              <w:t xml:space="preserve">(*) Funksionimi dhe efikasiteti i strukturave të brendshme të menaxhimit dhe konsultimit me grupet e interesit, është i dokumentuar.  </w:t>
            </w:r>
          </w:p>
        </w:tc>
        <w:tc>
          <w:tcPr>
            <w:tcW w:w="463" w:type="pct"/>
          </w:tcPr>
          <w:p w14:paraId="208263BF"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88" w:type="pct"/>
          </w:tcPr>
          <w:p w14:paraId="453952EE"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88" w:type="pct"/>
          </w:tcPr>
          <w:p w14:paraId="432F454F"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2" w:type="pct"/>
          </w:tcPr>
          <w:p w14:paraId="0782C12B"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48" w:type="pct"/>
            <w:tcBorders>
              <w:right w:val="double" w:sz="4" w:space="0" w:color="auto"/>
            </w:tcBorders>
          </w:tcPr>
          <w:p w14:paraId="3E393D74"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r>
      <w:tr w:rsidR="00923D4E" w:rsidRPr="00327310" w14:paraId="5AE9ED7B" w14:textId="77777777" w:rsidTr="0045487E">
        <w:trPr>
          <w:trHeight w:val="20"/>
          <w:jc w:val="center"/>
        </w:trPr>
        <w:tc>
          <w:tcPr>
            <w:tcW w:w="643" w:type="pct"/>
            <w:vMerge/>
            <w:tcBorders>
              <w:left w:val="double" w:sz="4" w:space="0" w:color="auto"/>
            </w:tcBorders>
          </w:tcPr>
          <w:p w14:paraId="0F2F4249"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c>
          <w:tcPr>
            <w:tcW w:w="2018" w:type="pct"/>
          </w:tcPr>
          <w:p w14:paraId="230EA185" w14:textId="1C4CD075"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1.1.2.2</w:t>
            </w:r>
            <w:r w:rsidR="00763FB5">
              <w:rPr>
                <w:rFonts w:ascii="Garamond" w:hAnsi="Garamond"/>
                <w:sz w:val="20"/>
                <w:szCs w:val="24"/>
                <w:lang w:val="sq-AL"/>
              </w:rPr>
              <w:t xml:space="preserve"> (*)</w:t>
            </w:r>
            <w:r w:rsidRPr="00327310">
              <w:rPr>
                <w:rFonts w:ascii="Garamond" w:hAnsi="Garamond"/>
                <w:bCs/>
                <w:sz w:val="20"/>
                <w:szCs w:val="24"/>
                <w:lang w:val="sq-AL"/>
              </w:rPr>
              <w:t xml:space="preserve"> </w:t>
            </w:r>
            <w:r w:rsidRPr="00327310">
              <w:rPr>
                <w:rFonts w:ascii="Garamond" w:hAnsi="Garamond"/>
                <w:sz w:val="20"/>
                <w:szCs w:val="24"/>
                <w:lang w:val="sq-AL"/>
              </w:rPr>
              <w:t xml:space="preserve">Rezultatet e funksionimit të strukturave të brendshme të menaxhimit dhe konsultimit (vendimet, kërkesat, rekomandimet) pasqyrohen në planet institucionale të zhvillimit. </w:t>
            </w:r>
          </w:p>
        </w:tc>
        <w:tc>
          <w:tcPr>
            <w:tcW w:w="463" w:type="pct"/>
          </w:tcPr>
          <w:p w14:paraId="03572B3C"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88" w:type="pct"/>
          </w:tcPr>
          <w:p w14:paraId="42224DF3"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88" w:type="pct"/>
          </w:tcPr>
          <w:p w14:paraId="3915431D"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2" w:type="pct"/>
          </w:tcPr>
          <w:p w14:paraId="7FBC6F38"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48" w:type="pct"/>
            <w:tcBorders>
              <w:right w:val="double" w:sz="4" w:space="0" w:color="auto"/>
            </w:tcBorders>
          </w:tcPr>
          <w:p w14:paraId="7B03C6AE"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r>
    </w:tbl>
    <w:p w14:paraId="5B4873A7" w14:textId="77777777" w:rsidR="00923D4E" w:rsidRPr="00327310" w:rsidRDefault="00923D4E" w:rsidP="00923D4E">
      <w:pPr>
        <w:pStyle w:val="ListParagraph"/>
        <w:ind w:firstLine="284"/>
        <w:jc w:val="both"/>
        <w:rPr>
          <w:rFonts w:ascii="Garamond" w:hAnsi="Garamond"/>
          <w:b/>
          <w:bCs/>
          <w:sz w:val="24"/>
          <w:szCs w:val="24"/>
          <w:lang w:val="sq-AL"/>
        </w:rPr>
      </w:pPr>
      <w:bookmarkStart w:id="3" w:name="_Toc44689551"/>
    </w:p>
    <w:p w14:paraId="2C154EFE" w14:textId="77777777" w:rsidR="00E9688C" w:rsidRDefault="00E9688C" w:rsidP="00923D4E">
      <w:pPr>
        <w:pStyle w:val="ListParagraph"/>
        <w:ind w:firstLine="284"/>
        <w:jc w:val="both"/>
        <w:rPr>
          <w:rFonts w:ascii="Garamond" w:hAnsi="Garamond"/>
          <w:b/>
          <w:bCs/>
          <w:sz w:val="24"/>
          <w:szCs w:val="24"/>
          <w:lang w:val="sq-AL"/>
        </w:rPr>
      </w:pPr>
    </w:p>
    <w:p w14:paraId="48843792" w14:textId="77777777" w:rsidR="00E9688C" w:rsidRDefault="00E9688C" w:rsidP="00923D4E">
      <w:pPr>
        <w:pStyle w:val="ListParagraph"/>
        <w:ind w:firstLine="284"/>
        <w:jc w:val="both"/>
        <w:rPr>
          <w:rFonts w:ascii="Garamond" w:hAnsi="Garamond"/>
          <w:b/>
          <w:bCs/>
          <w:sz w:val="24"/>
          <w:szCs w:val="24"/>
          <w:lang w:val="sq-AL"/>
        </w:rPr>
      </w:pPr>
    </w:p>
    <w:p w14:paraId="1354B8F4" w14:textId="77777777" w:rsidR="00E9688C" w:rsidRDefault="00E9688C" w:rsidP="00923D4E">
      <w:pPr>
        <w:pStyle w:val="ListParagraph"/>
        <w:ind w:firstLine="284"/>
        <w:jc w:val="both"/>
        <w:rPr>
          <w:rFonts w:ascii="Garamond" w:hAnsi="Garamond"/>
          <w:b/>
          <w:bCs/>
          <w:sz w:val="24"/>
          <w:szCs w:val="24"/>
          <w:lang w:val="sq-AL"/>
        </w:rPr>
      </w:pPr>
    </w:p>
    <w:p w14:paraId="3448251C" w14:textId="77777777" w:rsidR="00E9688C" w:rsidRDefault="00E9688C" w:rsidP="00923D4E">
      <w:pPr>
        <w:pStyle w:val="ListParagraph"/>
        <w:ind w:firstLine="284"/>
        <w:jc w:val="both"/>
        <w:rPr>
          <w:rFonts w:ascii="Garamond" w:hAnsi="Garamond"/>
          <w:b/>
          <w:bCs/>
          <w:sz w:val="24"/>
          <w:szCs w:val="24"/>
          <w:lang w:val="sq-AL"/>
        </w:rPr>
      </w:pPr>
    </w:p>
    <w:p w14:paraId="4EC46D0D" w14:textId="77777777" w:rsidR="00E9688C" w:rsidRDefault="00E9688C" w:rsidP="00923D4E">
      <w:pPr>
        <w:pStyle w:val="ListParagraph"/>
        <w:ind w:firstLine="284"/>
        <w:jc w:val="both"/>
        <w:rPr>
          <w:rFonts w:ascii="Garamond" w:hAnsi="Garamond"/>
          <w:b/>
          <w:bCs/>
          <w:sz w:val="24"/>
          <w:szCs w:val="24"/>
          <w:lang w:val="sq-AL"/>
        </w:rPr>
      </w:pPr>
    </w:p>
    <w:p w14:paraId="6098694E" w14:textId="77777777" w:rsidR="00E9688C" w:rsidRDefault="00E9688C" w:rsidP="00923D4E">
      <w:pPr>
        <w:pStyle w:val="ListParagraph"/>
        <w:ind w:firstLine="284"/>
        <w:jc w:val="both"/>
        <w:rPr>
          <w:rFonts w:ascii="Garamond" w:hAnsi="Garamond"/>
          <w:b/>
          <w:bCs/>
          <w:sz w:val="24"/>
          <w:szCs w:val="24"/>
          <w:lang w:val="sq-AL"/>
        </w:rPr>
      </w:pPr>
    </w:p>
    <w:p w14:paraId="520CD084" w14:textId="77777777" w:rsidR="00E9688C" w:rsidRDefault="00E9688C" w:rsidP="00923D4E">
      <w:pPr>
        <w:pStyle w:val="ListParagraph"/>
        <w:ind w:firstLine="284"/>
        <w:jc w:val="both"/>
        <w:rPr>
          <w:rFonts w:ascii="Garamond" w:hAnsi="Garamond"/>
          <w:b/>
          <w:bCs/>
          <w:sz w:val="24"/>
          <w:szCs w:val="24"/>
          <w:lang w:val="sq-AL"/>
        </w:rPr>
      </w:pPr>
    </w:p>
    <w:p w14:paraId="50A84978" w14:textId="77777777" w:rsidR="00E9688C" w:rsidRDefault="00E9688C" w:rsidP="00923D4E">
      <w:pPr>
        <w:pStyle w:val="ListParagraph"/>
        <w:ind w:firstLine="284"/>
        <w:jc w:val="both"/>
        <w:rPr>
          <w:rFonts w:ascii="Garamond" w:hAnsi="Garamond"/>
          <w:b/>
          <w:bCs/>
          <w:sz w:val="24"/>
          <w:szCs w:val="24"/>
          <w:lang w:val="sq-AL"/>
        </w:rPr>
      </w:pPr>
    </w:p>
    <w:p w14:paraId="113326A1" w14:textId="77777777" w:rsidR="00923D4E" w:rsidRPr="00327310" w:rsidRDefault="00923D4E" w:rsidP="00923D4E">
      <w:pPr>
        <w:pStyle w:val="ListParagraph"/>
        <w:ind w:firstLine="284"/>
        <w:jc w:val="both"/>
        <w:rPr>
          <w:rFonts w:ascii="Garamond" w:hAnsi="Garamond"/>
          <w:b/>
          <w:bCs/>
          <w:sz w:val="24"/>
          <w:szCs w:val="24"/>
          <w:lang w:val="sq-AL"/>
        </w:rPr>
      </w:pPr>
      <w:r w:rsidRPr="00327310">
        <w:rPr>
          <w:rFonts w:ascii="Garamond" w:hAnsi="Garamond"/>
          <w:b/>
          <w:bCs/>
          <w:sz w:val="24"/>
          <w:szCs w:val="24"/>
          <w:lang w:val="sq-AL"/>
        </w:rPr>
        <w:t>Nënfusha 1.2 Planifikimi dhe monitorimi institucional i ofruesve të AFP-</w:t>
      </w:r>
      <w:bookmarkEnd w:id="3"/>
      <w:r w:rsidRPr="00327310">
        <w:rPr>
          <w:rFonts w:ascii="Garamond" w:hAnsi="Garamond"/>
          <w:sz w:val="24"/>
          <w:szCs w:val="24"/>
          <w:lang w:val="sq-AL"/>
        </w:rPr>
        <w:t>së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7"/>
        <w:gridCol w:w="5649"/>
        <w:gridCol w:w="1342"/>
        <w:gridCol w:w="1364"/>
        <w:gridCol w:w="1364"/>
        <w:gridCol w:w="1256"/>
        <w:gridCol w:w="1252"/>
      </w:tblGrid>
      <w:tr w:rsidR="00327310" w:rsidRPr="00327310" w14:paraId="3904DB23" w14:textId="77777777" w:rsidTr="0045487E">
        <w:trPr>
          <w:trHeight w:val="20"/>
          <w:jc w:val="center"/>
        </w:trPr>
        <w:tc>
          <w:tcPr>
            <w:tcW w:w="638" w:type="pct"/>
            <w:tcBorders>
              <w:top w:val="double" w:sz="4" w:space="0" w:color="auto"/>
              <w:left w:val="double" w:sz="4" w:space="0" w:color="auto"/>
              <w:bottom w:val="double" w:sz="4" w:space="0" w:color="auto"/>
            </w:tcBorders>
            <w:shd w:val="clear" w:color="auto" w:fill="D9D9D9" w:themeFill="background1" w:themeFillShade="D9"/>
            <w:vAlign w:val="center"/>
          </w:tcPr>
          <w:p w14:paraId="725DA449"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2034" w:type="pct"/>
            <w:tcBorders>
              <w:top w:val="double" w:sz="4" w:space="0" w:color="auto"/>
              <w:bottom w:val="double" w:sz="4" w:space="0" w:color="auto"/>
            </w:tcBorders>
            <w:shd w:val="clear" w:color="auto" w:fill="D9D9D9" w:themeFill="background1" w:themeFillShade="D9"/>
            <w:vAlign w:val="center"/>
          </w:tcPr>
          <w:p w14:paraId="0D746E66"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3" w:type="pct"/>
            <w:tcBorders>
              <w:top w:val="double" w:sz="4" w:space="0" w:color="auto"/>
              <w:bottom w:val="double" w:sz="4" w:space="0" w:color="auto"/>
            </w:tcBorders>
            <w:shd w:val="clear" w:color="auto" w:fill="D9D9D9" w:themeFill="background1" w:themeFillShade="D9"/>
            <w:vAlign w:val="center"/>
          </w:tcPr>
          <w:p w14:paraId="46BBE57E"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p>
          <w:p w14:paraId="315FF395" w14:textId="3ADC961B"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491068AE"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68" w:type="pct"/>
            <w:tcBorders>
              <w:top w:val="double" w:sz="4" w:space="0" w:color="auto"/>
              <w:bottom w:val="double" w:sz="4" w:space="0" w:color="auto"/>
            </w:tcBorders>
            <w:shd w:val="clear" w:color="auto" w:fill="D9D9D9" w:themeFill="background1" w:themeFillShade="D9"/>
            <w:vAlign w:val="center"/>
          </w:tcPr>
          <w:p w14:paraId="158CB4FA" w14:textId="7CB87E28"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68" w:type="pct"/>
            <w:tcBorders>
              <w:top w:val="double" w:sz="4" w:space="0" w:color="auto"/>
              <w:bottom w:val="double" w:sz="4" w:space="0" w:color="auto"/>
            </w:tcBorders>
            <w:shd w:val="clear" w:color="auto" w:fill="D9D9D9" w:themeFill="background1" w:themeFillShade="D9"/>
            <w:vAlign w:val="center"/>
          </w:tcPr>
          <w:p w14:paraId="5207A586" w14:textId="3B775E2E"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62" w:type="pct"/>
            <w:tcBorders>
              <w:top w:val="double" w:sz="4" w:space="0" w:color="auto"/>
              <w:bottom w:val="double" w:sz="4" w:space="0" w:color="auto"/>
            </w:tcBorders>
            <w:shd w:val="clear" w:color="auto" w:fill="D9D9D9" w:themeFill="background1" w:themeFillShade="D9"/>
            <w:vAlign w:val="center"/>
          </w:tcPr>
          <w:p w14:paraId="0A65E332" w14:textId="6D64D26A"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8" w:type="pct"/>
            <w:tcBorders>
              <w:top w:val="double" w:sz="4" w:space="0" w:color="auto"/>
              <w:bottom w:val="double" w:sz="4" w:space="0" w:color="auto"/>
              <w:right w:val="double" w:sz="4" w:space="0" w:color="auto"/>
            </w:tcBorders>
            <w:shd w:val="clear" w:color="auto" w:fill="D9D9D9" w:themeFill="background1" w:themeFillShade="D9"/>
            <w:vAlign w:val="center"/>
          </w:tcPr>
          <w:p w14:paraId="01C99CA8"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2E8B81F2"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6481E083" w14:textId="77777777" w:rsidTr="0045487E">
        <w:trPr>
          <w:trHeight w:val="20"/>
          <w:jc w:val="center"/>
        </w:trPr>
        <w:tc>
          <w:tcPr>
            <w:tcW w:w="638" w:type="pct"/>
            <w:vMerge w:val="restart"/>
            <w:tcBorders>
              <w:top w:val="double" w:sz="4" w:space="0" w:color="auto"/>
              <w:left w:val="double" w:sz="4" w:space="0" w:color="auto"/>
            </w:tcBorders>
          </w:tcPr>
          <w:p w14:paraId="0A579D5E"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1.2.1 Ofruesi i AFP-së zhvillohet nëpërmjet planit afatmesëm</w:t>
            </w:r>
          </w:p>
        </w:tc>
        <w:tc>
          <w:tcPr>
            <w:tcW w:w="2034" w:type="pct"/>
            <w:tcBorders>
              <w:top w:val="double" w:sz="4" w:space="0" w:color="auto"/>
            </w:tcBorders>
          </w:tcPr>
          <w:p w14:paraId="5E3CD5D8" w14:textId="13D9FF4D"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1.2.1.1</w:t>
            </w:r>
            <w:r w:rsidR="00763FB5">
              <w:rPr>
                <w:rFonts w:ascii="Garamond" w:hAnsi="Garamond"/>
                <w:bCs/>
                <w:sz w:val="20"/>
                <w:szCs w:val="20"/>
                <w:lang w:val="sq-AL"/>
              </w:rPr>
              <w:t xml:space="preserve"> (*)</w:t>
            </w:r>
            <w:r w:rsidRPr="00327310">
              <w:rPr>
                <w:rFonts w:ascii="Garamond" w:hAnsi="Garamond"/>
                <w:bCs/>
                <w:sz w:val="20"/>
                <w:szCs w:val="20"/>
                <w:lang w:val="sq-AL"/>
              </w:rPr>
              <w:t xml:space="preserve"> Plani afatmesëm hartohet nga drejtoria e ofruesit të AFP-së, në përputhje me të gjitha kriteret ligjore.</w:t>
            </w:r>
          </w:p>
        </w:tc>
        <w:tc>
          <w:tcPr>
            <w:tcW w:w="493" w:type="pct"/>
            <w:tcBorders>
              <w:top w:val="double" w:sz="4" w:space="0" w:color="auto"/>
            </w:tcBorders>
          </w:tcPr>
          <w:p w14:paraId="5EE4B03C" w14:textId="77777777" w:rsidR="00923D4E" w:rsidRPr="00327310" w:rsidRDefault="00923D4E" w:rsidP="00923D4E">
            <w:pPr>
              <w:pStyle w:val="ListParagraph"/>
              <w:spacing w:after="0" w:line="240" w:lineRule="auto"/>
              <w:ind w:left="0"/>
              <w:rPr>
                <w:rFonts w:ascii="Garamond" w:hAnsi="Garamond"/>
                <w:sz w:val="20"/>
                <w:szCs w:val="20"/>
                <w:u w:val="single"/>
                <w:lang w:val="sq-AL"/>
              </w:rPr>
            </w:pPr>
            <w:r w:rsidRPr="00327310">
              <w:rPr>
                <w:rFonts w:ascii="Garamond" w:hAnsi="Garamond"/>
                <w:sz w:val="20"/>
                <w:szCs w:val="20"/>
                <w:u w:val="single"/>
                <w:lang w:val="sq-AL"/>
              </w:rPr>
              <w:t>√</w:t>
            </w:r>
          </w:p>
        </w:tc>
        <w:tc>
          <w:tcPr>
            <w:tcW w:w="468" w:type="pct"/>
            <w:tcBorders>
              <w:top w:val="double" w:sz="4" w:space="0" w:color="auto"/>
            </w:tcBorders>
          </w:tcPr>
          <w:p w14:paraId="0649D5C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Borders>
              <w:top w:val="double" w:sz="4" w:space="0" w:color="auto"/>
            </w:tcBorders>
          </w:tcPr>
          <w:p w14:paraId="599BD17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Borders>
              <w:top w:val="double" w:sz="4" w:space="0" w:color="auto"/>
            </w:tcBorders>
          </w:tcPr>
          <w:p w14:paraId="49BED03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top w:val="double" w:sz="4" w:space="0" w:color="auto"/>
              <w:right w:val="double" w:sz="4" w:space="0" w:color="auto"/>
            </w:tcBorders>
          </w:tcPr>
          <w:p w14:paraId="3845B01B"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0881E78A" w14:textId="77777777" w:rsidTr="0045487E">
        <w:trPr>
          <w:trHeight w:val="20"/>
          <w:jc w:val="center"/>
        </w:trPr>
        <w:tc>
          <w:tcPr>
            <w:tcW w:w="638" w:type="pct"/>
            <w:vMerge/>
            <w:tcBorders>
              <w:left w:val="double" w:sz="4" w:space="0" w:color="auto"/>
            </w:tcBorders>
          </w:tcPr>
          <w:p w14:paraId="658EE039"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34" w:type="pct"/>
          </w:tcPr>
          <w:p w14:paraId="353CD45B" w14:textId="5638187F"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1.2.1.2</w:t>
            </w:r>
            <w:r w:rsidR="00763FB5">
              <w:rPr>
                <w:rFonts w:ascii="Garamond" w:hAnsi="Garamond"/>
                <w:bCs/>
                <w:sz w:val="20"/>
                <w:szCs w:val="20"/>
                <w:lang w:val="sq-AL"/>
              </w:rPr>
              <w:t xml:space="preserve"> (*)</w:t>
            </w:r>
            <w:r w:rsidRPr="00327310">
              <w:rPr>
                <w:rFonts w:ascii="Garamond" w:hAnsi="Garamond"/>
                <w:bCs/>
                <w:sz w:val="20"/>
                <w:szCs w:val="20"/>
                <w:lang w:val="sq-AL"/>
              </w:rPr>
              <w:t xml:space="preserve"> Plani afatmesëm përfshin rezultatet e konsultimeve me grupet e interesit dhe miratohet nga strukturat e brendshme të menaxhimit.</w:t>
            </w:r>
          </w:p>
        </w:tc>
        <w:tc>
          <w:tcPr>
            <w:tcW w:w="493" w:type="pct"/>
          </w:tcPr>
          <w:p w14:paraId="79AB853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8" w:type="pct"/>
          </w:tcPr>
          <w:p w14:paraId="442381B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21348D1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8169BDA"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2" w:type="pct"/>
          </w:tcPr>
          <w:p w14:paraId="1665DFE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right w:val="double" w:sz="4" w:space="0" w:color="auto"/>
            </w:tcBorders>
          </w:tcPr>
          <w:p w14:paraId="5D4A5A95"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5F5AF30" w14:textId="77777777" w:rsidTr="0045487E">
        <w:trPr>
          <w:trHeight w:val="20"/>
          <w:jc w:val="center"/>
        </w:trPr>
        <w:tc>
          <w:tcPr>
            <w:tcW w:w="638" w:type="pct"/>
            <w:vMerge/>
            <w:tcBorders>
              <w:left w:val="double" w:sz="4" w:space="0" w:color="auto"/>
            </w:tcBorders>
          </w:tcPr>
          <w:p w14:paraId="7A9C51B3"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34" w:type="pct"/>
          </w:tcPr>
          <w:p w14:paraId="59F7458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1.2.1.3 Plani afatmesëm përcakton metodologjinë dhe instrumentet e vlerësimit për çdo objektiv të vendosur.</w:t>
            </w:r>
          </w:p>
        </w:tc>
        <w:tc>
          <w:tcPr>
            <w:tcW w:w="493" w:type="pct"/>
          </w:tcPr>
          <w:p w14:paraId="7E34001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2BF3A82E"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3D87A71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1821973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right w:val="double" w:sz="4" w:space="0" w:color="auto"/>
            </w:tcBorders>
          </w:tcPr>
          <w:p w14:paraId="5BB2D080"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6CDD3564" w14:textId="77777777" w:rsidTr="0045487E">
        <w:trPr>
          <w:trHeight w:val="20"/>
          <w:jc w:val="center"/>
        </w:trPr>
        <w:tc>
          <w:tcPr>
            <w:tcW w:w="638" w:type="pct"/>
            <w:vMerge/>
            <w:tcBorders>
              <w:left w:val="double" w:sz="4" w:space="0" w:color="auto"/>
            </w:tcBorders>
          </w:tcPr>
          <w:p w14:paraId="6D4ECBD5"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34" w:type="pct"/>
          </w:tcPr>
          <w:p w14:paraId="02EE8CE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1.2.1.4 Plani afatmesëm bazohet në prioritetet kombëtare të përcaktuara në strategjitë kombëtare për zhvillimin ekonomik, tregun e punës dhe AFP-në, si dhe në objektivat, planet dhe veprimtaritë për arsimin gjithëpërfshirës.</w:t>
            </w:r>
          </w:p>
        </w:tc>
        <w:tc>
          <w:tcPr>
            <w:tcW w:w="493" w:type="pct"/>
          </w:tcPr>
          <w:p w14:paraId="14A09B1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706A900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324691C"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8" w:type="pct"/>
          </w:tcPr>
          <w:p w14:paraId="66E127B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66BDA1C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13F4F4CA"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375FAF84"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35EB6482" w14:textId="77777777" w:rsidTr="0045487E">
        <w:trPr>
          <w:trHeight w:val="20"/>
          <w:jc w:val="center"/>
        </w:trPr>
        <w:tc>
          <w:tcPr>
            <w:tcW w:w="638" w:type="pct"/>
            <w:vMerge/>
            <w:tcBorders>
              <w:left w:val="double" w:sz="4" w:space="0" w:color="auto"/>
            </w:tcBorders>
          </w:tcPr>
          <w:p w14:paraId="7D562061"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34" w:type="pct"/>
          </w:tcPr>
          <w:p w14:paraId="6C252E89" w14:textId="384E36B2"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1.2.1.5</w:t>
            </w:r>
            <w:r w:rsidR="00763FB5">
              <w:rPr>
                <w:rFonts w:ascii="Garamond" w:hAnsi="Garamond"/>
                <w:bCs/>
                <w:sz w:val="20"/>
                <w:szCs w:val="20"/>
                <w:lang w:val="sq-AL"/>
              </w:rPr>
              <w:t xml:space="preserve"> (*)</w:t>
            </w:r>
            <w:r w:rsidRPr="00327310">
              <w:rPr>
                <w:rFonts w:ascii="Garamond" w:hAnsi="Garamond"/>
                <w:bCs/>
                <w:sz w:val="20"/>
                <w:szCs w:val="20"/>
                <w:lang w:val="sq-AL"/>
              </w:rPr>
              <w:t xml:space="preserve"> Objektivat e planit afatmesëm u referohen të gjitha llojeve dhe niveleve të kualifikimeve profesionale të ofruara</w:t>
            </w:r>
            <w:r w:rsidRPr="00327310">
              <w:rPr>
                <w:rFonts w:ascii="Garamond" w:hAnsi="Garamond"/>
                <w:sz w:val="20"/>
                <w:szCs w:val="20"/>
                <w:lang w:val="sq-AL"/>
              </w:rPr>
              <w:t xml:space="preserve">. </w:t>
            </w:r>
          </w:p>
        </w:tc>
        <w:tc>
          <w:tcPr>
            <w:tcW w:w="493" w:type="pct"/>
          </w:tcPr>
          <w:p w14:paraId="69771D0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19A0841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3DF8EA5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11438A2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7173BD3"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015F0910"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6BA03D44" w14:textId="77777777" w:rsidTr="0045487E">
        <w:trPr>
          <w:trHeight w:val="20"/>
          <w:jc w:val="center"/>
        </w:trPr>
        <w:tc>
          <w:tcPr>
            <w:tcW w:w="638" w:type="pct"/>
            <w:vMerge w:val="restart"/>
            <w:tcBorders>
              <w:left w:val="double" w:sz="4" w:space="0" w:color="auto"/>
            </w:tcBorders>
          </w:tcPr>
          <w:p w14:paraId="227BA3D3"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1.2.2 Plani vjetor, struktura dhe zbatimi i tij</w:t>
            </w:r>
          </w:p>
        </w:tc>
        <w:tc>
          <w:tcPr>
            <w:tcW w:w="2034" w:type="pct"/>
          </w:tcPr>
          <w:p w14:paraId="7C48975C" w14:textId="12478A51"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1.2.2.1</w:t>
            </w:r>
            <w:r w:rsidR="00763FB5">
              <w:rPr>
                <w:rFonts w:ascii="Garamond" w:hAnsi="Garamond"/>
                <w:bCs/>
                <w:sz w:val="20"/>
                <w:szCs w:val="20"/>
                <w:lang w:val="sq-AL"/>
              </w:rPr>
              <w:t xml:space="preserve"> (*)</w:t>
            </w:r>
            <w:r w:rsidRPr="00327310">
              <w:rPr>
                <w:rFonts w:ascii="Garamond" w:hAnsi="Garamond"/>
                <w:bCs/>
                <w:sz w:val="20"/>
                <w:szCs w:val="20"/>
                <w:lang w:val="sq-AL"/>
              </w:rPr>
              <w:t xml:space="preserve"> Plani vjetor është hartuar në përputhje me të gjitha kriteret ligjore nga drejtoria e ofruesit të AFP-së dhe është miratuar në përputhje me procedurat e përcaktuara nga legjislacioni në fuqi.</w:t>
            </w:r>
          </w:p>
        </w:tc>
        <w:tc>
          <w:tcPr>
            <w:tcW w:w="493" w:type="pct"/>
          </w:tcPr>
          <w:p w14:paraId="07E3B01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44E72C0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739037C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EB861BF"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2" w:type="pct"/>
          </w:tcPr>
          <w:p w14:paraId="028ACCD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right w:val="double" w:sz="4" w:space="0" w:color="auto"/>
            </w:tcBorders>
          </w:tcPr>
          <w:p w14:paraId="21E1B9C3"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0FD28E09" w14:textId="77777777" w:rsidTr="0045487E">
        <w:trPr>
          <w:trHeight w:val="20"/>
          <w:jc w:val="center"/>
        </w:trPr>
        <w:tc>
          <w:tcPr>
            <w:tcW w:w="638" w:type="pct"/>
            <w:vMerge/>
            <w:tcBorders>
              <w:left w:val="double" w:sz="4" w:space="0" w:color="auto"/>
            </w:tcBorders>
          </w:tcPr>
          <w:p w14:paraId="7D5B38DC"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2034" w:type="pct"/>
          </w:tcPr>
          <w:p w14:paraId="2FA14423" w14:textId="44908162"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1.2.2.2</w:t>
            </w:r>
            <w:r w:rsidR="00763FB5">
              <w:rPr>
                <w:rFonts w:ascii="Garamond" w:hAnsi="Garamond"/>
                <w:bCs/>
                <w:sz w:val="20"/>
                <w:szCs w:val="20"/>
                <w:lang w:val="sq-AL"/>
              </w:rPr>
              <w:t xml:space="preserve"> (*)</w:t>
            </w:r>
            <w:r w:rsidRPr="00327310">
              <w:rPr>
                <w:rFonts w:ascii="Garamond" w:hAnsi="Garamond"/>
                <w:bCs/>
                <w:sz w:val="20"/>
                <w:szCs w:val="20"/>
                <w:lang w:val="sq-AL"/>
              </w:rPr>
              <w:t xml:space="preserve"> Plani vjetor bazohet në planin afatmesëm dhe është i ndarë sipas </w:t>
            </w:r>
            <w:r w:rsidRPr="00327310">
              <w:rPr>
                <w:rFonts w:ascii="Garamond" w:hAnsi="Garamond"/>
                <w:sz w:val="20"/>
                <w:szCs w:val="20"/>
                <w:lang w:val="sq-AL"/>
              </w:rPr>
              <w:t>objektivave SMART</w:t>
            </w:r>
            <w:r w:rsidRPr="00327310">
              <w:rPr>
                <w:rFonts w:ascii="Garamond" w:hAnsi="Garamond"/>
                <w:sz w:val="20"/>
                <w:szCs w:val="20"/>
                <w:vertAlign w:val="superscript"/>
                <w:lang w:val="sq-AL"/>
              </w:rPr>
              <w:footnoteReference w:id="2"/>
            </w:r>
            <w:r w:rsidRPr="00327310">
              <w:rPr>
                <w:rFonts w:ascii="Garamond" w:hAnsi="Garamond"/>
                <w:sz w:val="20"/>
                <w:szCs w:val="20"/>
                <w:lang w:val="sq-AL"/>
              </w:rPr>
              <w:t xml:space="preserve">, veprimtarive dhe treguesve të performancës, </w:t>
            </w:r>
            <w:r w:rsidRPr="00327310">
              <w:rPr>
                <w:rFonts w:ascii="Garamond" w:hAnsi="Garamond"/>
                <w:bCs/>
                <w:sz w:val="20"/>
                <w:szCs w:val="20"/>
                <w:lang w:val="sq-AL"/>
              </w:rPr>
              <w:t>si dhe është miratuar nga strukturat e brendshme të menaxhimit, sipas kuadrit ligjor në fuqi.</w:t>
            </w:r>
          </w:p>
        </w:tc>
        <w:tc>
          <w:tcPr>
            <w:tcW w:w="493" w:type="pct"/>
          </w:tcPr>
          <w:p w14:paraId="58BFC21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4F84C75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33E115AD"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8" w:type="pct"/>
          </w:tcPr>
          <w:p w14:paraId="5D094DF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901A8F8"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2" w:type="pct"/>
          </w:tcPr>
          <w:p w14:paraId="5FBC059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B2E4C7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 </w:t>
            </w:r>
          </w:p>
        </w:tc>
        <w:tc>
          <w:tcPr>
            <w:tcW w:w="438" w:type="pct"/>
            <w:tcBorders>
              <w:right w:val="double" w:sz="4" w:space="0" w:color="auto"/>
            </w:tcBorders>
          </w:tcPr>
          <w:p w14:paraId="4A3935D2"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923D4E" w:rsidRPr="00327310" w14:paraId="449E51F4" w14:textId="77777777" w:rsidTr="0045487E">
        <w:trPr>
          <w:trHeight w:val="20"/>
          <w:jc w:val="center"/>
        </w:trPr>
        <w:tc>
          <w:tcPr>
            <w:tcW w:w="638" w:type="pct"/>
            <w:vMerge/>
            <w:tcBorders>
              <w:left w:val="double" w:sz="4" w:space="0" w:color="auto"/>
            </w:tcBorders>
          </w:tcPr>
          <w:p w14:paraId="1B9FB375"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2034" w:type="pct"/>
          </w:tcPr>
          <w:p w14:paraId="58B44E38" w14:textId="4D2F99D8"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1.2.2.3</w:t>
            </w:r>
            <w:r w:rsidR="00763FB5">
              <w:rPr>
                <w:rFonts w:ascii="Garamond" w:hAnsi="Garamond"/>
                <w:bCs/>
                <w:sz w:val="20"/>
                <w:szCs w:val="20"/>
                <w:lang w:val="sq-AL"/>
              </w:rPr>
              <w:t xml:space="preserve"> (*)</w:t>
            </w:r>
            <w:r w:rsidRPr="00327310">
              <w:rPr>
                <w:rFonts w:ascii="Garamond" w:hAnsi="Garamond"/>
                <w:bCs/>
                <w:sz w:val="20"/>
                <w:szCs w:val="20"/>
                <w:lang w:val="sq-AL"/>
              </w:rPr>
              <w:t xml:space="preserve"> Objektivat e planit vjetor u referohen të gjitha llojeve dhe niveleve të kualifikimeve profesionale të ofruara</w:t>
            </w:r>
            <w:r w:rsidRPr="00327310">
              <w:rPr>
                <w:rFonts w:ascii="Garamond" w:hAnsi="Garamond"/>
                <w:sz w:val="20"/>
                <w:szCs w:val="20"/>
                <w:lang w:val="sq-AL"/>
              </w:rPr>
              <w:t>.</w:t>
            </w:r>
          </w:p>
        </w:tc>
        <w:tc>
          <w:tcPr>
            <w:tcW w:w="493" w:type="pct"/>
          </w:tcPr>
          <w:p w14:paraId="1829957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0E577E8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D9EA0EB"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68" w:type="pct"/>
          </w:tcPr>
          <w:p w14:paraId="59902BF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0AF37F5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3A6919ED"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6D147375" w14:textId="77777777" w:rsidR="00923D4E" w:rsidRPr="00327310" w:rsidRDefault="00923D4E" w:rsidP="00923D4E">
            <w:pPr>
              <w:pStyle w:val="ListParagraph"/>
              <w:spacing w:after="0" w:line="240" w:lineRule="auto"/>
              <w:ind w:left="0"/>
              <w:rPr>
                <w:rFonts w:ascii="Garamond" w:hAnsi="Garamond"/>
                <w:sz w:val="20"/>
                <w:szCs w:val="20"/>
                <w:lang w:val="sq-AL"/>
              </w:rPr>
            </w:pPr>
          </w:p>
        </w:tc>
      </w:tr>
    </w:tbl>
    <w:p w14:paraId="08BAE0A0" w14:textId="77777777" w:rsidR="00923D4E" w:rsidRPr="00327310" w:rsidRDefault="00923D4E" w:rsidP="00923D4E">
      <w:pPr>
        <w:pStyle w:val="ListParagraph"/>
        <w:ind w:firstLine="284"/>
        <w:jc w:val="both"/>
        <w:rPr>
          <w:rFonts w:ascii="Garamond" w:hAnsi="Garamond"/>
          <w:bCs/>
          <w:sz w:val="24"/>
          <w:szCs w:val="24"/>
          <w:lang w:val="sq-AL"/>
        </w:rPr>
      </w:pPr>
      <w:bookmarkStart w:id="4" w:name="_Toc44689552"/>
    </w:p>
    <w:p w14:paraId="6317618D" w14:textId="77777777" w:rsidR="00E9688C" w:rsidRDefault="00E9688C" w:rsidP="00923D4E">
      <w:pPr>
        <w:pStyle w:val="ListParagraph"/>
        <w:ind w:firstLine="284"/>
        <w:jc w:val="both"/>
        <w:rPr>
          <w:rFonts w:ascii="Garamond" w:hAnsi="Garamond"/>
          <w:b/>
          <w:bCs/>
          <w:sz w:val="24"/>
          <w:szCs w:val="24"/>
          <w:lang w:val="sq-AL"/>
        </w:rPr>
      </w:pPr>
    </w:p>
    <w:p w14:paraId="130639B7" w14:textId="77777777" w:rsidR="00E9688C" w:rsidRDefault="00E9688C" w:rsidP="00923D4E">
      <w:pPr>
        <w:pStyle w:val="ListParagraph"/>
        <w:ind w:firstLine="284"/>
        <w:jc w:val="both"/>
        <w:rPr>
          <w:rFonts w:ascii="Garamond" w:hAnsi="Garamond"/>
          <w:b/>
          <w:bCs/>
          <w:sz w:val="24"/>
          <w:szCs w:val="24"/>
          <w:lang w:val="sq-AL"/>
        </w:rPr>
      </w:pPr>
    </w:p>
    <w:p w14:paraId="70E0CCA3" w14:textId="77777777" w:rsidR="00E9688C" w:rsidRDefault="00E9688C" w:rsidP="00923D4E">
      <w:pPr>
        <w:pStyle w:val="ListParagraph"/>
        <w:ind w:firstLine="284"/>
        <w:jc w:val="both"/>
        <w:rPr>
          <w:rFonts w:ascii="Garamond" w:hAnsi="Garamond"/>
          <w:b/>
          <w:bCs/>
          <w:sz w:val="24"/>
          <w:szCs w:val="24"/>
          <w:lang w:val="sq-AL"/>
        </w:rPr>
      </w:pPr>
    </w:p>
    <w:p w14:paraId="7B177B07" w14:textId="77777777" w:rsidR="00E9688C" w:rsidRDefault="00E9688C" w:rsidP="00923D4E">
      <w:pPr>
        <w:pStyle w:val="ListParagraph"/>
        <w:ind w:firstLine="284"/>
        <w:jc w:val="both"/>
        <w:rPr>
          <w:rFonts w:ascii="Garamond" w:hAnsi="Garamond"/>
          <w:b/>
          <w:bCs/>
          <w:sz w:val="24"/>
          <w:szCs w:val="24"/>
          <w:lang w:val="sq-AL"/>
        </w:rPr>
      </w:pPr>
    </w:p>
    <w:p w14:paraId="5AF1021C" w14:textId="77777777" w:rsidR="00923D4E" w:rsidRPr="00327310" w:rsidRDefault="00923D4E" w:rsidP="00923D4E">
      <w:pPr>
        <w:pStyle w:val="ListParagraph"/>
        <w:ind w:firstLine="284"/>
        <w:jc w:val="both"/>
        <w:rPr>
          <w:rFonts w:ascii="Garamond" w:hAnsi="Garamond"/>
          <w:b/>
          <w:bCs/>
          <w:sz w:val="24"/>
          <w:szCs w:val="24"/>
          <w:lang w:val="sq-AL"/>
        </w:rPr>
      </w:pPr>
      <w:r w:rsidRPr="00327310">
        <w:rPr>
          <w:rFonts w:ascii="Garamond" w:hAnsi="Garamond"/>
          <w:b/>
          <w:bCs/>
          <w:sz w:val="24"/>
          <w:szCs w:val="24"/>
          <w:lang w:val="sq-AL"/>
        </w:rPr>
        <w:t>Nënfusha 1.3 Menaxhimi dhe monitorimi i dokumenteve dhe të dhënave</w:t>
      </w:r>
      <w:bookmarkEnd w:id="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8"/>
        <w:gridCol w:w="1204"/>
        <w:gridCol w:w="4429"/>
        <w:gridCol w:w="1458"/>
        <w:gridCol w:w="1364"/>
        <w:gridCol w:w="1364"/>
        <w:gridCol w:w="1135"/>
        <w:gridCol w:w="1252"/>
      </w:tblGrid>
      <w:tr w:rsidR="00327310" w:rsidRPr="00327310" w14:paraId="749852D3" w14:textId="77777777" w:rsidTr="00923D4E">
        <w:trPr>
          <w:trHeight w:val="20"/>
          <w:jc w:val="center"/>
        </w:trPr>
        <w:tc>
          <w:tcPr>
            <w:tcW w:w="643" w:type="pct"/>
            <w:tcBorders>
              <w:top w:val="double" w:sz="4" w:space="0" w:color="auto"/>
              <w:left w:val="double" w:sz="4" w:space="0" w:color="auto"/>
              <w:bottom w:val="double" w:sz="4" w:space="0" w:color="auto"/>
            </w:tcBorders>
            <w:shd w:val="clear" w:color="auto" w:fill="D9D9D9" w:themeFill="background1" w:themeFillShade="D9"/>
            <w:vAlign w:val="center"/>
          </w:tcPr>
          <w:p w14:paraId="6AEAC1BD"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2036" w:type="pct"/>
            <w:gridSpan w:val="2"/>
            <w:tcBorders>
              <w:top w:val="double" w:sz="4" w:space="0" w:color="auto"/>
              <w:bottom w:val="double" w:sz="4" w:space="0" w:color="auto"/>
            </w:tcBorders>
            <w:shd w:val="clear" w:color="auto" w:fill="D9D9D9" w:themeFill="background1" w:themeFillShade="D9"/>
            <w:vAlign w:val="center"/>
          </w:tcPr>
          <w:p w14:paraId="4B175A22"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532" w:type="pct"/>
            <w:tcBorders>
              <w:top w:val="double" w:sz="4" w:space="0" w:color="auto"/>
              <w:bottom w:val="double" w:sz="4" w:space="0" w:color="auto"/>
            </w:tcBorders>
            <w:shd w:val="clear" w:color="auto" w:fill="D9D9D9" w:themeFill="background1" w:themeFillShade="D9"/>
            <w:vAlign w:val="center"/>
          </w:tcPr>
          <w:p w14:paraId="59E9A889"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p>
          <w:p w14:paraId="73F375F8" w14:textId="6FC5D82E"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5E01A201"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68" w:type="pct"/>
            <w:tcBorders>
              <w:top w:val="double" w:sz="4" w:space="0" w:color="auto"/>
              <w:bottom w:val="double" w:sz="4" w:space="0" w:color="auto"/>
            </w:tcBorders>
            <w:shd w:val="clear" w:color="auto" w:fill="D9D9D9" w:themeFill="background1" w:themeFillShade="D9"/>
            <w:vAlign w:val="center"/>
          </w:tcPr>
          <w:p w14:paraId="7FB0E464" w14:textId="6400B05C"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70" w:type="pct"/>
            <w:tcBorders>
              <w:top w:val="double" w:sz="4" w:space="0" w:color="auto"/>
              <w:bottom w:val="double" w:sz="4" w:space="0" w:color="auto"/>
            </w:tcBorders>
            <w:shd w:val="clear" w:color="auto" w:fill="D9D9D9" w:themeFill="background1" w:themeFillShade="D9"/>
            <w:vAlign w:val="center"/>
          </w:tcPr>
          <w:p w14:paraId="4036BCF9"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16" w:type="pct"/>
            <w:tcBorders>
              <w:top w:val="double" w:sz="4" w:space="0" w:color="auto"/>
              <w:bottom w:val="double" w:sz="4" w:space="0" w:color="auto"/>
            </w:tcBorders>
            <w:shd w:val="clear" w:color="auto" w:fill="D9D9D9" w:themeFill="background1" w:themeFillShade="D9"/>
            <w:vAlign w:val="center"/>
          </w:tcPr>
          <w:p w14:paraId="0EFC84FC"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6" w:type="pct"/>
            <w:tcBorders>
              <w:top w:val="double" w:sz="4" w:space="0" w:color="auto"/>
              <w:bottom w:val="double" w:sz="4" w:space="0" w:color="auto"/>
              <w:right w:val="double" w:sz="4" w:space="0" w:color="auto"/>
            </w:tcBorders>
            <w:shd w:val="clear" w:color="auto" w:fill="D9D9D9" w:themeFill="background1" w:themeFillShade="D9"/>
            <w:vAlign w:val="center"/>
          </w:tcPr>
          <w:p w14:paraId="088679F0"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2A009D1E"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5D22794D" w14:textId="77777777" w:rsidTr="00923D4E">
        <w:tblPrEx>
          <w:jc w:val="left"/>
        </w:tblPrEx>
        <w:trPr>
          <w:trHeight w:val="20"/>
        </w:trPr>
        <w:tc>
          <w:tcPr>
            <w:tcW w:w="643" w:type="pct"/>
            <w:vMerge w:val="restart"/>
            <w:tcBorders>
              <w:top w:val="double" w:sz="4" w:space="0" w:color="auto"/>
              <w:left w:val="double" w:sz="4" w:space="0" w:color="auto"/>
            </w:tcBorders>
          </w:tcPr>
          <w:p w14:paraId="12AE5B12"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1.3.1 Menaxhimi dhe monitorimi sistematik i të dhënave dhe dokumentacionit të ofruesit të AFP-së </w:t>
            </w:r>
          </w:p>
        </w:tc>
        <w:tc>
          <w:tcPr>
            <w:tcW w:w="2036" w:type="pct"/>
            <w:gridSpan w:val="2"/>
            <w:tcBorders>
              <w:top w:val="double" w:sz="4" w:space="0" w:color="auto"/>
            </w:tcBorders>
          </w:tcPr>
          <w:p w14:paraId="45E8831A"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1.3.1.1 (*) Drejtoria e ofruesit të AFP-së krijon një sistem të menaxhimit të dokumentacionit për identifikimin, ruajtjen, mbrojtjen, tërheqjen, mbajtjen dhe asgjësimin e të gjitha të dhënave dhe dokumenteve, me qëllim që të dhënat të jenë të lexueshme, të identifikueshme dhe të përdorshme, në përputhje me legjislacionin në fuqi.</w:t>
            </w:r>
          </w:p>
        </w:tc>
        <w:tc>
          <w:tcPr>
            <w:tcW w:w="532" w:type="pct"/>
            <w:tcBorders>
              <w:top w:val="double" w:sz="4" w:space="0" w:color="auto"/>
            </w:tcBorders>
          </w:tcPr>
          <w:p w14:paraId="03FA53D1"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68" w:type="pct"/>
            <w:tcBorders>
              <w:top w:val="double" w:sz="4" w:space="0" w:color="auto"/>
            </w:tcBorders>
          </w:tcPr>
          <w:p w14:paraId="356E2476"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p w14:paraId="5D798ACC"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470" w:type="pct"/>
            <w:tcBorders>
              <w:top w:val="double" w:sz="4" w:space="0" w:color="auto"/>
            </w:tcBorders>
          </w:tcPr>
          <w:p w14:paraId="1ACE9C5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03505C1F" w14:textId="77777777" w:rsidR="00923D4E" w:rsidRPr="00327310" w:rsidRDefault="00923D4E" w:rsidP="00923D4E">
            <w:pPr>
              <w:pStyle w:val="ListParagraph"/>
              <w:spacing w:after="0" w:line="240" w:lineRule="auto"/>
              <w:ind w:left="0"/>
              <w:rPr>
                <w:rFonts w:ascii="Garamond" w:hAnsi="Garamond"/>
                <w:sz w:val="20"/>
                <w:szCs w:val="20"/>
                <w:lang w:val="sq-AL"/>
              </w:rPr>
            </w:pPr>
          </w:p>
          <w:p w14:paraId="3CEAD2AD"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16" w:type="pct"/>
            <w:tcBorders>
              <w:top w:val="double" w:sz="4" w:space="0" w:color="auto"/>
            </w:tcBorders>
          </w:tcPr>
          <w:p w14:paraId="17A1004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6" w:type="pct"/>
            <w:tcBorders>
              <w:top w:val="double" w:sz="4" w:space="0" w:color="auto"/>
              <w:right w:val="double" w:sz="4" w:space="0" w:color="auto"/>
            </w:tcBorders>
          </w:tcPr>
          <w:p w14:paraId="169494F0"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2DF4F35F" w14:textId="77777777" w:rsidTr="00923D4E">
        <w:tblPrEx>
          <w:jc w:val="left"/>
        </w:tblPrEx>
        <w:trPr>
          <w:trHeight w:val="20"/>
        </w:trPr>
        <w:tc>
          <w:tcPr>
            <w:tcW w:w="643" w:type="pct"/>
            <w:vMerge/>
            <w:tcBorders>
              <w:left w:val="double" w:sz="4" w:space="0" w:color="auto"/>
            </w:tcBorders>
          </w:tcPr>
          <w:p w14:paraId="0E946F12"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36" w:type="pct"/>
            <w:gridSpan w:val="2"/>
          </w:tcPr>
          <w:p w14:paraId="6F75AED2" w14:textId="1777925F"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bCs/>
                <w:sz w:val="20"/>
                <w:szCs w:val="20"/>
                <w:lang w:val="sq-AL"/>
              </w:rPr>
              <w:t>1.3.1.2</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lëshon dokumentet e nevojshme të certifikimit, sipas kuadrit ligjor në fuqi, për të gjithë nxënësit/kursantët/ individët dhe për të gjitha llojet e kualifikimeve profesionale.</w:t>
            </w:r>
          </w:p>
        </w:tc>
        <w:tc>
          <w:tcPr>
            <w:tcW w:w="532" w:type="pct"/>
          </w:tcPr>
          <w:p w14:paraId="10C0B1B7"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68" w:type="pct"/>
          </w:tcPr>
          <w:p w14:paraId="4B6E8409"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70" w:type="pct"/>
          </w:tcPr>
          <w:p w14:paraId="69CC1CD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16" w:type="pct"/>
          </w:tcPr>
          <w:p w14:paraId="567B608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6" w:type="pct"/>
            <w:tcBorders>
              <w:right w:val="double" w:sz="4" w:space="0" w:color="auto"/>
            </w:tcBorders>
          </w:tcPr>
          <w:p w14:paraId="563442D6"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0724DDE9" w14:textId="77777777" w:rsidTr="00923D4E">
        <w:tblPrEx>
          <w:jc w:val="left"/>
        </w:tblPrEx>
        <w:trPr>
          <w:trHeight w:val="20"/>
        </w:trPr>
        <w:tc>
          <w:tcPr>
            <w:tcW w:w="643" w:type="pct"/>
            <w:vMerge/>
            <w:tcBorders>
              <w:left w:val="double" w:sz="4" w:space="0" w:color="auto"/>
            </w:tcBorders>
          </w:tcPr>
          <w:p w14:paraId="29293F02"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36" w:type="pct"/>
            <w:gridSpan w:val="2"/>
          </w:tcPr>
          <w:p w14:paraId="2E62EBBF" w14:textId="18294DAB"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1.3.1.3</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Drejtoria e ofruesit të AFP-së respekton kriteret ligjore për ruajtjen e konfidencialitetit të dokumenteve dhe mbrojtjen e të dhënave personale.</w:t>
            </w:r>
          </w:p>
        </w:tc>
        <w:tc>
          <w:tcPr>
            <w:tcW w:w="532" w:type="pct"/>
          </w:tcPr>
          <w:p w14:paraId="23FAC4D2"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68" w:type="pct"/>
          </w:tcPr>
          <w:p w14:paraId="665D7C3C"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70" w:type="pct"/>
          </w:tcPr>
          <w:p w14:paraId="2B7402B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16" w:type="pct"/>
          </w:tcPr>
          <w:p w14:paraId="1C99A03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CA4477B"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6" w:type="pct"/>
            <w:tcBorders>
              <w:right w:val="double" w:sz="4" w:space="0" w:color="auto"/>
            </w:tcBorders>
          </w:tcPr>
          <w:p w14:paraId="555709EE"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62AE8F2E" w14:textId="77777777" w:rsidTr="00923D4E">
        <w:tblPrEx>
          <w:jc w:val="left"/>
        </w:tblPrEx>
        <w:trPr>
          <w:trHeight w:val="20"/>
        </w:trPr>
        <w:tc>
          <w:tcPr>
            <w:tcW w:w="643" w:type="pct"/>
            <w:vMerge w:val="restart"/>
            <w:tcBorders>
              <w:left w:val="double" w:sz="4" w:space="0" w:color="auto"/>
            </w:tcBorders>
          </w:tcPr>
          <w:p w14:paraId="2C61DD15" w14:textId="0A13FD6A"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1.3.2 Të dhënat zyrtare, statistikat dhe dokumentacioni për regjistrimin dhe gjurmimin e nxënësve/</w:t>
            </w:r>
            <w:r w:rsidR="00763FB5">
              <w:rPr>
                <w:rFonts w:ascii="Garamond" w:hAnsi="Garamond"/>
                <w:sz w:val="20"/>
                <w:szCs w:val="20"/>
                <w:lang w:val="sq-AL"/>
              </w:rPr>
              <w:t xml:space="preserve"> </w:t>
            </w:r>
            <w:r w:rsidRPr="00327310">
              <w:rPr>
                <w:rFonts w:ascii="Garamond" w:hAnsi="Garamond"/>
                <w:sz w:val="20"/>
                <w:szCs w:val="20"/>
                <w:lang w:val="sq-AL"/>
              </w:rPr>
              <w:t>kursantëve</w:t>
            </w:r>
            <w:r w:rsidR="00763FB5">
              <w:rPr>
                <w:rFonts w:ascii="Garamond" w:hAnsi="Garamond"/>
                <w:sz w:val="20"/>
                <w:szCs w:val="20"/>
                <w:lang w:val="sq-AL"/>
              </w:rPr>
              <w:t xml:space="preserve"> </w:t>
            </w:r>
            <w:r w:rsidRPr="00327310">
              <w:rPr>
                <w:rFonts w:ascii="Garamond" w:hAnsi="Garamond"/>
                <w:sz w:val="20"/>
                <w:szCs w:val="20"/>
                <w:lang w:val="sq-AL"/>
              </w:rPr>
              <w:t xml:space="preserve">dhe individëve </w:t>
            </w:r>
          </w:p>
        </w:tc>
        <w:tc>
          <w:tcPr>
            <w:tcW w:w="2036" w:type="pct"/>
            <w:gridSpan w:val="2"/>
          </w:tcPr>
          <w:p w14:paraId="416B3343" w14:textId="11915C4B"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1.3.2.1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krijon dhe mirëmban një sistem të menaxhimit të të dhënave, i cili përmban të gjitha të dhënat që kërkohen nga legjislacioni në fuqi dhe rregullore të tjera. Ky sistem duhet të jetë i lidhur me portalet, platformat mësimore dhe bazat elektronike të të dhënave, të ngritura nga institucionet qendrore, ose duhet të lejojë importimin/eksportimin e të dhënave me to.</w:t>
            </w:r>
          </w:p>
        </w:tc>
        <w:tc>
          <w:tcPr>
            <w:tcW w:w="532" w:type="pct"/>
          </w:tcPr>
          <w:p w14:paraId="489A79DD"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68" w:type="pct"/>
          </w:tcPr>
          <w:p w14:paraId="6941FC08"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p w14:paraId="236EBC90"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470" w:type="pct"/>
          </w:tcPr>
          <w:p w14:paraId="6A44AB3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76A3593"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16" w:type="pct"/>
          </w:tcPr>
          <w:p w14:paraId="7096304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6" w:type="pct"/>
            <w:tcBorders>
              <w:right w:val="double" w:sz="4" w:space="0" w:color="auto"/>
            </w:tcBorders>
          </w:tcPr>
          <w:p w14:paraId="4CC5FE03"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3927969B" w14:textId="77777777" w:rsidTr="00923D4E">
        <w:tblPrEx>
          <w:jc w:val="left"/>
        </w:tblPrEx>
        <w:trPr>
          <w:trHeight w:val="20"/>
        </w:trPr>
        <w:tc>
          <w:tcPr>
            <w:tcW w:w="643" w:type="pct"/>
            <w:vMerge/>
            <w:tcBorders>
              <w:left w:val="double" w:sz="4" w:space="0" w:color="auto"/>
            </w:tcBorders>
          </w:tcPr>
          <w:p w14:paraId="5DB7CC99"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36" w:type="pct"/>
            <w:gridSpan w:val="2"/>
          </w:tcPr>
          <w:p w14:paraId="6F30F135" w14:textId="04B66664"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bCs/>
                <w:sz w:val="20"/>
                <w:szCs w:val="20"/>
                <w:lang w:val="sq-AL"/>
              </w:rPr>
              <w:t>1.3.2.2</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ka ngritur një sistem të mbledhjes së të dhënave për të gjurmuar të gjithë të diplomuarit, brenda dy vitesh pas diplomimit, si dhe për të realizuar anketime mbi kënaqësinë e grupeve kryesore të interesit </w:t>
            </w:r>
            <w:r w:rsidRPr="00327310">
              <w:rPr>
                <w:rFonts w:ascii="Garamond" w:hAnsi="Garamond"/>
                <w:sz w:val="20"/>
                <w:szCs w:val="20"/>
                <w:lang w:val="sq-AL"/>
              </w:rPr>
              <w:t>(nxënësit/</w:t>
            </w:r>
            <w:r w:rsidR="00763FB5">
              <w:rPr>
                <w:rFonts w:ascii="Garamond" w:hAnsi="Garamond"/>
                <w:sz w:val="20"/>
                <w:szCs w:val="20"/>
                <w:lang w:val="sq-AL"/>
              </w:rPr>
              <w:t xml:space="preserve"> </w:t>
            </w:r>
            <w:r w:rsidRPr="00327310">
              <w:rPr>
                <w:rFonts w:ascii="Garamond" w:hAnsi="Garamond"/>
                <w:sz w:val="20"/>
                <w:szCs w:val="20"/>
                <w:lang w:val="sq-AL"/>
              </w:rPr>
              <w:t>kursantët/</w:t>
            </w:r>
            <w:r w:rsidR="00763FB5">
              <w:rPr>
                <w:rFonts w:ascii="Garamond" w:hAnsi="Garamond"/>
                <w:sz w:val="20"/>
                <w:szCs w:val="20"/>
                <w:lang w:val="sq-AL"/>
              </w:rPr>
              <w:t xml:space="preserve"> </w:t>
            </w:r>
            <w:r w:rsidRPr="00327310">
              <w:rPr>
                <w:rFonts w:ascii="Garamond" w:hAnsi="Garamond"/>
                <w:sz w:val="20"/>
                <w:szCs w:val="20"/>
                <w:lang w:val="sq-AL"/>
              </w:rPr>
              <w:t>individët,</w:t>
            </w:r>
            <w:r w:rsidR="00763FB5">
              <w:rPr>
                <w:rFonts w:ascii="Garamond" w:hAnsi="Garamond"/>
                <w:sz w:val="20"/>
                <w:szCs w:val="20"/>
                <w:lang w:val="sq-AL"/>
              </w:rPr>
              <w:t xml:space="preserve"> </w:t>
            </w:r>
            <w:r w:rsidRPr="00327310">
              <w:rPr>
                <w:rFonts w:ascii="Garamond" w:hAnsi="Garamond"/>
                <w:sz w:val="20"/>
                <w:szCs w:val="20"/>
                <w:lang w:val="sq-AL"/>
              </w:rPr>
              <w:t xml:space="preserve">bizneset, komuniteti/ prindërit, </w:t>
            </w:r>
            <w:r w:rsidRPr="00327310">
              <w:rPr>
                <w:rFonts w:ascii="Garamond" w:hAnsi="Garamond"/>
                <w:bCs/>
                <w:sz w:val="20"/>
                <w:szCs w:val="20"/>
                <w:lang w:val="sq-AL"/>
              </w:rPr>
              <w:t>i cili është funksional</w:t>
            </w:r>
          </w:p>
        </w:tc>
        <w:tc>
          <w:tcPr>
            <w:tcW w:w="532" w:type="pct"/>
          </w:tcPr>
          <w:p w14:paraId="43A2601C"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468" w:type="pct"/>
          </w:tcPr>
          <w:p w14:paraId="474DF4B4"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p w14:paraId="14B171C3"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470" w:type="pct"/>
          </w:tcPr>
          <w:p w14:paraId="76660D8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16" w:type="pct"/>
          </w:tcPr>
          <w:p w14:paraId="4422872E"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BA8C8F2"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6" w:type="pct"/>
            <w:tcBorders>
              <w:right w:val="double" w:sz="4" w:space="0" w:color="auto"/>
            </w:tcBorders>
          </w:tcPr>
          <w:p w14:paraId="1531F8EF"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1CBBF0D3" w14:textId="77777777" w:rsidTr="00923D4E">
        <w:tblPrEx>
          <w:jc w:val="left"/>
        </w:tblPrEx>
        <w:trPr>
          <w:trHeight w:val="20"/>
        </w:trPr>
        <w:tc>
          <w:tcPr>
            <w:tcW w:w="643" w:type="pct"/>
            <w:vMerge/>
            <w:tcBorders>
              <w:left w:val="double" w:sz="4" w:space="0" w:color="auto"/>
            </w:tcBorders>
          </w:tcPr>
          <w:p w14:paraId="3EC99179"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36" w:type="pct"/>
            <w:gridSpan w:val="2"/>
          </w:tcPr>
          <w:p w14:paraId="55DEAEA4" w14:textId="78A02365"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1.3.2.3</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Sistemi për menaxhimin e të dhënave përmban të gjitha të dhënat dhe informacionin e nevojshëm për funksionimin e institucionit, si dhe për raportimin në nivel kombëtar dhe vendor, duke përfshirë të dhëna për rezultatet e vetëvlerësimit, monitorimit dhe vlerësimit të jashtëm për (ri)akreditimin.</w:t>
            </w:r>
          </w:p>
        </w:tc>
        <w:tc>
          <w:tcPr>
            <w:tcW w:w="532" w:type="pct"/>
          </w:tcPr>
          <w:p w14:paraId="5ADEA1B1"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68" w:type="pct"/>
          </w:tcPr>
          <w:p w14:paraId="29EDF485"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p w14:paraId="28CA5767"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470" w:type="pct"/>
          </w:tcPr>
          <w:p w14:paraId="7587D00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16" w:type="pct"/>
          </w:tcPr>
          <w:p w14:paraId="76446C9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3A05D037"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6" w:type="pct"/>
            <w:tcBorders>
              <w:right w:val="double" w:sz="4" w:space="0" w:color="auto"/>
            </w:tcBorders>
          </w:tcPr>
          <w:p w14:paraId="0C11AA38"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C9EBAF3" w14:textId="77777777" w:rsidTr="00923D4E">
        <w:tblPrEx>
          <w:jc w:val="left"/>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0"/>
        </w:trPr>
        <w:tc>
          <w:tcPr>
            <w:tcW w:w="1084" w:type="pct"/>
            <w:gridSpan w:val="2"/>
            <w:tcBorders>
              <w:top w:val="double" w:sz="4" w:space="0" w:color="auto"/>
            </w:tcBorders>
          </w:tcPr>
          <w:p w14:paraId="71129741"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c>
          <w:tcPr>
            <w:tcW w:w="3916" w:type="pct"/>
            <w:gridSpan w:val="6"/>
            <w:tcBorders>
              <w:top w:val="double" w:sz="4" w:space="0" w:color="auto"/>
            </w:tcBorders>
          </w:tcPr>
          <w:p w14:paraId="71419930" w14:textId="77777777" w:rsidR="00923D4E" w:rsidRPr="00327310" w:rsidRDefault="00923D4E" w:rsidP="00923D4E">
            <w:pPr>
              <w:pStyle w:val="ListParagraph"/>
              <w:spacing w:after="0" w:line="240" w:lineRule="auto"/>
              <w:ind w:left="0"/>
              <w:jc w:val="both"/>
              <w:rPr>
                <w:rFonts w:ascii="Garamond" w:hAnsi="Garamond"/>
                <w:sz w:val="20"/>
                <w:szCs w:val="20"/>
                <w:lang w:val="sq-AL"/>
              </w:rPr>
            </w:pPr>
          </w:p>
        </w:tc>
      </w:tr>
    </w:tbl>
    <w:p w14:paraId="1C9BF0A5" w14:textId="77777777" w:rsidR="00923D4E" w:rsidRPr="00327310" w:rsidRDefault="00923D4E" w:rsidP="00923D4E">
      <w:pPr>
        <w:pStyle w:val="ListParagraph"/>
        <w:ind w:firstLine="284"/>
        <w:jc w:val="both"/>
        <w:rPr>
          <w:rFonts w:ascii="Garamond" w:hAnsi="Garamond"/>
          <w:b/>
          <w:bCs/>
          <w:sz w:val="24"/>
          <w:szCs w:val="24"/>
          <w:lang w:val="sq-AL"/>
        </w:rPr>
      </w:pPr>
      <w:r w:rsidRPr="00327310">
        <w:rPr>
          <w:rFonts w:ascii="Garamond" w:hAnsi="Garamond"/>
          <w:b/>
          <w:bCs/>
          <w:sz w:val="24"/>
          <w:szCs w:val="24"/>
          <w:lang w:val="sq-AL"/>
        </w:rPr>
        <w:t xml:space="preserve">Nënfusha 1.4 </w:t>
      </w:r>
      <w:bookmarkStart w:id="5" w:name="_Toc44689553"/>
      <w:r w:rsidRPr="00327310">
        <w:rPr>
          <w:rFonts w:ascii="Garamond" w:hAnsi="Garamond"/>
          <w:b/>
          <w:bCs/>
          <w:sz w:val="24"/>
          <w:szCs w:val="24"/>
          <w:lang w:val="sq-AL"/>
        </w:rPr>
        <w:t xml:space="preserve">Vetëvlerësimi/vlerësimi i brendshëm i ofruesit të </w:t>
      </w:r>
      <w:bookmarkEnd w:id="5"/>
      <w:r w:rsidRPr="00327310">
        <w:rPr>
          <w:rFonts w:ascii="Garamond" w:hAnsi="Garamond"/>
          <w:b/>
          <w:bCs/>
          <w:sz w:val="24"/>
          <w:szCs w:val="24"/>
          <w:lang w:val="sq-AL"/>
        </w:rPr>
        <w:t>AFP-së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5629"/>
        <w:gridCol w:w="1373"/>
        <w:gridCol w:w="1374"/>
        <w:gridCol w:w="1374"/>
        <w:gridCol w:w="1203"/>
        <w:gridCol w:w="1252"/>
      </w:tblGrid>
      <w:tr w:rsidR="00327310" w:rsidRPr="00327310" w14:paraId="6A680483" w14:textId="77777777" w:rsidTr="00923D4E">
        <w:trPr>
          <w:trHeight w:val="20"/>
          <w:jc w:val="center"/>
        </w:trPr>
        <w:tc>
          <w:tcPr>
            <w:tcW w:w="636" w:type="pct"/>
            <w:tcBorders>
              <w:top w:val="double" w:sz="4" w:space="0" w:color="auto"/>
              <w:left w:val="double" w:sz="4" w:space="0" w:color="auto"/>
            </w:tcBorders>
            <w:shd w:val="clear" w:color="auto" w:fill="D9D9D9" w:themeFill="background1" w:themeFillShade="D9"/>
            <w:vAlign w:val="center"/>
          </w:tcPr>
          <w:p w14:paraId="256BA703"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2017" w:type="pct"/>
            <w:tcBorders>
              <w:top w:val="double" w:sz="4" w:space="0" w:color="auto"/>
            </w:tcBorders>
            <w:shd w:val="clear" w:color="auto" w:fill="D9D9D9" w:themeFill="background1" w:themeFillShade="D9"/>
            <w:vAlign w:val="center"/>
          </w:tcPr>
          <w:p w14:paraId="2DF2D2FE"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4" w:type="pct"/>
            <w:tcBorders>
              <w:top w:val="double" w:sz="4" w:space="0" w:color="auto"/>
            </w:tcBorders>
            <w:shd w:val="clear" w:color="auto" w:fill="D9D9D9" w:themeFill="background1" w:themeFillShade="D9"/>
            <w:vAlign w:val="center"/>
          </w:tcPr>
          <w:p w14:paraId="579516E4"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p>
          <w:p w14:paraId="0D9C00A6" w14:textId="73710C62"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34D18F49"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4" w:type="pct"/>
            <w:tcBorders>
              <w:top w:val="double" w:sz="4" w:space="0" w:color="auto"/>
            </w:tcBorders>
            <w:shd w:val="clear" w:color="auto" w:fill="D9D9D9" w:themeFill="background1" w:themeFillShade="D9"/>
            <w:vAlign w:val="center"/>
          </w:tcPr>
          <w:p w14:paraId="6672B916" w14:textId="3FC6539F"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4" w:type="pct"/>
            <w:tcBorders>
              <w:top w:val="double" w:sz="4" w:space="0" w:color="auto"/>
            </w:tcBorders>
            <w:shd w:val="clear" w:color="auto" w:fill="D9D9D9" w:themeFill="background1" w:themeFillShade="D9"/>
            <w:vAlign w:val="center"/>
          </w:tcPr>
          <w:p w14:paraId="5A336B77"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33" w:type="pct"/>
            <w:tcBorders>
              <w:top w:val="double" w:sz="4" w:space="0" w:color="auto"/>
            </w:tcBorders>
            <w:shd w:val="clear" w:color="auto" w:fill="D9D9D9" w:themeFill="background1" w:themeFillShade="D9"/>
            <w:vAlign w:val="center"/>
          </w:tcPr>
          <w:p w14:paraId="01AE9258"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2" w:type="pct"/>
            <w:tcBorders>
              <w:top w:val="double" w:sz="4" w:space="0" w:color="auto"/>
              <w:right w:val="double" w:sz="4" w:space="0" w:color="auto"/>
            </w:tcBorders>
            <w:shd w:val="clear" w:color="auto" w:fill="D9D9D9" w:themeFill="background1" w:themeFillShade="D9"/>
            <w:vAlign w:val="center"/>
          </w:tcPr>
          <w:p w14:paraId="2130F2D7"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6DE0F6C6"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05CCDFD4" w14:textId="77777777" w:rsidTr="00923D4E">
        <w:tblPrEx>
          <w:jc w:val="left"/>
        </w:tblPrEx>
        <w:trPr>
          <w:trHeight w:val="20"/>
        </w:trPr>
        <w:tc>
          <w:tcPr>
            <w:tcW w:w="636" w:type="pct"/>
            <w:vMerge w:val="restart"/>
            <w:tcBorders>
              <w:left w:val="double" w:sz="4" w:space="0" w:color="auto"/>
            </w:tcBorders>
          </w:tcPr>
          <w:p w14:paraId="3381F5B9"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1.4.1 Veprimtaritë dhe raportet vjetore të vetëvlerësimit</w:t>
            </w:r>
          </w:p>
        </w:tc>
        <w:tc>
          <w:tcPr>
            <w:tcW w:w="2017" w:type="pct"/>
          </w:tcPr>
          <w:p w14:paraId="1BBC95C6" w14:textId="2CD545A6"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1.4.1.1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garanton krijimin e njësisë së zhvillimit (ose të një strukture të ngjashme përgjegjëse për sigurimin e cilësisë) dhe hartimin e miratimin e rregullores së brendshme të funksionimit të saj.</w:t>
            </w:r>
          </w:p>
        </w:tc>
        <w:tc>
          <w:tcPr>
            <w:tcW w:w="494" w:type="pct"/>
          </w:tcPr>
          <w:p w14:paraId="2CCA7F0F"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94" w:type="pct"/>
          </w:tcPr>
          <w:p w14:paraId="6F7929C7" w14:textId="77777777"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94" w:type="pct"/>
          </w:tcPr>
          <w:p w14:paraId="1644B48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4CD5A0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Pr>
          <w:p w14:paraId="3504B6D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2" w:type="pct"/>
            <w:tcBorders>
              <w:right w:val="double" w:sz="4" w:space="0" w:color="auto"/>
            </w:tcBorders>
          </w:tcPr>
          <w:p w14:paraId="10E6EADD"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4BFFF95" w14:textId="77777777" w:rsidTr="00923D4E">
        <w:tblPrEx>
          <w:jc w:val="left"/>
        </w:tblPrEx>
        <w:trPr>
          <w:trHeight w:val="20"/>
        </w:trPr>
        <w:tc>
          <w:tcPr>
            <w:tcW w:w="636" w:type="pct"/>
            <w:vMerge/>
          </w:tcPr>
          <w:p w14:paraId="1FB37CB1"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17" w:type="pct"/>
          </w:tcPr>
          <w:p w14:paraId="43C36060"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1.4.1.2 (*) Njësia e zhvillimit e ofruesit të AFP-së (ose struktura përgjegjëse për sigurimin e cilësisë) harton planin e vetëvlerësimit, i cili përmban: veprimtaritë e vetëvlerësimit, instrumentet, afatet kohore për mbledhjen dhe raportimin e të dhënave, si dhe përgjegjësitë.</w:t>
            </w:r>
          </w:p>
        </w:tc>
        <w:tc>
          <w:tcPr>
            <w:tcW w:w="494" w:type="pct"/>
          </w:tcPr>
          <w:p w14:paraId="3955270E"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12C8184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2159487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793DFF2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2" w:type="pct"/>
            <w:tcBorders>
              <w:right w:val="double" w:sz="4" w:space="0" w:color="auto"/>
            </w:tcBorders>
          </w:tcPr>
          <w:p w14:paraId="5A727A05"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1AA1060F" w14:textId="77777777" w:rsidTr="00923D4E">
        <w:tblPrEx>
          <w:jc w:val="left"/>
        </w:tblPrEx>
        <w:trPr>
          <w:trHeight w:val="20"/>
        </w:trPr>
        <w:tc>
          <w:tcPr>
            <w:tcW w:w="636" w:type="pct"/>
            <w:vMerge/>
          </w:tcPr>
          <w:p w14:paraId="04BCFB4E"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17" w:type="pct"/>
          </w:tcPr>
          <w:p w14:paraId="6101A2B2" w14:textId="313A9979"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1.4.1.3</w:t>
            </w:r>
            <w:r w:rsidR="00763FB5">
              <w:rPr>
                <w:rFonts w:ascii="Garamond" w:hAnsi="Garamond"/>
                <w:bCs/>
                <w:sz w:val="20"/>
                <w:szCs w:val="20"/>
                <w:lang w:val="sq-AL"/>
              </w:rPr>
              <w:t xml:space="preserve"> (*)</w:t>
            </w:r>
            <w:r w:rsidRPr="00327310">
              <w:rPr>
                <w:rFonts w:ascii="Garamond" w:hAnsi="Garamond"/>
                <w:bCs/>
                <w:sz w:val="20"/>
                <w:szCs w:val="20"/>
                <w:lang w:val="sq-AL"/>
              </w:rPr>
              <w:t xml:space="preserve"> Ofruesi i AFP-së përgatit raportin vjetor të vetëvlerësimit, sipas formatit në shtojcën e kësaj rregulloreje.</w:t>
            </w:r>
          </w:p>
        </w:tc>
        <w:tc>
          <w:tcPr>
            <w:tcW w:w="494" w:type="pct"/>
          </w:tcPr>
          <w:p w14:paraId="16CB6BD2"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14F4130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728A04A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33E134B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1B107C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2" w:type="pct"/>
            <w:tcBorders>
              <w:right w:val="double" w:sz="4" w:space="0" w:color="auto"/>
            </w:tcBorders>
          </w:tcPr>
          <w:p w14:paraId="5F855F2C"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16E9E95D" w14:textId="77777777" w:rsidTr="00923D4E">
        <w:tblPrEx>
          <w:jc w:val="left"/>
        </w:tblPrEx>
        <w:trPr>
          <w:trHeight w:val="20"/>
        </w:trPr>
        <w:tc>
          <w:tcPr>
            <w:tcW w:w="636" w:type="pct"/>
            <w:vMerge/>
          </w:tcPr>
          <w:p w14:paraId="2E723695"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17" w:type="pct"/>
          </w:tcPr>
          <w:p w14:paraId="6EA4B064" w14:textId="1C0AFD4C"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1.4.1.4</w:t>
            </w:r>
            <w:r w:rsidR="00763FB5">
              <w:rPr>
                <w:rFonts w:ascii="Garamond" w:hAnsi="Garamond"/>
                <w:bCs/>
                <w:sz w:val="20"/>
                <w:szCs w:val="20"/>
                <w:lang w:val="sq-AL"/>
              </w:rPr>
              <w:t xml:space="preserve"> (*)</w:t>
            </w:r>
            <w:r w:rsidRPr="00327310">
              <w:rPr>
                <w:rFonts w:ascii="Garamond" w:hAnsi="Garamond"/>
                <w:bCs/>
                <w:sz w:val="20"/>
                <w:szCs w:val="20"/>
                <w:lang w:val="sq-AL"/>
              </w:rPr>
              <w:t xml:space="preserve"> Raporti vjetor i vetëvlerësimit miratohet nga bordi apo organi drejtues i ofruesit të AFP-së, sipas formatit të përcaktuar, dhe publikohet në faqen e internetit të ofruesit të AFP-së dhe/ose në media.</w:t>
            </w:r>
          </w:p>
        </w:tc>
        <w:tc>
          <w:tcPr>
            <w:tcW w:w="494" w:type="pct"/>
          </w:tcPr>
          <w:p w14:paraId="3F0FEA5C"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609E92F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3E796C9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5346D82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2" w:type="pct"/>
            <w:tcBorders>
              <w:right w:val="double" w:sz="4" w:space="0" w:color="auto"/>
            </w:tcBorders>
          </w:tcPr>
          <w:p w14:paraId="5FDF5C6F"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13868CA" w14:textId="77777777" w:rsidTr="00923D4E">
        <w:tblPrEx>
          <w:jc w:val="left"/>
        </w:tblPrEx>
        <w:trPr>
          <w:trHeight w:val="20"/>
        </w:trPr>
        <w:tc>
          <w:tcPr>
            <w:tcW w:w="636" w:type="pct"/>
            <w:vMerge w:val="restart"/>
            <w:tcBorders>
              <w:left w:val="double" w:sz="4" w:space="0" w:color="auto"/>
            </w:tcBorders>
          </w:tcPr>
          <w:p w14:paraId="26AA62DD"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1.4.2 Zbatimi i planit të përmirësimit bazuar në rezultatet e vetëvlerësimit</w:t>
            </w:r>
          </w:p>
        </w:tc>
        <w:tc>
          <w:tcPr>
            <w:tcW w:w="2017" w:type="pct"/>
          </w:tcPr>
          <w:p w14:paraId="719F761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1.4.2.1</w:t>
            </w:r>
            <w:r w:rsidRPr="00327310">
              <w:rPr>
                <w:rFonts w:ascii="Garamond" w:hAnsi="Garamond"/>
                <w:sz w:val="20"/>
                <w:szCs w:val="20"/>
                <w:lang w:val="sq-AL"/>
              </w:rPr>
              <w:t xml:space="preserve"> </w:t>
            </w:r>
            <w:r w:rsidRPr="00327310">
              <w:rPr>
                <w:rFonts w:ascii="Garamond" w:hAnsi="Garamond"/>
                <w:bCs/>
                <w:sz w:val="20"/>
                <w:szCs w:val="20"/>
                <w:lang w:val="sq-AL"/>
              </w:rPr>
              <w:t>(*) Njësia e zhvillimit e ofruesit të AFP-së (ose struktura përgjegjëse për sigurimin e cilësisë) përgatit planin e përmirësimit të cilësisë me objektivat, instrumentet, afatet kohore dhe përgjegjësitë.</w:t>
            </w:r>
          </w:p>
        </w:tc>
        <w:tc>
          <w:tcPr>
            <w:tcW w:w="494" w:type="pct"/>
          </w:tcPr>
          <w:p w14:paraId="0D8297AB"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660134E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5756EA6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3C6AD6D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9BFFD9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2" w:type="pct"/>
            <w:tcBorders>
              <w:right w:val="double" w:sz="4" w:space="0" w:color="auto"/>
            </w:tcBorders>
          </w:tcPr>
          <w:p w14:paraId="0571939C"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5EDB1B02" w14:textId="77777777" w:rsidTr="00923D4E">
        <w:trPr>
          <w:trHeight w:val="20"/>
          <w:jc w:val="center"/>
        </w:trPr>
        <w:tc>
          <w:tcPr>
            <w:tcW w:w="636" w:type="pct"/>
            <w:vMerge/>
          </w:tcPr>
          <w:p w14:paraId="1C18F22A"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17" w:type="pct"/>
          </w:tcPr>
          <w:p w14:paraId="040EF49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1.4.2.2 </w:t>
            </w:r>
            <w:r w:rsidRPr="00327310">
              <w:rPr>
                <w:rFonts w:ascii="Garamond" w:hAnsi="Garamond"/>
                <w:bCs/>
                <w:sz w:val="20"/>
                <w:szCs w:val="20"/>
                <w:lang w:val="sq-AL"/>
              </w:rPr>
              <w:t xml:space="preserve">(*) </w:t>
            </w:r>
            <w:r w:rsidRPr="00327310">
              <w:rPr>
                <w:rFonts w:ascii="Garamond" w:hAnsi="Garamond"/>
                <w:sz w:val="20"/>
                <w:szCs w:val="20"/>
                <w:lang w:val="sq-AL"/>
              </w:rPr>
              <w:t>Plani i përmirësimit të cilësisë bazohet në të dhënat e mbledhura, rekomandimet dhe rezultatet pas procesit të vetëvlerësimit.</w:t>
            </w:r>
          </w:p>
        </w:tc>
        <w:tc>
          <w:tcPr>
            <w:tcW w:w="494" w:type="pct"/>
          </w:tcPr>
          <w:p w14:paraId="4CC97189"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67156F3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3C58274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1CE8E07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2" w:type="pct"/>
            <w:tcBorders>
              <w:right w:val="double" w:sz="4" w:space="0" w:color="auto"/>
            </w:tcBorders>
          </w:tcPr>
          <w:p w14:paraId="2CF8C645"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923D4E" w:rsidRPr="00327310" w14:paraId="38431AA0" w14:textId="77777777" w:rsidTr="00923D4E">
        <w:tblPrEx>
          <w:jc w:val="left"/>
        </w:tblPrEx>
        <w:trPr>
          <w:trHeight w:val="20"/>
        </w:trPr>
        <w:tc>
          <w:tcPr>
            <w:tcW w:w="636" w:type="pct"/>
            <w:vMerge/>
          </w:tcPr>
          <w:p w14:paraId="16A802A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17" w:type="pct"/>
            <w:tcBorders>
              <w:bottom w:val="double" w:sz="4" w:space="0" w:color="auto"/>
            </w:tcBorders>
          </w:tcPr>
          <w:p w14:paraId="467B96B7" w14:textId="6D58DE7E"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1.4.2.3</w:t>
            </w:r>
            <w:r w:rsidR="00763FB5">
              <w:rPr>
                <w:rFonts w:ascii="Garamond" w:hAnsi="Garamond"/>
                <w:bCs/>
                <w:sz w:val="20"/>
                <w:szCs w:val="20"/>
                <w:lang w:val="sq-AL"/>
              </w:rPr>
              <w:t xml:space="preserve"> (*)</w:t>
            </w:r>
            <w:r w:rsidRPr="00327310">
              <w:rPr>
                <w:rFonts w:ascii="Garamond" w:hAnsi="Garamond"/>
                <w:bCs/>
                <w:sz w:val="20"/>
                <w:szCs w:val="20"/>
                <w:lang w:val="sq-AL"/>
              </w:rPr>
              <w:t xml:space="preserve"> Veprimtaritë e vazhdueshme të planit të përmirësimit të cilësisë janë përfshirë në planin vjetor aktual dhe sipas rastit, në planin afatmesëm.</w:t>
            </w:r>
          </w:p>
        </w:tc>
        <w:tc>
          <w:tcPr>
            <w:tcW w:w="494" w:type="pct"/>
            <w:tcBorders>
              <w:bottom w:val="double" w:sz="4" w:space="0" w:color="auto"/>
            </w:tcBorders>
          </w:tcPr>
          <w:p w14:paraId="0E51CB97"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bottom w:val="double" w:sz="4" w:space="0" w:color="auto"/>
            </w:tcBorders>
          </w:tcPr>
          <w:p w14:paraId="72FC22E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double" w:sz="4" w:space="0" w:color="auto"/>
            </w:tcBorders>
          </w:tcPr>
          <w:p w14:paraId="4DD45AA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double" w:sz="4" w:space="0" w:color="auto"/>
            </w:tcBorders>
          </w:tcPr>
          <w:p w14:paraId="66A6850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2" w:type="pct"/>
            <w:tcBorders>
              <w:bottom w:val="double" w:sz="4" w:space="0" w:color="auto"/>
              <w:right w:val="double" w:sz="4" w:space="0" w:color="auto"/>
            </w:tcBorders>
          </w:tcPr>
          <w:p w14:paraId="1D49EE2E" w14:textId="77777777" w:rsidR="00923D4E" w:rsidRPr="00327310" w:rsidRDefault="00923D4E" w:rsidP="00923D4E">
            <w:pPr>
              <w:pStyle w:val="ListParagraph"/>
              <w:spacing w:after="0" w:line="240" w:lineRule="auto"/>
              <w:ind w:left="0"/>
              <w:rPr>
                <w:rFonts w:ascii="Garamond" w:hAnsi="Garamond"/>
                <w:sz w:val="20"/>
                <w:szCs w:val="20"/>
                <w:lang w:val="sq-AL"/>
              </w:rPr>
            </w:pPr>
          </w:p>
        </w:tc>
      </w:tr>
    </w:tbl>
    <w:p w14:paraId="016143A5" w14:textId="77777777" w:rsidR="00923D4E" w:rsidRPr="00327310" w:rsidRDefault="00923D4E" w:rsidP="00923D4E">
      <w:pPr>
        <w:pStyle w:val="ListParagraph"/>
        <w:ind w:firstLine="284"/>
        <w:jc w:val="both"/>
        <w:rPr>
          <w:rFonts w:ascii="Garamond" w:hAnsi="Garamond"/>
          <w:sz w:val="24"/>
          <w:szCs w:val="24"/>
          <w:lang w:val="sq-AL"/>
        </w:rPr>
      </w:pPr>
    </w:p>
    <w:p w14:paraId="4ED7B873" w14:textId="77777777" w:rsidR="00E9688C" w:rsidRDefault="00E9688C" w:rsidP="00923D4E">
      <w:pPr>
        <w:pStyle w:val="ListParagraph"/>
        <w:ind w:firstLine="284"/>
        <w:jc w:val="both"/>
        <w:rPr>
          <w:rFonts w:ascii="Garamond" w:hAnsi="Garamond"/>
          <w:b/>
          <w:bCs/>
          <w:sz w:val="24"/>
          <w:szCs w:val="24"/>
          <w:lang w:val="sq-AL"/>
        </w:rPr>
      </w:pPr>
      <w:bookmarkStart w:id="6" w:name="_Toc44689554"/>
    </w:p>
    <w:p w14:paraId="44CBE5D3" w14:textId="77777777" w:rsidR="00E9688C" w:rsidRDefault="00E9688C" w:rsidP="00923D4E">
      <w:pPr>
        <w:pStyle w:val="ListParagraph"/>
        <w:ind w:firstLine="284"/>
        <w:jc w:val="both"/>
        <w:rPr>
          <w:rFonts w:ascii="Garamond" w:hAnsi="Garamond"/>
          <w:b/>
          <w:bCs/>
          <w:sz w:val="24"/>
          <w:szCs w:val="24"/>
          <w:lang w:val="sq-AL"/>
        </w:rPr>
      </w:pPr>
    </w:p>
    <w:p w14:paraId="5D3CA585" w14:textId="77777777" w:rsidR="00E9688C" w:rsidRDefault="00E9688C" w:rsidP="00923D4E">
      <w:pPr>
        <w:pStyle w:val="ListParagraph"/>
        <w:ind w:firstLine="284"/>
        <w:jc w:val="both"/>
        <w:rPr>
          <w:rFonts w:ascii="Garamond" w:hAnsi="Garamond"/>
          <w:b/>
          <w:bCs/>
          <w:sz w:val="24"/>
          <w:szCs w:val="24"/>
          <w:lang w:val="sq-AL"/>
        </w:rPr>
      </w:pPr>
    </w:p>
    <w:p w14:paraId="7AA6BF4C" w14:textId="77777777" w:rsidR="00E9688C" w:rsidRDefault="00E9688C" w:rsidP="00923D4E">
      <w:pPr>
        <w:pStyle w:val="ListParagraph"/>
        <w:ind w:firstLine="284"/>
        <w:jc w:val="both"/>
        <w:rPr>
          <w:rFonts w:ascii="Garamond" w:hAnsi="Garamond"/>
          <w:b/>
          <w:bCs/>
          <w:sz w:val="24"/>
          <w:szCs w:val="24"/>
          <w:lang w:val="sq-AL"/>
        </w:rPr>
      </w:pPr>
    </w:p>
    <w:p w14:paraId="679E0432" w14:textId="77777777" w:rsidR="00923D4E" w:rsidRPr="00327310" w:rsidRDefault="00923D4E" w:rsidP="00923D4E">
      <w:pPr>
        <w:pStyle w:val="ListParagraph"/>
        <w:ind w:firstLine="284"/>
        <w:jc w:val="both"/>
        <w:rPr>
          <w:rFonts w:ascii="Garamond" w:hAnsi="Garamond"/>
          <w:b/>
          <w:bCs/>
          <w:sz w:val="24"/>
          <w:szCs w:val="24"/>
          <w:lang w:val="sq-AL"/>
        </w:rPr>
      </w:pPr>
      <w:r w:rsidRPr="00327310">
        <w:rPr>
          <w:rFonts w:ascii="Garamond" w:hAnsi="Garamond"/>
          <w:b/>
          <w:bCs/>
          <w:sz w:val="24"/>
          <w:szCs w:val="24"/>
          <w:lang w:val="sq-AL"/>
        </w:rPr>
        <w:t>Nënfusha 1.5 Menaxhimi i burimeve njerëzore dhe zhvillimi profesional i stafit</w:t>
      </w:r>
      <w:bookmarkEnd w:id="6"/>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5605"/>
        <w:gridCol w:w="1374"/>
        <w:gridCol w:w="1374"/>
        <w:gridCol w:w="1374"/>
        <w:gridCol w:w="1203"/>
        <w:gridCol w:w="1252"/>
      </w:tblGrid>
      <w:tr w:rsidR="00327310" w:rsidRPr="00327310" w14:paraId="263B9387" w14:textId="77777777" w:rsidTr="00923D4E">
        <w:trPr>
          <w:trHeight w:val="20"/>
          <w:jc w:val="center"/>
        </w:trPr>
        <w:tc>
          <w:tcPr>
            <w:tcW w:w="644" w:type="pct"/>
            <w:tcBorders>
              <w:top w:val="double" w:sz="4" w:space="0" w:color="auto"/>
              <w:left w:val="double" w:sz="4" w:space="0" w:color="auto"/>
              <w:bottom w:val="double" w:sz="4" w:space="0" w:color="auto"/>
            </w:tcBorders>
            <w:shd w:val="clear" w:color="auto" w:fill="D9D9D9" w:themeFill="background1" w:themeFillShade="D9"/>
            <w:vAlign w:val="center"/>
          </w:tcPr>
          <w:p w14:paraId="3413E6A4"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2008" w:type="pct"/>
            <w:tcBorders>
              <w:top w:val="double" w:sz="4" w:space="0" w:color="auto"/>
              <w:bottom w:val="double" w:sz="4" w:space="0" w:color="auto"/>
            </w:tcBorders>
            <w:shd w:val="clear" w:color="auto" w:fill="D9D9D9" w:themeFill="background1" w:themeFillShade="D9"/>
            <w:vAlign w:val="center"/>
          </w:tcPr>
          <w:p w14:paraId="7A83F618"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4" w:type="pct"/>
            <w:tcBorders>
              <w:top w:val="double" w:sz="4" w:space="0" w:color="auto"/>
              <w:bottom w:val="double" w:sz="4" w:space="0" w:color="auto"/>
            </w:tcBorders>
            <w:shd w:val="clear" w:color="auto" w:fill="D9D9D9" w:themeFill="background1" w:themeFillShade="D9"/>
            <w:vAlign w:val="center"/>
          </w:tcPr>
          <w:p w14:paraId="3384F2BA"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p>
          <w:p w14:paraId="0E6094BA" w14:textId="73F60EF9"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2A365E2A"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4" w:type="pct"/>
            <w:tcBorders>
              <w:top w:val="double" w:sz="4" w:space="0" w:color="auto"/>
              <w:bottom w:val="double" w:sz="4" w:space="0" w:color="auto"/>
            </w:tcBorders>
            <w:shd w:val="clear" w:color="auto" w:fill="D9D9D9" w:themeFill="background1" w:themeFillShade="D9"/>
            <w:vAlign w:val="center"/>
          </w:tcPr>
          <w:p w14:paraId="02C74CC0" w14:textId="5550BC09"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4" w:type="pct"/>
            <w:tcBorders>
              <w:top w:val="double" w:sz="4" w:space="0" w:color="auto"/>
              <w:bottom w:val="double" w:sz="4" w:space="0" w:color="auto"/>
            </w:tcBorders>
            <w:shd w:val="clear" w:color="auto" w:fill="D9D9D9" w:themeFill="background1" w:themeFillShade="D9"/>
            <w:vAlign w:val="center"/>
          </w:tcPr>
          <w:p w14:paraId="32D80CE9"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33" w:type="pct"/>
            <w:tcBorders>
              <w:top w:val="double" w:sz="4" w:space="0" w:color="auto"/>
              <w:bottom w:val="double" w:sz="4" w:space="0" w:color="auto"/>
            </w:tcBorders>
            <w:shd w:val="clear" w:color="auto" w:fill="D9D9D9" w:themeFill="background1" w:themeFillShade="D9"/>
            <w:vAlign w:val="center"/>
          </w:tcPr>
          <w:p w14:paraId="2574121A"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3" w:type="pct"/>
            <w:tcBorders>
              <w:top w:val="double" w:sz="4" w:space="0" w:color="auto"/>
              <w:bottom w:val="double" w:sz="4" w:space="0" w:color="auto"/>
              <w:right w:val="double" w:sz="4" w:space="0" w:color="auto"/>
            </w:tcBorders>
            <w:shd w:val="clear" w:color="auto" w:fill="D9D9D9" w:themeFill="background1" w:themeFillShade="D9"/>
            <w:vAlign w:val="center"/>
          </w:tcPr>
          <w:p w14:paraId="70E7368D"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7124A785"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6B53662A" w14:textId="77777777" w:rsidTr="00923D4E">
        <w:tblPrEx>
          <w:jc w:val="left"/>
        </w:tblPrEx>
        <w:trPr>
          <w:trHeight w:val="20"/>
        </w:trPr>
        <w:tc>
          <w:tcPr>
            <w:tcW w:w="644" w:type="pct"/>
            <w:vMerge w:val="restart"/>
            <w:tcBorders>
              <w:top w:val="double" w:sz="4" w:space="0" w:color="auto"/>
              <w:left w:val="double" w:sz="4" w:space="0" w:color="auto"/>
            </w:tcBorders>
          </w:tcPr>
          <w:p w14:paraId="56975F68"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1.5.1 Procedurat për menaxhimin e burimeve njerëzore dhe zbatimi i tyre</w:t>
            </w:r>
          </w:p>
        </w:tc>
        <w:tc>
          <w:tcPr>
            <w:tcW w:w="2008" w:type="pct"/>
            <w:tcBorders>
              <w:top w:val="double" w:sz="4" w:space="0" w:color="auto"/>
            </w:tcBorders>
          </w:tcPr>
          <w:p w14:paraId="08340FEC" w14:textId="4A6ECCD8"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1.5.1.1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ka një strukturë organizative ku paraqiten në mënyrë të qartë linjat e vendimmarrjes, të komunikimit dhe të raportimit, si dhe të gjitha strukturat drejtuese dhe funksionale të përcaktuara me ligj.</w:t>
            </w:r>
          </w:p>
        </w:tc>
        <w:tc>
          <w:tcPr>
            <w:tcW w:w="494" w:type="pct"/>
            <w:tcBorders>
              <w:top w:val="double" w:sz="4" w:space="0" w:color="auto"/>
            </w:tcBorders>
          </w:tcPr>
          <w:p w14:paraId="50537CDE"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94" w:type="pct"/>
            <w:tcBorders>
              <w:top w:val="double" w:sz="4" w:space="0" w:color="auto"/>
            </w:tcBorders>
          </w:tcPr>
          <w:p w14:paraId="2DEA29F7"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94" w:type="pct"/>
            <w:tcBorders>
              <w:top w:val="double" w:sz="4" w:space="0" w:color="auto"/>
            </w:tcBorders>
          </w:tcPr>
          <w:p w14:paraId="0B58AFFE"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33" w:type="pct"/>
            <w:tcBorders>
              <w:top w:val="double" w:sz="4" w:space="0" w:color="auto"/>
            </w:tcBorders>
          </w:tcPr>
          <w:p w14:paraId="64644CC8"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33" w:type="pct"/>
            <w:tcBorders>
              <w:top w:val="double" w:sz="4" w:space="0" w:color="auto"/>
              <w:right w:val="double" w:sz="4" w:space="0" w:color="auto"/>
            </w:tcBorders>
          </w:tcPr>
          <w:p w14:paraId="76E2869F"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6FF0E4D4" w14:textId="77777777" w:rsidTr="00923D4E">
        <w:tblPrEx>
          <w:jc w:val="left"/>
        </w:tblPrEx>
        <w:trPr>
          <w:trHeight w:val="20"/>
        </w:trPr>
        <w:tc>
          <w:tcPr>
            <w:tcW w:w="644" w:type="pct"/>
            <w:vMerge/>
            <w:tcBorders>
              <w:left w:val="double" w:sz="4" w:space="0" w:color="auto"/>
            </w:tcBorders>
          </w:tcPr>
          <w:p w14:paraId="79834261"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Pr>
          <w:p w14:paraId="3B967D72"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1.5.1.2 (*) Drejtoria e ofruesit të AFP-së zbaton procedura transparente të menaxhimit të burimeve njerëzore (rekrutimi, përzgjedhja, ngarkesa e punës, punësimi, motivimi, largimi nga puna etj.) në përputhje me legjislacionin në fuqi dhe me rregulloret e brendshme.</w:t>
            </w:r>
          </w:p>
        </w:tc>
        <w:tc>
          <w:tcPr>
            <w:tcW w:w="494" w:type="pct"/>
          </w:tcPr>
          <w:p w14:paraId="17576225"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94" w:type="pct"/>
          </w:tcPr>
          <w:p w14:paraId="0E5CF638"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94" w:type="pct"/>
          </w:tcPr>
          <w:p w14:paraId="1F5E6E7B"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33" w:type="pct"/>
          </w:tcPr>
          <w:p w14:paraId="04C117A4"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w:t>
            </w:r>
          </w:p>
        </w:tc>
        <w:tc>
          <w:tcPr>
            <w:tcW w:w="433" w:type="pct"/>
            <w:tcBorders>
              <w:right w:val="double" w:sz="4" w:space="0" w:color="auto"/>
            </w:tcBorders>
          </w:tcPr>
          <w:p w14:paraId="7EB48F78"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25243B8C" w14:textId="77777777" w:rsidTr="00923D4E">
        <w:trPr>
          <w:trHeight w:val="20"/>
          <w:jc w:val="center"/>
        </w:trPr>
        <w:tc>
          <w:tcPr>
            <w:tcW w:w="644" w:type="pct"/>
            <w:vMerge/>
            <w:tcBorders>
              <w:left w:val="double" w:sz="4" w:space="0" w:color="auto"/>
            </w:tcBorders>
          </w:tcPr>
          <w:p w14:paraId="07878B23"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Pr>
          <w:p w14:paraId="75F16367" w14:textId="200BE7EB"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1.5.1.3</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harton përshkrime pune për çdo pozicion pune në strukturën organizative, në përputhje me legjislacionin në fuqi.</w:t>
            </w:r>
          </w:p>
        </w:tc>
        <w:tc>
          <w:tcPr>
            <w:tcW w:w="494" w:type="pct"/>
          </w:tcPr>
          <w:p w14:paraId="487F4E4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56EA7D9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CE1D3FC"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7E8E769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3A684510"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Pr>
          <w:p w14:paraId="4D2E584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05FE1B27"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right w:val="double" w:sz="4" w:space="0" w:color="auto"/>
            </w:tcBorders>
          </w:tcPr>
          <w:p w14:paraId="00645BD9"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20147482" w14:textId="77777777" w:rsidTr="00923D4E">
        <w:tblPrEx>
          <w:jc w:val="left"/>
        </w:tblPrEx>
        <w:trPr>
          <w:trHeight w:val="20"/>
        </w:trPr>
        <w:tc>
          <w:tcPr>
            <w:tcW w:w="644" w:type="pct"/>
            <w:vMerge/>
            <w:tcBorders>
              <w:left w:val="double" w:sz="4" w:space="0" w:color="auto"/>
            </w:tcBorders>
          </w:tcPr>
          <w:p w14:paraId="7A0D27AC"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Pr>
          <w:p w14:paraId="65B7FA7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1.5.1.4 Drejtoria e ofruesit të AFP-së ka zhvilluar dhe përdor kritere, metodologji dhe instrumente të qarta dhe transparente për vlerësimin periodik të stafit mësimdhënës dhe mbështetës, duke përfshirë kritere të performancës që lidhen me arsimin gjithëpërfshirës, me ecurinë e rezultateve të të nxënit të nxënësve/kursantëve/individëve dhe me mirëqenien e tyre.</w:t>
            </w:r>
          </w:p>
        </w:tc>
        <w:tc>
          <w:tcPr>
            <w:tcW w:w="494" w:type="pct"/>
          </w:tcPr>
          <w:p w14:paraId="5E100F7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292EA54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7D871BC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4340DD8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right w:val="double" w:sz="4" w:space="0" w:color="auto"/>
            </w:tcBorders>
          </w:tcPr>
          <w:p w14:paraId="2A8088FF"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45E2430D" w14:textId="77777777" w:rsidTr="00923D4E">
        <w:tblPrEx>
          <w:jc w:val="left"/>
        </w:tblPrEx>
        <w:trPr>
          <w:trHeight w:val="20"/>
        </w:trPr>
        <w:tc>
          <w:tcPr>
            <w:tcW w:w="644" w:type="pct"/>
            <w:vMerge/>
            <w:tcBorders>
              <w:left w:val="double" w:sz="4" w:space="0" w:color="auto"/>
            </w:tcBorders>
          </w:tcPr>
          <w:p w14:paraId="4BC658D9"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Borders>
              <w:bottom w:val="single" w:sz="4" w:space="0" w:color="auto"/>
            </w:tcBorders>
          </w:tcPr>
          <w:p w14:paraId="134B4A76" w14:textId="6933DDF4" w:rsidR="00923D4E" w:rsidRPr="00327310" w:rsidRDefault="00923D4E" w:rsidP="00923D4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1.5.1.5</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Mësimdhënësit kanë përvojë përkatëse në fushën e kualifikimit(eve) profesional(e) të ofruar(a) nga ofruesi i AFP-së.</w:t>
            </w:r>
          </w:p>
        </w:tc>
        <w:tc>
          <w:tcPr>
            <w:tcW w:w="494" w:type="pct"/>
            <w:tcBorders>
              <w:bottom w:val="single" w:sz="4" w:space="0" w:color="auto"/>
            </w:tcBorders>
          </w:tcPr>
          <w:p w14:paraId="4A744B3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6A7729BE"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78893BE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tcBorders>
          </w:tcPr>
          <w:p w14:paraId="43CC23F9" w14:textId="77777777" w:rsidR="00923D4E" w:rsidRPr="00327310" w:rsidRDefault="00923D4E" w:rsidP="00923D4E">
            <w:pPr>
              <w:pStyle w:val="ListParagraph"/>
              <w:spacing w:after="0" w:line="240" w:lineRule="auto"/>
              <w:ind w:left="0"/>
              <w:rPr>
                <w:rFonts w:ascii="Garamond" w:hAnsi="Garamond"/>
                <w:sz w:val="20"/>
                <w:szCs w:val="20"/>
                <w:lang w:val="sq-AL"/>
              </w:rPr>
            </w:pPr>
          </w:p>
          <w:p w14:paraId="098CE87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bottom w:val="single" w:sz="4" w:space="0" w:color="auto"/>
              <w:right w:val="double" w:sz="4" w:space="0" w:color="auto"/>
            </w:tcBorders>
          </w:tcPr>
          <w:p w14:paraId="7DBFE5DD"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61C6ABBD" w14:textId="77777777" w:rsidTr="00923D4E">
        <w:tblPrEx>
          <w:jc w:val="left"/>
        </w:tblPrEx>
        <w:trPr>
          <w:trHeight w:val="20"/>
        </w:trPr>
        <w:tc>
          <w:tcPr>
            <w:tcW w:w="644" w:type="pct"/>
            <w:vMerge w:val="restart"/>
            <w:tcBorders>
              <w:left w:val="double" w:sz="4" w:space="0" w:color="auto"/>
              <w:bottom w:val="double" w:sz="4" w:space="0" w:color="auto"/>
            </w:tcBorders>
          </w:tcPr>
          <w:p w14:paraId="143315A1"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1.5.2 Planet e zhvillimit profesional të stafit dhe zbatimi i tyre (duke përfshirë analizën e nevojave për trajnim)</w:t>
            </w:r>
          </w:p>
        </w:tc>
        <w:tc>
          <w:tcPr>
            <w:tcW w:w="2008" w:type="pct"/>
            <w:tcBorders>
              <w:bottom w:val="single" w:sz="4" w:space="0" w:color="auto"/>
            </w:tcBorders>
          </w:tcPr>
          <w:p w14:paraId="06D1750B" w14:textId="19C15B12"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1.5.2.1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dhe/ose njësia e zhvillimit (ose struktura përgjegjëse për sigurimin e cilësisë) harton dhe zbaton programe për zhvillimin e stafit drejtues dhe të stafit mësimdhënës e mbështetës, bazuar në analizën e nevojave për trajnim dhe në treguesit e përcaktuar në planin afatmesëm dhe në planin vjetor. </w:t>
            </w:r>
          </w:p>
        </w:tc>
        <w:tc>
          <w:tcPr>
            <w:tcW w:w="494" w:type="pct"/>
            <w:tcBorders>
              <w:bottom w:val="single" w:sz="4" w:space="0" w:color="auto"/>
            </w:tcBorders>
          </w:tcPr>
          <w:p w14:paraId="2C83D94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593327B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1A86CCA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06504B8"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bottom w:val="single" w:sz="4" w:space="0" w:color="auto"/>
            </w:tcBorders>
          </w:tcPr>
          <w:p w14:paraId="7E72E49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right w:val="single" w:sz="4" w:space="0" w:color="auto"/>
            </w:tcBorders>
          </w:tcPr>
          <w:p w14:paraId="18B7E486"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371E7718" w14:textId="77777777" w:rsidTr="00923D4E">
        <w:trPr>
          <w:trHeight w:val="20"/>
          <w:jc w:val="center"/>
        </w:trPr>
        <w:tc>
          <w:tcPr>
            <w:tcW w:w="644" w:type="pct"/>
            <w:vMerge/>
            <w:tcBorders>
              <w:top w:val="double" w:sz="4" w:space="0" w:color="auto"/>
            </w:tcBorders>
          </w:tcPr>
          <w:p w14:paraId="1DB7614E"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tcBorders>
          </w:tcPr>
          <w:p w14:paraId="1F1CB98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1.5.2.2 Drejtoria e ofruesit të AFP-së dhe/ose njësia e zhvillimit (ose struktura përgjegjëse për sigurimin e cilësisë) mban të dhëna lidhur me pjesëmarrjen dhe rezultatet e pjesëmarrjes së stafit drejtues, mësimdhënës dhe mbështetës në programet e zhvillimit profesional.</w:t>
            </w:r>
          </w:p>
        </w:tc>
        <w:tc>
          <w:tcPr>
            <w:tcW w:w="494" w:type="pct"/>
            <w:tcBorders>
              <w:top w:val="single" w:sz="4" w:space="0" w:color="auto"/>
            </w:tcBorders>
          </w:tcPr>
          <w:p w14:paraId="2C06B28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tcBorders>
          </w:tcPr>
          <w:p w14:paraId="17FCE01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5B2E4293"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tcBorders>
          </w:tcPr>
          <w:p w14:paraId="18BCE84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tcBorders>
          </w:tcPr>
          <w:p w14:paraId="2227D4B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right w:val="single" w:sz="4" w:space="0" w:color="auto"/>
            </w:tcBorders>
          </w:tcPr>
          <w:p w14:paraId="6D176F87"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29CD33E2" w14:textId="77777777" w:rsidTr="00923D4E">
        <w:tblPrEx>
          <w:jc w:val="left"/>
        </w:tblPrEx>
        <w:trPr>
          <w:trHeight w:val="20"/>
        </w:trPr>
        <w:tc>
          <w:tcPr>
            <w:tcW w:w="644" w:type="pct"/>
            <w:vMerge/>
          </w:tcPr>
          <w:p w14:paraId="26CBA0AC"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Pr>
          <w:p w14:paraId="6CDFAEDD" w14:textId="1B499845"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1.5.2.3</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Drejtoria e ofruesit të AFP-së, në bashkëpunim me personin përgjegjës për zhvillimin e vazhdueshëm profesional, harton planet individuale të zhvillimit profesional bazuar në rezultatet e vlerësimit të performancës, me synim përmirësimin e pikave të dobëta dhe konsolidimin e pikave të forta.</w:t>
            </w:r>
          </w:p>
        </w:tc>
        <w:tc>
          <w:tcPr>
            <w:tcW w:w="494" w:type="pct"/>
          </w:tcPr>
          <w:p w14:paraId="5C443FF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4156749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2CC3B5D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6B241C5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right w:val="double" w:sz="4" w:space="0" w:color="auto"/>
            </w:tcBorders>
          </w:tcPr>
          <w:p w14:paraId="636160D8"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923D4E" w:rsidRPr="00327310" w14:paraId="718D327F" w14:textId="77777777" w:rsidTr="00923D4E">
        <w:tblPrEx>
          <w:jc w:val="left"/>
        </w:tblPrEx>
        <w:trPr>
          <w:trHeight w:val="20"/>
        </w:trPr>
        <w:tc>
          <w:tcPr>
            <w:tcW w:w="644" w:type="pct"/>
            <w:vMerge/>
          </w:tcPr>
          <w:p w14:paraId="404C30C8"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Pr>
          <w:p w14:paraId="45F82DAA" w14:textId="077B45FE"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1.5.2.4</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Drejtoria e ofruesit të AFP-së planifikon dhe zbaton aktivitete të brendshme dhe të jashtme për zhvillimin profesional të mësimdhënësve, në përputhje me planet individuale të zhvillimit.</w:t>
            </w:r>
          </w:p>
        </w:tc>
        <w:tc>
          <w:tcPr>
            <w:tcW w:w="494" w:type="pct"/>
          </w:tcPr>
          <w:p w14:paraId="5CFCB7C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662287F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55C7A7B6"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6779D0C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474C209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E8B0BB5"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right w:val="double" w:sz="4" w:space="0" w:color="auto"/>
            </w:tcBorders>
          </w:tcPr>
          <w:p w14:paraId="474D0A33" w14:textId="77777777" w:rsidR="00923D4E" w:rsidRPr="00327310" w:rsidRDefault="00923D4E" w:rsidP="00923D4E">
            <w:pPr>
              <w:pStyle w:val="ListParagraph"/>
              <w:spacing w:after="0" w:line="240" w:lineRule="auto"/>
              <w:ind w:left="0"/>
              <w:rPr>
                <w:rFonts w:ascii="Garamond" w:hAnsi="Garamond"/>
                <w:sz w:val="20"/>
                <w:szCs w:val="20"/>
                <w:lang w:val="sq-AL"/>
              </w:rPr>
            </w:pPr>
          </w:p>
        </w:tc>
      </w:tr>
    </w:tbl>
    <w:p w14:paraId="50D72886" w14:textId="77777777" w:rsidR="00923D4E" w:rsidRPr="00327310" w:rsidRDefault="00923D4E" w:rsidP="00923D4E">
      <w:pPr>
        <w:pStyle w:val="ListParagraph"/>
        <w:ind w:firstLine="284"/>
        <w:jc w:val="both"/>
        <w:rPr>
          <w:rFonts w:ascii="Garamond" w:hAnsi="Garamond"/>
          <w:b/>
          <w:bCs/>
          <w:sz w:val="24"/>
          <w:szCs w:val="24"/>
          <w:lang w:val="sq-AL"/>
        </w:rPr>
      </w:pPr>
    </w:p>
    <w:p w14:paraId="02D61E82" w14:textId="77777777" w:rsidR="00923D4E" w:rsidRPr="00327310" w:rsidRDefault="00923D4E" w:rsidP="00923D4E">
      <w:pPr>
        <w:pStyle w:val="ListParagraph"/>
        <w:ind w:firstLine="284"/>
        <w:jc w:val="both"/>
        <w:rPr>
          <w:rFonts w:ascii="Garamond" w:hAnsi="Garamond"/>
          <w:bCs/>
          <w:sz w:val="24"/>
          <w:szCs w:val="24"/>
          <w:lang w:val="sq-AL"/>
        </w:rPr>
      </w:pPr>
      <w:bookmarkStart w:id="7" w:name="_Toc44689555"/>
      <w:r w:rsidRPr="00327310">
        <w:rPr>
          <w:rFonts w:ascii="Garamond" w:hAnsi="Garamond"/>
          <w:b/>
          <w:bCs/>
          <w:sz w:val="24"/>
          <w:szCs w:val="24"/>
          <w:lang w:val="sq-AL"/>
        </w:rPr>
        <w:t>Nënfusha 1.6 Menaxhimi i burimeve financiare</w:t>
      </w:r>
      <w:bookmarkEnd w:id="7"/>
      <w:r w:rsidRPr="00327310">
        <w:rPr>
          <w:rFonts w:ascii="Garamond" w:hAnsi="Garamond"/>
          <w:b/>
          <w:bCs/>
          <w:sz w:val="24"/>
          <w:szCs w:val="24"/>
          <w:lang w:val="sq-AL"/>
        </w:rPr>
        <w:t xml:space="preserve"> dhe infrastrukturës fizike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5605"/>
        <w:gridCol w:w="1374"/>
        <w:gridCol w:w="1374"/>
        <w:gridCol w:w="1374"/>
        <w:gridCol w:w="1203"/>
        <w:gridCol w:w="1252"/>
      </w:tblGrid>
      <w:tr w:rsidR="00327310" w:rsidRPr="00327310" w14:paraId="5C7FBCB6" w14:textId="77777777" w:rsidTr="00923D4E">
        <w:trPr>
          <w:trHeight w:val="20"/>
          <w:jc w:val="center"/>
        </w:trPr>
        <w:tc>
          <w:tcPr>
            <w:tcW w:w="644" w:type="pct"/>
            <w:tcBorders>
              <w:top w:val="double" w:sz="4" w:space="0" w:color="auto"/>
              <w:left w:val="double" w:sz="4" w:space="0" w:color="auto"/>
            </w:tcBorders>
            <w:shd w:val="clear" w:color="auto" w:fill="D9D9D9" w:themeFill="background1" w:themeFillShade="D9"/>
            <w:vAlign w:val="center"/>
          </w:tcPr>
          <w:p w14:paraId="6B5D24BC"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2008" w:type="pct"/>
            <w:tcBorders>
              <w:top w:val="double" w:sz="4" w:space="0" w:color="auto"/>
            </w:tcBorders>
            <w:shd w:val="clear" w:color="auto" w:fill="D9D9D9" w:themeFill="background1" w:themeFillShade="D9"/>
            <w:vAlign w:val="center"/>
          </w:tcPr>
          <w:p w14:paraId="6F573363"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4" w:type="pct"/>
            <w:tcBorders>
              <w:top w:val="double" w:sz="4" w:space="0" w:color="auto"/>
            </w:tcBorders>
            <w:shd w:val="clear" w:color="auto" w:fill="D9D9D9" w:themeFill="background1" w:themeFillShade="D9"/>
            <w:vAlign w:val="center"/>
          </w:tcPr>
          <w:p w14:paraId="4254F0E3" w14:textId="7900D85F"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4FAA05E9"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4" w:type="pct"/>
            <w:tcBorders>
              <w:top w:val="double" w:sz="4" w:space="0" w:color="auto"/>
            </w:tcBorders>
            <w:shd w:val="clear" w:color="auto" w:fill="D9D9D9" w:themeFill="background1" w:themeFillShade="D9"/>
            <w:vAlign w:val="center"/>
          </w:tcPr>
          <w:p w14:paraId="48B1A67E" w14:textId="6A0E97E5"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4" w:type="pct"/>
            <w:tcBorders>
              <w:top w:val="double" w:sz="4" w:space="0" w:color="auto"/>
            </w:tcBorders>
            <w:shd w:val="clear" w:color="auto" w:fill="D9D9D9" w:themeFill="background1" w:themeFillShade="D9"/>
            <w:vAlign w:val="center"/>
          </w:tcPr>
          <w:p w14:paraId="624D0A5C"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33" w:type="pct"/>
            <w:tcBorders>
              <w:top w:val="double" w:sz="4" w:space="0" w:color="auto"/>
            </w:tcBorders>
            <w:shd w:val="clear" w:color="auto" w:fill="D9D9D9" w:themeFill="background1" w:themeFillShade="D9"/>
            <w:vAlign w:val="center"/>
          </w:tcPr>
          <w:p w14:paraId="40935C6A"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3" w:type="pct"/>
            <w:tcBorders>
              <w:top w:val="double" w:sz="4" w:space="0" w:color="auto"/>
              <w:right w:val="double" w:sz="4" w:space="0" w:color="auto"/>
            </w:tcBorders>
            <w:shd w:val="clear" w:color="auto" w:fill="D9D9D9" w:themeFill="background1" w:themeFillShade="D9"/>
            <w:vAlign w:val="center"/>
          </w:tcPr>
          <w:p w14:paraId="704D250C"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5A9335B1" w14:textId="77777777" w:rsidR="00923D4E" w:rsidRPr="00327310" w:rsidRDefault="00923D4E" w:rsidP="00923D4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3156B18A" w14:textId="77777777" w:rsidTr="00923D4E">
        <w:tblPrEx>
          <w:jc w:val="left"/>
        </w:tblPrEx>
        <w:trPr>
          <w:trHeight w:val="20"/>
        </w:trPr>
        <w:tc>
          <w:tcPr>
            <w:tcW w:w="644" w:type="pct"/>
            <w:vMerge w:val="restart"/>
            <w:tcBorders>
              <w:top w:val="double" w:sz="4" w:space="0" w:color="auto"/>
              <w:left w:val="double" w:sz="4" w:space="0" w:color="auto"/>
            </w:tcBorders>
          </w:tcPr>
          <w:p w14:paraId="2B778429"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1.6.1 Planifikimi i procedurave financiare dhe zbatimi i tyre</w:t>
            </w:r>
          </w:p>
        </w:tc>
        <w:tc>
          <w:tcPr>
            <w:tcW w:w="2008" w:type="pct"/>
            <w:tcBorders>
              <w:top w:val="double" w:sz="4" w:space="0" w:color="auto"/>
            </w:tcBorders>
          </w:tcPr>
          <w:p w14:paraId="2315DDE8" w14:textId="6143E70F"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1.6.1.1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harton planin buxhetor (për vitin shkollor ose fiskal) në përputhje me kuadrin ligjor në fuqi, sipas burimeve të financimit, për arritjen e objektivave të vendosura në planin afatmesëm dhe në planin vjetor.</w:t>
            </w:r>
          </w:p>
        </w:tc>
        <w:tc>
          <w:tcPr>
            <w:tcW w:w="494" w:type="pct"/>
            <w:tcBorders>
              <w:top w:val="double" w:sz="4" w:space="0" w:color="auto"/>
            </w:tcBorders>
          </w:tcPr>
          <w:p w14:paraId="18EECBE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double" w:sz="4" w:space="0" w:color="auto"/>
            </w:tcBorders>
          </w:tcPr>
          <w:p w14:paraId="1C11F0E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double" w:sz="4" w:space="0" w:color="auto"/>
            </w:tcBorders>
          </w:tcPr>
          <w:p w14:paraId="7752C0E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double" w:sz="4" w:space="0" w:color="auto"/>
            </w:tcBorders>
          </w:tcPr>
          <w:p w14:paraId="3CBF3D9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double" w:sz="4" w:space="0" w:color="auto"/>
              <w:right w:val="double" w:sz="4" w:space="0" w:color="auto"/>
            </w:tcBorders>
          </w:tcPr>
          <w:p w14:paraId="0FAB1524"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3730FC6C" w14:textId="77777777" w:rsidTr="00923D4E">
        <w:tblPrEx>
          <w:jc w:val="left"/>
        </w:tblPrEx>
        <w:trPr>
          <w:trHeight w:val="20"/>
        </w:trPr>
        <w:tc>
          <w:tcPr>
            <w:tcW w:w="644" w:type="pct"/>
            <w:vMerge/>
            <w:tcBorders>
              <w:left w:val="double" w:sz="4" w:space="0" w:color="auto"/>
            </w:tcBorders>
          </w:tcPr>
          <w:p w14:paraId="65E5BC18"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Pr>
          <w:p w14:paraId="396DD111" w14:textId="09EB311B"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1.6.1.2</w:t>
            </w:r>
            <w:r w:rsidR="00763FB5">
              <w:rPr>
                <w:rFonts w:ascii="Garamond" w:hAnsi="Garamond"/>
                <w:bCs/>
                <w:sz w:val="20"/>
                <w:szCs w:val="20"/>
                <w:lang w:val="sq-AL"/>
              </w:rPr>
              <w:t xml:space="preserve"> (*)</w:t>
            </w:r>
            <w:r w:rsidRPr="00327310">
              <w:rPr>
                <w:rFonts w:ascii="Garamond" w:hAnsi="Garamond"/>
                <w:bCs/>
                <w:sz w:val="20"/>
                <w:szCs w:val="20"/>
                <w:lang w:val="sq-AL"/>
              </w:rPr>
              <w:t xml:space="preserve"> Buxheti miratohet nga bordi drejtues i ofruesit të AFP-së dhe/ose nga institucionet mbikëqyrëse, në përputhje me kuadrin ligjor në fuqi.</w:t>
            </w:r>
          </w:p>
        </w:tc>
        <w:tc>
          <w:tcPr>
            <w:tcW w:w="494" w:type="pct"/>
          </w:tcPr>
          <w:p w14:paraId="44FA45A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504FE92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24B00E7A"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1128369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EC2F148"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Pr>
          <w:p w14:paraId="27AF3A5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right w:val="double" w:sz="4" w:space="0" w:color="auto"/>
            </w:tcBorders>
          </w:tcPr>
          <w:p w14:paraId="085EC826"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5FBDB0F" w14:textId="77777777" w:rsidTr="00923D4E">
        <w:tblPrEx>
          <w:jc w:val="left"/>
        </w:tblPrEx>
        <w:trPr>
          <w:trHeight w:val="20"/>
        </w:trPr>
        <w:tc>
          <w:tcPr>
            <w:tcW w:w="644" w:type="pct"/>
            <w:vMerge/>
            <w:tcBorders>
              <w:left w:val="double" w:sz="4" w:space="0" w:color="auto"/>
            </w:tcBorders>
          </w:tcPr>
          <w:p w14:paraId="6D5091ED"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Pr>
          <w:p w14:paraId="46FB110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1.6.1.3 </w:t>
            </w:r>
            <w:r w:rsidRPr="00327310">
              <w:rPr>
                <w:rFonts w:ascii="Garamond" w:hAnsi="Garamond"/>
                <w:bCs/>
                <w:sz w:val="20"/>
                <w:szCs w:val="20"/>
                <w:lang w:val="sq-AL"/>
              </w:rPr>
              <w:t xml:space="preserve">(*) </w:t>
            </w:r>
            <w:r w:rsidRPr="00327310">
              <w:rPr>
                <w:rFonts w:ascii="Garamond" w:hAnsi="Garamond"/>
                <w:sz w:val="20"/>
                <w:szCs w:val="20"/>
                <w:lang w:val="sq-AL"/>
              </w:rPr>
              <w:t>Buxheti përmban zëra për përmirësimin e infrastrukturës fizike, ambienteve, blerjen e materialeve dhe të pajisjeve, për procesin e mësimdhënies dhe të nxënit, si dhe për programet e zhvillimit profesional të stafit drejtues, mësimdhënës dhe mbështetës.</w:t>
            </w:r>
          </w:p>
        </w:tc>
        <w:tc>
          <w:tcPr>
            <w:tcW w:w="494" w:type="pct"/>
          </w:tcPr>
          <w:p w14:paraId="28C8406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255AD47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289552B7"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Pr>
          <w:p w14:paraId="0392F18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3748809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37AE631"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right w:val="double" w:sz="4" w:space="0" w:color="auto"/>
            </w:tcBorders>
          </w:tcPr>
          <w:p w14:paraId="4CDDD9DD"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A18BBF1" w14:textId="77777777" w:rsidTr="00923D4E">
        <w:tblPrEx>
          <w:jc w:val="left"/>
        </w:tblPrEx>
        <w:trPr>
          <w:trHeight w:val="20"/>
        </w:trPr>
        <w:tc>
          <w:tcPr>
            <w:tcW w:w="644" w:type="pct"/>
            <w:vMerge/>
            <w:tcBorders>
              <w:left w:val="double" w:sz="4" w:space="0" w:color="auto"/>
            </w:tcBorders>
          </w:tcPr>
          <w:p w14:paraId="5A0FBE3E"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Pr>
          <w:p w14:paraId="29022AAA" w14:textId="67C2652C"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1.6.1.4</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Drejtoria e ofruesit të AFP-së garanton realizimin e aktiviteteve financiare, kontabël, mbikëqyrëse dhe të auditimit, brenda institucionit ose me kontraktim, në përputhje me ligjin.</w:t>
            </w:r>
          </w:p>
        </w:tc>
        <w:tc>
          <w:tcPr>
            <w:tcW w:w="494" w:type="pct"/>
          </w:tcPr>
          <w:p w14:paraId="532B82F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474B207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2828F83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Pr>
          <w:p w14:paraId="46C7AD1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right w:val="double" w:sz="4" w:space="0" w:color="auto"/>
            </w:tcBorders>
          </w:tcPr>
          <w:p w14:paraId="754884BA"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237BB10B" w14:textId="77777777" w:rsidTr="00923D4E">
        <w:tblPrEx>
          <w:jc w:val="left"/>
        </w:tblPrEx>
        <w:trPr>
          <w:trHeight w:val="20"/>
        </w:trPr>
        <w:tc>
          <w:tcPr>
            <w:tcW w:w="644" w:type="pct"/>
            <w:vMerge w:val="restart"/>
            <w:tcBorders>
              <w:left w:val="double" w:sz="4" w:space="0" w:color="auto"/>
            </w:tcBorders>
          </w:tcPr>
          <w:p w14:paraId="21EF0DCE"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1.6.2 Përdorimi efikas i burimeve financiare</w:t>
            </w:r>
          </w:p>
        </w:tc>
        <w:tc>
          <w:tcPr>
            <w:tcW w:w="2008" w:type="pct"/>
            <w:tcBorders>
              <w:bottom w:val="single" w:sz="4" w:space="0" w:color="auto"/>
            </w:tcBorders>
          </w:tcPr>
          <w:p w14:paraId="6AF1580C" w14:textId="2FBE1614"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1.6.2.1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vë në zbatim buxhetin duke respektuar procedurat dhe afatet kohore të përcaktuara me ligj.</w:t>
            </w:r>
          </w:p>
        </w:tc>
        <w:tc>
          <w:tcPr>
            <w:tcW w:w="494" w:type="pct"/>
            <w:tcBorders>
              <w:bottom w:val="single" w:sz="4" w:space="0" w:color="auto"/>
            </w:tcBorders>
          </w:tcPr>
          <w:p w14:paraId="47CBB7C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6D55101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735776A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tcBorders>
          </w:tcPr>
          <w:p w14:paraId="7D6EFFE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right w:val="double" w:sz="4" w:space="0" w:color="auto"/>
            </w:tcBorders>
          </w:tcPr>
          <w:p w14:paraId="265B9BFB"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6FEDA96" w14:textId="77777777" w:rsidTr="00923D4E">
        <w:trPr>
          <w:trHeight w:val="20"/>
          <w:jc w:val="center"/>
        </w:trPr>
        <w:tc>
          <w:tcPr>
            <w:tcW w:w="644" w:type="pct"/>
            <w:vMerge/>
            <w:tcBorders>
              <w:left w:val="double" w:sz="4" w:space="0" w:color="auto"/>
            </w:tcBorders>
          </w:tcPr>
          <w:p w14:paraId="5B43CA10"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Borders>
              <w:bottom w:val="single" w:sz="4" w:space="0" w:color="auto"/>
            </w:tcBorders>
          </w:tcPr>
          <w:p w14:paraId="52ABA433" w14:textId="042A53A5"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1.6.2.2</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përdor me efikasitet burimet financiare për funksionimin e ofruesit të AFP-së dhe për arritjen e objektivave të vendosura në planin afatmesëm dhe në planin vjetor.</w:t>
            </w:r>
          </w:p>
        </w:tc>
        <w:tc>
          <w:tcPr>
            <w:tcW w:w="494" w:type="pct"/>
            <w:tcBorders>
              <w:bottom w:val="single" w:sz="4" w:space="0" w:color="auto"/>
            </w:tcBorders>
          </w:tcPr>
          <w:p w14:paraId="1DC710F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78E1D44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0A9982C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tcBorders>
          </w:tcPr>
          <w:p w14:paraId="3E3A13B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right w:val="single" w:sz="4" w:space="0" w:color="auto"/>
            </w:tcBorders>
          </w:tcPr>
          <w:p w14:paraId="5513E32B"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4F775A46" w14:textId="77777777" w:rsidTr="00923D4E">
        <w:trPr>
          <w:trHeight w:val="20"/>
          <w:jc w:val="center"/>
        </w:trPr>
        <w:tc>
          <w:tcPr>
            <w:tcW w:w="644" w:type="pct"/>
            <w:vMerge/>
            <w:tcBorders>
              <w:left w:val="double" w:sz="4" w:space="0" w:color="auto"/>
              <w:bottom w:val="single" w:sz="4" w:space="0" w:color="auto"/>
            </w:tcBorders>
          </w:tcPr>
          <w:p w14:paraId="2A1490E6"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2008" w:type="pct"/>
            <w:tcBorders>
              <w:bottom w:val="single" w:sz="4" w:space="0" w:color="auto"/>
            </w:tcBorders>
          </w:tcPr>
          <w:p w14:paraId="72078A50" w14:textId="74CABC8B"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1.6.2.3</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planifikon dhe menaxhon burime të tjera financimi të tilla si, të ardhurat e vetëgjeneruara, tarifat e shërbimit, kontributet nga donatorët, në përputhje me kuadrin ligjor.</w:t>
            </w:r>
          </w:p>
        </w:tc>
        <w:tc>
          <w:tcPr>
            <w:tcW w:w="494" w:type="pct"/>
            <w:tcBorders>
              <w:bottom w:val="single" w:sz="4" w:space="0" w:color="auto"/>
            </w:tcBorders>
          </w:tcPr>
          <w:p w14:paraId="2652193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369D700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single" w:sz="4" w:space="0" w:color="auto"/>
            </w:tcBorders>
          </w:tcPr>
          <w:p w14:paraId="50DE8BD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tcBorders>
          </w:tcPr>
          <w:p w14:paraId="04A86B4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bottom w:val="single" w:sz="4" w:space="0" w:color="auto"/>
              <w:right w:val="single" w:sz="4" w:space="0" w:color="auto"/>
            </w:tcBorders>
          </w:tcPr>
          <w:p w14:paraId="4C28ACBB"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4AB6BC5" w14:textId="77777777" w:rsidTr="00923D4E">
        <w:tblPrEx>
          <w:jc w:val="left"/>
        </w:tblPrEx>
        <w:trPr>
          <w:trHeight w:val="20"/>
        </w:trPr>
        <w:tc>
          <w:tcPr>
            <w:tcW w:w="644" w:type="pct"/>
            <w:vMerge w:val="restart"/>
            <w:tcBorders>
              <w:top w:val="single" w:sz="4" w:space="0" w:color="auto"/>
              <w:left w:val="double" w:sz="4" w:space="0" w:color="auto"/>
              <w:right w:val="single" w:sz="4" w:space="0" w:color="auto"/>
            </w:tcBorders>
          </w:tcPr>
          <w:p w14:paraId="30CF0F30" w14:textId="6B08DD0A"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1.6.3 Cilësia e mjedisit fizik (në klasa dhe në mjediset e praktikës profesionale)</w:t>
            </w:r>
          </w:p>
        </w:tc>
        <w:tc>
          <w:tcPr>
            <w:tcW w:w="2008" w:type="pct"/>
            <w:tcBorders>
              <w:top w:val="single" w:sz="4" w:space="0" w:color="auto"/>
              <w:left w:val="single" w:sz="4" w:space="0" w:color="auto"/>
              <w:bottom w:val="single" w:sz="4" w:space="0" w:color="auto"/>
              <w:right w:val="single" w:sz="4" w:space="0" w:color="auto"/>
            </w:tcBorders>
          </w:tcPr>
          <w:p w14:paraId="12868386" w14:textId="1F5F0ABA"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1.6.3.1</w:t>
            </w:r>
            <w:r w:rsidR="00763FB5">
              <w:rPr>
                <w:rFonts w:ascii="Garamond" w:hAnsi="Garamond"/>
                <w:bCs/>
                <w:sz w:val="20"/>
                <w:szCs w:val="20"/>
                <w:lang w:val="sq-AL"/>
              </w:rPr>
              <w:t xml:space="preserve"> (*)</w:t>
            </w:r>
            <w:r w:rsidRPr="00327310">
              <w:rPr>
                <w:rFonts w:ascii="Garamond" w:hAnsi="Garamond"/>
                <w:bCs/>
                <w:sz w:val="20"/>
                <w:szCs w:val="20"/>
                <w:lang w:val="sq-AL"/>
              </w:rPr>
              <w:t xml:space="preserve"> Të gjitha mjediset (godina, klasa, laboratorë, reparte të praktikave profesionale, duke përfshirë edhe ato në biznes) janë të mirëmbajtura, të pastra dhe në kushte të mira.</w:t>
            </w:r>
          </w:p>
        </w:tc>
        <w:tc>
          <w:tcPr>
            <w:tcW w:w="494" w:type="pct"/>
            <w:tcBorders>
              <w:top w:val="single" w:sz="4" w:space="0" w:color="auto"/>
              <w:left w:val="single" w:sz="4" w:space="0" w:color="auto"/>
              <w:bottom w:val="single" w:sz="4" w:space="0" w:color="auto"/>
              <w:right w:val="single" w:sz="4" w:space="0" w:color="auto"/>
            </w:tcBorders>
          </w:tcPr>
          <w:p w14:paraId="4D70726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6DE211F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14D8192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414ADBA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6FD90BED"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18558D36" w14:textId="77777777" w:rsidTr="00923D4E">
        <w:tblPrEx>
          <w:jc w:val="left"/>
        </w:tblPrEx>
        <w:trPr>
          <w:trHeight w:val="20"/>
        </w:trPr>
        <w:tc>
          <w:tcPr>
            <w:tcW w:w="644" w:type="pct"/>
            <w:vMerge/>
            <w:tcBorders>
              <w:left w:val="double" w:sz="4" w:space="0" w:color="auto"/>
              <w:right w:val="single" w:sz="4" w:space="0" w:color="auto"/>
            </w:tcBorders>
          </w:tcPr>
          <w:p w14:paraId="6F525B53"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45867B9C" w14:textId="4142B7A9"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1.6.3.2</w:t>
            </w:r>
            <w:r w:rsidR="00763FB5">
              <w:rPr>
                <w:rFonts w:ascii="Garamond" w:hAnsi="Garamond"/>
                <w:bCs/>
                <w:sz w:val="20"/>
                <w:szCs w:val="20"/>
                <w:lang w:val="sq-AL"/>
              </w:rPr>
              <w:t xml:space="preserve"> (*)</w:t>
            </w:r>
            <w:r w:rsidRPr="00327310">
              <w:rPr>
                <w:rFonts w:ascii="Garamond" w:hAnsi="Garamond"/>
                <w:bCs/>
                <w:sz w:val="20"/>
                <w:szCs w:val="20"/>
                <w:lang w:val="sq-AL"/>
              </w:rPr>
              <w:t xml:space="preserve"> Të gjitha mjediset, përfshirë mjediset e praktikës profesionale në biznes, janë të aksesueshme për të gjithë nxënësit, duke përfshirë për ata me nevoja të veçanta/aftësi të kufizuara.</w:t>
            </w:r>
          </w:p>
        </w:tc>
        <w:tc>
          <w:tcPr>
            <w:tcW w:w="494" w:type="pct"/>
            <w:tcBorders>
              <w:top w:val="single" w:sz="4" w:space="0" w:color="auto"/>
              <w:left w:val="single" w:sz="4" w:space="0" w:color="auto"/>
              <w:bottom w:val="single" w:sz="4" w:space="0" w:color="auto"/>
              <w:right w:val="single" w:sz="4" w:space="0" w:color="auto"/>
            </w:tcBorders>
          </w:tcPr>
          <w:p w14:paraId="5340DE4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7A9BEBA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4AAC902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592224D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0DEB562C"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4B3E5844" w14:textId="77777777" w:rsidTr="00923D4E">
        <w:tblPrEx>
          <w:jc w:val="left"/>
        </w:tblPrEx>
        <w:trPr>
          <w:trHeight w:val="20"/>
        </w:trPr>
        <w:tc>
          <w:tcPr>
            <w:tcW w:w="644" w:type="pct"/>
            <w:vMerge/>
            <w:tcBorders>
              <w:left w:val="double" w:sz="4" w:space="0" w:color="auto"/>
              <w:right w:val="single" w:sz="4" w:space="0" w:color="auto"/>
            </w:tcBorders>
          </w:tcPr>
          <w:p w14:paraId="2516FF13"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7E44470D" w14:textId="77777777"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1.6.3.3 Të gjitha klasat, laboratorët, repartet e praktikës profesionale, duke përfshirë edhe ato në biznes, mjediset e administratës dhe ato ndihmëse, janë lehtësisht të identifikueshme përmes emërtimeve të përshtatshme.</w:t>
            </w:r>
          </w:p>
        </w:tc>
        <w:tc>
          <w:tcPr>
            <w:tcW w:w="494" w:type="pct"/>
            <w:tcBorders>
              <w:top w:val="single" w:sz="4" w:space="0" w:color="auto"/>
              <w:left w:val="single" w:sz="4" w:space="0" w:color="auto"/>
              <w:bottom w:val="single" w:sz="4" w:space="0" w:color="auto"/>
              <w:right w:val="single" w:sz="4" w:space="0" w:color="auto"/>
            </w:tcBorders>
          </w:tcPr>
          <w:p w14:paraId="1C66C50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2DA212A3"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3DB1B050"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64C5B04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0F0844A6"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45B0F882" w14:textId="77777777" w:rsidTr="00923D4E">
        <w:tblPrEx>
          <w:jc w:val="left"/>
        </w:tblPrEx>
        <w:trPr>
          <w:trHeight w:val="20"/>
        </w:trPr>
        <w:tc>
          <w:tcPr>
            <w:tcW w:w="644" w:type="pct"/>
            <w:vMerge/>
            <w:tcBorders>
              <w:left w:val="double" w:sz="4" w:space="0" w:color="auto"/>
              <w:right w:val="single" w:sz="4" w:space="0" w:color="auto"/>
            </w:tcBorders>
          </w:tcPr>
          <w:p w14:paraId="31CCF8E1"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1F7490DA" w14:textId="2DD11855"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1.6.3.4</w:t>
            </w:r>
            <w:r w:rsidR="00763FB5">
              <w:rPr>
                <w:rFonts w:ascii="Garamond" w:hAnsi="Garamond"/>
                <w:bCs/>
                <w:sz w:val="20"/>
                <w:szCs w:val="20"/>
                <w:lang w:val="sq-AL"/>
              </w:rPr>
              <w:t xml:space="preserve"> (*)</w:t>
            </w:r>
            <w:r w:rsidRPr="00327310">
              <w:rPr>
                <w:rFonts w:ascii="Garamond" w:hAnsi="Garamond"/>
                <w:bCs/>
                <w:sz w:val="20"/>
                <w:szCs w:val="20"/>
                <w:lang w:val="sq-AL"/>
              </w:rPr>
              <w:t xml:space="preserve"> Numri dhe struktura e mjediseve mësimore (klasa, laboratorë, pajisje digjitale, mjedise të praktikës profesionale, salla konferencash etj.) janë të përshtatshme dhe të mjaftueshme për të gjithë nxënësit/kursantët/individët dhe për zbatimin e të gjitha llojeve të kualifikimeve profesionale që ofrohen nga ofruesi i AFP-së. </w:t>
            </w:r>
          </w:p>
        </w:tc>
        <w:tc>
          <w:tcPr>
            <w:tcW w:w="494" w:type="pct"/>
            <w:tcBorders>
              <w:top w:val="single" w:sz="4" w:space="0" w:color="auto"/>
              <w:left w:val="single" w:sz="4" w:space="0" w:color="auto"/>
              <w:bottom w:val="single" w:sz="4" w:space="0" w:color="auto"/>
              <w:right w:val="single" w:sz="4" w:space="0" w:color="auto"/>
            </w:tcBorders>
          </w:tcPr>
          <w:p w14:paraId="55E5CF1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6C47762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0C8CC89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0FF7ACE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2BB123A3"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12B9EE31" w14:textId="77777777" w:rsidTr="00923D4E">
        <w:tblPrEx>
          <w:jc w:val="left"/>
        </w:tblPrEx>
        <w:trPr>
          <w:trHeight w:val="20"/>
        </w:trPr>
        <w:tc>
          <w:tcPr>
            <w:tcW w:w="644" w:type="pct"/>
            <w:vMerge/>
            <w:tcBorders>
              <w:left w:val="double" w:sz="4" w:space="0" w:color="auto"/>
              <w:right w:val="single" w:sz="4" w:space="0" w:color="auto"/>
            </w:tcBorders>
          </w:tcPr>
          <w:p w14:paraId="313A7A54"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2B73BFF5" w14:textId="2757BC02"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1.6.3.5 </w:t>
            </w:r>
            <w:r w:rsidRPr="00327310">
              <w:rPr>
                <w:rFonts w:ascii="Garamond" w:hAnsi="Garamond"/>
                <w:bCs/>
                <w:sz w:val="20"/>
                <w:szCs w:val="20"/>
                <w:lang w:val="sq-AL"/>
              </w:rPr>
              <w:t>Stafi mësimdhënës, jomësimdhënës dhe nxënësit/kursantët/ individët, kanë akses në ambientet ndihmëse dhe administrative (zyra, sekretari, magazina, arkiv, mensë, konvikte, palestër etj.)</w:t>
            </w:r>
            <w:r w:rsidR="00763FB5">
              <w:rPr>
                <w:rFonts w:ascii="Garamond" w:hAnsi="Garamond"/>
                <w:bCs/>
                <w:sz w:val="20"/>
                <w:szCs w:val="20"/>
                <w:lang w:val="sq-AL"/>
              </w:rPr>
              <w:t>,</w:t>
            </w:r>
            <w:r w:rsidRPr="00327310">
              <w:rPr>
                <w:rFonts w:ascii="Garamond" w:hAnsi="Garamond"/>
                <w:bCs/>
                <w:sz w:val="20"/>
                <w:szCs w:val="20"/>
                <w:lang w:val="sq-AL"/>
              </w:rPr>
              <w:t xml:space="preserve"> të cilat janë në cilësinë e duhur dhe funksionale.</w:t>
            </w:r>
          </w:p>
        </w:tc>
        <w:tc>
          <w:tcPr>
            <w:tcW w:w="494" w:type="pct"/>
            <w:tcBorders>
              <w:top w:val="single" w:sz="4" w:space="0" w:color="auto"/>
              <w:left w:val="single" w:sz="4" w:space="0" w:color="auto"/>
              <w:bottom w:val="single" w:sz="4" w:space="0" w:color="auto"/>
              <w:right w:val="single" w:sz="4" w:space="0" w:color="auto"/>
            </w:tcBorders>
          </w:tcPr>
          <w:p w14:paraId="1297F2D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6A4D18D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2ABE18E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59CDAC2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42535A3F"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08097E26" w14:textId="77777777" w:rsidTr="00923D4E">
        <w:tblPrEx>
          <w:jc w:val="left"/>
        </w:tblPrEx>
        <w:trPr>
          <w:trHeight w:val="20"/>
        </w:trPr>
        <w:tc>
          <w:tcPr>
            <w:tcW w:w="644" w:type="pct"/>
            <w:vMerge/>
            <w:tcBorders>
              <w:left w:val="double" w:sz="4" w:space="0" w:color="auto"/>
              <w:right w:val="single" w:sz="4" w:space="0" w:color="auto"/>
            </w:tcBorders>
          </w:tcPr>
          <w:p w14:paraId="01F39656"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78DB0E1F" w14:textId="6482AD2B"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 xml:space="preserve">1.6.3.6 </w:t>
            </w:r>
            <w:r w:rsidRPr="00327310">
              <w:rPr>
                <w:rFonts w:ascii="Garamond" w:hAnsi="Garamond"/>
                <w:bCs/>
                <w:sz w:val="20"/>
                <w:szCs w:val="20"/>
                <w:lang w:val="sq-AL"/>
              </w:rPr>
              <w:t xml:space="preserve">(*) </w:t>
            </w:r>
            <w:r w:rsidRPr="00327310">
              <w:rPr>
                <w:rFonts w:ascii="Garamond" w:hAnsi="Garamond"/>
                <w:sz w:val="20"/>
                <w:szCs w:val="20"/>
                <w:lang w:val="sq-AL"/>
              </w:rPr>
              <w:t>Stafi mësimor, jomësimdhënës dhe nxënësit/kursantët/individët e ofruesit të AFP-së kanë akses në tualete të pajisura sipas standardeve higjieno-sanitare, përfshirë ato në mjediset e praktikës profesionale, të ofruara nga partnerët e biznesit.</w:t>
            </w:r>
          </w:p>
        </w:tc>
        <w:tc>
          <w:tcPr>
            <w:tcW w:w="494" w:type="pct"/>
            <w:tcBorders>
              <w:top w:val="single" w:sz="4" w:space="0" w:color="auto"/>
              <w:left w:val="single" w:sz="4" w:space="0" w:color="auto"/>
              <w:bottom w:val="single" w:sz="4" w:space="0" w:color="auto"/>
              <w:right w:val="single" w:sz="4" w:space="0" w:color="auto"/>
            </w:tcBorders>
          </w:tcPr>
          <w:p w14:paraId="06B9B3E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1D375A0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6F86298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08F39EC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051EC21D"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01AF0AC8" w14:textId="77777777" w:rsidTr="00923D4E">
        <w:tblPrEx>
          <w:jc w:val="left"/>
        </w:tblPrEx>
        <w:trPr>
          <w:trHeight w:val="20"/>
        </w:trPr>
        <w:tc>
          <w:tcPr>
            <w:tcW w:w="644" w:type="pct"/>
            <w:vMerge/>
            <w:tcBorders>
              <w:left w:val="double" w:sz="4" w:space="0" w:color="auto"/>
              <w:right w:val="single" w:sz="4" w:space="0" w:color="auto"/>
            </w:tcBorders>
          </w:tcPr>
          <w:p w14:paraId="6F392057"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7D9A8DB5" w14:textId="3B45422F"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1.6.3.7 Stafi mësimor dhe nxënësit/kursantët/individët kanë akses në bibliotekën/qendrën e informacionit dhe dokumente të tjera (në kopje fizike ose di</w:t>
            </w:r>
            <w:r w:rsidR="00763FB5">
              <w:rPr>
                <w:rFonts w:ascii="Garamond" w:hAnsi="Garamond"/>
                <w:sz w:val="20"/>
                <w:szCs w:val="20"/>
                <w:lang w:val="sq-AL"/>
              </w:rPr>
              <w:t>gj</w:t>
            </w:r>
            <w:r w:rsidRPr="00327310">
              <w:rPr>
                <w:rFonts w:ascii="Garamond" w:hAnsi="Garamond"/>
                <w:sz w:val="20"/>
                <w:szCs w:val="20"/>
                <w:lang w:val="sq-AL"/>
              </w:rPr>
              <w:t>itale) të ofruesit të AFP-së.</w:t>
            </w:r>
          </w:p>
        </w:tc>
        <w:tc>
          <w:tcPr>
            <w:tcW w:w="494" w:type="pct"/>
            <w:tcBorders>
              <w:top w:val="single" w:sz="4" w:space="0" w:color="auto"/>
              <w:left w:val="single" w:sz="4" w:space="0" w:color="auto"/>
              <w:bottom w:val="single" w:sz="4" w:space="0" w:color="auto"/>
              <w:right w:val="single" w:sz="4" w:space="0" w:color="auto"/>
            </w:tcBorders>
          </w:tcPr>
          <w:p w14:paraId="2D3B4C5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56ED967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73B2A87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27F62837"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29717C01"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62D68395" w14:textId="77777777" w:rsidTr="00923D4E">
        <w:tblPrEx>
          <w:jc w:val="left"/>
        </w:tblPrEx>
        <w:trPr>
          <w:trHeight w:val="20"/>
        </w:trPr>
        <w:tc>
          <w:tcPr>
            <w:tcW w:w="644" w:type="pct"/>
            <w:vMerge w:val="restart"/>
            <w:tcBorders>
              <w:left w:val="double" w:sz="4" w:space="0" w:color="auto"/>
              <w:right w:val="single" w:sz="4" w:space="0" w:color="auto"/>
            </w:tcBorders>
          </w:tcPr>
          <w:p w14:paraId="333D5B05" w14:textId="77777777" w:rsidR="00923D4E" w:rsidRPr="00327310" w:rsidRDefault="00923D4E" w:rsidP="00520A2B">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1.6.4 Mirëmbajtja dhe respektimi i rregullave të shëndetit dhe sigurisë në të gjitha mjediset</w:t>
            </w:r>
          </w:p>
        </w:tc>
        <w:tc>
          <w:tcPr>
            <w:tcW w:w="2008" w:type="pct"/>
            <w:tcBorders>
              <w:top w:val="single" w:sz="4" w:space="0" w:color="auto"/>
              <w:left w:val="single" w:sz="4" w:space="0" w:color="auto"/>
              <w:bottom w:val="single" w:sz="4" w:space="0" w:color="auto"/>
              <w:right w:val="single" w:sz="4" w:space="0" w:color="auto"/>
            </w:tcBorders>
          </w:tcPr>
          <w:p w14:paraId="53D9A9C8" w14:textId="5A4E8A76"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 xml:space="preserve">1.6.4. </w:t>
            </w:r>
            <w:r w:rsidRPr="00327310">
              <w:rPr>
                <w:rFonts w:ascii="Garamond" w:hAnsi="Garamond"/>
                <w:bCs/>
                <w:sz w:val="20"/>
                <w:szCs w:val="20"/>
                <w:lang w:val="sq-AL"/>
              </w:rPr>
              <w:t>1</w:t>
            </w:r>
            <w:r w:rsidR="00763FB5">
              <w:rPr>
                <w:rFonts w:ascii="Garamond" w:hAnsi="Garamond"/>
                <w:sz w:val="20"/>
                <w:szCs w:val="20"/>
                <w:lang w:val="sq-AL"/>
              </w:rPr>
              <w:t xml:space="preserve"> (*) </w:t>
            </w:r>
            <w:r w:rsidRPr="00327310">
              <w:rPr>
                <w:rFonts w:ascii="Garamond" w:hAnsi="Garamond"/>
                <w:bCs/>
                <w:sz w:val="20"/>
                <w:szCs w:val="20"/>
                <w:lang w:val="sq-AL"/>
              </w:rPr>
              <w:t>Ofruesi i AFP-së mban të gjitha autorizimet e shëndetit publik të lëshuara nga autoritetet kompetente, të cilat kërkohen me ligj, për të gjitha mjediset, duke përfshirë edhe mjediset e praktikës profesionale që ofrohen në partneritet me biznesin.</w:t>
            </w:r>
          </w:p>
        </w:tc>
        <w:tc>
          <w:tcPr>
            <w:tcW w:w="494" w:type="pct"/>
            <w:tcBorders>
              <w:top w:val="single" w:sz="4" w:space="0" w:color="auto"/>
              <w:left w:val="single" w:sz="4" w:space="0" w:color="auto"/>
              <w:bottom w:val="single" w:sz="4" w:space="0" w:color="auto"/>
              <w:right w:val="single" w:sz="4" w:space="0" w:color="auto"/>
            </w:tcBorders>
          </w:tcPr>
          <w:p w14:paraId="60533BC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428AD6F"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5792765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28D364CA"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50CE6A2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19CB530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283D0CDC"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top w:val="single" w:sz="4" w:space="0" w:color="auto"/>
              <w:left w:val="single" w:sz="4" w:space="0" w:color="auto"/>
              <w:bottom w:val="single" w:sz="4" w:space="0" w:color="auto"/>
              <w:right w:val="double" w:sz="4" w:space="0" w:color="auto"/>
            </w:tcBorders>
          </w:tcPr>
          <w:p w14:paraId="49231B2E"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1D3CF0D8" w14:textId="77777777" w:rsidTr="00923D4E">
        <w:tblPrEx>
          <w:jc w:val="left"/>
        </w:tblPrEx>
        <w:trPr>
          <w:trHeight w:val="20"/>
        </w:trPr>
        <w:tc>
          <w:tcPr>
            <w:tcW w:w="644" w:type="pct"/>
            <w:vMerge/>
            <w:tcBorders>
              <w:left w:val="double" w:sz="4" w:space="0" w:color="auto"/>
              <w:right w:val="single" w:sz="4" w:space="0" w:color="auto"/>
            </w:tcBorders>
          </w:tcPr>
          <w:p w14:paraId="5A82DD18" w14:textId="77777777" w:rsidR="00923D4E" w:rsidRPr="00327310" w:rsidRDefault="00923D4E" w:rsidP="00520A2B">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6968C61F" w14:textId="5993B58D"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1.6.4.2</w:t>
            </w:r>
            <w:r w:rsidR="00763FB5">
              <w:rPr>
                <w:rFonts w:ascii="Garamond" w:hAnsi="Garamond"/>
                <w:sz w:val="20"/>
                <w:szCs w:val="20"/>
                <w:lang w:val="sq-AL"/>
              </w:rPr>
              <w:t xml:space="preserve"> (*)</w:t>
            </w:r>
            <w:r w:rsidRPr="00327310">
              <w:rPr>
                <w:rFonts w:ascii="Garamond" w:hAnsi="Garamond"/>
                <w:bCs/>
                <w:sz w:val="20"/>
                <w:szCs w:val="20"/>
                <w:lang w:val="sq-AL"/>
              </w:rPr>
              <w:t xml:space="preserve"> Ofruesi i AFP-së mban të gjitha autorizimet e sigurisë për të gjitha ambientet (p.sh. certifikatat e sigurisë nga zjarri të lëshuara nga autoritetet kompetente) të kërkuara me ligj, duke përfshirë ambientet për praktikë profesionale që ofrohen në partneritet me biznesin.</w:t>
            </w:r>
          </w:p>
        </w:tc>
        <w:tc>
          <w:tcPr>
            <w:tcW w:w="494" w:type="pct"/>
            <w:tcBorders>
              <w:top w:val="single" w:sz="4" w:space="0" w:color="auto"/>
              <w:left w:val="single" w:sz="4" w:space="0" w:color="auto"/>
              <w:bottom w:val="single" w:sz="4" w:space="0" w:color="auto"/>
              <w:right w:val="single" w:sz="4" w:space="0" w:color="auto"/>
            </w:tcBorders>
          </w:tcPr>
          <w:p w14:paraId="73857C6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301B5BC"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53A5CA2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1A485637"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642049FB"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45C2FF6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4CC9E08"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top w:val="single" w:sz="4" w:space="0" w:color="auto"/>
              <w:left w:val="single" w:sz="4" w:space="0" w:color="auto"/>
              <w:bottom w:val="single" w:sz="4" w:space="0" w:color="auto"/>
              <w:right w:val="double" w:sz="4" w:space="0" w:color="auto"/>
            </w:tcBorders>
          </w:tcPr>
          <w:p w14:paraId="18D778AB"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5673AA0C" w14:textId="77777777" w:rsidTr="00923D4E">
        <w:tblPrEx>
          <w:jc w:val="left"/>
        </w:tblPrEx>
        <w:trPr>
          <w:trHeight w:val="20"/>
        </w:trPr>
        <w:tc>
          <w:tcPr>
            <w:tcW w:w="644" w:type="pct"/>
            <w:vMerge/>
            <w:tcBorders>
              <w:left w:val="double" w:sz="4" w:space="0" w:color="auto"/>
              <w:right w:val="single" w:sz="4" w:space="0" w:color="auto"/>
            </w:tcBorders>
          </w:tcPr>
          <w:p w14:paraId="45F05533" w14:textId="77777777" w:rsidR="00923D4E" w:rsidRPr="00327310" w:rsidRDefault="00923D4E" w:rsidP="00520A2B">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3001715A" w14:textId="499F3F6F"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1.6.4.3</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Drejtoria e ofruesit të AFP-së garanton burimet për mirëmbajtjen e të gjitha mjediseve (ndërtesave, klasave, laboratorëve, reparteve të praktikës profesionale etj.).</w:t>
            </w:r>
          </w:p>
        </w:tc>
        <w:tc>
          <w:tcPr>
            <w:tcW w:w="494" w:type="pct"/>
            <w:tcBorders>
              <w:top w:val="single" w:sz="4" w:space="0" w:color="auto"/>
              <w:left w:val="single" w:sz="4" w:space="0" w:color="auto"/>
              <w:bottom w:val="single" w:sz="4" w:space="0" w:color="auto"/>
              <w:right w:val="single" w:sz="4" w:space="0" w:color="auto"/>
            </w:tcBorders>
          </w:tcPr>
          <w:p w14:paraId="42664BC8"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976196F"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72BAB91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005BE501"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606D00A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50BEBD5E"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07397F0"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33" w:type="pct"/>
            <w:tcBorders>
              <w:top w:val="single" w:sz="4" w:space="0" w:color="auto"/>
              <w:left w:val="single" w:sz="4" w:space="0" w:color="auto"/>
              <w:bottom w:val="single" w:sz="4" w:space="0" w:color="auto"/>
              <w:right w:val="double" w:sz="4" w:space="0" w:color="auto"/>
            </w:tcBorders>
          </w:tcPr>
          <w:p w14:paraId="2D98B565"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44C6F48D" w14:textId="77777777" w:rsidTr="00923D4E">
        <w:tblPrEx>
          <w:jc w:val="left"/>
        </w:tblPrEx>
        <w:trPr>
          <w:trHeight w:val="20"/>
        </w:trPr>
        <w:tc>
          <w:tcPr>
            <w:tcW w:w="644" w:type="pct"/>
            <w:vMerge w:val="restart"/>
            <w:tcBorders>
              <w:left w:val="double" w:sz="4" w:space="0" w:color="auto"/>
              <w:right w:val="single" w:sz="4" w:space="0" w:color="auto"/>
            </w:tcBorders>
          </w:tcPr>
          <w:p w14:paraId="2E4F7DB4" w14:textId="77777777" w:rsidR="00923D4E" w:rsidRPr="00327310" w:rsidRDefault="00923D4E" w:rsidP="00520A2B">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1.6.5 Garantimi i mirëqenies fizike dhe psikologjike të nxënësve dhe mësuesve në mjediset e ofruesit të AFP-së</w:t>
            </w:r>
          </w:p>
        </w:tc>
        <w:tc>
          <w:tcPr>
            <w:tcW w:w="2008" w:type="pct"/>
            <w:tcBorders>
              <w:top w:val="single" w:sz="4" w:space="0" w:color="auto"/>
              <w:left w:val="single" w:sz="4" w:space="0" w:color="auto"/>
              <w:bottom w:val="single" w:sz="4" w:space="0" w:color="auto"/>
              <w:right w:val="single" w:sz="4" w:space="0" w:color="auto"/>
            </w:tcBorders>
          </w:tcPr>
          <w:p w14:paraId="3A963915" w14:textId="6D1D4A1B" w:rsidR="00923D4E" w:rsidRPr="00327310" w:rsidRDefault="00923D4E" w:rsidP="00923D4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1.6.5.1</w:t>
            </w:r>
            <w:r w:rsidR="00763FB5">
              <w:rPr>
                <w:rFonts w:ascii="Garamond" w:hAnsi="Garamond"/>
                <w:sz w:val="20"/>
                <w:szCs w:val="20"/>
                <w:lang w:val="sq-AL"/>
              </w:rPr>
              <w:t xml:space="preserve"> (*)</w:t>
            </w:r>
            <w:r w:rsidRPr="00327310">
              <w:rPr>
                <w:rFonts w:ascii="Garamond" w:hAnsi="Garamond"/>
                <w:bCs/>
                <w:sz w:val="20"/>
                <w:szCs w:val="20"/>
                <w:lang w:val="sq-AL"/>
              </w:rPr>
              <w:t xml:space="preserve"> Drejtoria e ofruesit të AFP-së krijon sisteme dhe procedura të sigurisë, sigurisë dhe shëndetit në punë dhe parandalimit nga zjarri, sipas kuadrit ligjor në fuqi.</w:t>
            </w:r>
          </w:p>
        </w:tc>
        <w:tc>
          <w:tcPr>
            <w:tcW w:w="494" w:type="pct"/>
            <w:tcBorders>
              <w:top w:val="single" w:sz="4" w:space="0" w:color="auto"/>
              <w:left w:val="single" w:sz="4" w:space="0" w:color="auto"/>
              <w:bottom w:val="single" w:sz="4" w:space="0" w:color="auto"/>
              <w:right w:val="single" w:sz="4" w:space="0" w:color="auto"/>
            </w:tcBorders>
          </w:tcPr>
          <w:p w14:paraId="3018BA8A"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3FB906CA"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3846583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7DB3E25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7900118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12AE5386"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03CA5D84" w14:textId="77777777" w:rsidTr="00923D4E">
        <w:tblPrEx>
          <w:jc w:val="left"/>
        </w:tblPrEx>
        <w:trPr>
          <w:trHeight w:val="20"/>
        </w:trPr>
        <w:tc>
          <w:tcPr>
            <w:tcW w:w="644" w:type="pct"/>
            <w:vMerge/>
            <w:tcBorders>
              <w:left w:val="double" w:sz="4" w:space="0" w:color="auto"/>
              <w:right w:val="single" w:sz="4" w:space="0" w:color="auto"/>
            </w:tcBorders>
          </w:tcPr>
          <w:p w14:paraId="1FA099E5"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6F3CA368" w14:textId="653DC6C7"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1.6.5.2</w:t>
            </w:r>
            <w:r w:rsidR="00763FB5">
              <w:rPr>
                <w:rFonts w:ascii="Garamond" w:hAnsi="Garamond"/>
                <w:sz w:val="20"/>
                <w:szCs w:val="20"/>
                <w:lang w:val="sq-AL"/>
              </w:rPr>
              <w:t xml:space="preserve"> (*) </w:t>
            </w:r>
            <w:r w:rsidRPr="00327310">
              <w:rPr>
                <w:rFonts w:ascii="Garamond" w:hAnsi="Garamond"/>
                <w:bCs/>
                <w:sz w:val="20"/>
                <w:szCs w:val="20"/>
                <w:lang w:val="sq-AL"/>
              </w:rPr>
              <w:t>Nxënësit/kursantët/individët, stafi mësimdhënës dhe mbështetës respektojnë procedurat e sigurisë gjatë orëve të mësimit (procedurat e sigurisë së brendshme ose marrëveshjet/kontratat me agjencitë e specializuara ose policinë/zjarrfikësit).</w:t>
            </w:r>
          </w:p>
        </w:tc>
        <w:tc>
          <w:tcPr>
            <w:tcW w:w="494" w:type="pct"/>
            <w:tcBorders>
              <w:top w:val="single" w:sz="4" w:space="0" w:color="auto"/>
              <w:left w:val="single" w:sz="4" w:space="0" w:color="auto"/>
              <w:bottom w:val="single" w:sz="4" w:space="0" w:color="auto"/>
              <w:right w:val="single" w:sz="4" w:space="0" w:color="auto"/>
            </w:tcBorders>
          </w:tcPr>
          <w:p w14:paraId="0455B5F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73338EB"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331B8E4D"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432EEE4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7A77C62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5FF98E06"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4AF36F4" w14:textId="77777777" w:rsidTr="00923D4E">
        <w:tblPrEx>
          <w:jc w:val="left"/>
        </w:tblPrEx>
        <w:trPr>
          <w:trHeight w:val="20"/>
        </w:trPr>
        <w:tc>
          <w:tcPr>
            <w:tcW w:w="644" w:type="pct"/>
            <w:vMerge/>
            <w:tcBorders>
              <w:left w:val="double" w:sz="4" w:space="0" w:color="auto"/>
              <w:right w:val="single" w:sz="4" w:space="0" w:color="auto"/>
            </w:tcBorders>
          </w:tcPr>
          <w:p w14:paraId="0572428F"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0B7024DF" w14:textId="0E122B8C"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1.6.5.</w:t>
            </w:r>
            <w:r w:rsidRPr="00327310">
              <w:rPr>
                <w:rFonts w:ascii="Garamond" w:hAnsi="Garamond"/>
                <w:bCs/>
                <w:sz w:val="20"/>
                <w:szCs w:val="20"/>
                <w:lang w:val="sq-AL"/>
              </w:rPr>
              <w:t>3</w:t>
            </w:r>
            <w:r w:rsidR="00763FB5">
              <w:rPr>
                <w:rFonts w:ascii="Garamond" w:hAnsi="Garamond"/>
                <w:bCs/>
                <w:sz w:val="20"/>
                <w:szCs w:val="20"/>
                <w:lang w:val="sq-AL"/>
              </w:rPr>
              <w:t xml:space="preserve"> (*)</w:t>
            </w:r>
            <w:r w:rsidRPr="00327310">
              <w:rPr>
                <w:rFonts w:ascii="Garamond" w:hAnsi="Garamond"/>
                <w:bCs/>
                <w:sz w:val="20"/>
                <w:szCs w:val="20"/>
                <w:lang w:val="sq-AL"/>
              </w:rPr>
              <w:t xml:space="preserve"> Nxënësit/kursantët/ individët, stafi mësimdhënës dhe mbështetës respektojnë rregullat e shëndetit dhe sigurisë në punë, si dhe sistemet dhe procedurat e parandalimit nga zjarri, të përcaktuara me ligj, në mjediset e ofruesit të AFP-së dhe në mjediset e praktikës profesionale në biznes.</w:t>
            </w:r>
          </w:p>
        </w:tc>
        <w:tc>
          <w:tcPr>
            <w:tcW w:w="494" w:type="pct"/>
            <w:tcBorders>
              <w:top w:val="single" w:sz="4" w:space="0" w:color="auto"/>
              <w:left w:val="single" w:sz="4" w:space="0" w:color="auto"/>
              <w:bottom w:val="single" w:sz="4" w:space="0" w:color="auto"/>
              <w:right w:val="single" w:sz="4" w:space="0" w:color="auto"/>
            </w:tcBorders>
          </w:tcPr>
          <w:p w14:paraId="684325F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314ACAD"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7B316646"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312D8E55"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3BBA12F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6C758D00"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327310" w:rsidRPr="00327310" w14:paraId="71FF129B" w14:textId="77777777" w:rsidTr="00923D4E">
        <w:tblPrEx>
          <w:jc w:val="left"/>
        </w:tblPrEx>
        <w:trPr>
          <w:trHeight w:val="20"/>
        </w:trPr>
        <w:tc>
          <w:tcPr>
            <w:tcW w:w="644" w:type="pct"/>
            <w:vMerge/>
            <w:tcBorders>
              <w:left w:val="double" w:sz="4" w:space="0" w:color="auto"/>
              <w:right w:val="single" w:sz="4" w:space="0" w:color="auto"/>
            </w:tcBorders>
          </w:tcPr>
          <w:p w14:paraId="00DC1585"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single" w:sz="4" w:space="0" w:color="auto"/>
              <w:right w:val="single" w:sz="4" w:space="0" w:color="auto"/>
            </w:tcBorders>
          </w:tcPr>
          <w:p w14:paraId="163251EE" w14:textId="023DC1A2"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1.6.5.4</w:t>
            </w:r>
            <w:r w:rsidR="00763FB5">
              <w:rPr>
                <w:rFonts w:ascii="Garamond" w:hAnsi="Garamond"/>
                <w:sz w:val="20"/>
                <w:szCs w:val="20"/>
                <w:lang w:val="sq-AL"/>
              </w:rPr>
              <w:t xml:space="preserve"> (*)</w:t>
            </w:r>
            <w:r w:rsidRPr="00327310">
              <w:rPr>
                <w:rFonts w:ascii="Garamond" w:hAnsi="Garamond"/>
                <w:bCs/>
                <w:sz w:val="20"/>
                <w:szCs w:val="20"/>
                <w:lang w:val="sq-AL"/>
              </w:rPr>
              <w:t xml:space="preserve"> Nxënësit/kursantët/ individët, stafi mësimdhënës dhe mbështetës trajnohen, </w:t>
            </w:r>
            <w:r w:rsidRPr="00327310">
              <w:rPr>
                <w:rFonts w:ascii="Garamond" w:hAnsi="Garamond"/>
                <w:sz w:val="20"/>
                <w:szCs w:val="20"/>
                <w:lang w:val="sq-AL"/>
              </w:rPr>
              <w:t>njohin dhe respektojnë rregullat e sjelljes në situata emergjente sipas legjislacionit në fuqi.</w:t>
            </w:r>
          </w:p>
        </w:tc>
        <w:tc>
          <w:tcPr>
            <w:tcW w:w="494" w:type="pct"/>
            <w:tcBorders>
              <w:top w:val="single" w:sz="4" w:space="0" w:color="auto"/>
              <w:left w:val="single" w:sz="4" w:space="0" w:color="auto"/>
              <w:bottom w:val="single" w:sz="4" w:space="0" w:color="auto"/>
              <w:right w:val="single" w:sz="4" w:space="0" w:color="auto"/>
            </w:tcBorders>
          </w:tcPr>
          <w:p w14:paraId="237DDD4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2E9F76AD"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494" w:type="pct"/>
            <w:tcBorders>
              <w:top w:val="single" w:sz="4" w:space="0" w:color="auto"/>
              <w:left w:val="single" w:sz="4" w:space="0" w:color="auto"/>
              <w:bottom w:val="single" w:sz="4" w:space="0" w:color="auto"/>
              <w:right w:val="single" w:sz="4" w:space="0" w:color="auto"/>
            </w:tcBorders>
          </w:tcPr>
          <w:p w14:paraId="3698A6AC"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single" w:sz="4" w:space="0" w:color="auto"/>
              <w:right w:val="single" w:sz="4" w:space="0" w:color="auto"/>
            </w:tcBorders>
          </w:tcPr>
          <w:p w14:paraId="193EF22F"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single" w:sz="4" w:space="0" w:color="auto"/>
            </w:tcBorders>
          </w:tcPr>
          <w:p w14:paraId="1EDDC13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single" w:sz="4" w:space="0" w:color="auto"/>
              <w:right w:val="double" w:sz="4" w:space="0" w:color="auto"/>
            </w:tcBorders>
          </w:tcPr>
          <w:p w14:paraId="3C49B059" w14:textId="77777777" w:rsidR="00923D4E" w:rsidRPr="00327310" w:rsidRDefault="00923D4E" w:rsidP="00923D4E">
            <w:pPr>
              <w:pStyle w:val="ListParagraph"/>
              <w:spacing w:after="0" w:line="240" w:lineRule="auto"/>
              <w:ind w:left="0"/>
              <w:rPr>
                <w:rFonts w:ascii="Garamond" w:hAnsi="Garamond"/>
                <w:sz w:val="20"/>
                <w:szCs w:val="20"/>
                <w:lang w:val="sq-AL"/>
              </w:rPr>
            </w:pPr>
          </w:p>
        </w:tc>
      </w:tr>
      <w:tr w:rsidR="00923D4E" w:rsidRPr="00327310" w14:paraId="275566D8" w14:textId="77777777" w:rsidTr="00923D4E">
        <w:tblPrEx>
          <w:jc w:val="left"/>
        </w:tblPrEx>
        <w:trPr>
          <w:trHeight w:val="20"/>
        </w:trPr>
        <w:tc>
          <w:tcPr>
            <w:tcW w:w="644" w:type="pct"/>
            <w:vMerge/>
            <w:tcBorders>
              <w:left w:val="double" w:sz="4" w:space="0" w:color="auto"/>
              <w:bottom w:val="double" w:sz="4" w:space="0" w:color="auto"/>
              <w:right w:val="single" w:sz="4" w:space="0" w:color="auto"/>
            </w:tcBorders>
          </w:tcPr>
          <w:p w14:paraId="6179C110" w14:textId="77777777" w:rsidR="00923D4E" w:rsidRPr="00327310" w:rsidRDefault="00923D4E" w:rsidP="00923D4E">
            <w:pPr>
              <w:pStyle w:val="ListParagraph"/>
              <w:spacing w:after="0" w:line="240" w:lineRule="auto"/>
              <w:ind w:left="0"/>
              <w:rPr>
                <w:rFonts w:ascii="Garamond" w:hAnsi="Garamond"/>
                <w:sz w:val="20"/>
                <w:szCs w:val="20"/>
                <w:lang w:val="sq-AL"/>
              </w:rPr>
            </w:pPr>
          </w:p>
        </w:tc>
        <w:tc>
          <w:tcPr>
            <w:tcW w:w="2008" w:type="pct"/>
            <w:tcBorders>
              <w:top w:val="single" w:sz="4" w:space="0" w:color="auto"/>
              <w:left w:val="single" w:sz="4" w:space="0" w:color="auto"/>
              <w:bottom w:val="double" w:sz="4" w:space="0" w:color="auto"/>
              <w:right w:val="single" w:sz="4" w:space="0" w:color="auto"/>
            </w:tcBorders>
          </w:tcPr>
          <w:p w14:paraId="16F06D4A" w14:textId="77777777" w:rsidR="00923D4E" w:rsidRPr="00327310" w:rsidRDefault="00923D4E" w:rsidP="00923D4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1.6.5.5 </w:t>
            </w:r>
            <w:r w:rsidRPr="00327310">
              <w:rPr>
                <w:rFonts w:ascii="Garamond" w:hAnsi="Garamond"/>
                <w:bCs/>
                <w:sz w:val="20"/>
                <w:szCs w:val="20"/>
                <w:lang w:val="sq-AL"/>
              </w:rPr>
              <w:t>Nxënësit/kursantët/</w:t>
            </w:r>
            <w:r w:rsidRPr="00327310">
              <w:rPr>
                <w:rFonts w:ascii="Garamond" w:hAnsi="Garamond"/>
                <w:sz w:val="20"/>
                <w:szCs w:val="20"/>
                <w:lang w:val="sq-AL"/>
              </w:rPr>
              <w:t xml:space="preserve"> </w:t>
            </w:r>
            <w:r w:rsidRPr="00327310">
              <w:rPr>
                <w:rFonts w:ascii="Garamond" w:hAnsi="Garamond"/>
                <w:bCs/>
                <w:sz w:val="20"/>
                <w:szCs w:val="20"/>
                <w:lang w:val="sq-AL"/>
              </w:rPr>
              <w:t xml:space="preserve">individët, stafi mësimdhënës dhe mbështetës </w:t>
            </w:r>
            <w:r w:rsidRPr="00327310">
              <w:rPr>
                <w:rFonts w:ascii="Garamond" w:hAnsi="Garamond"/>
                <w:sz w:val="20"/>
                <w:szCs w:val="20"/>
                <w:lang w:val="sq-AL"/>
              </w:rPr>
              <w:t>kanë akses në objektet dhe shërbimet e kujdesit shëndetësor, në përputhje me rregulloret ekzistuese në fuqi.</w:t>
            </w:r>
          </w:p>
        </w:tc>
        <w:tc>
          <w:tcPr>
            <w:tcW w:w="494" w:type="pct"/>
            <w:tcBorders>
              <w:top w:val="single" w:sz="4" w:space="0" w:color="auto"/>
              <w:left w:val="single" w:sz="4" w:space="0" w:color="auto"/>
              <w:bottom w:val="double" w:sz="4" w:space="0" w:color="auto"/>
              <w:right w:val="single" w:sz="4" w:space="0" w:color="auto"/>
            </w:tcBorders>
          </w:tcPr>
          <w:p w14:paraId="209D67A2"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double" w:sz="4" w:space="0" w:color="auto"/>
              <w:right w:val="single" w:sz="4" w:space="0" w:color="auto"/>
            </w:tcBorders>
          </w:tcPr>
          <w:p w14:paraId="519D6AB9"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single" w:sz="4" w:space="0" w:color="auto"/>
              <w:left w:val="single" w:sz="4" w:space="0" w:color="auto"/>
              <w:bottom w:val="double" w:sz="4" w:space="0" w:color="auto"/>
              <w:right w:val="single" w:sz="4" w:space="0" w:color="auto"/>
            </w:tcBorders>
          </w:tcPr>
          <w:p w14:paraId="1F140FE1"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double" w:sz="4" w:space="0" w:color="auto"/>
              <w:right w:val="single" w:sz="4" w:space="0" w:color="auto"/>
            </w:tcBorders>
          </w:tcPr>
          <w:p w14:paraId="5FB1E7F4" w14:textId="77777777" w:rsidR="00923D4E" w:rsidRPr="00327310" w:rsidRDefault="00923D4E" w:rsidP="00923D4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3" w:type="pct"/>
            <w:tcBorders>
              <w:top w:val="single" w:sz="4" w:space="0" w:color="auto"/>
              <w:left w:val="single" w:sz="4" w:space="0" w:color="auto"/>
              <w:bottom w:val="double" w:sz="4" w:space="0" w:color="auto"/>
              <w:right w:val="double" w:sz="4" w:space="0" w:color="auto"/>
            </w:tcBorders>
          </w:tcPr>
          <w:p w14:paraId="471C64D7" w14:textId="77777777" w:rsidR="00923D4E" w:rsidRPr="00327310" w:rsidRDefault="00923D4E" w:rsidP="00923D4E">
            <w:pPr>
              <w:pStyle w:val="ListParagraph"/>
              <w:spacing w:after="0" w:line="240" w:lineRule="auto"/>
              <w:ind w:left="0"/>
              <w:rPr>
                <w:rFonts w:ascii="Garamond" w:hAnsi="Garamond"/>
                <w:sz w:val="20"/>
                <w:szCs w:val="20"/>
                <w:lang w:val="sq-AL"/>
              </w:rPr>
            </w:pPr>
          </w:p>
        </w:tc>
      </w:tr>
    </w:tbl>
    <w:p w14:paraId="12574509" w14:textId="77777777" w:rsidR="00923D4E" w:rsidRPr="00327310" w:rsidRDefault="00923D4E" w:rsidP="00923D4E">
      <w:pPr>
        <w:pStyle w:val="ListParagraph"/>
        <w:ind w:firstLine="284"/>
        <w:jc w:val="both"/>
        <w:rPr>
          <w:rFonts w:ascii="Garamond" w:hAnsi="Garamond"/>
          <w:b/>
          <w:sz w:val="24"/>
          <w:szCs w:val="24"/>
          <w:lang w:val="sq-AL"/>
        </w:rPr>
      </w:pPr>
    </w:p>
    <w:p w14:paraId="58870BC2" w14:textId="77777777" w:rsidR="00923D4E" w:rsidRPr="00327310" w:rsidRDefault="00923D4E" w:rsidP="00923D4E">
      <w:pPr>
        <w:pStyle w:val="ListParagraph"/>
        <w:ind w:firstLine="284"/>
        <w:jc w:val="both"/>
        <w:rPr>
          <w:rFonts w:ascii="Garamond" w:hAnsi="Garamond"/>
          <w:sz w:val="24"/>
          <w:szCs w:val="24"/>
          <w:lang w:val="sq-AL"/>
        </w:rPr>
      </w:pPr>
      <w:r w:rsidRPr="00327310">
        <w:rPr>
          <w:rFonts w:ascii="Garamond" w:hAnsi="Garamond"/>
          <w:b/>
          <w:sz w:val="24"/>
          <w:szCs w:val="24"/>
          <w:lang w:val="sq-AL"/>
        </w:rPr>
        <w:t>Nënfusha 1.7 Ankimimi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3"/>
        <w:gridCol w:w="5512"/>
        <w:gridCol w:w="1373"/>
        <w:gridCol w:w="1373"/>
        <w:gridCol w:w="1374"/>
        <w:gridCol w:w="1287"/>
        <w:gridCol w:w="1252"/>
      </w:tblGrid>
      <w:tr w:rsidR="00327310" w:rsidRPr="00327310" w14:paraId="33BE93EF" w14:textId="77777777" w:rsidTr="00923D4E">
        <w:trPr>
          <w:trHeight w:val="20"/>
        </w:trPr>
        <w:tc>
          <w:tcPr>
            <w:tcW w:w="648" w:type="pct"/>
            <w:tcBorders>
              <w:top w:val="double" w:sz="4" w:space="0" w:color="auto"/>
              <w:left w:val="double" w:sz="4" w:space="0" w:color="auto"/>
              <w:bottom w:val="double" w:sz="4" w:space="0" w:color="auto"/>
            </w:tcBorders>
            <w:shd w:val="clear" w:color="auto" w:fill="D9D9D9" w:themeFill="background1" w:themeFillShade="D9"/>
            <w:vAlign w:val="center"/>
          </w:tcPr>
          <w:p w14:paraId="4FDAFFB2"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TREGUESIT</w:t>
            </w:r>
          </w:p>
        </w:tc>
        <w:tc>
          <w:tcPr>
            <w:tcW w:w="1975" w:type="pct"/>
            <w:tcBorders>
              <w:top w:val="double" w:sz="4" w:space="0" w:color="auto"/>
              <w:bottom w:val="double" w:sz="4" w:space="0" w:color="auto"/>
            </w:tcBorders>
            <w:shd w:val="clear" w:color="auto" w:fill="D9D9D9" w:themeFill="background1" w:themeFillShade="D9"/>
            <w:vAlign w:val="center"/>
          </w:tcPr>
          <w:p w14:paraId="1F9030EC"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Kriteret</w:t>
            </w:r>
          </w:p>
        </w:tc>
        <w:tc>
          <w:tcPr>
            <w:tcW w:w="494" w:type="pct"/>
            <w:tcBorders>
              <w:top w:val="double" w:sz="4" w:space="0" w:color="auto"/>
              <w:bottom w:val="double" w:sz="4" w:space="0" w:color="auto"/>
            </w:tcBorders>
            <w:shd w:val="clear" w:color="auto" w:fill="D9D9D9" w:themeFill="background1" w:themeFillShade="D9"/>
            <w:vAlign w:val="center"/>
          </w:tcPr>
          <w:p w14:paraId="79B19EBB"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p>
          <w:p w14:paraId="2E235356" w14:textId="2AE02F41"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w:t>
            </w:r>
          </w:p>
          <w:p w14:paraId="1C40D732"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rinj të AFP-së</w:t>
            </w:r>
          </w:p>
        </w:tc>
        <w:tc>
          <w:tcPr>
            <w:tcW w:w="494" w:type="pct"/>
            <w:tcBorders>
              <w:top w:val="double" w:sz="4" w:space="0" w:color="auto"/>
              <w:bottom w:val="double" w:sz="4" w:space="0" w:color="auto"/>
            </w:tcBorders>
            <w:shd w:val="clear" w:color="auto" w:fill="D9D9D9" w:themeFill="background1" w:themeFillShade="D9"/>
            <w:vAlign w:val="center"/>
          </w:tcPr>
          <w:p w14:paraId="7E8C618B" w14:textId="353950C1"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 xml:space="preserve">Ofruesit e kualifikimeve </w:t>
            </w:r>
            <w:r w:rsidR="00CE72CF">
              <w:rPr>
                <w:rFonts w:ascii="Garamond" w:hAnsi="Garamond"/>
                <w:b/>
                <w:bCs/>
                <w:sz w:val="20"/>
                <w:szCs w:val="24"/>
                <w:lang w:val="sq-AL"/>
              </w:rPr>
              <w:t>2–5 të KSHK-së (arsimi profesional formal)</w:t>
            </w:r>
          </w:p>
        </w:tc>
        <w:tc>
          <w:tcPr>
            <w:tcW w:w="494" w:type="pct"/>
            <w:tcBorders>
              <w:top w:val="double" w:sz="4" w:space="0" w:color="auto"/>
              <w:bottom w:val="double" w:sz="4" w:space="0" w:color="auto"/>
            </w:tcBorders>
            <w:shd w:val="clear" w:color="auto" w:fill="D9D9D9" w:themeFill="background1" w:themeFillShade="D9"/>
            <w:vAlign w:val="center"/>
          </w:tcPr>
          <w:p w14:paraId="6A86FD2A"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kualifikimeve të të nxënit gjatë gjithë jetës (LLL)</w:t>
            </w:r>
          </w:p>
        </w:tc>
        <w:tc>
          <w:tcPr>
            <w:tcW w:w="463" w:type="pct"/>
            <w:tcBorders>
              <w:top w:val="double" w:sz="4" w:space="0" w:color="auto"/>
              <w:bottom w:val="double" w:sz="4" w:space="0" w:color="auto"/>
            </w:tcBorders>
            <w:shd w:val="clear" w:color="auto" w:fill="D9D9D9" w:themeFill="background1" w:themeFillShade="D9"/>
            <w:vAlign w:val="center"/>
          </w:tcPr>
          <w:p w14:paraId="57AB3535"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validimit të të nxënit joformal dhe informal (VNJI)</w:t>
            </w:r>
          </w:p>
        </w:tc>
        <w:tc>
          <w:tcPr>
            <w:tcW w:w="432" w:type="pct"/>
            <w:tcBorders>
              <w:top w:val="double" w:sz="4" w:space="0" w:color="auto"/>
              <w:bottom w:val="double" w:sz="4" w:space="0" w:color="auto"/>
              <w:right w:val="double" w:sz="4" w:space="0" w:color="auto"/>
            </w:tcBorders>
            <w:shd w:val="clear" w:color="auto" w:fill="D9D9D9" w:themeFill="background1" w:themeFillShade="D9"/>
            <w:vAlign w:val="center"/>
          </w:tcPr>
          <w:p w14:paraId="5E25233F"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A është përmbushur kriteri</w:t>
            </w:r>
          </w:p>
          <w:p w14:paraId="51C5FE6E"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(Po/Jo)</w:t>
            </w:r>
          </w:p>
        </w:tc>
      </w:tr>
      <w:tr w:rsidR="00327310" w:rsidRPr="00327310" w14:paraId="406C61BF" w14:textId="77777777" w:rsidTr="00923D4E">
        <w:trPr>
          <w:trHeight w:val="20"/>
        </w:trPr>
        <w:tc>
          <w:tcPr>
            <w:tcW w:w="648" w:type="pct"/>
            <w:vMerge w:val="restart"/>
            <w:tcBorders>
              <w:top w:val="double" w:sz="4" w:space="0" w:color="auto"/>
              <w:left w:val="double" w:sz="4" w:space="0" w:color="auto"/>
            </w:tcBorders>
          </w:tcPr>
          <w:p w14:paraId="313E06BA"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1.7.1 Hartimi dhe përdorimi i procedurave ligjore të ankimimit</w:t>
            </w:r>
          </w:p>
        </w:tc>
        <w:tc>
          <w:tcPr>
            <w:tcW w:w="1975" w:type="pct"/>
            <w:tcBorders>
              <w:top w:val="double" w:sz="4" w:space="0" w:color="auto"/>
            </w:tcBorders>
          </w:tcPr>
          <w:p w14:paraId="3394CB50" w14:textId="57E30454" w:rsidR="00923D4E" w:rsidRPr="00327310" w:rsidRDefault="00923D4E" w:rsidP="00923D4E">
            <w:pPr>
              <w:pStyle w:val="ListParagraph"/>
              <w:spacing w:after="0" w:line="240" w:lineRule="auto"/>
              <w:ind w:left="0"/>
              <w:jc w:val="both"/>
              <w:rPr>
                <w:rFonts w:ascii="Garamond" w:hAnsi="Garamond"/>
                <w:sz w:val="20"/>
                <w:szCs w:val="24"/>
                <w:lang w:val="sq-AL"/>
              </w:rPr>
            </w:pPr>
            <w:r w:rsidRPr="00327310">
              <w:rPr>
                <w:rFonts w:ascii="Garamond" w:hAnsi="Garamond"/>
                <w:sz w:val="20"/>
                <w:szCs w:val="24"/>
                <w:lang w:val="sq-AL"/>
              </w:rPr>
              <w:t xml:space="preserve">1.7.1.1 </w:t>
            </w:r>
            <w:r w:rsidRPr="00327310">
              <w:rPr>
                <w:rFonts w:ascii="Garamond" w:hAnsi="Garamond"/>
                <w:bCs/>
                <w:sz w:val="20"/>
                <w:szCs w:val="24"/>
                <w:lang w:val="sq-AL"/>
              </w:rPr>
              <w:t>(*) Drejtoria e ofruesit të AFP-së harton procedurat e ankimimit dhe informon të gjitha grupet e interesit mbi të drejtën e ankimimit, si dhe mbi procedurat dhe afatet kohore për ankimimin.</w:t>
            </w:r>
          </w:p>
        </w:tc>
        <w:tc>
          <w:tcPr>
            <w:tcW w:w="494" w:type="pct"/>
            <w:tcBorders>
              <w:top w:val="double" w:sz="4" w:space="0" w:color="auto"/>
            </w:tcBorders>
          </w:tcPr>
          <w:p w14:paraId="6E488950"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Borders>
              <w:top w:val="double" w:sz="4" w:space="0" w:color="auto"/>
            </w:tcBorders>
          </w:tcPr>
          <w:p w14:paraId="6FC8A650"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Borders>
              <w:top w:val="double" w:sz="4" w:space="0" w:color="auto"/>
            </w:tcBorders>
          </w:tcPr>
          <w:p w14:paraId="7FA14CC3"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3" w:type="pct"/>
            <w:tcBorders>
              <w:top w:val="double" w:sz="4" w:space="0" w:color="auto"/>
            </w:tcBorders>
          </w:tcPr>
          <w:p w14:paraId="6A0ABEDC"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32" w:type="pct"/>
            <w:tcBorders>
              <w:top w:val="double" w:sz="4" w:space="0" w:color="auto"/>
              <w:right w:val="double" w:sz="4" w:space="0" w:color="auto"/>
            </w:tcBorders>
          </w:tcPr>
          <w:p w14:paraId="3948FF06" w14:textId="77777777" w:rsidR="00923D4E" w:rsidRPr="00327310" w:rsidRDefault="00923D4E" w:rsidP="00923D4E">
            <w:pPr>
              <w:pStyle w:val="ListParagraph"/>
              <w:spacing w:after="0" w:line="240" w:lineRule="auto"/>
              <w:ind w:left="0"/>
              <w:rPr>
                <w:rFonts w:ascii="Garamond" w:hAnsi="Garamond"/>
                <w:sz w:val="20"/>
                <w:szCs w:val="24"/>
                <w:lang w:val="sq-AL"/>
              </w:rPr>
            </w:pPr>
          </w:p>
        </w:tc>
      </w:tr>
      <w:tr w:rsidR="00327310" w:rsidRPr="00327310" w14:paraId="4F530001" w14:textId="77777777" w:rsidTr="00923D4E">
        <w:trPr>
          <w:trHeight w:val="20"/>
        </w:trPr>
        <w:tc>
          <w:tcPr>
            <w:tcW w:w="648" w:type="pct"/>
            <w:vMerge/>
            <w:tcBorders>
              <w:left w:val="double" w:sz="4" w:space="0" w:color="auto"/>
            </w:tcBorders>
          </w:tcPr>
          <w:p w14:paraId="18EEAAB1"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c>
          <w:tcPr>
            <w:tcW w:w="1975" w:type="pct"/>
          </w:tcPr>
          <w:p w14:paraId="1716F4A9" w14:textId="3B29E87A" w:rsidR="00923D4E" w:rsidRPr="00327310" w:rsidRDefault="00923D4E" w:rsidP="00923D4E">
            <w:pPr>
              <w:pStyle w:val="ListParagraph"/>
              <w:spacing w:after="0" w:line="240" w:lineRule="auto"/>
              <w:ind w:left="0"/>
              <w:jc w:val="both"/>
              <w:rPr>
                <w:rFonts w:ascii="Garamond" w:hAnsi="Garamond"/>
                <w:bCs/>
                <w:sz w:val="20"/>
                <w:szCs w:val="24"/>
                <w:lang w:val="sq-AL"/>
              </w:rPr>
            </w:pPr>
            <w:r w:rsidRPr="00327310">
              <w:rPr>
                <w:rFonts w:ascii="Garamond" w:hAnsi="Garamond"/>
                <w:sz w:val="20"/>
                <w:szCs w:val="24"/>
                <w:lang w:val="sq-AL"/>
              </w:rPr>
              <w:t>1.7.1.2</w:t>
            </w:r>
            <w:r w:rsidRPr="00327310">
              <w:rPr>
                <w:rFonts w:ascii="Garamond" w:hAnsi="Garamond"/>
                <w:bCs/>
                <w:sz w:val="20"/>
                <w:szCs w:val="24"/>
                <w:lang w:val="sq-AL"/>
              </w:rPr>
              <w:t xml:space="preserve"> (*) Organet drejtuese të ofruesit të AFP-së përmendin shprehimisht, në çdo vendim të marrë, procedurat dhe afatet kohore të ankimimit.</w:t>
            </w:r>
          </w:p>
        </w:tc>
        <w:tc>
          <w:tcPr>
            <w:tcW w:w="494" w:type="pct"/>
          </w:tcPr>
          <w:p w14:paraId="66B4BF40"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Pr>
          <w:p w14:paraId="3F19DB82"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Pr>
          <w:p w14:paraId="5E06DB39"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3" w:type="pct"/>
          </w:tcPr>
          <w:p w14:paraId="4815011C"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32" w:type="pct"/>
            <w:tcBorders>
              <w:right w:val="double" w:sz="4" w:space="0" w:color="auto"/>
            </w:tcBorders>
          </w:tcPr>
          <w:p w14:paraId="68D85C1F" w14:textId="77777777" w:rsidR="00923D4E" w:rsidRPr="00327310" w:rsidRDefault="00923D4E" w:rsidP="00923D4E">
            <w:pPr>
              <w:pStyle w:val="ListParagraph"/>
              <w:spacing w:after="0" w:line="240" w:lineRule="auto"/>
              <w:ind w:left="0"/>
              <w:rPr>
                <w:rFonts w:ascii="Garamond" w:hAnsi="Garamond"/>
                <w:sz w:val="20"/>
                <w:szCs w:val="24"/>
                <w:lang w:val="sq-AL"/>
              </w:rPr>
            </w:pPr>
          </w:p>
        </w:tc>
      </w:tr>
      <w:tr w:rsidR="00327310" w:rsidRPr="00327310" w14:paraId="3D7AB89C" w14:textId="77777777" w:rsidTr="00923D4E">
        <w:trPr>
          <w:trHeight w:val="20"/>
        </w:trPr>
        <w:tc>
          <w:tcPr>
            <w:tcW w:w="648" w:type="pct"/>
            <w:vMerge/>
            <w:tcBorders>
              <w:left w:val="double" w:sz="4" w:space="0" w:color="auto"/>
            </w:tcBorders>
          </w:tcPr>
          <w:p w14:paraId="3E341209"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c>
          <w:tcPr>
            <w:tcW w:w="1975" w:type="pct"/>
          </w:tcPr>
          <w:p w14:paraId="6EA4BDC8" w14:textId="51C86D15" w:rsidR="00923D4E" w:rsidRPr="00327310" w:rsidRDefault="00923D4E" w:rsidP="00923D4E">
            <w:pPr>
              <w:pStyle w:val="ListParagraph"/>
              <w:spacing w:after="0" w:line="240" w:lineRule="auto"/>
              <w:ind w:left="0"/>
              <w:jc w:val="both"/>
              <w:rPr>
                <w:rFonts w:ascii="Garamond" w:hAnsi="Garamond"/>
                <w:bCs/>
                <w:sz w:val="20"/>
                <w:szCs w:val="24"/>
                <w:lang w:val="sq-AL"/>
              </w:rPr>
            </w:pPr>
            <w:r w:rsidRPr="00327310">
              <w:rPr>
                <w:rFonts w:ascii="Garamond" w:hAnsi="Garamond"/>
                <w:sz w:val="20"/>
                <w:szCs w:val="24"/>
                <w:lang w:val="sq-AL"/>
              </w:rPr>
              <w:t>1.7.1.3</w:t>
            </w:r>
            <w:r w:rsidRPr="00327310">
              <w:rPr>
                <w:rFonts w:ascii="Garamond" w:hAnsi="Garamond"/>
                <w:bCs/>
                <w:sz w:val="20"/>
                <w:szCs w:val="24"/>
                <w:lang w:val="sq-AL"/>
              </w:rPr>
              <w:t xml:space="preserve"> (*) Nxënësit, mësimdhënësit, prindërit dhe grupet e tjera të interesit mund të ankimojnë vendimet e organeve drejtuese të ofruesit të AFP-së, bazuar në legjislacionin në fuqi, në lidhje me regjistrimin, vlerësimin dhe zbatimin e të gjitha llojeve të kualifikimeve të AFP-së.</w:t>
            </w:r>
          </w:p>
        </w:tc>
        <w:tc>
          <w:tcPr>
            <w:tcW w:w="494" w:type="pct"/>
          </w:tcPr>
          <w:p w14:paraId="41118BAE"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Pr>
          <w:p w14:paraId="59286CF3"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Pr>
          <w:p w14:paraId="7EE87ED7"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3" w:type="pct"/>
          </w:tcPr>
          <w:p w14:paraId="3856F2C5"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32" w:type="pct"/>
            <w:tcBorders>
              <w:right w:val="double" w:sz="4" w:space="0" w:color="auto"/>
            </w:tcBorders>
          </w:tcPr>
          <w:p w14:paraId="7AAC425C" w14:textId="77777777" w:rsidR="00923D4E" w:rsidRPr="00327310" w:rsidRDefault="00923D4E" w:rsidP="00923D4E">
            <w:pPr>
              <w:pStyle w:val="ListParagraph"/>
              <w:spacing w:after="0" w:line="240" w:lineRule="auto"/>
              <w:ind w:left="0"/>
              <w:rPr>
                <w:rFonts w:ascii="Garamond" w:hAnsi="Garamond"/>
                <w:sz w:val="20"/>
                <w:szCs w:val="24"/>
                <w:lang w:val="sq-AL"/>
              </w:rPr>
            </w:pPr>
          </w:p>
        </w:tc>
      </w:tr>
      <w:tr w:rsidR="00923D4E" w:rsidRPr="00327310" w14:paraId="193A8F03" w14:textId="77777777" w:rsidTr="00923D4E">
        <w:trPr>
          <w:trHeight w:val="20"/>
        </w:trPr>
        <w:tc>
          <w:tcPr>
            <w:tcW w:w="648" w:type="pct"/>
            <w:vMerge/>
            <w:tcBorders>
              <w:left w:val="double" w:sz="4" w:space="0" w:color="auto"/>
            </w:tcBorders>
          </w:tcPr>
          <w:p w14:paraId="280915CF" w14:textId="77777777" w:rsidR="00923D4E" w:rsidRPr="00327310" w:rsidRDefault="00923D4E" w:rsidP="00923D4E">
            <w:pPr>
              <w:pStyle w:val="ListParagraph"/>
              <w:spacing w:after="0" w:line="240" w:lineRule="auto"/>
              <w:ind w:left="0"/>
              <w:jc w:val="both"/>
              <w:rPr>
                <w:rFonts w:ascii="Garamond" w:hAnsi="Garamond"/>
                <w:sz w:val="20"/>
                <w:szCs w:val="24"/>
                <w:lang w:val="sq-AL"/>
              </w:rPr>
            </w:pPr>
          </w:p>
        </w:tc>
        <w:tc>
          <w:tcPr>
            <w:tcW w:w="1975" w:type="pct"/>
          </w:tcPr>
          <w:p w14:paraId="7F967791" w14:textId="110D9387" w:rsidR="00923D4E" w:rsidRPr="00327310" w:rsidRDefault="00923D4E" w:rsidP="00923D4E">
            <w:pPr>
              <w:pStyle w:val="ListParagraph"/>
              <w:spacing w:after="0" w:line="240" w:lineRule="auto"/>
              <w:ind w:left="0"/>
              <w:jc w:val="both"/>
              <w:rPr>
                <w:rFonts w:ascii="Garamond" w:hAnsi="Garamond"/>
                <w:bCs/>
                <w:sz w:val="20"/>
                <w:szCs w:val="24"/>
                <w:lang w:val="sq-AL"/>
              </w:rPr>
            </w:pPr>
            <w:r w:rsidRPr="00327310">
              <w:rPr>
                <w:rFonts w:ascii="Garamond" w:hAnsi="Garamond"/>
                <w:sz w:val="20"/>
                <w:szCs w:val="24"/>
                <w:lang w:val="sq-AL"/>
              </w:rPr>
              <w:t>1.7.1.4</w:t>
            </w:r>
            <w:r w:rsidRPr="00327310">
              <w:rPr>
                <w:rFonts w:ascii="Garamond" w:hAnsi="Garamond"/>
                <w:bCs/>
                <w:sz w:val="20"/>
                <w:szCs w:val="24"/>
                <w:lang w:val="sq-AL"/>
              </w:rPr>
              <w:t xml:space="preserve"> (*) Drejtoria e ofruesit të AFP-së mban të dhëna të sakta për të gjitha ankimimet, si dhe për zgjidhjet e gjetura dhe veprimet e ndërmarra. </w:t>
            </w:r>
          </w:p>
        </w:tc>
        <w:tc>
          <w:tcPr>
            <w:tcW w:w="494" w:type="pct"/>
          </w:tcPr>
          <w:p w14:paraId="4A75FFEB"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94" w:type="pct"/>
          </w:tcPr>
          <w:p w14:paraId="2BE7B928"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4" w:type="pct"/>
          </w:tcPr>
          <w:p w14:paraId="73B704C0"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3" w:type="pct"/>
          </w:tcPr>
          <w:p w14:paraId="4F3E360E" w14:textId="77777777" w:rsidR="00923D4E" w:rsidRPr="00327310" w:rsidRDefault="00923D4E" w:rsidP="00923D4E">
            <w:pPr>
              <w:pStyle w:val="ListParagraph"/>
              <w:spacing w:after="0" w:line="240" w:lineRule="auto"/>
              <w:ind w:left="0"/>
              <w:rPr>
                <w:rFonts w:ascii="Garamond" w:hAnsi="Garamond"/>
                <w:b/>
                <w:bCs/>
                <w:sz w:val="20"/>
                <w:szCs w:val="24"/>
                <w:lang w:val="sq-AL"/>
              </w:rPr>
            </w:pPr>
            <w:r w:rsidRPr="00327310">
              <w:rPr>
                <w:rFonts w:ascii="Garamond" w:hAnsi="Garamond"/>
                <w:sz w:val="20"/>
                <w:szCs w:val="24"/>
                <w:lang w:val="sq-AL"/>
              </w:rPr>
              <w:t>√</w:t>
            </w:r>
          </w:p>
        </w:tc>
        <w:tc>
          <w:tcPr>
            <w:tcW w:w="432" w:type="pct"/>
            <w:tcBorders>
              <w:right w:val="double" w:sz="4" w:space="0" w:color="auto"/>
            </w:tcBorders>
          </w:tcPr>
          <w:p w14:paraId="20AC9E1D" w14:textId="77777777" w:rsidR="00923D4E" w:rsidRPr="00327310" w:rsidRDefault="00923D4E" w:rsidP="00923D4E">
            <w:pPr>
              <w:pStyle w:val="ListParagraph"/>
              <w:spacing w:after="0" w:line="240" w:lineRule="auto"/>
              <w:ind w:left="0"/>
              <w:rPr>
                <w:rFonts w:ascii="Garamond" w:hAnsi="Garamond"/>
                <w:sz w:val="20"/>
                <w:szCs w:val="24"/>
                <w:lang w:val="sq-AL"/>
              </w:rPr>
            </w:pPr>
          </w:p>
        </w:tc>
      </w:tr>
    </w:tbl>
    <w:p w14:paraId="768D1CB6" w14:textId="77777777" w:rsidR="00923D4E" w:rsidRPr="00327310" w:rsidRDefault="00923D4E" w:rsidP="00923D4E">
      <w:pPr>
        <w:pStyle w:val="ListParagraph"/>
        <w:ind w:firstLine="284"/>
        <w:jc w:val="both"/>
        <w:rPr>
          <w:rFonts w:ascii="Garamond" w:hAnsi="Garamond"/>
          <w:sz w:val="24"/>
          <w:szCs w:val="24"/>
          <w:lang w:val="sq-AL"/>
        </w:rPr>
      </w:pPr>
    </w:p>
    <w:p w14:paraId="163A0C22" w14:textId="77777777" w:rsidR="00923D4E" w:rsidRPr="00327310" w:rsidRDefault="00923D4E" w:rsidP="00923D4E">
      <w:pPr>
        <w:pStyle w:val="ListParagraph"/>
        <w:ind w:firstLine="284"/>
        <w:jc w:val="both"/>
        <w:rPr>
          <w:rFonts w:ascii="Garamond" w:hAnsi="Garamond"/>
          <w:b/>
          <w:sz w:val="24"/>
          <w:szCs w:val="24"/>
          <w:lang w:val="sq-AL"/>
        </w:rPr>
      </w:pPr>
      <w:bookmarkStart w:id="8" w:name="_Toc62649092"/>
      <w:r w:rsidRPr="00327310">
        <w:rPr>
          <w:rFonts w:ascii="Garamond" w:hAnsi="Garamond"/>
          <w:b/>
          <w:sz w:val="24"/>
          <w:szCs w:val="24"/>
          <w:lang w:val="sq-AL"/>
        </w:rPr>
        <w:t>Fusha 2. Marrëdhënia dhe bashkëpunimi</w:t>
      </w:r>
      <w:bookmarkEnd w:id="8"/>
    </w:p>
    <w:p w14:paraId="4BF02BF3" w14:textId="77777777" w:rsidR="00923D4E" w:rsidRPr="00327310" w:rsidRDefault="00923D4E" w:rsidP="00923D4E">
      <w:pPr>
        <w:pStyle w:val="ListParagraph"/>
        <w:ind w:firstLine="284"/>
        <w:rPr>
          <w:rFonts w:ascii="Garamond" w:hAnsi="Garamond"/>
          <w:b/>
          <w:sz w:val="24"/>
          <w:szCs w:val="24"/>
          <w:lang w:val="sq-AL"/>
        </w:rPr>
      </w:pPr>
      <w:bookmarkStart w:id="9" w:name="_Toc44689557"/>
      <w:r w:rsidRPr="00327310">
        <w:rPr>
          <w:rFonts w:ascii="Garamond" w:hAnsi="Garamond"/>
          <w:b/>
          <w:sz w:val="24"/>
          <w:szCs w:val="24"/>
          <w:lang w:val="sq-AL"/>
        </w:rPr>
        <w:t>Nënfusha 2.1 Marrëdhëniet dhe bashkëpunimi me qeverisjen qendrore, njësitë rajonale dhe vendore për çështjet sociale dhe të arsimit</w:t>
      </w:r>
      <w:bookmarkEnd w:id="9"/>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0"/>
        <w:gridCol w:w="5592"/>
        <w:gridCol w:w="1363"/>
        <w:gridCol w:w="1364"/>
        <w:gridCol w:w="1364"/>
        <w:gridCol w:w="1259"/>
        <w:gridCol w:w="1252"/>
      </w:tblGrid>
      <w:tr w:rsidR="00327310" w:rsidRPr="00327310" w14:paraId="35B16F2E" w14:textId="77777777" w:rsidTr="00923D4E">
        <w:trPr>
          <w:trHeight w:val="20"/>
          <w:jc w:val="center"/>
        </w:trPr>
        <w:tc>
          <w:tcPr>
            <w:tcW w:w="644" w:type="pct"/>
            <w:tcBorders>
              <w:top w:val="double" w:sz="4" w:space="0" w:color="auto"/>
              <w:left w:val="double" w:sz="4" w:space="0" w:color="auto"/>
            </w:tcBorders>
            <w:shd w:val="clear" w:color="auto" w:fill="D9D9D9" w:themeFill="background1" w:themeFillShade="D9"/>
            <w:vAlign w:val="center"/>
          </w:tcPr>
          <w:p w14:paraId="57D2DA93"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TREGUESIT</w:t>
            </w:r>
          </w:p>
        </w:tc>
        <w:tc>
          <w:tcPr>
            <w:tcW w:w="2008" w:type="pct"/>
            <w:tcBorders>
              <w:top w:val="double" w:sz="4" w:space="0" w:color="auto"/>
            </w:tcBorders>
            <w:shd w:val="clear" w:color="auto" w:fill="D9D9D9" w:themeFill="background1" w:themeFillShade="D9"/>
            <w:vAlign w:val="center"/>
          </w:tcPr>
          <w:p w14:paraId="4F181650"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Kriteret</w:t>
            </w:r>
          </w:p>
        </w:tc>
        <w:tc>
          <w:tcPr>
            <w:tcW w:w="495" w:type="pct"/>
            <w:tcBorders>
              <w:top w:val="double" w:sz="4" w:space="0" w:color="auto"/>
            </w:tcBorders>
            <w:shd w:val="clear" w:color="auto" w:fill="D9D9D9" w:themeFill="background1" w:themeFillShade="D9"/>
            <w:vAlign w:val="center"/>
          </w:tcPr>
          <w:p w14:paraId="6A1CDDE4"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p>
          <w:p w14:paraId="70796411" w14:textId="071A33B6"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w:t>
            </w:r>
          </w:p>
          <w:p w14:paraId="7C00E41F"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rinj të AFP-së</w:t>
            </w:r>
          </w:p>
        </w:tc>
        <w:tc>
          <w:tcPr>
            <w:tcW w:w="469" w:type="pct"/>
            <w:tcBorders>
              <w:top w:val="double" w:sz="4" w:space="0" w:color="auto"/>
            </w:tcBorders>
            <w:shd w:val="clear" w:color="auto" w:fill="D9D9D9" w:themeFill="background1" w:themeFillShade="D9"/>
            <w:vAlign w:val="center"/>
          </w:tcPr>
          <w:p w14:paraId="493C7485" w14:textId="72B510F6"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 xml:space="preserve">Ofruesit e kualifikimeve </w:t>
            </w:r>
            <w:r w:rsidR="00CE72CF">
              <w:rPr>
                <w:rFonts w:ascii="Garamond" w:hAnsi="Garamond"/>
                <w:b/>
                <w:bCs/>
                <w:sz w:val="20"/>
                <w:szCs w:val="24"/>
                <w:lang w:val="sq-AL"/>
              </w:rPr>
              <w:t>2–5 të KSHK-së (arsimi profesional formal)</w:t>
            </w:r>
          </w:p>
        </w:tc>
        <w:tc>
          <w:tcPr>
            <w:tcW w:w="495" w:type="pct"/>
            <w:tcBorders>
              <w:top w:val="double" w:sz="4" w:space="0" w:color="auto"/>
            </w:tcBorders>
            <w:shd w:val="clear" w:color="auto" w:fill="D9D9D9" w:themeFill="background1" w:themeFillShade="D9"/>
            <w:vAlign w:val="center"/>
          </w:tcPr>
          <w:p w14:paraId="2F4EE484"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kualifikimeve të të nxënit gjatë gjithë jetës (LLL)</w:t>
            </w:r>
          </w:p>
        </w:tc>
        <w:tc>
          <w:tcPr>
            <w:tcW w:w="458" w:type="pct"/>
            <w:tcBorders>
              <w:top w:val="double" w:sz="4" w:space="0" w:color="auto"/>
            </w:tcBorders>
            <w:shd w:val="clear" w:color="auto" w:fill="D9D9D9" w:themeFill="background1" w:themeFillShade="D9"/>
            <w:vAlign w:val="center"/>
          </w:tcPr>
          <w:p w14:paraId="00A15966"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validimit të të nxënit joformal dhe informal (VNJI)</w:t>
            </w:r>
          </w:p>
        </w:tc>
        <w:tc>
          <w:tcPr>
            <w:tcW w:w="431" w:type="pct"/>
            <w:tcBorders>
              <w:top w:val="double" w:sz="4" w:space="0" w:color="auto"/>
              <w:right w:val="double" w:sz="4" w:space="0" w:color="auto"/>
            </w:tcBorders>
            <w:shd w:val="clear" w:color="auto" w:fill="D9D9D9" w:themeFill="background1" w:themeFillShade="D9"/>
            <w:vAlign w:val="center"/>
          </w:tcPr>
          <w:p w14:paraId="48EF4F6F"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A është përmbushur kriteri</w:t>
            </w:r>
          </w:p>
          <w:p w14:paraId="1FC723B4" w14:textId="77777777" w:rsidR="00923D4E" w:rsidRPr="00327310" w:rsidRDefault="00923D4E" w:rsidP="00923D4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(Po/Jo)</w:t>
            </w:r>
          </w:p>
        </w:tc>
      </w:tr>
      <w:tr w:rsidR="00327310" w:rsidRPr="00327310" w14:paraId="461DD867" w14:textId="77777777" w:rsidTr="00923D4E">
        <w:trPr>
          <w:trHeight w:val="20"/>
          <w:jc w:val="center"/>
        </w:trPr>
        <w:tc>
          <w:tcPr>
            <w:tcW w:w="644" w:type="pct"/>
            <w:vMerge w:val="restart"/>
            <w:tcBorders>
              <w:top w:val="double" w:sz="4" w:space="0" w:color="auto"/>
              <w:left w:val="double" w:sz="4" w:space="0" w:color="auto"/>
            </w:tcBorders>
          </w:tcPr>
          <w:p w14:paraId="730319CA"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2.1.1 Bashkëpunimi me institucionet qendrore</w:t>
            </w:r>
          </w:p>
        </w:tc>
        <w:tc>
          <w:tcPr>
            <w:tcW w:w="2008" w:type="pct"/>
            <w:tcBorders>
              <w:top w:val="double" w:sz="4" w:space="0" w:color="auto"/>
            </w:tcBorders>
          </w:tcPr>
          <w:p w14:paraId="590151AB" w14:textId="463721FD"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2.1.1.1</w:t>
            </w:r>
            <w:r w:rsidRPr="00327310">
              <w:rPr>
                <w:rFonts w:ascii="Garamond" w:hAnsi="Garamond"/>
                <w:sz w:val="20"/>
                <w:szCs w:val="24"/>
                <w:lang w:val="sq-AL"/>
              </w:rPr>
              <w:t xml:space="preserve"> </w:t>
            </w:r>
            <w:r w:rsidRPr="00327310">
              <w:rPr>
                <w:rFonts w:ascii="Garamond" w:hAnsi="Garamond"/>
                <w:bCs/>
                <w:sz w:val="20"/>
                <w:szCs w:val="24"/>
                <w:lang w:val="sq-AL"/>
              </w:rPr>
              <w:t>(*) Drejtoria dhe stafi përgjegjës i ofruesit të AFP-së raportojnë rregullisht pranë institucioneve qendrore, sipas kuadrit ligjor në fuqi, për të gjitha llojet e ofertave arsimore.</w:t>
            </w:r>
          </w:p>
        </w:tc>
        <w:tc>
          <w:tcPr>
            <w:tcW w:w="495" w:type="pct"/>
            <w:tcBorders>
              <w:top w:val="double" w:sz="4" w:space="0" w:color="auto"/>
            </w:tcBorders>
          </w:tcPr>
          <w:p w14:paraId="22A6ED8E"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9" w:type="pct"/>
            <w:tcBorders>
              <w:top w:val="double" w:sz="4" w:space="0" w:color="auto"/>
            </w:tcBorders>
          </w:tcPr>
          <w:p w14:paraId="78F431A8"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5" w:type="pct"/>
            <w:tcBorders>
              <w:top w:val="double" w:sz="4" w:space="0" w:color="auto"/>
            </w:tcBorders>
          </w:tcPr>
          <w:p w14:paraId="4B21E866"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8" w:type="pct"/>
            <w:tcBorders>
              <w:top w:val="double" w:sz="4" w:space="0" w:color="auto"/>
            </w:tcBorders>
          </w:tcPr>
          <w:p w14:paraId="6EDD8052"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31" w:type="pct"/>
            <w:tcBorders>
              <w:top w:val="double" w:sz="4" w:space="0" w:color="auto"/>
              <w:right w:val="double" w:sz="4" w:space="0" w:color="auto"/>
            </w:tcBorders>
          </w:tcPr>
          <w:p w14:paraId="4290BFE0" w14:textId="77777777" w:rsidR="00923D4E" w:rsidRPr="00327310" w:rsidRDefault="00923D4E" w:rsidP="00923D4E">
            <w:pPr>
              <w:pStyle w:val="ListParagraph"/>
              <w:spacing w:after="0" w:line="240" w:lineRule="auto"/>
              <w:ind w:left="0"/>
              <w:rPr>
                <w:rFonts w:ascii="Garamond" w:hAnsi="Garamond"/>
                <w:sz w:val="20"/>
                <w:szCs w:val="24"/>
                <w:lang w:val="sq-AL"/>
              </w:rPr>
            </w:pPr>
          </w:p>
        </w:tc>
      </w:tr>
      <w:tr w:rsidR="00327310" w:rsidRPr="00327310" w14:paraId="5969A1B1" w14:textId="77777777" w:rsidTr="00923D4E">
        <w:trPr>
          <w:trHeight w:val="20"/>
          <w:jc w:val="center"/>
        </w:trPr>
        <w:tc>
          <w:tcPr>
            <w:tcW w:w="644" w:type="pct"/>
            <w:vMerge/>
            <w:tcBorders>
              <w:left w:val="double" w:sz="4" w:space="0" w:color="auto"/>
            </w:tcBorders>
          </w:tcPr>
          <w:p w14:paraId="0203D411" w14:textId="77777777" w:rsidR="00923D4E" w:rsidRPr="00327310" w:rsidRDefault="00923D4E" w:rsidP="00763FB5">
            <w:pPr>
              <w:pStyle w:val="ListParagraph"/>
              <w:spacing w:after="0" w:line="240" w:lineRule="auto"/>
              <w:ind w:left="0"/>
              <w:rPr>
                <w:rFonts w:ascii="Garamond" w:hAnsi="Garamond"/>
                <w:sz w:val="20"/>
                <w:szCs w:val="24"/>
                <w:lang w:val="sq-AL"/>
              </w:rPr>
            </w:pPr>
          </w:p>
        </w:tc>
        <w:tc>
          <w:tcPr>
            <w:tcW w:w="2008" w:type="pct"/>
          </w:tcPr>
          <w:p w14:paraId="67EB522F" w14:textId="4C1FCE63"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2.1.1.2</w:t>
            </w:r>
            <w:r w:rsidRPr="00327310">
              <w:rPr>
                <w:rFonts w:ascii="Garamond" w:hAnsi="Garamond"/>
                <w:sz w:val="20"/>
                <w:szCs w:val="24"/>
                <w:lang w:val="sq-AL"/>
              </w:rPr>
              <w:t xml:space="preserve"> </w:t>
            </w:r>
            <w:r w:rsidRPr="00327310">
              <w:rPr>
                <w:rFonts w:ascii="Garamond" w:hAnsi="Garamond"/>
                <w:bCs/>
                <w:sz w:val="20"/>
                <w:szCs w:val="24"/>
                <w:lang w:val="sq-AL"/>
              </w:rPr>
              <w:t>(*) Drejtoria e ofruesit të AFP-së komunikon rregullisht me institucionet qendrore përgjegjëse për qeverisjen, zhvillimin, menaxhimin dhe vlerësimin e sistemit të AFP-së.</w:t>
            </w:r>
          </w:p>
        </w:tc>
        <w:tc>
          <w:tcPr>
            <w:tcW w:w="495" w:type="pct"/>
          </w:tcPr>
          <w:p w14:paraId="49BCD641"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9" w:type="pct"/>
          </w:tcPr>
          <w:p w14:paraId="6C744BC9"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5" w:type="pct"/>
          </w:tcPr>
          <w:p w14:paraId="448C457F"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8" w:type="pct"/>
          </w:tcPr>
          <w:p w14:paraId="5452ED21"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31" w:type="pct"/>
            <w:tcBorders>
              <w:right w:val="double" w:sz="4" w:space="0" w:color="auto"/>
            </w:tcBorders>
          </w:tcPr>
          <w:p w14:paraId="0C5FFC95" w14:textId="77777777" w:rsidR="00923D4E" w:rsidRPr="00327310" w:rsidRDefault="00923D4E" w:rsidP="00923D4E">
            <w:pPr>
              <w:pStyle w:val="ListParagraph"/>
              <w:spacing w:after="0" w:line="240" w:lineRule="auto"/>
              <w:ind w:left="0"/>
              <w:rPr>
                <w:rFonts w:ascii="Garamond" w:hAnsi="Garamond"/>
                <w:sz w:val="20"/>
                <w:szCs w:val="24"/>
                <w:lang w:val="sq-AL"/>
              </w:rPr>
            </w:pPr>
          </w:p>
        </w:tc>
      </w:tr>
      <w:tr w:rsidR="00327310" w:rsidRPr="00327310" w14:paraId="381722E6" w14:textId="77777777" w:rsidTr="00923D4E">
        <w:trPr>
          <w:trHeight w:val="20"/>
          <w:jc w:val="center"/>
        </w:trPr>
        <w:tc>
          <w:tcPr>
            <w:tcW w:w="644" w:type="pct"/>
            <w:vMerge w:val="restart"/>
            <w:tcBorders>
              <w:left w:val="double" w:sz="4" w:space="0" w:color="auto"/>
            </w:tcBorders>
          </w:tcPr>
          <w:p w14:paraId="446CDAAB"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2.1.2 Bashkëpunimi me institucionet e vetëqeverisjes vendore</w:t>
            </w:r>
          </w:p>
        </w:tc>
        <w:tc>
          <w:tcPr>
            <w:tcW w:w="2008" w:type="pct"/>
          </w:tcPr>
          <w:p w14:paraId="1F0DA405" w14:textId="7B3D7FE2"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2.1.2.1</w:t>
            </w:r>
            <w:r w:rsidRPr="00327310">
              <w:rPr>
                <w:rFonts w:ascii="Garamond" w:hAnsi="Garamond"/>
                <w:sz w:val="20"/>
                <w:szCs w:val="24"/>
                <w:lang w:val="sq-AL"/>
              </w:rPr>
              <w:t xml:space="preserve"> </w:t>
            </w:r>
            <w:r w:rsidRPr="00327310">
              <w:rPr>
                <w:rFonts w:ascii="Garamond" w:hAnsi="Garamond"/>
                <w:bCs/>
                <w:sz w:val="20"/>
                <w:szCs w:val="24"/>
                <w:lang w:val="sq-AL"/>
              </w:rPr>
              <w:t>(*) Drejtoria e ofruesit të AFP-së dhe stafi përgjegjës raportojnë pranë institucioneve të vetëqeverisjes vendore, sipas kuadrit ligjor në fuqi, për të gjitha llojet e ofertave arsimore.</w:t>
            </w:r>
          </w:p>
        </w:tc>
        <w:tc>
          <w:tcPr>
            <w:tcW w:w="495" w:type="pct"/>
          </w:tcPr>
          <w:p w14:paraId="695A1BBF"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9" w:type="pct"/>
          </w:tcPr>
          <w:p w14:paraId="40E7569D"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5" w:type="pct"/>
          </w:tcPr>
          <w:p w14:paraId="05F291EA"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8" w:type="pct"/>
          </w:tcPr>
          <w:p w14:paraId="45D47F6C"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31" w:type="pct"/>
            <w:tcBorders>
              <w:right w:val="double" w:sz="4" w:space="0" w:color="auto"/>
            </w:tcBorders>
          </w:tcPr>
          <w:p w14:paraId="04291BAB" w14:textId="77777777" w:rsidR="00923D4E" w:rsidRPr="00327310" w:rsidRDefault="00923D4E" w:rsidP="00923D4E">
            <w:pPr>
              <w:pStyle w:val="ListParagraph"/>
              <w:spacing w:after="0" w:line="240" w:lineRule="auto"/>
              <w:ind w:left="0"/>
              <w:rPr>
                <w:rFonts w:ascii="Garamond" w:hAnsi="Garamond"/>
                <w:sz w:val="20"/>
                <w:szCs w:val="24"/>
                <w:lang w:val="sq-AL"/>
              </w:rPr>
            </w:pPr>
          </w:p>
        </w:tc>
      </w:tr>
      <w:tr w:rsidR="00923D4E" w:rsidRPr="00327310" w14:paraId="5A9D1A9D" w14:textId="77777777" w:rsidTr="00923D4E">
        <w:trPr>
          <w:trHeight w:val="20"/>
          <w:jc w:val="center"/>
        </w:trPr>
        <w:tc>
          <w:tcPr>
            <w:tcW w:w="644" w:type="pct"/>
            <w:vMerge/>
            <w:tcBorders>
              <w:left w:val="double" w:sz="4" w:space="0" w:color="auto"/>
            </w:tcBorders>
          </w:tcPr>
          <w:p w14:paraId="6AA298BC"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2008" w:type="pct"/>
          </w:tcPr>
          <w:p w14:paraId="7ACA5390" w14:textId="015FEBBB" w:rsidR="00923D4E" w:rsidRPr="00327310" w:rsidRDefault="00923D4E" w:rsidP="00923D4E">
            <w:pPr>
              <w:pStyle w:val="ListParagraph"/>
              <w:spacing w:after="0" w:line="240" w:lineRule="auto"/>
              <w:ind w:left="0"/>
              <w:rPr>
                <w:rFonts w:ascii="Garamond" w:hAnsi="Garamond"/>
                <w:bCs/>
                <w:sz w:val="20"/>
                <w:szCs w:val="24"/>
                <w:lang w:val="sq-AL"/>
              </w:rPr>
            </w:pPr>
            <w:r w:rsidRPr="00327310">
              <w:rPr>
                <w:rFonts w:ascii="Garamond" w:hAnsi="Garamond"/>
                <w:bCs/>
                <w:sz w:val="20"/>
                <w:szCs w:val="24"/>
                <w:lang w:val="sq-AL"/>
              </w:rPr>
              <w:t>2.1.2.2</w:t>
            </w:r>
            <w:r w:rsidRPr="00327310">
              <w:rPr>
                <w:rFonts w:ascii="Garamond" w:hAnsi="Garamond"/>
                <w:sz w:val="20"/>
                <w:szCs w:val="24"/>
                <w:lang w:val="sq-AL"/>
              </w:rPr>
              <w:t xml:space="preserve"> </w:t>
            </w:r>
            <w:r w:rsidRPr="00327310">
              <w:rPr>
                <w:rFonts w:ascii="Garamond" w:hAnsi="Garamond"/>
                <w:bCs/>
                <w:sz w:val="20"/>
                <w:szCs w:val="24"/>
                <w:lang w:val="sq-AL"/>
              </w:rPr>
              <w:t>(*) Drejtoria e ofruesit të AFP-së komunikon rregullisht me institucionet e vetëqeverisjes vendore përgjegjëse për qeverisjen, zhvillimin, menaxhimin dhe vlerësimin e sistemit të AFP-së.</w:t>
            </w:r>
          </w:p>
        </w:tc>
        <w:tc>
          <w:tcPr>
            <w:tcW w:w="495" w:type="pct"/>
          </w:tcPr>
          <w:p w14:paraId="3EF4B166"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9" w:type="pct"/>
          </w:tcPr>
          <w:p w14:paraId="4C467A15"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95" w:type="pct"/>
          </w:tcPr>
          <w:p w14:paraId="46C66446"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58" w:type="pct"/>
          </w:tcPr>
          <w:p w14:paraId="4401B9CE" w14:textId="77777777" w:rsidR="00923D4E" w:rsidRPr="00327310" w:rsidRDefault="00923D4E" w:rsidP="00923D4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1141EEA7" w14:textId="77777777" w:rsidR="00923D4E" w:rsidRPr="00327310" w:rsidRDefault="00923D4E" w:rsidP="00923D4E">
            <w:pPr>
              <w:pStyle w:val="ListParagraph"/>
              <w:spacing w:after="0" w:line="240" w:lineRule="auto"/>
              <w:ind w:left="0"/>
              <w:rPr>
                <w:rFonts w:ascii="Garamond" w:hAnsi="Garamond"/>
                <w:sz w:val="20"/>
                <w:szCs w:val="24"/>
                <w:lang w:val="sq-AL"/>
              </w:rPr>
            </w:pPr>
          </w:p>
          <w:p w14:paraId="296D35D7" w14:textId="77777777" w:rsidR="00923D4E" w:rsidRPr="00327310" w:rsidRDefault="00923D4E" w:rsidP="00923D4E">
            <w:pPr>
              <w:pStyle w:val="ListParagraph"/>
              <w:spacing w:after="0" w:line="240" w:lineRule="auto"/>
              <w:ind w:left="0"/>
              <w:rPr>
                <w:rFonts w:ascii="Garamond" w:hAnsi="Garamond"/>
                <w:sz w:val="20"/>
                <w:szCs w:val="24"/>
                <w:lang w:val="sq-AL"/>
              </w:rPr>
            </w:pPr>
          </w:p>
        </w:tc>
        <w:tc>
          <w:tcPr>
            <w:tcW w:w="431" w:type="pct"/>
            <w:tcBorders>
              <w:right w:val="double" w:sz="4" w:space="0" w:color="auto"/>
            </w:tcBorders>
          </w:tcPr>
          <w:p w14:paraId="5DB74348" w14:textId="77777777" w:rsidR="00923D4E" w:rsidRPr="00327310" w:rsidRDefault="00923D4E" w:rsidP="00923D4E">
            <w:pPr>
              <w:pStyle w:val="ListParagraph"/>
              <w:spacing w:after="0" w:line="240" w:lineRule="auto"/>
              <w:ind w:left="0"/>
              <w:rPr>
                <w:rFonts w:ascii="Garamond" w:hAnsi="Garamond"/>
                <w:sz w:val="20"/>
                <w:szCs w:val="24"/>
                <w:lang w:val="sq-AL"/>
              </w:rPr>
            </w:pPr>
          </w:p>
        </w:tc>
      </w:tr>
    </w:tbl>
    <w:p w14:paraId="5812E3BB" w14:textId="77777777" w:rsidR="00923D4E" w:rsidRPr="00327310" w:rsidRDefault="00923D4E" w:rsidP="00923D4E">
      <w:pPr>
        <w:pStyle w:val="ListParagraph"/>
        <w:ind w:firstLine="284"/>
        <w:jc w:val="both"/>
        <w:rPr>
          <w:rFonts w:ascii="Garamond" w:hAnsi="Garamond"/>
          <w:b/>
          <w:bCs/>
          <w:sz w:val="24"/>
          <w:szCs w:val="24"/>
          <w:lang w:val="sq-AL"/>
        </w:rPr>
      </w:pPr>
    </w:p>
    <w:p w14:paraId="6A05BA99" w14:textId="77777777" w:rsidR="00E9688C" w:rsidRDefault="00E9688C" w:rsidP="00923D4E">
      <w:pPr>
        <w:pStyle w:val="ListParagraph"/>
        <w:ind w:firstLine="284"/>
        <w:jc w:val="both"/>
        <w:rPr>
          <w:rFonts w:ascii="Garamond" w:hAnsi="Garamond"/>
          <w:b/>
          <w:sz w:val="24"/>
          <w:szCs w:val="24"/>
          <w:lang w:val="sq-AL"/>
        </w:rPr>
      </w:pPr>
      <w:bookmarkStart w:id="10" w:name="_Toc44689558"/>
    </w:p>
    <w:p w14:paraId="78D46050" w14:textId="77777777" w:rsidR="00E9688C" w:rsidRDefault="00E9688C" w:rsidP="00923D4E">
      <w:pPr>
        <w:pStyle w:val="ListParagraph"/>
        <w:ind w:firstLine="284"/>
        <w:jc w:val="both"/>
        <w:rPr>
          <w:rFonts w:ascii="Garamond" w:hAnsi="Garamond"/>
          <w:b/>
          <w:sz w:val="24"/>
          <w:szCs w:val="24"/>
          <w:lang w:val="sq-AL"/>
        </w:rPr>
      </w:pPr>
    </w:p>
    <w:p w14:paraId="067FCA03" w14:textId="77777777" w:rsidR="00E9688C" w:rsidRDefault="00E9688C" w:rsidP="00923D4E">
      <w:pPr>
        <w:pStyle w:val="ListParagraph"/>
        <w:ind w:firstLine="284"/>
        <w:jc w:val="both"/>
        <w:rPr>
          <w:rFonts w:ascii="Garamond" w:hAnsi="Garamond"/>
          <w:b/>
          <w:sz w:val="24"/>
          <w:szCs w:val="24"/>
          <w:lang w:val="sq-AL"/>
        </w:rPr>
      </w:pPr>
    </w:p>
    <w:p w14:paraId="6F758CC2" w14:textId="77777777" w:rsidR="00E9688C" w:rsidRDefault="00E9688C" w:rsidP="00923D4E">
      <w:pPr>
        <w:pStyle w:val="ListParagraph"/>
        <w:ind w:firstLine="284"/>
        <w:jc w:val="both"/>
        <w:rPr>
          <w:rFonts w:ascii="Garamond" w:hAnsi="Garamond"/>
          <w:b/>
          <w:sz w:val="24"/>
          <w:szCs w:val="24"/>
          <w:lang w:val="sq-AL"/>
        </w:rPr>
      </w:pPr>
    </w:p>
    <w:p w14:paraId="0BA5ED1C" w14:textId="77777777" w:rsidR="00E9688C" w:rsidRDefault="00E9688C" w:rsidP="00923D4E">
      <w:pPr>
        <w:pStyle w:val="ListParagraph"/>
        <w:ind w:firstLine="284"/>
        <w:jc w:val="both"/>
        <w:rPr>
          <w:rFonts w:ascii="Garamond" w:hAnsi="Garamond"/>
          <w:b/>
          <w:sz w:val="24"/>
          <w:szCs w:val="24"/>
          <w:lang w:val="sq-AL"/>
        </w:rPr>
      </w:pPr>
    </w:p>
    <w:p w14:paraId="7785FDBF" w14:textId="77777777" w:rsidR="00E9688C" w:rsidRDefault="00E9688C" w:rsidP="00923D4E">
      <w:pPr>
        <w:pStyle w:val="ListParagraph"/>
        <w:ind w:firstLine="284"/>
        <w:jc w:val="both"/>
        <w:rPr>
          <w:rFonts w:ascii="Garamond" w:hAnsi="Garamond"/>
          <w:b/>
          <w:sz w:val="24"/>
          <w:szCs w:val="24"/>
          <w:lang w:val="sq-AL"/>
        </w:rPr>
      </w:pPr>
    </w:p>
    <w:p w14:paraId="6A647987" w14:textId="77777777" w:rsidR="00E9688C" w:rsidRDefault="00E9688C" w:rsidP="00923D4E">
      <w:pPr>
        <w:pStyle w:val="ListParagraph"/>
        <w:ind w:firstLine="284"/>
        <w:jc w:val="both"/>
        <w:rPr>
          <w:rFonts w:ascii="Garamond" w:hAnsi="Garamond"/>
          <w:b/>
          <w:sz w:val="24"/>
          <w:szCs w:val="24"/>
          <w:lang w:val="sq-AL"/>
        </w:rPr>
      </w:pPr>
    </w:p>
    <w:p w14:paraId="2B9714AC" w14:textId="77777777" w:rsidR="00E9688C" w:rsidRDefault="00E9688C" w:rsidP="00923D4E">
      <w:pPr>
        <w:pStyle w:val="ListParagraph"/>
        <w:ind w:firstLine="284"/>
        <w:jc w:val="both"/>
        <w:rPr>
          <w:rFonts w:ascii="Garamond" w:hAnsi="Garamond"/>
          <w:b/>
          <w:sz w:val="24"/>
          <w:szCs w:val="24"/>
          <w:lang w:val="sq-AL"/>
        </w:rPr>
      </w:pPr>
    </w:p>
    <w:p w14:paraId="034E9027" w14:textId="77777777" w:rsidR="00923D4E" w:rsidRPr="00327310" w:rsidRDefault="00923D4E" w:rsidP="00923D4E">
      <w:pPr>
        <w:pStyle w:val="ListParagraph"/>
        <w:ind w:firstLine="284"/>
        <w:jc w:val="both"/>
        <w:rPr>
          <w:rFonts w:ascii="Garamond" w:hAnsi="Garamond"/>
          <w:b/>
          <w:sz w:val="24"/>
          <w:szCs w:val="24"/>
          <w:lang w:val="sq-AL"/>
        </w:rPr>
      </w:pPr>
      <w:r w:rsidRPr="00327310">
        <w:rPr>
          <w:rFonts w:ascii="Garamond" w:hAnsi="Garamond"/>
          <w:b/>
          <w:sz w:val="24"/>
          <w:szCs w:val="24"/>
          <w:lang w:val="sq-AL"/>
        </w:rPr>
        <w:t>Nënfusha 2.2 Marrëdhënia dhe bashkëpunimi me komunitetin e biznesit</w:t>
      </w:r>
      <w:bookmarkEnd w:id="1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2"/>
        <w:gridCol w:w="5563"/>
        <w:gridCol w:w="1365"/>
        <w:gridCol w:w="1365"/>
        <w:gridCol w:w="1365"/>
        <w:gridCol w:w="1282"/>
        <w:gridCol w:w="1252"/>
      </w:tblGrid>
      <w:tr w:rsidR="00327310" w:rsidRPr="00327310" w14:paraId="5C4B87B1" w14:textId="77777777" w:rsidTr="0045487E">
        <w:trPr>
          <w:trHeight w:val="20"/>
          <w:jc w:val="center"/>
        </w:trPr>
        <w:tc>
          <w:tcPr>
            <w:tcW w:w="639" w:type="pct"/>
            <w:tcBorders>
              <w:top w:val="double" w:sz="4" w:space="0" w:color="auto"/>
              <w:left w:val="double" w:sz="4" w:space="0" w:color="auto"/>
            </w:tcBorders>
            <w:shd w:val="clear" w:color="auto" w:fill="D9D9D9" w:themeFill="background1" w:themeFillShade="D9"/>
            <w:vAlign w:val="center"/>
          </w:tcPr>
          <w:p w14:paraId="77FCD79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1992" w:type="pct"/>
            <w:tcBorders>
              <w:top w:val="double" w:sz="4" w:space="0" w:color="auto"/>
            </w:tcBorders>
            <w:shd w:val="clear" w:color="auto" w:fill="D9D9D9" w:themeFill="background1" w:themeFillShade="D9"/>
            <w:vAlign w:val="center"/>
          </w:tcPr>
          <w:p w14:paraId="39E7E19A"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0" w:type="pct"/>
            <w:tcBorders>
              <w:top w:val="double" w:sz="4" w:space="0" w:color="auto"/>
            </w:tcBorders>
            <w:shd w:val="clear" w:color="auto" w:fill="D9D9D9" w:themeFill="background1" w:themeFillShade="D9"/>
            <w:vAlign w:val="center"/>
          </w:tcPr>
          <w:p w14:paraId="0FC69369"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5011DB0A" w14:textId="13B00A22"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580CFBCD"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0" w:type="pct"/>
            <w:tcBorders>
              <w:top w:val="double" w:sz="4" w:space="0" w:color="auto"/>
            </w:tcBorders>
            <w:shd w:val="clear" w:color="auto" w:fill="D9D9D9" w:themeFill="background1" w:themeFillShade="D9"/>
            <w:vAlign w:val="center"/>
          </w:tcPr>
          <w:p w14:paraId="0524DA44" w14:textId="0F8351BD"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0" w:type="pct"/>
            <w:tcBorders>
              <w:top w:val="double" w:sz="4" w:space="0" w:color="auto"/>
            </w:tcBorders>
            <w:shd w:val="clear" w:color="auto" w:fill="D9D9D9" w:themeFill="background1" w:themeFillShade="D9"/>
            <w:vAlign w:val="center"/>
          </w:tcPr>
          <w:p w14:paraId="71D620AB"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60" w:type="pct"/>
            <w:tcBorders>
              <w:top w:val="double" w:sz="4" w:space="0" w:color="auto"/>
            </w:tcBorders>
            <w:shd w:val="clear" w:color="auto" w:fill="D9D9D9" w:themeFill="background1" w:themeFillShade="D9"/>
            <w:vAlign w:val="center"/>
          </w:tcPr>
          <w:p w14:paraId="3EB02247"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8" w:type="pct"/>
            <w:tcBorders>
              <w:top w:val="double" w:sz="4" w:space="0" w:color="auto"/>
              <w:right w:val="double" w:sz="4" w:space="0" w:color="auto"/>
            </w:tcBorders>
            <w:shd w:val="clear" w:color="auto" w:fill="D9D9D9" w:themeFill="background1" w:themeFillShade="D9"/>
            <w:vAlign w:val="center"/>
          </w:tcPr>
          <w:p w14:paraId="061FD5D6"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0E5B36A1"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42C12A49" w14:textId="77777777" w:rsidTr="0045487E">
        <w:trPr>
          <w:trHeight w:val="20"/>
          <w:jc w:val="center"/>
        </w:trPr>
        <w:tc>
          <w:tcPr>
            <w:tcW w:w="639" w:type="pct"/>
            <w:vMerge w:val="restart"/>
            <w:tcBorders>
              <w:top w:val="double" w:sz="4" w:space="0" w:color="auto"/>
              <w:left w:val="double" w:sz="4" w:space="0" w:color="auto"/>
            </w:tcBorders>
          </w:tcPr>
          <w:p w14:paraId="58A17CE6"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2.2.1 Komunikimi dhe bashkëpunimi me komunitetin e biznesit</w:t>
            </w:r>
          </w:p>
        </w:tc>
        <w:tc>
          <w:tcPr>
            <w:tcW w:w="1992" w:type="pct"/>
            <w:tcBorders>
              <w:top w:val="double" w:sz="4" w:space="0" w:color="auto"/>
            </w:tcBorders>
          </w:tcPr>
          <w:p w14:paraId="4641571A" w14:textId="2DA0539C"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2.2.1.1</w:t>
            </w:r>
            <w:r w:rsidRPr="00327310">
              <w:rPr>
                <w:rFonts w:ascii="Garamond" w:hAnsi="Garamond"/>
                <w:sz w:val="20"/>
                <w:szCs w:val="20"/>
                <w:lang w:val="sq-AL"/>
              </w:rPr>
              <w:t xml:space="preserve"> </w:t>
            </w:r>
            <w:r w:rsidRPr="00327310">
              <w:rPr>
                <w:rFonts w:ascii="Garamond" w:hAnsi="Garamond"/>
                <w:bCs/>
                <w:sz w:val="20"/>
                <w:szCs w:val="20"/>
                <w:lang w:val="sq-AL"/>
              </w:rPr>
              <w:t>(*) Drejtoria dhe stafi përgjegjës i ofruesit të AFP-së identifikojnë qartësisht në planin vjetor dhe në planin afatmesëm partnerët dhe komunitetin e biznesit, si dhe përshkruajnë</w:t>
            </w:r>
            <w:r w:rsidR="00763FB5">
              <w:rPr>
                <w:rFonts w:ascii="Garamond" w:hAnsi="Garamond"/>
                <w:bCs/>
                <w:sz w:val="20"/>
                <w:szCs w:val="20"/>
                <w:lang w:val="sq-AL"/>
              </w:rPr>
              <w:t xml:space="preserve"> </w:t>
            </w:r>
            <w:r w:rsidRPr="00327310">
              <w:rPr>
                <w:rFonts w:ascii="Garamond" w:hAnsi="Garamond"/>
                <w:bCs/>
                <w:sz w:val="20"/>
                <w:szCs w:val="20"/>
                <w:lang w:val="sq-AL"/>
              </w:rPr>
              <w:t>veprimtaritë e zhvilluara në bashkëpunim.</w:t>
            </w:r>
          </w:p>
        </w:tc>
        <w:tc>
          <w:tcPr>
            <w:tcW w:w="490" w:type="pct"/>
            <w:tcBorders>
              <w:top w:val="double" w:sz="4" w:space="0" w:color="auto"/>
            </w:tcBorders>
          </w:tcPr>
          <w:p w14:paraId="53B7483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Borders>
              <w:top w:val="double" w:sz="4" w:space="0" w:color="auto"/>
            </w:tcBorders>
          </w:tcPr>
          <w:p w14:paraId="395AB35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Borders>
              <w:top w:val="double" w:sz="4" w:space="0" w:color="auto"/>
            </w:tcBorders>
          </w:tcPr>
          <w:p w14:paraId="679FA58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0" w:type="pct"/>
            <w:tcBorders>
              <w:top w:val="double" w:sz="4" w:space="0" w:color="auto"/>
            </w:tcBorders>
          </w:tcPr>
          <w:p w14:paraId="729E862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top w:val="double" w:sz="4" w:space="0" w:color="auto"/>
              <w:right w:val="double" w:sz="4" w:space="0" w:color="auto"/>
            </w:tcBorders>
          </w:tcPr>
          <w:p w14:paraId="468DA35E"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EFABB21" w14:textId="77777777" w:rsidTr="0045487E">
        <w:trPr>
          <w:trHeight w:val="20"/>
          <w:jc w:val="center"/>
        </w:trPr>
        <w:tc>
          <w:tcPr>
            <w:tcW w:w="639" w:type="pct"/>
            <w:vMerge/>
            <w:tcBorders>
              <w:left w:val="double" w:sz="4" w:space="0" w:color="auto"/>
            </w:tcBorders>
          </w:tcPr>
          <w:p w14:paraId="078003E5"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552225B5" w14:textId="4B0E6F5A"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 xml:space="preserve">2.2.1.2 </w:t>
            </w:r>
            <w:r w:rsidRPr="00327310">
              <w:rPr>
                <w:rFonts w:ascii="Garamond" w:hAnsi="Garamond"/>
                <w:bCs/>
                <w:sz w:val="20"/>
                <w:szCs w:val="20"/>
                <w:lang w:val="sq-AL"/>
              </w:rPr>
              <w:t xml:space="preserve">(*) </w:t>
            </w:r>
            <w:r w:rsidRPr="00327310">
              <w:rPr>
                <w:rFonts w:ascii="Garamond" w:hAnsi="Garamond"/>
                <w:sz w:val="20"/>
                <w:szCs w:val="20"/>
                <w:lang w:val="sq-AL"/>
              </w:rPr>
              <w:t xml:space="preserve">Drejtoria dhe </w:t>
            </w:r>
            <w:r w:rsidRPr="00327310">
              <w:rPr>
                <w:rFonts w:ascii="Garamond" w:hAnsi="Garamond"/>
                <w:bCs/>
                <w:sz w:val="20"/>
                <w:szCs w:val="20"/>
                <w:lang w:val="sq-AL"/>
              </w:rPr>
              <w:t xml:space="preserve">stafi </w:t>
            </w:r>
            <w:r w:rsidRPr="00327310">
              <w:rPr>
                <w:rFonts w:ascii="Garamond" w:hAnsi="Garamond"/>
                <w:sz w:val="20"/>
                <w:szCs w:val="20"/>
                <w:lang w:val="sq-AL"/>
              </w:rPr>
              <w:t xml:space="preserve">përgjegjës i ofruesit të AFP-së komunikojnë rregullisht dhe zyrtarisht me komunitetin lokal të biznesit dhe e informojnë rreth veprimtarisë dhe rezultateve të ofruesit të AFP-së, si dhe rreth kualifikimeve profesionale, llojeve të ofertës së AFP-së, diplomave dhe/ose certifikatave profesionale që ofrohen. </w:t>
            </w:r>
          </w:p>
        </w:tc>
        <w:tc>
          <w:tcPr>
            <w:tcW w:w="490" w:type="pct"/>
          </w:tcPr>
          <w:p w14:paraId="1A0D6F7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1079F27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Pr>
          <w:p w14:paraId="3158591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0" w:type="pct"/>
          </w:tcPr>
          <w:p w14:paraId="255F6DC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59022BC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435640A4"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59F61CB" w14:textId="77777777" w:rsidTr="0045487E">
        <w:trPr>
          <w:trHeight w:val="20"/>
          <w:jc w:val="center"/>
        </w:trPr>
        <w:tc>
          <w:tcPr>
            <w:tcW w:w="639" w:type="pct"/>
            <w:vMerge/>
            <w:tcBorders>
              <w:left w:val="double" w:sz="4" w:space="0" w:color="auto"/>
            </w:tcBorders>
          </w:tcPr>
          <w:p w14:paraId="53E9BBE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48D966E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2.1.3 Drejtoria e ofruesit të AFP-së dhe njësia e zhvillimit (ose struktura përgjegjëse për sigurimin e cilësisë) mbledhin informacione nga komuniteti lokal i biznesit rreth ofertës së AFP-së (përmes anketave/pyetësorëve mbi kënaqësinë).</w:t>
            </w:r>
          </w:p>
        </w:tc>
        <w:tc>
          <w:tcPr>
            <w:tcW w:w="490" w:type="pct"/>
          </w:tcPr>
          <w:p w14:paraId="574C8BC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2E9BE49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Pr>
          <w:p w14:paraId="2D9CE8F1"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Pr>
          <w:p w14:paraId="77A143F5"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00B9091E"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B5229A9" w14:textId="77777777" w:rsidTr="0045487E">
        <w:trPr>
          <w:trHeight w:val="20"/>
          <w:jc w:val="center"/>
        </w:trPr>
        <w:tc>
          <w:tcPr>
            <w:tcW w:w="639" w:type="pct"/>
            <w:vMerge/>
            <w:tcBorders>
              <w:left w:val="double" w:sz="4" w:space="0" w:color="auto"/>
            </w:tcBorders>
          </w:tcPr>
          <w:p w14:paraId="5E7794CB"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2C941234" w14:textId="03D2BA06"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 xml:space="preserve">2.1.4 </w:t>
            </w:r>
            <w:r w:rsidRPr="00327310">
              <w:rPr>
                <w:rFonts w:ascii="Garamond" w:hAnsi="Garamond"/>
                <w:bCs/>
                <w:sz w:val="20"/>
                <w:szCs w:val="20"/>
                <w:lang w:val="sq-AL"/>
              </w:rPr>
              <w:t xml:space="preserve">(*) </w:t>
            </w:r>
            <w:r w:rsidRPr="00327310">
              <w:rPr>
                <w:rFonts w:ascii="Garamond" w:hAnsi="Garamond"/>
                <w:sz w:val="20"/>
                <w:szCs w:val="20"/>
                <w:lang w:val="sq-AL"/>
              </w:rPr>
              <w:t>Drejtoria e ofruesit të AFP-së ndërton marrëdhënie zyrtare me komunitetin lokal të biznesit dhe mban të dhëna vjetore mbi rezultatet e bashkëpunimeve, në veçanti mbi aftësimin praktik ose vlerësimin e programeve të AFP-së.</w:t>
            </w:r>
          </w:p>
        </w:tc>
        <w:tc>
          <w:tcPr>
            <w:tcW w:w="490" w:type="pct"/>
          </w:tcPr>
          <w:p w14:paraId="478B224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Pr>
          <w:p w14:paraId="3FAF631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Pr>
          <w:p w14:paraId="4678A2D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0" w:type="pct"/>
          </w:tcPr>
          <w:p w14:paraId="1D0C3B9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right w:val="double" w:sz="4" w:space="0" w:color="auto"/>
            </w:tcBorders>
          </w:tcPr>
          <w:p w14:paraId="79570B1C"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418EDBA7" w14:textId="77777777" w:rsidTr="0045487E">
        <w:trPr>
          <w:trHeight w:val="20"/>
          <w:jc w:val="center"/>
        </w:trPr>
        <w:tc>
          <w:tcPr>
            <w:tcW w:w="639" w:type="pct"/>
            <w:vMerge w:val="restart"/>
            <w:tcBorders>
              <w:left w:val="double" w:sz="4" w:space="0" w:color="auto"/>
            </w:tcBorders>
          </w:tcPr>
          <w:p w14:paraId="3A14EEDE" w14:textId="555CBBDC"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2.2</w:t>
            </w:r>
            <w:r w:rsidR="00763FB5">
              <w:rPr>
                <w:rFonts w:ascii="Garamond" w:hAnsi="Garamond"/>
                <w:sz w:val="20"/>
                <w:szCs w:val="20"/>
                <w:lang w:val="sq-AL"/>
              </w:rPr>
              <w:t xml:space="preserve"> </w:t>
            </w:r>
            <w:r w:rsidRPr="00327310">
              <w:rPr>
                <w:rFonts w:ascii="Garamond" w:hAnsi="Garamond"/>
                <w:sz w:val="20"/>
                <w:szCs w:val="20"/>
                <w:lang w:val="sq-AL"/>
              </w:rPr>
              <w:t>Garantimi i aftësimit praktik të nxënësve në ambientet e biznesit, në kuadër të AFP-së</w:t>
            </w:r>
          </w:p>
        </w:tc>
        <w:tc>
          <w:tcPr>
            <w:tcW w:w="1992" w:type="pct"/>
          </w:tcPr>
          <w:p w14:paraId="501C9683" w14:textId="423736B0"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2.2.2.1</w:t>
            </w:r>
            <w:r w:rsidRPr="00327310">
              <w:rPr>
                <w:rFonts w:ascii="Garamond" w:hAnsi="Garamond"/>
                <w:sz w:val="20"/>
                <w:szCs w:val="20"/>
                <w:lang w:val="sq-AL"/>
              </w:rPr>
              <w:t xml:space="preserve"> </w:t>
            </w:r>
            <w:r w:rsidRPr="00327310">
              <w:rPr>
                <w:rFonts w:ascii="Garamond" w:hAnsi="Garamond"/>
                <w:bCs/>
                <w:sz w:val="20"/>
                <w:szCs w:val="20"/>
                <w:lang w:val="sq-AL"/>
              </w:rPr>
              <w:t>(*) Për aftësimin praktik ose validimin e rezultateve të të nxënit për secilin kualifikim profesional, ofruesi i AFP-së vë në dispozicion ambiente të specializuara (në pronësi, të marra me qira, të siguruara në partneritet me bizneset lokale ose me ofrues të tjerë të AFP-së), sipas standardeve të profesionit dhe standardeve të kualifikimeve profesionale, në përputhje me përshkruesit e niveleve të KSHK-së.</w:t>
            </w:r>
          </w:p>
        </w:tc>
        <w:tc>
          <w:tcPr>
            <w:tcW w:w="490" w:type="pct"/>
          </w:tcPr>
          <w:p w14:paraId="73C6ED9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Pr>
          <w:p w14:paraId="3195971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52D13F84"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407E8AB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0" w:type="pct"/>
          </w:tcPr>
          <w:p w14:paraId="519C473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73645C9F"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6C422B95"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8D3610F" w14:textId="77777777" w:rsidTr="0045487E">
        <w:trPr>
          <w:trHeight w:val="20"/>
          <w:jc w:val="center"/>
        </w:trPr>
        <w:tc>
          <w:tcPr>
            <w:tcW w:w="639" w:type="pct"/>
            <w:vMerge/>
            <w:tcBorders>
              <w:left w:val="double" w:sz="4" w:space="0" w:color="auto"/>
            </w:tcBorders>
          </w:tcPr>
          <w:p w14:paraId="208D7E7F"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6F3A860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2.2.2 Drejtoria e ofruesit të AFP-së dhe njësia e zhvillimit (ose struktura përgjegjëse për sigurimin e cilësisë) mbledhin informacione sistematike nga partnerët mbi aktivitetet e të nxënit në vendin e punës dhe rezultatet e tyre.</w:t>
            </w:r>
          </w:p>
        </w:tc>
        <w:tc>
          <w:tcPr>
            <w:tcW w:w="490" w:type="pct"/>
          </w:tcPr>
          <w:p w14:paraId="3334CE14"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0BD2A1C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0" w:type="pct"/>
          </w:tcPr>
          <w:p w14:paraId="2A94C78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0" w:type="pct"/>
          </w:tcPr>
          <w:p w14:paraId="28B6578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8" w:type="pct"/>
            <w:tcBorders>
              <w:right w:val="double" w:sz="4" w:space="0" w:color="auto"/>
            </w:tcBorders>
          </w:tcPr>
          <w:p w14:paraId="7648FB08"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920CE43" w14:textId="77777777" w:rsidTr="0045487E">
        <w:trPr>
          <w:trHeight w:val="20"/>
          <w:jc w:val="center"/>
        </w:trPr>
        <w:tc>
          <w:tcPr>
            <w:tcW w:w="639" w:type="pct"/>
            <w:vMerge/>
            <w:tcBorders>
              <w:left w:val="double" w:sz="4" w:space="0" w:color="auto"/>
            </w:tcBorders>
          </w:tcPr>
          <w:p w14:paraId="103F5FB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6A485642" w14:textId="48355CD5"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2.2.2.3 (*) Drejtoria e ofruesit të AFP-së lidh marrëveshje partneriteti me operatorët e tregut të punës për zbatimin e kualifikimeve profesionale, në formën e tij të dyfishtë të AFP-së, sipas kuadrit ligjor në fuqi.</w:t>
            </w:r>
          </w:p>
        </w:tc>
        <w:tc>
          <w:tcPr>
            <w:tcW w:w="490" w:type="pct"/>
          </w:tcPr>
          <w:p w14:paraId="74220D3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5961349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012B87C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7E03DD7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Pr>
          <w:p w14:paraId="7553FCB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3212DFCF"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6A5C60C" w14:textId="77777777" w:rsidTr="0045487E">
        <w:trPr>
          <w:trHeight w:val="20"/>
          <w:jc w:val="center"/>
        </w:trPr>
        <w:tc>
          <w:tcPr>
            <w:tcW w:w="639" w:type="pct"/>
            <w:vMerge/>
            <w:tcBorders>
              <w:left w:val="double" w:sz="4" w:space="0" w:color="auto"/>
            </w:tcBorders>
          </w:tcPr>
          <w:p w14:paraId="1A958D73"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76603596" w14:textId="2BE9ECFC"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2.2.2.4 (*) Nxënësit që ndjekin kualifikimet profesionale, në formën e dyfishtë të AFP-së, nënshkruajnë kontratën për mësimin e profesionit, sipas kuadrit ligjor në fuqi, në përputhje me Kodin e Punës.</w:t>
            </w:r>
          </w:p>
        </w:tc>
        <w:tc>
          <w:tcPr>
            <w:tcW w:w="490" w:type="pct"/>
          </w:tcPr>
          <w:p w14:paraId="63F4C043"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3F80C57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A2390F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517D127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Pr>
          <w:p w14:paraId="46397A8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261E6217"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D2D700F" w14:textId="77777777" w:rsidTr="0045487E">
        <w:trPr>
          <w:trHeight w:val="20"/>
          <w:jc w:val="center"/>
        </w:trPr>
        <w:tc>
          <w:tcPr>
            <w:tcW w:w="639" w:type="pct"/>
            <w:vMerge/>
            <w:tcBorders>
              <w:left w:val="double" w:sz="4" w:space="0" w:color="auto"/>
            </w:tcBorders>
          </w:tcPr>
          <w:p w14:paraId="50ABB551"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Pr>
          <w:p w14:paraId="6657C11C" w14:textId="1A04241B"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 xml:space="preserve">2.2.2.5 (*) Mentori i arsimit të dyfishtë komunikon me stafin mësimdhënës dhe së bashku zbërthejnë planin mësimor për nxënësit që mësojnë profesionin në biznes. </w:t>
            </w:r>
          </w:p>
        </w:tc>
        <w:tc>
          <w:tcPr>
            <w:tcW w:w="490" w:type="pct"/>
          </w:tcPr>
          <w:p w14:paraId="4F98437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1F60DC1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1E8FAA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Pr>
          <w:p w14:paraId="41E3F83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Pr>
          <w:p w14:paraId="61B6F86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right w:val="double" w:sz="4" w:space="0" w:color="auto"/>
            </w:tcBorders>
          </w:tcPr>
          <w:p w14:paraId="436462C1"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923D4E" w:rsidRPr="00327310" w14:paraId="1801D62D" w14:textId="77777777" w:rsidTr="0045487E">
        <w:trPr>
          <w:trHeight w:val="20"/>
          <w:jc w:val="center"/>
        </w:trPr>
        <w:tc>
          <w:tcPr>
            <w:tcW w:w="639" w:type="pct"/>
            <w:vMerge/>
            <w:tcBorders>
              <w:left w:val="double" w:sz="4" w:space="0" w:color="auto"/>
              <w:bottom w:val="double" w:sz="4" w:space="0" w:color="auto"/>
            </w:tcBorders>
          </w:tcPr>
          <w:p w14:paraId="5330E98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2" w:type="pct"/>
            <w:tcBorders>
              <w:bottom w:val="double" w:sz="4" w:space="0" w:color="auto"/>
            </w:tcBorders>
          </w:tcPr>
          <w:p w14:paraId="167AF606" w14:textId="11B64F12"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2.2.2.6 (*) Mësimdhënësit dhe mentori i arsimit të dyfishtë vlerësojnë rezultatet e të nxënit gjatë dhe në përfundim të vitit shkollor, për nxënësit që mësojnë profesionin në vendin e punës.</w:t>
            </w:r>
          </w:p>
        </w:tc>
        <w:tc>
          <w:tcPr>
            <w:tcW w:w="490" w:type="pct"/>
            <w:tcBorders>
              <w:bottom w:val="double" w:sz="4" w:space="0" w:color="auto"/>
            </w:tcBorders>
          </w:tcPr>
          <w:p w14:paraId="063CF6D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Borders>
              <w:bottom w:val="double" w:sz="4" w:space="0" w:color="auto"/>
            </w:tcBorders>
          </w:tcPr>
          <w:p w14:paraId="6BD61B2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0FDB7AF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0" w:type="pct"/>
            <w:tcBorders>
              <w:bottom w:val="double" w:sz="4" w:space="0" w:color="auto"/>
            </w:tcBorders>
          </w:tcPr>
          <w:p w14:paraId="7209DFC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bottom w:val="double" w:sz="4" w:space="0" w:color="auto"/>
            </w:tcBorders>
          </w:tcPr>
          <w:p w14:paraId="7FDB958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8" w:type="pct"/>
            <w:tcBorders>
              <w:bottom w:val="double" w:sz="4" w:space="0" w:color="auto"/>
              <w:right w:val="double" w:sz="4" w:space="0" w:color="auto"/>
            </w:tcBorders>
          </w:tcPr>
          <w:p w14:paraId="26048F80" w14:textId="77777777" w:rsidR="00923D4E" w:rsidRPr="00327310" w:rsidRDefault="00923D4E" w:rsidP="0045487E">
            <w:pPr>
              <w:pStyle w:val="ListParagraph"/>
              <w:spacing w:after="0" w:line="240" w:lineRule="auto"/>
              <w:ind w:left="0"/>
              <w:rPr>
                <w:rFonts w:ascii="Garamond" w:hAnsi="Garamond"/>
                <w:sz w:val="20"/>
                <w:szCs w:val="20"/>
                <w:lang w:val="sq-AL"/>
              </w:rPr>
            </w:pPr>
          </w:p>
        </w:tc>
      </w:tr>
    </w:tbl>
    <w:p w14:paraId="19824A6D" w14:textId="77777777" w:rsidR="00923D4E" w:rsidRPr="00327310" w:rsidRDefault="00923D4E" w:rsidP="00923D4E">
      <w:pPr>
        <w:pStyle w:val="ListParagraph"/>
        <w:ind w:firstLine="284"/>
        <w:jc w:val="both"/>
        <w:rPr>
          <w:rFonts w:ascii="Garamond" w:hAnsi="Garamond"/>
          <w:b/>
          <w:bCs/>
          <w:sz w:val="24"/>
          <w:szCs w:val="24"/>
          <w:lang w:val="sq-AL"/>
        </w:rPr>
      </w:pPr>
    </w:p>
    <w:p w14:paraId="336CB7BA" w14:textId="77777777" w:rsidR="00923D4E" w:rsidRPr="00327310" w:rsidRDefault="00923D4E" w:rsidP="00923D4E">
      <w:pPr>
        <w:pStyle w:val="ListParagraph"/>
        <w:ind w:firstLine="284"/>
        <w:jc w:val="both"/>
        <w:rPr>
          <w:rFonts w:ascii="Garamond" w:hAnsi="Garamond"/>
          <w:sz w:val="24"/>
          <w:szCs w:val="24"/>
          <w:lang w:val="sq-AL"/>
        </w:rPr>
      </w:pPr>
      <w:bookmarkStart w:id="11" w:name="_Toc44689559"/>
      <w:r w:rsidRPr="00327310">
        <w:rPr>
          <w:rFonts w:ascii="Garamond" w:hAnsi="Garamond"/>
          <w:b/>
          <w:sz w:val="24"/>
          <w:szCs w:val="24"/>
          <w:lang w:val="sq-AL"/>
        </w:rPr>
        <w:t>Nënfusha 2.3 Marrëdhënia dhe bashkëpunimi me komunitetin dhe shoqërinë civile</w:t>
      </w:r>
      <w:bookmarkEnd w:id="1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1"/>
        <w:gridCol w:w="5514"/>
        <w:gridCol w:w="1376"/>
        <w:gridCol w:w="1376"/>
        <w:gridCol w:w="1376"/>
        <w:gridCol w:w="1289"/>
        <w:gridCol w:w="1252"/>
      </w:tblGrid>
      <w:tr w:rsidR="00327310" w:rsidRPr="00327310" w14:paraId="17399307" w14:textId="77777777" w:rsidTr="0045487E">
        <w:trPr>
          <w:trHeight w:val="20"/>
          <w:jc w:val="center"/>
        </w:trPr>
        <w:tc>
          <w:tcPr>
            <w:tcW w:w="643" w:type="pct"/>
            <w:tcBorders>
              <w:top w:val="double" w:sz="4" w:space="0" w:color="auto"/>
              <w:left w:val="double" w:sz="4" w:space="0" w:color="auto"/>
            </w:tcBorders>
            <w:shd w:val="clear" w:color="auto" w:fill="D9D9D9" w:themeFill="background1" w:themeFillShade="D9"/>
            <w:vAlign w:val="center"/>
          </w:tcPr>
          <w:p w14:paraId="6CD13AB3"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p w14:paraId="31C5E6F4"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tc>
        <w:tc>
          <w:tcPr>
            <w:tcW w:w="1975" w:type="pct"/>
            <w:tcBorders>
              <w:top w:val="double" w:sz="4" w:space="0" w:color="auto"/>
            </w:tcBorders>
            <w:shd w:val="clear" w:color="auto" w:fill="D9D9D9" w:themeFill="background1" w:themeFillShade="D9"/>
            <w:vAlign w:val="center"/>
          </w:tcPr>
          <w:p w14:paraId="1039F749"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p w14:paraId="1AD05A6D"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tc>
        <w:tc>
          <w:tcPr>
            <w:tcW w:w="494" w:type="pct"/>
            <w:tcBorders>
              <w:top w:val="double" w:sz="4" w:space="0" w:color="auto"/>
            </w:tcBorders>
            <w:shd w:val="clear" w:color="auto" w:fill="D9D9D9" w:themeFill="background1" w:themeFillShade="D9"/>
            <w:vAlign w:val="center"/>
          </w:tcPr>
          <w:p w14:paraId="4629D633"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4E0B2AC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1D743237" w14:textId="246D4A4F"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0DB72460"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4" w:type="pct"/>
            <w:tcBorders>
              <w:top w:val="double" w:sz="4" w:space="0" w:color="auto"/>
            </w:tcBorders>
            <w:shd w:val="clear" w:color="auto" w:fill="D9D9D9" w:themeFill="background1" w:themeFillShade="D9"/>
            <w:vAlign w:val="center"/>
          </w:tcPr>
          <w:p w14:paraId="45FB39C9" w14:textId="2068B004"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4" w:type="pct"/>
            <w:tcBorders>
              <w:top w:val="double" w:sz="4" w:space="0" w:color="auto"/>
            </w:tcBorders>
            <w:shd w:val="clear" w:color="auto" w:fill="D9D9D9" w:themeFill="background1" w:themeFillShade="D9"/>
            <w:vAlign w:val="center"/>
          </w:tcPr>
          <w:p w14:paraId="51E4B5BA"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63" w:type="pct"/>
            <w:tcBorders>
              <w:top w:val="double" w:sz="4" w:space="0" w:color="auto"/>
            </w:tcBorders>
            <w:shd w:val="clear" w:color="auto" w:fill="D9D9D9" w:themeFill="background1" w:themeFillShade="D9"/>
            <w:vAlign w:val="center"/>
          </w:tcPr>
          <w:p w14:paraId="4E1C7504"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p w14:paraId="34C1E921"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tc>
        <w:tc>
          <w:tcPr>
            <w:tcW w:w="437" w:type="pct"/>
            <w:tcBorders>
              <w:top w:val="double" w:sz="4" w:space="0" w:color="auto"/>
              <w:right w:val="double" w:sz="4" w:space="0" w:color="auto"/>
            </w:tcBorders>
            <w:shd w:val="clear" w:color="auto" w:fill="D9D9D9" w:themeFill="background1" w:themeFillShade="D9"/>
            <w:vAlign w:val="center"/>
          </w:tcPr>
          <w:p w14:paraId="0E196631"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7F72190C"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p w14:paraId="5737EADA"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tc>
      </w:tr>
      <w:tr w:rsidR="00327310" w:rsidRPr="00327310" w14:paraId="565BC8AE" w14:textId="77777777" w:rsidTr="0045487E">
        <w:tblPrEx>
          <w:jc w:val="left"/>
        </w:tblPrEx>
        <w:trPr>
          <w:trHeight w:val="20"/>
        </w:trPr>
        <w:tc>
          <w:tcPr>
            <w:tcW w:w="643" w:type="pct"/>
            <w:vMerge w:val="restart"/>
            <w:tcBorders>
              <w:top w:val="double" w:sz="4" w:space="0" w:color="auto"/>
              <w:left w:val="double" w:sz="4" w:space="0" w:color="auto"/>
            </w:tcBorders>
          </w:tcPr>
          <w:p w14:paraId="16CA214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2.3.1 Bashkëpunimi me komunitetin dhe shoqërinë civile</w:t>
            </w:r>
          </w:p>
        </w:tc>
        <w:tc>
          <w:tcPr>
            <w:tcW w:w="1975" w:type="pct"/>
            <w:tcBorders>
              <w:top w:val="double" w:sz="4" w:space="0" w:color="auto"/>
            </w:tcBorders>
          </w:tcPr>
          <w:p w14:paraId="636A6672" w14:textId="7AB461F5"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2.3.1.1</w:t>
            </w:r>
            <w:r w:rsidRPr="00327310">
              <w:rPr>
                <w:rFonts w:ascii="Garamond" w:hAnsi="Garamond"/>
                <w:sz w:val="20"/>
                <w:szCs w:val="20"/>
                <w:lang w:val="sq-AL"/>
              </w:rPr>
              <w:t xml:space="preserve"> </w:t>
            </w:r>
            <w:r w:rsidRPr="00327310">
              <w:rPr>
                <w:rFonts w:ascii="Garamond" w:hAnsi="Garamond"/>
                <w:bCs/>
                <w:sz w:val="20"/>
                <w:szCs w:val="20"/>
                <w:lang w:val="sq-AL"/>
              </w:rPr>
              <w:t>(*) Drejtoria dhe stafi përgjegjës i ofruesit të AFP-së, indentifikojnë qartësisht në planin vjetor dhe në planin afatmesëm grupet e interesit dhe partnerët nga komuniteti dhe shoqëria civile, si dhe janë përshkruar veprimtaritë e tyre të përbashkëta.</w:t>
            </w:r>
          </w:p>
        </w:tc>
        <w:tc>
          <w:tcPr>
            <w:tcW w:w="494" w:type="pct"/>
            <w:tcBorders>
              <w:top w:val="double" w:sz="4" w:space="0" w:color="auto"/>
            </w:tcBorders>
          </w:tcPr>
          <w:p w14:paraId="03E9073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double" w:sz="4" w:space="0" w:color="auto"/>
            </w:tcBorders>
          </w:tcPr>
          <w:p w14:paraId="1DC6C71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top w:val="double" w:sz="4" w:space="0" w:color="auto"/>
            </w:tcBorders>
          </w:tcPr>
          <w:p w14:paraId="6DD0655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3" w:type="pct"/>
            <w:tcBorders>
              <w:top w:val="double" w:sz="4" w:space="0" w:color="auto"/>
            </w:tcBorders>
          </w:tcPr>
          <w:p w14:paraId="6ECDA0D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top w:val="double" w:sz="4" w:space="0" w:color="auto"/>
              <w:right w:val="double" w:sz="4" w:space="0" w:color="auto"/>
            </w:tcBorders>
          </w:tcPr>
          <w:p w14:paraId="61A01BE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DD479DE" w14:textId="77777777" w:rsidTr="0045487E">
        <w:tblPrEx>
          <w:jc w:val="left"/>
        </w:tblPrEx>
        <w:trPr>
          <w:trHeight w:val="20"/>
        </w:trPr>
        <w:tc>
          <w:tcPr>
            <w:tcW w:w="643" w:type="pct"/>
            <w:vMerge/>
            <w:tcBorders>
              <w:left w:val="double" w:sz="4" w:space="0" w:color="auto"/>
            </w:tcBorders>
          </w:tcPr>
          <w:p w14:paraId="1A2EB1E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75" w:type="pct"/>
          </w:tcPr>
          <w:p w14:paraId="0C6B939C" w14:textId="7D75226B"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bCs/>
                <w:sz w:val="20"/>
                <w:szCs w:val="20"/>
                <w:lang w:val="sq-AL"/>
              </w:rPr>
              <w:t>2.3.1.2</w:t>
            </w:r>
            <w:r w:rsidRPr="00327310">
              <w:rPr>
                <w:rFonts w:ascii="Garamond" w:hAnsi="Garamond"/>
                <w:sz w:val="20"/>
                <w:szCs w:val="20"/>
                <w:lang w:val="sq-AL"/>
              </w:rPr>
              <w:t xml:space="preserve"> </w:t>
            </w:r>
            <w:r w:rsidRPr="00327310">
              <w:rPr>
                <w:rFonts w:ascii="Garamond" w:hAnsi="Garamond"/>
                <w:bCs/>
                <w:sz w:val="20"/>
                <w:szCs w:val="20"/>
                <w:lang w:val="sq-AL"/>
              </w:rPr>
              <w:t>(*) Drejtoria dhe stafi përgjegjës i ofruesit të AFP-së komunikojnë sistematikisht dhe zyrtarisht me grupet e interesit, komunitetin dhe shoqërinë civile.</w:t>
            </w:r>
          </w:p>
        </w:tc>
        <w:tc>
          <w:tcPr>
            <w:tcW w:w="494" w:type="pct"/>
          </w:tcPr>
          <w:p w14:paraId="160A6CFD"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4" w:type="pct"/>
          </w:tcPr>
          <w:p w14:paraId="2903EAE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16581E6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3" w:type="pct"/>
          </w:tcPr>
          <w:p w14:paraId="4D921D0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797021F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6C60411" w14:textId="77777777" w:rsidTr="0045487E">
        <w:tblPrEx>
          <w:jc w:val="left"/>
        </w:tblPrEx>
        <w:trPr>
          <w:trHeight w:val="20"/>
        </w:trPr>
        <w:tc>
          <w:tcPr>
            <w:tcW w:w="643" w:type="pct"/>
            <w:vMerge/>
            <w:tcBorders>
              <w:left w:val="double" w:sz="4" w:space="0" w:color="auto"/>
            </w:tcBorders>
          </w:tcPr>
          <w:p w14:paraId="3B5411D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75" w:type="pct"/>
          </w:tcPr>
          <w:p w14:paraId="233D36E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3.1.3 Drejtoria dhe stafi përgjegjës i ofruesit të AFP-së informojnë rregullisht grupet e interesit, komunitetin dhe shoqërinë civile mbi veprimtaritë dhe rezultatet e ofruesit të AFP-së, si dhe mbi kualifikimet profesionale, llojet e ofertës së AFP-së, diplomat dhe/ose certifikatat profesionale që ofrohen.</w:t>
            </w:r>
          </w:p>
        </w:tc>
        <w:tc>
          <w:tcPr>
            <w:tcW w:w="494" w:type="pct"/>
          </w:tcPr>
          <w:p w14:paraId="7E71096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4" w:type="pct"/>
          </w:tcPr>
          <w:p w14:paraId="5183609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381D00C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3" w:type="pct"/>
          </w:tcPr>
          <w:p w14:paraId="4BB3CB8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B93CFD6" w14:textId="77777777" w:rsidR="00923D4E" w:rsidRPr="00327310" w:rsidRDefault="00923D4E" w:rsidP="0045487E">
            <w:pPr>
              <w:pStyle w:val="ListParagraph"/>
              <w:spacing w:after="0" w:line="240" w:lineRule="auto"/>
              <w:ind w:left="0"/>
              <w:rPr>
                <w:rFonts w:ascii="Garamond" w:hAnsi="Garamond"/>
                <w:sz w:val="20"/>
                <w:szCs w:val="20"/>
                <w:lang w:val="sq-AL"/>
              </w:rPr>
            </w:pPr>
          </w:p>
          <w:p w14:paraId="00991DC3"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0D176D3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5C4A20F" w14:textId="77777777" w:rsidTr="0045487E">
        <w:tblPrEx>
          <w:jc w:val="left"/>
        </w:tblPrEx>
        <w:trPr>
          <w:trHeight w:val="20"/>
        </w:trPr>
        <w:tc>
          <w:tcPr>
            <w:tcW w:w="643" w:type="pct"/>
            <w:vMerge/>
            <w:tcBorders>
              <w:left w:val="double" w:sz="4" w:space="0" w:color="auto"/>
            </w:tcBorders>
          </w:tcPr>
          <w:p w14:paraId="0596D5C9"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75" w:type="pct"/>
          </w:tcPr>
          <w:p w14:paraId="0694347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3.1.4 Drejtoria dhe stafi përgjegjës i ofruesit të AFP-së mbledhin rregullisht informacione nga grupet e interesit, komuniteti dhe shoqëria civile mbi veprimtarinë dhe rezultatet e ofrimit të AFP-së (duke përfshirë përmes anketave/pyetësorëve mbi kënaqësinë).</w:t>
            </w:r>
          </w:p>
        </w:tc>
        <w:tc>
          <w:tcPr>
            <w:tcW w:w="494" w:type="pct"/>
          </w:tcPr>
          <w:p w14:paraId="7EADBF2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4" w:type="pct"/>
          </w:tcPr>
          <w:p w14:paraId="6A8A1F2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Pr>
          <w:p w14:paraId="4FDA87D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3" w:type="pct"/>
          </w:tcPr>
          <w:p w14:paraId="0D9B21E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13711F26"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923D4E" w:rsidRPr="00327310" w14:paraId="3AB3AFA5" w14:textId="77777777" w:rsidTr="0045487E">
        <w:tblPrEx>
          <w:jc w:val="left"/>
        </w:tblPrEx>
        <w:trPr>
          <w:trHeight w:val="20"/>
        </w:trPr>
        <w:tc>
          <w:tcPr>
            <w:tcW w:w="643" w:type="pct"/>
            <w:vMerge/>
            <w:tcBorders>
              <w:left w:val="double" w:sz="4" w:space="0" w:color="auto"/>
            </w:tcBorders>
          </w:tcPr>
          <w:p w14:paraId="138A0E91"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75" w:type="pct"/>
            <w:tcBorders>
              <w:bottom w:val="double" w:sz="4" w:space="0" w:color="auto"/>
            </w:tcBorders>
          </w:tcPr>
          <w:p w14:paraId="325D808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3.1.5 Ofruesi i AFP-së bashkëpunon me organizatat e specializuara të shoqërisë civile (duke përfshirë organizatat që përfaqësojnë prindërit dhe nxënësit/kursantët) për të rritur nivelin e regjistrimit dhe të frekuentimit.</w:t>
            </w:r>
          </w:p>
        </w:tc>
        <w:tc>
          <w:tcPr>
            <w:tcW w:w="494" w:type="pct"/>
            <w:tcBorders>
              <w:bottom w:val="double" w:sz="4" w:space="0" w:color="auto"/>
            </w:tcBorders>
          </w:tcPr>
          <w:p w14:paraId="4819A40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4" w:type="pct"/>
            <w:tcBorders>
              <w:bottom w:val="double" w:sz="4" w:space="0" w:color="auto"/>
            </w:tcBorders>
          </w:tcPr>
          <w:p w14:paraId="1AB73FB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4" w:type="pct"/>
            <w:tcBorders>
              <w:bottom w:val="double" w:sz="4" w:space="0" w:color="auto"/>
            </w:tcBorders>
          </w:tcPr>
          <w:p w14:paraId="03153EA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3" w:type="pct"/>
            <w:tcBorders>
              <w:bottom w:val="double" w:sz="4" w:space="0" w:color="auto"/>
            </w:tcBorders>
          </w:tcPr>
          <w:p w14:paraId="611081D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bottom w:val="double" w:sz="4" w:space="0" w:color="auto"/>
              <w:right w:val="double" w:sz="4" w:space="0" w:color="auto"/>
            </w:tcBorders>
          </w:tcPr>
          <w:p w14:paraId="5151659A" w14:textId="77777777" w:rsidR="00923D4E" w:rsidRPr="00327310" w:rsidRDefault="00923D4E" w:rsidP="0045487E">
            <w:pPr>
              <w:pStyle w:val="ListParagraph"/>
              <w:spacing w:after="0" w:line="240" w:lineRule="auto"/>
              <w:ind w:left="0"/>
              <w:rPr>
                <w:rFonts w:ascii="Garamond" w:hAnsi="Garamond"/>
                <w:sz w:val="20"/>
                <w:szCs w:val="20"/>
                <w:lang w:val="sq-AL"/>
              </w:rPr>
            </w:pPr>
          </w:p>
        </w:tc>
      </w:tr>
    </w:tbl>
    <w:p w14:paraId="1A661998" w14:textId="77777777" w:rsidR="00923D4E" w:rsidRPr="00327310" w:rsidRDefault="00923D4E" w:rsidP="00923D4E">
      <w:pPr>
        <w:pStyle w:val="ListParagraph"/>
        <w:ind w:firstLine="284"/>
        <w:jc w:val="both"/>
        <w:rPr>
          <w:rFonts w:ascii="Garamond" w:hAnsi="Garamond"/>
          <w:b/>
          <w:bCs/>
          <w:sz w:val="24"/>
          <w:szCs w:val="24"/>
          <w:lang w:val="sq-AL"/>
        </w:rPr>
      </w:pPr>
    </w:p>
    <w:p w14:paraId="0179DB27" w14:textId="77777777" w:rsidR="00923D4E" w:rsidRPr="00327310" w:rsidRDefault="00923D4E" w:rsidP="00923D4E">
      <w:pPr>
        <w:pStyle w:val="ListParagraph"/>
        <w:ind w:firstLine="284"/>
        <w:jc w:val="both"/>
        <w:rPr>
          <w:rFonts w:ascii="Garamond" w:hAnsi="Garamond"/>
          <w:sz w:val="24"/>
          <w:szCs w:val="24"/>
          <w:lang w:val="sq-AL"/>
        </w:rPr>
      </w:pPr>
      <w:bookmarkStart w:id="12" w:name="_Toc44689560"/>
      <w:r w:rsidRPr="00327310">
        <w:rPr>
          <w:rFonts w:ascii="Garamond" w:hAnsi="Garamond"/>
          <w:b/>
          <w:sz w:val="24"/>
          <w:szCs w:val="24"/>
          <w:lang w:val="sq-AL"/>
        </w:rPr>
        <w:t>Nënfusha 2.4 Marrëdhënia dhe bashkëpunimi me ofruesit e tjerë të AFP-së dhe institucionet e tjera arsimore</w:t>
      </w:r>
      <w:bookmarkEnd w:id="1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2"/>
        <w:gridCol w:w="5525"/>
        <w:gridCol w:w="1372"/>
        <w:gridCol w:w="1373"/>
        <w:gridCol w:w="1373"/>
        <w:gridCol w:w="1287"/>
        <w:gridCol w:w="1252"/>
      </w:tblGrid>
      <w:tr w:rsidR="00327310" w:rsidRPr="00327310" w14:paraId="39453B62" w14:textId="77777777" w:rsidTr="0045487E">
        <w:trPr>
          <w:trHeight w:val="20"/>
          <w:jc w:val="center"/>
        </w:trPr>
        <w:tc>
          <w:tcPr>
            <w:tcW w:w="645" w:type="pct"/>
            <w:tcBorders>
              <w:top w:val="double" w:sz="4" w:space="0" w:color="auto"/>
              <w:left w:val="double" w:sz="4" w:space="0" w:color="auto"/>
            </w:tcBorders>
            <w:shd w:val="clear" w:color="auto" w:fill="D9D9D9" w:themeFill="background1" w:themeFillShade="D9"/>
            <w:vAlign w:val="center"/>
          </w:tcPr>
          <w:p w14:paraId="3AD919D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1981" w:type="pct"/>
            <w:tcBorders>
              <w:top w:val="double" w:sz="4" w:space="0" w:color="auto"/>
            </w:tcBorders>
            <w:shd w:val="clear" w:color="auto" w:fill="D9D9D9" w:themeFill="background1" w:themeFillShade="D9"/>
            <w:vAlign w:val="center"/>
          </w:tcPr>
          <w:p w14:paraId="35C05F0A"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5" w:type="pct"/>
            <w:tcBorders>
              <w:top w:val="double" w:sz="4" w:space="0" w:color="auto"/>
            </w:tcBorders>
            <w:shd w:val="clear" w:color="auto" w:fill="D9D9D9" w:themeFill="background1" w:themeFillShade="D9"/>
            <w:vAlign w:val="center"/>
          </w:tcPr>
          <w:p w14:paraId="300AC81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28AB02CF" w14:textId="3933E7B3"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43977A9E"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5" w:type="pct"/>
            <w:tcBorders>
              <w:top w:val="double" w:sz="4" w:space="0" w:color="auto"/>
            </w:tcBorders>
            <w:shd w:val="clear" w:color="auto" w:fill="D9D9D9" w:themeFill="background1" w:themeFillShade="D9"/>
            <w:vAlign w:val="center"/>
          </w:tcPr>
          <w:p w14:paraId="2547DAD0" w14:textId="7968AED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5" w:type="pct"/>
            <w:tcBorders>
              <w:top w:val="double" w:sz="4" w:space="0" w:color="auto"/>
            </w:tcBorders>
            <w:shd w:val="clear" w:color="auto" w:fill="D9D9D9" w:themeFill="background1" w:themeFillShade="D9"/>
            <w:vAlign w:val="center"/>
          </w:tcPr>
          <w:p w14:paraId="50A2281E"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64" w:type="pct"/>
            <w:tcBorders>
              <w:top w:val="double" w:sz="4" w:space="0" w:color="auto"/>
            </w:tcBorders>
            <w:shd w:val="clear" w:color="auto" w:fill="D9D9D9" w:themeFill="background1" w:themeFillShade="D9"/>
            <w:vAlign w:val="center"/>
          </w:tcPr>
          <w:p w14:paraId="77E9D67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25" w:type="pct"/>
            <w:tcBorders>
              <w:top w:val="double" w:sz="4" w:space="0" w:color="auto"/>
              <w:right w:val="double" w:sz="4" w:space="0" w:color="auto"/>
            </w:tcBorders>
            <w:shd w:val="clear" w:color="auto" w:fill="D9D9D9" w:themeFill="background1" w:themeFillShade="D9"/>
            <w:vAlign w:val="center"/>
          </w:tcPr>
          <w:p w14:paraId="60D5B60C"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01B5DF54"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31CC4D60" w14:textId="77777777" w:rsidTr="0045487E">
        <w:tblPrEx>
          <w:jc w:val="left"/>
        </w:tblPrEx>
        <w:trPr>
          <w:trHeight w:val="20"/>
        </w:trPr>
        <w:tc>
          <w:tcPr>
            <w:tcW w:w="645" w:type="pct"/>
            <w:vMerge w:val="restart"/>
            <w:tcBorders>
              <w:top w:val="double" w:sz="4" w:space="0" w:color="auto"/>
              <w:left w:val="double" w:sz="4" w:space="0" w:color="auto"/>
            </w:tcBorders>
          </w:tcPr>
          <w:p w14:paraId="3003FC57"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4.1 Bashkëpunimi me ofrues të tjerë kombëtarë dhe ndërkombëtarë të AFP-së</w:t>
            </w:r>
          </w:p>
        </w:tc>
        <w:tc>
          <w:tcPr>
            <w:tcW w:w="1981" w:type="pct"/>
            <w:tcBorders>
              <w:top w:val="double" w:sz="4" w:space="0" w:color="auto"/>
            </w:tcBorders>
          </w:tcPr>
          <w:p w14:paraId="23F46901" w14:textId="09648195"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 xml:space="preserve">4.1.1 </w:t>
            </w:r>
            <w:r w:rsidRPr="00327310">
              <w:rPr>
                <w:rFonts w:ascii="Garamond" w:hAnsi="Garamond"/>
                <w:bCs/>
                <w:sz w:val="20"/>
                <w:szCs w:val="20"/>
                <w:lang w:val="sq-AL"/>
              </w:rPr>
              <w:t xml:space="preserve">(*) Drejtoria dhe stafi përgjegjës i ofruesit të AFP-së identifikojnë qartësisht </w:t>
            </w:r>
            <w:r w:rsidRPr="00327310">
              <w:rPr>
                <w:rFonts w:ascii="Garamond" w:hAnsi="Garamond"/>
                <w:sz w:val="20"/>
                <w:szCs w:val="20"/>
                <w:lang w:val="sq-AL"/>
              </w:rPr>
              <w:t>në planin afatmesëm dhe në planin vjetor</w:t>
            </w:r>
            <w:r w:rsidRPr="00327310">
              <w:rPr>
                <w:rFonts w:ascii="Garamond" w:hAnsi="Garamond"/>
                <w:bCs/>
                <w:sz w:val="20"/>
                <w:szCs w:val="20"/>
                <w:lang w:val="sq-AL"/>
              </w:rPr>
              <w:t xml:space="preserve"> p</w:t>
            </w:r>
            <w:r w:rsidRPr="00327310">
              <w:rPr>
                <w:rFonts w:ascii="Garamond" w:hAnsi="Garamond"/>
                <w:sz w:val="20"/>
                <w:szCs w:val="20"/>
                <w:lang w:val="sq-AL"/>
              </w:rPr>
              <w:t xml:space="preserve">artnerë kombëtarë dhe ndërkombëtarë të AFP-së, donatorë, ose grupe të tjera të interesit, </w:t>
            </w:r>
            <w:r w:rsidRPr="00327310">
              <w:rPr>
                <w:rFonts w:ascii="Garamond" w:hAnsi="Garamond"/>
                <w:bCs/>
                <w:sz w:val="20"/>
                <w:szCs w:val="20"/>
                <w:lang w:val="sq-AL"/>
              </w:rPr>
              <w:t>si dhe janë përshkruar veprimtaritë e tyre të përbashkëta.</w:t>
            </w:r>
          </w:p>
        </w:tc>
        <w:tc>
          <w:tcPr>
            <w:tcW w:w="495" w:type="pct"/>
            <w:tcBorders>
              <w:top w:val="double" w:sz="4" w:space="0" w:color="auto"/>
            </w:tcBorders>
          </w:tcPr>
          <w:p w14:paraId="726D053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Borders>
              <w:top w:val="double" w:sz="4" w:space="0" w:color="auto"/>
            </w:tcBorders>
          </w:tcPr>
          <w:p w14:paraId="5B6DA4C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Borders>
              <w:top w:val="double" w:sz="4" w:space="0" w:color="auto"/>
            </w:tcBorders>
          </w:tcPr>
          <w:p w14:paraId="1857877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4" w:type="pct"/>
            <w:tcBorders>
              <w:top w:val="double" w:sz="4" w:space="0" w:color="auto"/>
            </w:tcBorders>
          </w:tcPr>
          <w:p w14:paraId="70F4AEE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5" w:type="pct"/>
            <w:tcBorders>
              <w:top w:val="double" w:sz="4" w:space="0" w:color="auto"/>
              <w:right w:val="double" w:sz="4" w:space="0" w:color="auto"/>
            </w:tcBorders>
          </w:tcPr>
          <w:p w14:paraId="75E6C97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2D7E9414" w14:textId="77777777" w:rsidTr="0045487E">
        <w:tblPrEx>
          <w:jc w:val="left"/>
        </w:tblPrEx>
        <w:trPr>
          <w:trHeight w:val="20"/>
        </w:trPr>
        <w:tc>
          <w:tcPr>
            <w:tcW w:w="645" w:type="pct"/>
            <w:vMerge/>
            <w:tcBorders>
              <w:left w:val="double" w:sz="4" w:space="0" w:color="auto"/>
            </w:tcBorders>
          </w:tcPr>
          <w:p w14:paraId="05C11FB0"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1" w:type="pct"/>
          </w:tcPr>
          <w:p w14:paraId="5CE9652C" w14:textId="6FCBE820"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 xml:space="preserve">4.1.2 </w:t>
            </w:r>
            <w:r w:rsidRPr="00327310">
              <w:rPr>
                <w:rFonts w:ascii="Garamond" w:hAnsi="Garamond"/>
                <w:bCs/>
                <w:sz w:val="20"/>
                <w:szCs w:val="20"/>
                <w:lang w:val="sq-AL"/>
              </w:rPr>
              <w:t xml:space="preserve">(*) </w:t>
            </w:r>
            <w:r w:rsidRPr="00327310">
              <w:rPr>
                <w:rFonts w:ascii="Garamond" w:hAnsi="Garamond"/>
                <w:sz w:val="20"/>
                <w:szCs w:val="20"/>
                <w:lang w:val="sq-AL"/>
              </w:rPr>
              <w:t xml:space="preserve">Drejtoria dhe </w:t>
            </w:r>
            <w:r w:rsidRPr="00327310">
              <w:rPr>
                <w:rFonts w:ascii="Garamond" w:hAnsi="Garamond"/>
                <w:bCs/>
                <w:sz w:val="20"/>
                <w:szCs w:val="20"/>
                <w:lang w:val="sq-AL"/>
              </w:rPr>
              <w:t xml:space="preserve">stafi </w:t>
            </w:r>
            <w:r w:rsidRPr="00327310">
              <w:rPr>
                <w:rFonts w:ascii="Garamond" w:hAnsi="Garamond"/>
                <w:sz w:val="20"/>
                <w:szCs w:val="20"/>
                <w:lang w:val="sq-AL"/>
              </w:rPr>
              <w:t>përgjegjës i ofruesit të AFP-së komunikojnë rregullisht dhe zyrtarisht me grupet e tjera të interesit.</w:t>
            </w:r>
          </w:p>
        </w:tc>
        <w:tc>
          <w:tcPr>
            <w:tcW w:w="495" w:type="pct"/>
          </w:tcPr>
          <w:p w14:paraId="00DB38B5"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5" w:type="pct"/>
          </w:tcPr>
          <w:p w14:paraId="751B248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2D56739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4" w:type="pct"/>
          </w:tcPr>
          <w:p w14:paraId="689E488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5" w:type="pct"/>
            <w:tcBorders>
              <w:right w:val="double" w:sz="4" w:space="0" w:color="auto"/>
            </w:tcBorders>
          </w:tcPr>
          <w:p w14:paraId="1B51D5A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E351F4C" w14:textId="77777777" w:rsidTr="0045487E">
        <w:tblPrEx>
          <w:jc w:val="left"/>
        </w:tblPrEx>
        <w:trPr>
          <w:trHeight w:val="20"/>
        </w:trPr>
        <w:tc>
          <w:tcPr>
            <w:tcW w:w="645" w:type="pct"/>
            <w:vMerge/>
            <w:tcBorders>
              <w:left w:val="double" w:sz="4" w:space="0" w:color="auto"/>
            </w:tcBorders>
          </w:tcPr>
          <w:p w14:paraId="6C039B61"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1" w:type="pct"/>
          </w:tcPr>
          <w:p w14:paraId="616CC97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4.1.3 Drejtoria e ofruesit të AFP-së krijon partneritete zyrtare me ofruesit e tjerë të AFP-së, si dhe me grupet e tjera të interesit në nivel kombëtar dhe ndërkombëtar, për zhvillimin e përbashkët të programeve dhe shfrytëzimin e përbashkët të burimeve (të mjediseve mësimore dhe të praktikës profesionale, materialeve ndihmëse për mësimdhënien dhe materialeve mësimore, programeve për zhvillimin profesional të stafit etj.) dhe dokumenton rezultatet e bashkëpunimit.</w:t>
            </w:r>
          </w:p>
        </w:tc>
        <w:tc>
          <w:tcPr>
            <w:tcW w:w="495" w:type="pct"/>
          </w:tcPr>
          <w:p w14:paraId="257952AA"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5" w:type="pct"/>
          </w:tcPr>
          <w:p w14:paraId="3A65105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52307F2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4" w:type="pct"/>
          </w:tcPr>
          <w:p w14:paraId="298A885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5" w:type="pct"/>
            <w:tcBorders>
              <w:right w:val="double" w:sz="4" w:space="0" w:color="auto"/>
            </w:tcBorders>
          </w:tcPr>
          <w:p w14:paraId="429DE3B3"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E0E2B22" w14:textId="77777777" w:rsidTr="0045487E">
        <w:tblPrEx>
          <w:jc w:val="left"/>
        </w:tblPrEx>
        <w:trPr>
          <w:trHeight w:val="20"/>
        </w:trPr>
        <w:tc>
          <w:tcPr>
            <w:tcW w:w="645" w:type="pct"/>
            <w:vMerge/>
            <w:tcBorders>
              <w:left w:val="double" w:sz="4" w:space="0" w:color="auto"/>
            </w:tcBorders>
          </w:tcPr>
          <w:p w14:paraId="16FE7536"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1" w:type="pct"/>
          </w:tcPr>
          <w:p w14:paraId="3AE360D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4.1.4 Ofruesi i AFP-së merr pjesë në rrjetet kombëtare dhe ndërkombëtare të ofruesve të AFP-së dhe në projektet e përbashkëta të financuara në nivel kombëtar, evropian ose ndërkombëtar.</w:t>
            </w:r>
          </w:p>
        </w:tc>
        <w:tc>
          <w:tcPr>
            <w:tcW w:w="495" w:type="pct"/>
          </w:tcPr>
          <w:p w14:paraId="40074291"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5" w:type="pct"/>
          </w:tcPr>
          <w:p w14:paraId="7191976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796B403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4" w:type="pct"/>
          </w:tcPr>
          <w:p w14:paraId="228C1F9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5" w:type="pct"/>
            <w:tcBorders>
              <w:right w:val="double" w:sz="4" w:space="0" w:color="auto"/>
            </w:tcBorders>
          </w:tcPr>
          <w:p w14:paraId="74A44C40"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3F38B11" w14:textId="77777777" w:rsidTr="0045487E">
        <w:tblPrEx>
          <w:jc w:val="left"/>
        </w:tblPrEx>
        <w:trPr>
          <w:trHeight w:val="20"/>
        </w:trPr>
        <w:tc>
          <w:tcPr>
            <w:tcW w:w="645" w:type="pct"/>
            <w:vMerge w:val="restart"/>
            <w:tcBorders>
              <w:left w:val="double" w:sz="4" w:space="0" w:color="auto"/>
            </w:tcBorders>
          </w:tcPr>
          <w:p w14:paraId="6099A92A"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4.2 Bashkëpunimi me institucione të tjera kombëtare dhe ndërkombëtare arsimore (institucione të arsimit të mesëm të përgjithshëm, të arsimit bazë dhe të arsimit të lartë)</w:t>
            </w:r>
          </w:p>
        </w:tc>
        <w:tc>
          <w:tcPr>
            <w:tcW w:w="1981" w:type="pct"/>
          </w:tcPr>
          <w:p w14:paraId="01FBAD18" w14:textId="3EA45C73"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 xml:space="preserve">4.2.1 </w:t>
            </w:r>
            <w:r w:rsidRPr="00327310">
              <w:rPr>
                <w:rFonts w:ascii="Garamond" w:hAnsi="Garamond"/>
                <w:bCs/>
                <w:sz w:val="20"/>
                <w:szCs w:val="20"/>
                <w:lang w:val="sq-AL"/>
              </w:rPr>
              <w:t xml:space="preserve">(*) </w:t>
            </w:r>
            <w:r w:rsidRPr="00327310">
              <w:rPr>
                <w:rFonts w:ascii="Garamond" w:hAnsi="Garamond"/>
                <w:sz w:val="20"/>
                <w:szCs w:val="20"/>
                <w:lang w:val="sq-AL"/>
              </w:rPr>
              <w:t xml:space="preserve">Drejtoria dhe </w:t>
            </w:r>
            <w:r w:rsidRPr="00327310">
              <w:rPr>
                <w:rFonts w:ascii="Garamond" w:hAnsi="Garamond"/>
                <w:bCs/>
                <w:sz w:val="20"/>
                <w:szCs w:val="20"/>
                <w:lang w:val="sq-AL"/>
              </w:rPr>
              <w:t xml:space="preserve">stafi </w:t>
            </w:r>
            <w:r w:rsidRPr="00327310">
              <w:rPr>
                <w:rFonts w:ascii="Garamond" w:hAnsi="Garamond"/>
                <w:sz w:val="20"/>
                <w:szCs w:val="20"/>
                <w:lang w:val="sq-AL"/>
              </w:rPr>
              <w:t>përgjegjës i ofruesit të AFP-së</w:t>
            </w:r>
            <w:r w:rsidR="00763FB5">
              <w:rPr>
                <w:rFonts w:ascii="Garamond" w:hAnsi="Garamond"/>
                <w:sz w:val="20"/>
                <w:szCs w:val="20"/>
                <w:lang w:val="sq-AL"/>
              </w:rPr>
              <w:t xml:space="preserve"> </w:t>
            </w:r>
            <w:r w:rsidRPr="00327310">
              <w:rPr>
                <w:rFonts w:ascii="Garamond" w:hAnsi="Garamond"/>
                <w:sz w:val="20"/>
                <w:szCs w:val="20"/>
                <w:lang w:val="sq-AL"/>
              </w:rPr>
              <w:t>identifikojnë qartësisht në planin afatmesëm dhe në planin vjetor partnerët, si dhe institucionet arsimore kombëtare dhe ndërkombëtare, veçanërisht institucionet arsimore, nga të cilat ofruesi i AFP-së regjistron/tërheq nxënës/kursantë, si dhe ato institucione, ku të diplomuarit e AFP-së mund të vijojnë arsimimin e tyre.</w:t>
            </w:r>
          </w:p>
        </w:tc>
        <w:tc>
          <w:tcPr>
            <w:tcW w:w="495" w:type="pct"/>
          </w:tcPr>
          <w:p w14:paraId="2F2C165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49629A7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66CBDBC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4" w:type="pct"/>
          </w:tcPr>
          <w:p w14:paraId="35BB75B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5" w:type="pct"/>
            <w:tcBorders>
              <w:right w:val="double" w:sz="4" w:space="0" w:color="auto"/>
            </w:tcBorders>
          </w:tcPr>
          <w:p w14:paraId="73A033E3"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3A96183" w14:textId="77777777" w:rsidTr="0045487E">
        <w:tblPrEx>
          <w:jc w:val="left"/>
        </w:tblPrEx>
        <w:trPr>
          <w:trHeight w:val="20"/>
        </w:trPr>
        <w:tc>
          <w:tcPr>
            <w:tcW w:w="645" w:type="pct"/>
            <w:vMerge/>
            <w:tcBorders>
              <w:left w:val="double" w:sz="4" w:space="0" w:color="auto"/>
            </w:tcBorders>
          </w:tcPr>
          <w:p w14:paraId="112AF1E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81" w:type="pct"/>
          </w:tcPr>
          <w:p w14:paraId="378F05E2" w14:textId="7A43EA82"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 xml:space="preserve">4.2.2 </w:t>
            </w:r>
            <w:r w:rsidRPr="00327310">
              <w:rPr>
                <w:rFonts w:ascii="Garamond" w:hAnsi="Garamond"/>
                <w:bCs/>
                <w:sz w:val="20"/>
                <w:szCs w:val="20"/>
                <w:lang w:val="sq-AL"/>
              </w:rPr>
              <w:t xml:space="preserve">(*) </w:t>
            </w:r>
            <w:r w:rsidRPr="00327310">
              <w:rPr>
                <w:rFonts w:ascii="Garamond" w:hAnsi="Garamond"/>
                <w:sz w:val="20"/>
                <w:szCs w:val="20"/>
                <w:lang w:val="sq-AL"/>
              </w:rPr>
              <w:t xml:space="preserve">Drejtoria dhe </w:t>
            </w:r>
            <w:r w:rsidRPr="00327310">
              <w:rPr>
                <w:rFonts w:ascii="Garamond" w:hAnsi="Garamond"/>
                <w:bCs/>
                <w:sz w:val="20"/>
                <w:szCs w:val="20"/>
                <w:lang w:val="sq-AL"/>
              </w:rPr>
              <w:t xml:space="preserve">stafi </w:t>
            </w:r>
            <w:r w:rsidRPr="00327310">
              <w:rPr>
                <w:rFonts w:ascii="Garamond" w:hAnsi="Garamond"/>
                <w:sz w:val="20"/>
                <w:szCs w:val="20"/>
                <w:lang w:val="sq-AL"/>
              </w:rPr>
              <w:t>përgjegjës i ofruesit të AFP-së komunikojnë rregullisht dhe zyrtarisht me partnerët, si dhe me institucionet arsimore kombëtare dhe ndërkombëtare.</w:t>
            </w:r>
          </w:p>
        </w:tc>
        <w:tc>
          <w:tcPr>
            <w:tcW w:w="495" w:type="pct"/>
          </w:tcPr>
          <w:p w14:paraId="04E1763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5" w:type="pct"/>
          </w:tcPr>
          <w:p w14:paraId="5880B78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5D0E966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4" w:type="pct"/>
          </w:tcPr>
          <w:p w14:paraId="13ADDD9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5" w:type="pct"/>
            <w:tcBorders>
              <w:right w:val="double" w:sz="4" w:space="0" w:color="auto"/>
            </w:tcBorders>
          </w:tcPr>
          <w:p w14:paraId="101BC035"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4AF94CB9" w14:textId="77777777" w:rsidTr="0045487E">
        <w:tblPrEx>
          <w:jc w:val="left"/>
        </w:tblPrEx>
        <w:trPr>
          <w:trHeight w:val="20"/>
        </w:trPr>
        <w:tc>
          <w:tcPr>
            <w:tcW w:w="645" w:type="pct"/>
            <w:vMerge/>
            <w:tcBorders>
              <w:left w:val="double" w:sz="4" w:space="0" w:color="auto"/>
            </w:tcBorders>
          </w:tcPr>
          <w:p w14:paraId="640E912A"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81" w:type="pct"/>
          </w:tcPr>
          <w:p w14:paraId="1DE3E96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4.2.3 Drejtoria e ofruesit të AFP-së krijon partneritete zyrtare me institucionet arsimore kombëtare dhe ndërkombëtare për zhvillimin e përbashkët të programeve dhe shfrytëzimin e përbashkët të burimeve (të ambienteve, të materialeve ndihmëse për mësimdhënien dhe materialeve mësimore, të stafit, të programeve për zhvillimin profesional të stafit etj.) dhe ruan të dhëna mbi rezultatet e partneritetit.</w:t>
            </w:r>
          </w:p>
        </w:tc>
        <w:tc>
          <w:tcPr>
            <w:tcW w:w="495" w:type="pct"/>
          </w:tcPr>
          <w:p w14:paraId="4B7DD28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5" w:type="pct"/>
          </w:tcPr>
          <w:p w14:paraId="35029B8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Pr>
          <w:p w14:paraId="40144D2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4" w:type="pct"/>
          </w:tcPr>
          <w:p w14:paraId="65E087DD"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25" w:type="pct"/>
            <w:tcBorders>
              <w:right w:val="double" w:sz="4" w:space="0" w:color="auto"/>
            </w:tcBorders>
          </w:tcPr>
          <w:p w14:paraId="71C91A0D"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923D4E" w:rsidRPr="00327310" w14:paraId="0E3A44C8" w14:textId="77777777" w:rsidTr="0045487E">
        <w:tblPrEx>
          <w:jc w:val="left"/>
        </w:tblPrEx>
        <w:trPr>
          <w:trHeight w:val="20"/>
        </w:trPr>
        <w:tc>
          <w:tcPr>
            <w:tcW w:w="645" w:type="pct"/>
            <w:vMerge/>
            <w:tcBorders>
              <w:left w:val="double" w:sz="4" w:space="0" w:color="auto"/>
              <w:bottom w:val="double" w:sz="4" w:space="0" w:color="auto"/>
            </w:tcBorders>
          </w:tcPr>
          <w:p w14:paraId="5901338A"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81" w:type="pct"/>
            <w:tcBorders>
              <w:bottom w:val="double" w:sz="4" w:space="0" w:color="auto"/>
            </w:tcBorders>
          </w:tcPr>
          <w:p w14:paraId="1E23294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bCs/>
                <w:sz w:val="20"/>
                <w:szCs w:val="20"/>
                <w:lang w:val="sq-AL"/>
              </w:rPr>
              <w:t>2.</w:t>
            </w:r>
            <w:r w:rsidRPr="00327310">
              <w:rPr>
                <w:rFonts w:ascii="Garamond" w:hAnsi="Garamond"/>
                <w:sz w:val="20"/>
                <w:szCs w:val="20"/>
                <w:lang w:val="sq-AL"/>
              </w:rPr>
              <w:t>4.2.4 Ofruesi i AFP-së merr pjesë në rrjetet kombëtare dhe ndërkombëtare të institucioneve arsimore dhe në projekte të përbashkëta të financuara në nivel kombëtar, evropian ose ndërkombëtar.</w:t>
            </w:r>
          </w:p>
        </w:tc>
        <w:tc>
          <w:tcPr>
            <w:tcW w:w="495" w:type="pct"/>
            <w:tcBorders>
              <w:bottom w:val="double" w:sz="4" w:space="0" w:color="auto"/>
            </w:tcBorders>
          </w:tcPr>
          <w:p w14:paraId="45F32AB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5" w:type="pct"/>
            <w:tcBorders>
              <w:bottom w:val="double" w:sz="4" w:space="0" w:color="auto"/>
            </w:tcBorders>
          </w:tcPr>
          <w:p w14:paraId="1CBB530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5" w:type="pct"/>
            <w:tcBorders>
              <w:bottom w:val="double" w:sz="4" w:space="0" w:color="auto"/>
            </w:tcBorders>
          </w:tcPr>
          <w:p w14:paraId="596C05A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4" w:type="pct"/>
            <w:tcBorders>
              <w:bottom w:val="double" w:sz="4" w:space="0" w:color="auto"/>
            </w:tcBorders>
          </w:tcPr>
          <w:p w14:paraId="20210181"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25" w:type="pct"/>
            <w:tcBorders>
              <w:bottom w:val="double" w:sz="4" w:space="0" w:color="auto"/>
              <w:right w:val="double" w:sz="4" w:space="0" w:color="auto"/>
            </w:tcBorders>
          </w:tcPr>
          <w:p w14:paraId="2D4369B0" w14:textId="77777777" w:rsidR="00923D4E" w:rsidRPr="00327310" w:rsidRDefault="00923D4E" w:rsidP="0045487E">
            <w:pPr>
              <w:pStyle w:val="ListParagraph"/>
              <w:spacing w:after="0" w:line="240" w:lineRule="auto"/>
              <w:ind w:left="0"/>
              <w:rPr>
                <w:rFonts w:ascii="Garamond" w:hAnsi="Garamond"/>
                <w:sz w:val="20"/>
                <w:szCs w:val="20"/>
                <w:lang w:val="sq-AL"/>
              </w:rPr>
            </w:pPr>
          </w:p>
        </w:tc>
      </w:tr>
    </w:tbl>
    <w:p w14:paraId="6C6D56D7" w14:textId="77777777" w:rsidR="00923D4E" w:rsidRPr="00327310" w:rsidRDefault="00923D4E" w:rsidP="00923D4E">
      <w:pPr>
        <w:pStyle w:val="ListParagraph"/>
        <w:ind w:firstLine="284"/>
        <w:jc w:val="both"/>
        <w:rPr>
          <w:rFonts w:ascii="Garamond" w:hAnsi="Garamond"/>
          <w:b/>
          <w:sz w:val="24"/>
          <w:szCs w:val="24"/>
          <w:lang w:val="sq-AL"/>
        </w:rPr>
      </w:pPr>
      <w:bookmarkStart w:id="13" w:name="_Toc62649093"/>
    </w:p>
    <w:p w14:paraId="39A95A0F" w14:textId="77777777" w:rsidR="00923D4E" w:rsidRPr="00327310" w:rsidRDefault="00923D4E" w:rsidP="00923D4E">
      <w:pPr>
        <w:pStyle w:val="ListParagraph"/>
        <w:ind w:firstLine="284"/>
        <w:jc w:val="both"/>
        <w:rPr>
          <w:rFonts w:ascii="Garamond" w:hAnsi="Garamond"/>
          <w:b/>
          <w:sz w:val="24"/>
          <w:szCs w:val="24"/>
          <w:lang w:val="sq-AL"/>
        </w:rPr>
      </w:pPr>
      <w:r w:rsidRPr="00327310">
        <w:rPr>
          <w:rFonts w:ascii="Garamond" w:hAnsi="Garamond"/>
          <w:b/>
          <w:sz w:val="24"/>
          <w:szCs w:val="24"/>
          <w:lang w:val="sq-AL"/>
        </w:rPr>
        <w:t>Fusha 3. Kurrikula e zbatuar</w:t>
      </w:r>
      <w:bookmarkEnd w:id="13"/>
    </w:p>
    <w:p w14:paraId="30F0D747" w14:textId="28E86557" w:rsidR="00923D4E" w:rsidRPr="00327310" w:rsidRDefault="00923D4E" w:rsidP="00923D4E">
      <w:pPr>
        <w:pStyle w:val="ListParagraph"/>
        <w:ind w:firstLine="284"/>
        <w:jc w:val="both"/>
        <w:rPr>
          <w:rFonts w:ascii="Garamond" w:hAnsi="Garamond"/>
          <w:sz w:val="24"/>
          <w:szCs w:val="24"/>
          <w:lang w:val="sq-AL"/>
        </w:rPr>
      </w:pPr>
      <w:bookmarkStart w:id="14" w:name="_Toc44689562"/>
      <w:r w:rsidRPr="00327310">
        <w:rPr>
          <w:rFonts w:ascii="Garamond" w:hAnsi="Garamond"/>
          <w:b/>
          <w:sz w:val="24"/>
          <w:szCs w:val="24"/>
          <w:lang w:val="sq-AL"/>
        </w:rPr>
        <w:t xml:space="preserve">Nënfusha 3.1 Zhvillimi dhe zbatimi i kurrikulës për programet e AFP-së që çojnë </w:t>
      </w:r>
      <w:bookmarkEnd w:id="14"/>
      <w:r w:rsidRPr="00327310">
        <w:rPr>
          <w:rFonts w:ascii="Garamond" w:hAnsi="Garamond"/>
          <w:b/>
          <w:sz w:val="24"/>
          <w:szCs w:val="24"/>
          <w:lang w:val="sq-AL"/>
        </w:rPr>
        <w:t xml:space="preserve">kualifikime të </w:t>
      </w:r>
      <w:r w:rsidR="00520A2B">
        <w:rPr>
          <w:rFonts w:ascii="Garamond" w:hAnsi="Garamond"/>
          <w:b/>
          <w:sz w:val="24"/>
          <w:szCs w:val="24"/>
          <w:lang w:val="sq-AL"/>
        </w:rPr>
        <w:t>niveleve 2–5</w:t>
      </w:r>
      <w:r w:rsidRPr="00327310">
        <w:rPr>
          <w:rFonts w:ascii="Garamond" w:hAnsi="Garamond"/>
          <w:b/>
          <w:sz w:val="24"/>
          <w:szCs w:val="24"/>
          <w:lang w:val="sq-AL"/>
        </w:rPr>
        <w:t xml:space="preserve"> të KSHK-së</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5412"/>
        <w:gridCol w:w="1424"/>
        <w:gridCol w:w="1364"/>
        <w:gridCol w:w="1377"/>
        <w:gridCol w:w="1274"/>
        <w:gridCol w:w="1252"/>
      </w:tblGrid>
      <w:tr w:rsidR="00327310" w:rsidRPr="00327310" w14:paraId="3FADA5F7" w14:textId="77777777" w:rsidTr="0045487E">
        <w:trPr>
          <w:trHeight w:val="717"/>
          <w:jc w:val="center"/>
        </w:trPr>
        <w:tc>
          <w:tcPr>
            <w:tcW w:w="676" w:type="pct"/>
            <w:tcBorders>
              <w:top w:val="double" w:sz="4" w:space="0" w:color="auto"/>
              <w:left w:val="double" w:sz="4" w:space="0" w:color="auto"/>
            </w:tcBorders>
            <w:shd w:val="clear" w:color="auto" w:fill="D9D9D9" w:themeFill="background1" w:themeFillShade="D9"/>
            <w:vAlign w:val="center"/>
          </w:tcPr>
          <w:p w14:paraId="227F92DD"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1943" w:type="pct"/>
            <w:tcBorders>
              <w:top w:val="double" w:sz="4" w:space="0" w:color="auto"/>
            </w:tcBorders>
            <w:shd w:val="clear" w:color="auto" w:fill="D9D9D9" w:themeFill="background1" w:themeFillShade="D9"/>
            <w:vAlign w:val="center"/>
          </w:tcPr>
          <w:p w14:paraId="1331FA7C"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516" w:type="pct"/>
            <w:tcBorders>
              <w:top w:val="double" w:sz="4" w:space="0" w:color="auto"/>
            </w:tcBorders>
            <w:shd w:val="clear" w:color="auto" w:fill="D9D9D9" w:themeFill="background1" w:themeFillShade="D9"/>
            <w:vAlign w:val="center"/>
          </w:tcPr>
          <w:p w14:paraId="7F63247C"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197BA727" w14:textId="19B40EDC"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37C8519E"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68" w:type="pct"/>
            <w:tcBorders>
              <w:top w:val="double" w:sz="4" w:space="0" w:color="auto"/>
            </w:tcBorders>
            <w:shd w:val="clear" w:color="auto" w:fill="D9D9D9" w:themeFill="background1" w:themeFillShade="D9"/>
            <w:vAlign w:val="center"/>
          </w:tcPr>
          <w:p w14:paraId="1AEFFB0F" w14:textId="1B0D0606"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99" w:type="pct"/>
            <w:tcBorders>
              <w:top w:val="double" w:sz="4" w:space="0" w:color="auto"/>
            </w:tcBorders>
            <w:shd w:val="clear" w:color="auto" w:fill="D9D9D9" w:themeFill="background1" w:themeFillShade="D9"/>
            <w:vAlign w:val="center"/>
          </w:tcPr>
          <w:p w14:paraId="037F2E11"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62" w:type="pct"/>
            <w:tcBorders>
              <w:top w:val="double" w:sz="4" w:space="0" w:color="auto"/>
            </w:tcBorders>
            <w:shd w:val="clear" w:color="auto" w:fill="D9D9D9" w:themeFill="background1" w:themeFillShade="D9"/>
            <w:vAlign w:val="center"/>
          </w:tcPr>
          <w:p w14:paraId="4116FDD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37" w:type="pct"/>
            <w:tcBorders>
              <w:top w:val="double" w:sz="4" w:space="0" w:color="auto"/>
              <w:right w:val="double" w:sz="4" w:space="0" w:color="auto"/>
            </w:tcBorders>
            <w:shd w:val="clear" w:color="auto" w:fill="D9D9D9" w:themeFill="background1" w:themeFillShade="D9"/>
            <w:vAlign w:val="center"/>
          </w:tcPr>
          <w:p w14:paraId="2A142B3F"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62CBCE13"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0F222913" w14:textId="77777777" w:rsidTr="0045487E">
        <w:trPr>
          <w:jc w:val="center"/>
        </w:trPr>
        <w:tc>
          <w:tcPr>
            <w:tcW w:w="676" w:type="pct"/>
            <w:vMerge w:val="restart"/>
            <w:tcBorders>
              <w:top w:val="double" w:sz="4" w:space="0" w:color="auto"/>
              <w:left w:val="double" w:sz="4" w:space="0" w:color="auto"/>
            </w:tcBorders>
          </w:tcPr>
          <w:p w14:paraId="03C4C043"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3.1.1 Përdorimi i standardeve të profesioneve dhe standardeve të kualifikimeve profesionale për hartimin e kurrikulave të ofruesve të AFP-së</w:t>
            </w:r>
          </w:p>
        </w:tc>
        <w:tc>
          <w:tcPr>
            <w:tcW w:w="1943" w:type="pct"/>
            <w:tcBorders>
              <w:top w:val="double" w:sz="4" w:space="0" w:color="auto"/>
            </w:tcBorders>
          </w:tcPr>
          <w:p w14:paraId="2E10816A" w14:textId="58F44AC2"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3.</w:t>
            </w:r>
            <w:r w:rsidRPr="00327310">
              <w:rPr>
                <w:rFonts w:ascii="Garamond" w:hAnsi="Garamond"/>
                <w:bCs/>
                <w:sz w:val="20"/>
                <w:szCs w:val="20"/>
                <w:lang w:val="sq-AL"/>
              </w:rPr>
              <w:t>1.1.1 (*) Kurrikula e ofruesit të AFP-së për të gjitha kualifikimet profesionale bazohet në standardet e profesioneve dhe standardet e kualifikimeve profesionale, në përputhje me përshkruesit e nivelit përkatës në KSHK.</w:t>
            </w:r>
          </w:p>
        </w:tc>
        <w:tc>
          <w:tcPr>
            <w:tcW w:w="516" w:type="pct"/>
            <w:tcBorders>
              <w:top w:val="double" w:sz="4" w:space="0" w:color="auto"/>
            </w:tcBorders>
          </w:tcPr>
          <w:p w14:paraId="4A41866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Borders>
              <w:top w:val="double" w:sz="4" w:space="0" w:color="auto"/>
            </w:tcBorders>
          </w:tcPr>
          <w:p w14:paraId="4ECD7DB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Borders>
              <w:top w:val="double" w:sz="4" w:space="0" w:color="auto"/>
            </w:tcBorders>
          </w:tcPr>
          <w:p w14:paraId="3C5D026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Borders>
              <w:top w:val="double" w:sz="4" w:space="0" w:color="auto"/>
            </w:tcBorders>
          </w:tcPr>
          <w:p w14:paraId="57327F0A"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top w:val="double" w:sz="4" w:space="0" w:color="auto"/>
              <w:right w:val="double" w:sz="4" w:space="0" w:color="auto"/>
            </w:tcBorders>
          </w:tcPr>
          <w:p w14:paraId="47407700"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E56A3FE" w14:textId="77777777" w:rsidTr="0045487E">
        <w:trPr>
          <w:jc w:val="center"/>
        </w:trPr>
        <w:tc>
          <w:tcPr>
            <w:tcW w:w="676" w:type="pct"/>
            <w:vMerge/>
            <w:tcBorders>
              <w:left w:val="double" w:sz="4" w:space="0" w:color="auto"/>
            </w:tcBorders>
          </w:tcPr>
          <w:p w14:paraId="2C8E6ADC"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3" w:type="pct"/>
          </w:tcPr>
          <w:p w14:paraId="6EA65329" w14:textId="2EE4C793"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w:t>
            </w:r>
            <w:r w:rsidRPr="00327310">
              <w:rPr>
                <w:rFonts w:ascii="Garamond" w:hAnsi="Garamond"/>
                <w:bCs/>
                <w:sz w:val="20"/>
                <w:szCs w:val="20"/>
                <w:lang w:val="sq-AL"/>
              </w:rPr>
              <w:t>1.1.2 (*) Drejtoria e ofruesit të AFP-së dhe/ose njësia përgjegjëse, harton një procedurë për hartimin e planeve mësimore sipas kurrikulës, për çdo kualifikim profesional sipas niveleve të KSHK-së.</w:t>
            </w:r>
          </w:p>
        </w:tc>
        <w:tc>
          <w:tcPr>
            <w:tcW w:w="516" w:type="pct"/>
          </w:tcPr>
          <w:p w14:paraId="7DD1328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5D8CF90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0439749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2B3B1E99"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1611A794"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AD64DA1" w14:textId="77777777" w:rsidTr="0045487E">
        <w:trPr>
          <w:jc w:val="center"/>
        </w:trPr>
        <w:tc>
          <w:tcPr>
            <w:tcW w:w="676" w:type="pct"/>
            <w:vMerge/>
            <w:tcBorders>
              <w:left w:val="double" w:sz="4" w:space="0" w:color="auto"/>
            </w:tcBorders>
          </w:tcPr>
          <w:p w14:paraId="1CDE2F34"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3" w:type="pct"/>
          </w:tcPr>
          <w:p w14:paraId="12C58EE6" w14:textId="4AE680D7"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 xml:space="preserve">3.1.1.3 </w:t>
            </w:r>
            <w:r w:rsidRPr="00327310">
              <w:rPr>
                <w:rFonts w:ascii="Garamond" w:hAnsi="Garamond"/>
                <w:bCs/>
                <w:sz w:val="20"/>
                <w:szCs w:val="20"/>
                <w:lang w:val="sq-AL"/>
              </w:rPr>
              <w:t xml:space="preserve">(*) </w:t>
            </w:r>
            <w:r w:rsidRPr="00327310">
              <w:rPr>
                <w:rFonts w:ascii="Garamond" w:hAnsi="Garamond"/>
                <w:sz w:val="20"/>
                <w:szCs w:val="20"/>
                <w:lang w:val="sq-AL"/>
              </w:rPr>
              <w:t xml:space="preserve">Validimi i të nxënit joformal dhe informal bazohet në standardet e kualifikimeve profesionale, në përputhje me përshkruesit e </w:t>
            </w:r>
            <w:r w:rsidR="00520A2B">
              <w:rPr>
                <w:rFonts w:ascii="Garamond" w:hAnsi="Garamond"/>
                <w:sz w:val="20"/>
                <w:szCs w:val="20"/>
                <w:lang w:val="sq-AL"/>
              </w:rPr>
              <w:t>niveleve 2–5</w:t>
            </w:r>
            <w:r w:rsidRPr="00327310">
              <w:rPr>
                <w:rFonts w:ascii="Garamond" w:hAnsi="Garamond"/>
                <w:bCs/>
                <w:sz w:val="20"/>
                <w:szCs w:val="20"/>
                <w:lang w:val="sq-AL"/>
              </w:rPr>
              <w:t xml:space="preserve"> në KSHK.</w:t>
            </w:r>
          </w:p>
        </w:tc>
        <w:tc>
          <w:tcPr>
            <w:tcW w:w="516" w:type="pct"/>
          </w:tcPr>
          <w:p w14:paraId="4007B91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8" w:type="pct"/>
          </w:tcPr>
          <w:p w14:paraId="03546F4A"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9" w:type="pct"/>
          </w:tcPr>
          <w:p w14:paraId="593E2BBE"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2" w:type="pct"/>
          </w:tcPr>
          <w:p w14:paraId="41210B4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2BBA081F"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8885883" w14:textId="77777777" w:rsidTr="0045487E">
        <w:trPr>
          <w:jc w:val="center"/>
        </w:trPr>
        <w:tc>
          <w:tcPr>
            <w:tcW w:w="676" w:type="pct"/>
            <w:vMerge/>
            <w:tcBorders>
              <w:left w:val="double" w:sz="4" w:space="0" w:color="auto"/>
            </w:tcBorders>
          </w:tcPr>
          <w:p w14:paraId="2A6CCE17"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3" w:type="pct"/>
          </w:tcPr>
          <w:p w14:paraId="2B2B0F77" w14:textId="77777777" w:rsidR="00923D4E" w:rsidRPr="00327310" w:rsidRDefault="00923D4E" w:rsidP="0045487E">
            <w:pPr>
              <w:pStyle w:val="ListParagraph"/>
              <w:spacing w:after="0" w:line="240" w:lineRule="auto"/>
              <w:ind w:left="0"/>
              <w:rPr>
                <w:rFonts w:ascii="Garamond" w:hAnsi="Garamond"/>
                <w:b/>
                <w:bCs/>
                <w:sz w:val="20"/>
                <w:szCs w:val="20"/>
                <w:lang w:val="sq-AL"/>
              </w:rPr>
            </w:pPr>
            <w:r w:rsidRPr="00327310">
              <w:rPr>
                <w:rFonts w:ascii="Garamond" w:hAnsi="Garamond"/>
                <w:sz w:val="20"/>
                <w:szCs w:val="20"/>
                <w:lang w:val="sq-AL"/>
              </w:rPr>
              <w:t>3.1.1.4 Kurrikula e planifikuar dhe e zbatuar nga ofruesi i AFP-së respekton dispozitat ligjore për të drejtat e fëmijëve/të njeriut, parimin e mosdiskriminimit (në bazë të gjinisë, përkatësisë etnike, kulturës, besimit fetar ose të ndonjë forme tjetër) dhe parimin e mundësive të barabarta.</w:t>
            </w:r>
          </w:p>
        </w:tc>
        <w:tc>
          <w:tcPr>
            <w:tcW w:w="516" w:type="pct"/>
          </w:tcPr>
          <w:p w14:paraId="2DFD0A2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5F7BE77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2F6BA3E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4F7B054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3D85FEAF"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19DF0DF" w14:textId="77777777" w:rsidTr="0045487E">
        <w:trPr>
          <w:jc w:val="center"/>
        </w:trPr>
        <w:tc>
          <w:tcPr>
            <w:tcW w:w="676" w:type="pct"/>
            <w:tcBorders>
              <w:left w:val="double" w:sz="4" w:space="0" w:color="auto"/>
            </w:tcBorders>
          </w:tcPr>
          <w:p w14:paraId="01B88ABC"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3.1.2 Përputhshmëria e kualifikimeve profesionale që ofrohen dhe e llojit të ofertës, me nevojat e tregut të punës në nivel kombëtar, vendor dhe sektorial</w:t>
            </w:r>
          </w:p>
        </w:tc>
        <w:tc>
          <w:tcPr>
            <w:tcW w:w="1943" w:type="pct"/>
          </w:tcPr>
          <w:p w14:paraId="1FAF0C6A" w14:textId="527A1D50"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w:t>
            </w:r>
            <w:r w:rsidRPr="00327310">
              <w:rPr>
                <w:rFonts w:ascii="Garamond" w:hAnsi="Garamond"/>
                <w:bCs/>
                <w:sz w:val="20"/>
                <w:szCs w:val="20"/>
                <w:lang w:val="sq-AL"/>
              </w:rPr>
              <w:t>1.2.1</w:t>
            </w:r>
            <w:r w:rsidRPr="00327310">
              <w:rPr>
                <w:rFonts w:ascii="Garamond" w:hAnsi="Garamond"/>
                <w:sz w:val="20"/>
                <w:szCs w:val="20"/>
                <w:lang w:val="sq-AL"/>
              </w:rPr>
              <w:t xml:space="preserve"> </w:t>
            </w:r>
            <w:r w:rsidRPr="00327310">
              <w:rPr>
                <w:rFonts w:ascii="Garamond" w:hAnsi="Garamond"/>
                <w:bCs/>
                <w:sz w:val="20"/>
                <w:szCs w:val="20"/>
                <w:lang w:val="sq-AL"/>
              </w:rPr>
              <w:t>(*) Kualifikimet profesionale që ofrohen dhe modalitetet e ofertës së AFP-së përcaktohen sipas të dhënave specifike për nevojat e tregut të punës, përmes anketave në nivel kombëtar, vendor dhe sektorial, si dhe përmes bashkëpunimit me bizneset, grupet e interesit, komunitetin, shoqërinë civile dhe partnerë të tjerë.</w:t>
            </w:r>
          </w:p>
        </w:tc>
        <w:tc>
          <w:tcPr>
            <w:tcW w:w="516" w:type="pct"/>
          </w:tcPr>
          <w:p w14:paraId="197C083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4654F2D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43F3E98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7F53DE2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4F7F4C46"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37E27F9" w14:textId="77777777" w:rsidTr="0045487E">
        <w:trPr>
          <w:jc w:val="center"/>
        </w:trPr>
        <w:tc>
          <w:tcPr>
            <w:tcW w:w="676" w:type="pct"/>
            <w:vMerge w:val="restart"/>
            <w:tcBorders>
              <w:left w:val="double" w:sz="4" w:space="0" w:color="auto"/>
            </w:tcBorders>
          </w:tcPr>
          <w:p w14:paraId="032E73E1"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3.1.3 Përdorimi i kurrikulës së ofruesit të AFP-së për hartimin dhe zbatimin e programeve të mësimdhënies dhe të proceseve të tjera të vlerësimit</w:t>
            </w:r>
          </w:p>
        </w:tc>
        <w:tc>
          <w:tcPr>
            <w:tcW w:w="1943" w:type="pct"/>
          </w:tcPr>
          <w:p w14:paraId="2820428D" w14:textId="31C358EF"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3.1.3.1 </w:t>
            </w:r>
            <w:r w:rsidRPr="00327310">
              <w:rPr>
                <w:rFonts w:ascii="Garamond" w:hAnsi="Garamond"/>
                <w:bCs/>
                <w:sz w:val="20"/>
                <w:szCs w:val="20"/>
                <w:lang w:val="sq-AL"/>
              </w:rPr>
              <w:t xml:space="preserve">(*) </w:t>
            </w:r>
            <w:r w:rsidRPr="00327310">
              <w:rPr>
                <w:rFonts w:ascii="Garamond" w:hAnsi="Garamond"/>
                <w:sz w:val="20"/>
                <w:szCs w:val="20"/>
                <w:lang w:val="sq-AL"/>
              </w:rPr>
              <w:t>Për zbatimin e planeve mësimore, mësuesit përdorin burimet ekzistuese (njerëzore, infrastrukturë, ambiente ndihmëse, pajisje dhe materiale mësimore), duke përfshirë burimet e përbashkëta me partnerët.</w:t>
            </w:r>
          </w:p>
        </w:tc>
        <w:tc>
          <w:tcPr>
            <w:tcW w:w="516" w:type="pct"/>
          </w:tcPr>
          <w:p w14:paraId="78A5DD7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0E2DD83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0FCCF35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449F913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3892D18F"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581F865" w14:textId="77777777" w:rsidTr="0045487E">
        <w:trPr>
          <w:trHeight w:val="701"/>
          <w:jc w:val="center"/>
        </w:trPr>
        <w:tc>
          <w:tcPr>
            <w:tcW w:w="676" w:type="pct"/>
            <w:vMerge/>
            <w:tcBorders>
              <w:left w:val="double" w:sz="4" w:space="0" w:color="auto"/>
            </w:tcBorders>
          </w:tcPr>
          <w:p w14:paraId="49D0712B"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3" w:type="pct"/>
          </w:tcPr>
          <w:p w14:paraId="5C92663F" w14:textId="2E379E9E"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3.1.3.2 </w:t>
            </w:r>
            <w:r w:rsidRPr="00327310">
              <w:rPr>
                <w:rFonts w:ascii="Garamond" w:hAnsi="Garamond"/>
                <w:bCs/>
                <w:sz w:val="20"/>
                <w:szCs w:val="20"/>
                <w:lang w:val="sq-AL"/>
              </w:rPr>
              <w:t xml:space="preserve">(*) </w:t>
            </w:r>
            <w:r w:rsidRPr="00327310">
              <w:rPr>
                <w:rFonts w:ascii="Garamond" w:hAnsi="Garamond"/>
                <w:sz w:val="20"/>
                <w:szCs w:val="20"/>
                <w:lang w:val="sq-AL"/>
              </w:rPr>
              <w:t>Për zbatimin e kualifikimeve të të nxënit gjatë gjithë jetës, hartohet një plan mësimor i kursit që identifikon përdorimin e burimeve ekzistuese për secilën njësi mësimore.</w:t>
            </w:r>
          </w:p>
        </w:tc>
        <w:tc>
          <w:tcPr>
            <w:tcW w:w="516" w:type="pct"/>
          </w:tcPr>
          <w:p w14:paraId="776960BD"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8" w:type="pct"/>
          </w:tcPr>
          <w:p w14:paraId="20B13B6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9" w:type="pct"/>
          </w:tcPr>
          <w:p w14:paraId="4A40CB4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32C3ACCD"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17C902ED"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4AB50CB" w14:textId="77777777" w:rsidTr="0045487E">
        <w:trPr>
          <w:trHeight w:val="413"/>
          <w:jc w:val="center"/>
        </w:trPr>
        <w:tc>
          <w:tcPr>
            <w:tcW w:w="676" w:type="pct"/>
            <w:vMerge/>
            <w:tcBorders>
              <w:left w:val="double" w:sz="4" w:space="0" w:color="auto"/>
            </w:tcBorders>
          </w:tcPr>
          <w:p w14:paraId="3622FA4E"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3" w:type="pct"/>
          </w:tcPr>
          <w:p w14:paraId="76E96457" w14:textId="26CCEC6A"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3.1.3.3 </w:t>
            </w:r>
            <w:r w:rsidRPr="00327310">
              <w:rPr>
                <w:rFonts w:ascii="Garamond" w:hAnsi="Garamond"/>
                <w:bCs/>
                <w:sz w:val="20"/>
                <w:szCs w:val="20"/>
                <w:lang w:val="sq-AL"/>
              </w:rPr>
              <w:t xml:space="preserve">(*) </w:t>
            </w:r>
            <w:r w:rsidRPr="00327310">
              <w:rPr>
                <w:rFonts w:ascii="Garamond" w:hAnsi="Garamond"/>
                <w:sz w:val="20"/>
                <w:szCs w:val="20"/>
                <w:lang w:val="sq-AL"/>
              </w:rPr>
              <w:t>Proceset e validimit të të nxënit joformal dhe informal hartohen në bazë të një plani individual zhvillimi dhe në instrumentet e vlerësimit të përcaktuara në kuadrin ligjor.</w:t>
            </w:r>
          </w:p>
        </w:tc>
        <w:tc>
          <w:tcPr>
            <w:tcW w:w="516" w:type="pct"/>
          </w:tcPr>
          <w:p w14:paraId="72BB4DE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8" w:type="pct"/>
          </w:tcPr>
          <w:p w14:paraId="16A93B5E"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9" w:type="pct"/>
          </w:tcPr>
          <w:p w14:paraId="7557368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2" w:type="pct"/>
          </w:tcPr>
          <w:p w14:paraId="2DD3A76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2BCA8DB6"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8B414DF" w14:textId="77777777" w:rsidTr="0045487E">
        <w:trPr>
          <w:jc w:val="center"/>
        </w:trPr>
        <w:tc>
          <w:tcPr>
            <w:tcW w:w="676" w:type="pct"/>
            <w:vMerge w:val="restart"/>
            <w:tcBorders>
              <w:left w:val="double" w:sz="4" w:space="0" w:color="auto"/>
            </w:tcBorders>
          </w:tcPr>
          <w:p w14:paraId="0B472EC7"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3.1.4 Garantimi i kompetencave kyçe/ndërkurrikulare dhe i kompetencave profesionale përmes kurrikulës së planifikuar dhe të zbatuar.</w:t>
            </w:r>
          </w:p>
        </w:tc>
        <w:tc>
          <w:tcPr>
            <w:tcW w:w="1943" w:type="pct"/>
          </w:tcPr>
          <w:p w14:paraId="44DA3028" w14:textId="77777777"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3.1.4.1 Mësimdhënësit e ofruesit të AFP-së identifikojnë rezultatet e të nxënit (njohuritë, aftësitë dhe kompetencat më të gjera) për kompetencat kyçe dhe kompetencat bazë (në veçanti për aftësitë e shkrimit dhe leximit, aftësitë numerike, aftësitë komunikuese dhe aftësitë digjitale), siç përcaktohet nga kuadri i miratuar nga institucionet në nivel qendror.</w:t>
            </w:r>
          </w:p>
        </w:tc>
        <w:tc>
          <w:tcPr>
            <w:tcW w:w="516" w:type="pct"/>
          </w:tcPr>
          <w:p w14:paraId="01763A4A"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2FA6CE8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2D4CBF0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744902D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2FFEB009"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C70CF50" w14:textId="77777777" w:rsidTr="0045487E">
        <w:trPr>
          <w:trHeight w:val="967"/>
          <w:jc w:val="center"/>
        </w:trPr>
        <w:tc>
          <w:tcPr>
            <w:tcW w:w="676" w:type="pct"/>
            <w:vMerge/>
            <w:tcBorders>
              <w:left w:val="double" w:sz="4" w:space="0" w:color="auto"/>
            </w:tcBorders>
          </w:tcPr>
          <w:p w14:paraId="0F91936B"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3" w:type="pct"/>
          </w:tcPr>
          <w:p w14:paraId="5ED132A1" w14:textId="1E967042"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3.1.4.2 Nëpërmjet zbatimit të kurrikulës, mësimdhënësit dhe ofruesit e AFP-së synojnë qartazi zhvillimin e kompetencave kyçe, me një theks të veçantë tek aftësitë e shkrimit dhe leximit, aftësitë numerike, aftësitë komunikuese dhe aftësitë digjitale. </w:t>
            </w:r>
          </w:p>
        </w:tc>
        <w:tc>
          <w:tcPr>
            <w:tcW w:w="516" w:type="pct"/>
          </w:tcPr>
          <w:p w14:paraId="1A9044A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2BA5647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030B5DB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661698A2" w14:textId="77777777" w:rsidR="00923D4E" w:rsidRPr="00327310" w:rsidRDefault="00923D4E" w:rsidP="0045487E">
            <w:pPr>
              <w:pStyle w:val="ListParagraph"/>
              <w:spacing w:after="0" w:line="240" w:lineRule="auto"/>
              <w:ind w:left="0"/>
              <w:rPr>
                <w:rFonts w:ascii="Garamond" w:hAnsi="Garamond"/>
                <w:sz w:val="20"/>
                <w:szCs w:val="20"/>
                <w:lang w:val="sq-AL"/>
              </w:rPr>
            </w:pPr>
          </w:p>
          <w:p w14:paraId="0BEA5B5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38BE0273"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4CE8FE9" w14:textId="77777777" w:rsidTr="0045487E">
        <w:trPr>
          <w:jc w:val="center"/>
        </w:trPr>
        <w:tc>
          <w:tcPr>
            <w:tcW w:w="676" w:type="pct"/>
            <w:vMerge w:val="restart"/>
            <w:tcBorders>
              <w:left w:val="double" w:sz="4" w:space="0" w:color="auto"/>
            </w:tcBorders>
          </w:tcPr>
          <w:p w14:paraId="3ECE3297"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3.1.5 Realizimi i praktikës profesionale (në kushte reale pune ose pothuajse reale, pra simulime) në kuadër të proceseve të mësimdhënies dhe vlerësimit</w:t>
            </w:r>
          </w:p>
        </w:tc>
        <w:tc>
          <w:tcPr>
            <w:tcW w:w="1943" w:type="pct"/>
          </w:tcPr>
          <w:p w14:paraId="07778E85" w14:textId="0C5D4DF9"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 xml:space="preserve">3.1.5.1 </w:t>
            </w:r>
            <w:r w:rsidRPr="00327310">
              <w:rPr>
                <w:rFonts w:ascii="Garamond" w:hAnsi="Garamond"/>
                <w:bCs/>
                <w:sz w:val="20"/>
                <w:szCs w:val="20"/>
                <w:lang w:val="sq-AL"/>
              </w:rPr>
              <w:t xml:space="preserve">(*) </w:t>
            </w:r>
            <w:r w:rsidRPr="00327310">
              <w:rPr>
                <w:rFonts w:ascii="Garamond" w:hAnsi="Garamond"/>
                <w:sz w:val="20"/>
                <w:szCs w:val="20"/>
                <w:lang w:val="sq-AL"/>
              </w:rPr>
              <w:t>Mësimdhënësit/mentorët planifikojnë realizimin e praktikës profesionale/vlerësimeve, sipas raporteve të përcaktuara në standardin përkatës të kualifikimit profesional, në përputhje me përshkruesit e nivelit në KSHK.</w:t>
            </w:r>
          </w:p>
        </w:tc>
        <w:tc>
          <w:tcPr>
            <w:tcW w:w="516" w:type="pct"/>
          </w:tcPr>
          <w:p w14:paraId="10A3389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60BFD6F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3AA7C70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518C5CC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37" w:type="pct"/>
            <w:tcBorders>
              <w:right w:val="double" w:sz="4" w:space="0" w:color="auto"/>
            </w:tcBorders>
          </w:tcPr>
          <w:p w14:paraId="10D0C97E"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923D4E" w:rsidRPr="00327310" w14:paraId="59F10C58" w14:textId="77777777" w:rsidTr="0045487E">
        <w:trPr>
          <w:trHeight w:val="1025"/>
          <w:jc w:val="center"/>
        </w:trPr>
        <w:tc>
          <w:tcPr>
            <w:tcW w:w="676" w:type="pct"/>
            <w:vMerge/>
            <w:tcBorders>
              <w:left w:val="double" w:sz="4" w:space="0" w:color="auto"/>
            </w:tcBorders>
          </w:tcPr>
          <w:p w14:paraId="7373ACC4"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43" w:type="pct"/>
          </w:tcPr>
          <w:p w14:paraId="37B7D437" w14:textId="675D8281"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3.</w:t>
            </w:r>
            <w:r w:rsidRPr="00327310">
              <w:rPr>
                <w:rFonts w:ascii="Garamond" w:hAnsi="Garamond"/>
                <w:bCs/>
                <w:sz w:val="20"/>
                <w:szCs w:val="20"/>
                <w:lang w:val="sq-AL"/>
              </w:rPr>
              <w:t>1.5.2</w:t>
            </w:r>
            <w:r w:rsidR="00763FB5">
              <w:rPr>
                <w:rFonts w:ascii="Garamond" w:hAnsi="Garamond"/>
                <w:bCs/>
                <w:sz w:val="20"/>
                <w:szCs w:val="20"/>
                <w:lang w:val="sq-AL"/>
              </w:rPr>
              <w:t xml:space="preserve"> </w:t>
            </w:r>
            <w:r w:rsidRPr="00327310">
              <w:rPr>
                <w:rFonts w:ascii="Garamond" w:hAnsi="Garamond"/>
                <w:bCs/>
                <w:sz w:val="20"/>
                <w:szCs w:val="20"/>
                <w:lang w:val="sq-AL"/>
              </w:rPr>
              <w:t>(*) Mësimdhënësit në bashkëpunim me instruktorin e biznesit ose këshilluesin e VNJI-së, hartojnë programin e praktikës profesionale/vlerësimin në biznes, ku përcaktohet vendi i punës, periudha kohore dhe burimet e nevojshme për akses të barabartë për të gjithë nxënësit sipas kuadrit ligjor në fuqi.</w:t>
            </w:r>
          </w:p>
        </w:tc>
        <w:tc>
          <w:tcPr>
            <w:tcW w:w="516" w:type="pct"/>
          </w:tcPr>
          <w:p w14:paraId="225502F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8" w:type="pct"/>
          </w:tcPr>
          <w:p w14:paraId="325EC3E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9" w:type="pct"/>
          </w:tcPr>
          <w:p w14:paraId="788E1B0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2" w:type="pct"/>
          </w:tcPr>
          <w:p w14:paraId="7EB0D36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0AA34A3"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37" w:type="pct"/>
            <w:tcBorders>
              <w:right w:val="double" w:sz="4" w:space="0" w:color="auto"/>
            </w:tcBorders>
          </w:tcPr>
          <w:p w14:paraId="7CB2298D" w14:textId="77777777" w:rsidR="00923D4E" w:rsidRPr="00327310" w:rsidRDefault="00923D4E" w:rsidP="0045487E">
            <w:pPr>
              <w:pStyle w:val="ListParagraph"/>
              <w:spacing w:after="0" w:line="240" w:lineRule="auto"/>
              <w:ind w:left="0"/>
              <w:rPr>
                <w:rFonts w:ascii="Garamond" w:hAnsi="Garamond"/>
                <w:sz w:val="20"/>
                <w:szCs w:val="20"/>
                <w:lang w:val="sq-AL"/>
              </w:rPr>
            </w:pPr>
          </w:p>
        </w:tc>
      </w:tr>
    </w:tbl>
    <w:p w14:paraId="0F736B35" w14:textId="77777777" w:rsidR="00923D4E" w:rsidRPr="00327310" w:rsidRDefault="00923D4E" w:rsidP="00923D4E">
      <w:pPr>
        <w:pStyle w:val="ListParagraph"/>
        <w:ind w:firstLine="284"/>
        <w:jc w:val="both"/>
        <w:rPr>
          <w:rFonts w:ascii="Garamond" w:hAnsi="Garamond"/>
          <w:b/>
          <w:bCs/>
          <w:sz w:val="24"/>
          <w:szCs w:val="24"/>
          <w:lang w:val="sq-AL"/>
        </w:rPr>
      </w:pPr>
    </w:p>
    <w:p w14:paraId="2DD81788" w14:textId="2601090E" w:rsidR="00923D4E" w:rsidRPr="00763FB5" w:rsidRDefault="00923D4E" w:rsidP="00763FB5">
      <w:pPr>
        <w:jc w:val="both"/>
        <w:rPr>
          <w:rFonts w:ascii="Garamond" w:hAnsi="Garamond"/>
          <w:b/>
          <w:sz w:val="24"/>
          <w:szCs w:val="24"/>
          <w:lang w:val="sq-AL"/>
        </w:rPr>
      </w:pPr>
      <w:bookmarkStart w:id="15" w:name="_Toc44689563"/>
      <w:r w:rsidRPr="00763FB5">
        <w:rPr>
          <w:rFonts w:ascii="Garamond" w:hAnsi="Garamond"/>
          <w:b/>
          <w:sz w:val="24"/>
          <w:szCs w:val="24"/>
          <w:lang w:val="sq-AL"/>
        </w:rPr>
        <w:t xml:space="preserve">Nënfusha 3.2 Mbështetja për zbatimin e kurrikulës për programet e AFP-së që çojnë në </w:t>
      </w:r>
      <w:bookmarkEnd w:id="15"/>
      <w:r w:rsidRPr="00763FB5">
        <w:rPr>
          <w:rFonts w:ascii="Garamond" w:hAnsi="Garamond"/>
          <w:b/>
          <w:sz w:val="24"/>
          <w:szCs w:val="24"/>
          <w:lang w:val="sq-AL"/>
        </w:rPr>
        <w:t xml:space="preserve">kualifikime profesionale të </w:t>
      </w:r>
      <w:r w:rsidR="00520A2B">
        <w:rPr>
          <w:rFonts w:ascii="Garamond" w:hAnsi="Garamond"/>
          <w:b/>
          <w:sz w:val="24"/>
          <w:szCs w:val="24"/>
          <w:lang w:val="sq-AL"/>
        </w:rPr>
        <w:t>niveleve 2–5</w:t>
      </w:r>
      <w:r w:rsidRPr="00763FB5">
        <w:rPr>
          <w:rFonts w:ascii="Garamond" w:hAnsi="Garamond"/>
          <w:b/>
          <w:sz w:val="24"/>
          <w:szCs w:val="24"/>
          <w:lang w:val="sq-AL"/>
        </w:rPr>
        <w:t xml:space="preserve"> të KSHK-së</w:t>
      </w:r>
    </w:p>
    <w:tbl>
      <w:tblPr>
        <w:tblW w:w="14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3"/>
        <w:gridCol w:w="454"/>
        <w:gridCol w:w="5868"/>
        <w:gridCol w:w="1402"/>
        <w:gridCol w:w="1364"/>
        <w:gridCol w:w="1557"/>
        <w:gridCol w:w="1347"/>
        <w:gridCol w:w="1315"/>
      </w:tblGrid>
      <w:tr w:rsidR="00327310" w:rsidRPr="00327310" w14:paraId="6ADF747D" w14:textId="77777777" w:rsidTr="0045487E">
        <w:trPr>
          <w:trHeight w:val="600"/>
          <w:jc w:val="center"/>
        </w:trPr>
        <w:tc>
          <w:tcPr>
            <w:tcW w:w="1857" w:type="dxa"/>
            <w:gridSpan w:val="2"/>
            <w:tcBorders>
              <w:top w:val="double" w:sz="4" w:space="0" w:color="auto"/>
              <w:left w:val="double" w:sz="4" w:space="0" w:color="auto"/>
            </w:tcBorders>
            <w:shd w:val="clear" w:color="auto" w:fill="D9D9D9" w:themeFill="background1" w:themeFillShade="D9"/>
            <w:vAlign w:val="center"/>
          </w:tcPr>
          <w:p w14:paraId="560B7F3E"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TREGUESIT</w:t>
            </w:r>
          </w:p>
          <w:p w14:paraId="121D4844"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p>
        </w:tc>
        <w:tc>
          <w:tcPr>
            <w:tcW w:w="5868" w:type="dxa"/>
            <w:tcBorders>
              <w:top w:val="double" w:sz="4" w:space="0" w:color="auto"/>
            </w:tcBorders>
            <w:shd w:val="clear" w:color="auto" w:fill="D9D9D9" w:themeFill="background1" w:themeFillShade="D9"/>
            <w:vAlign w:val="center"/>
          </w:tcPr>
          <w:p w14:paraId="086A0AE9"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Kriteret</w:t>
            </w:r>
          </w:p>
          <w:p w14:paraId="67313494"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p>
        </w:tc>
        <w:tc>
          <w:tcPr>
            <w:tcW w:w="1402" w:type="dxa"/>
            <w:tcBorders>
              <w:top w:val="double" w:sz="4" w:space="0" w:color="auto"/>
            </w:tcBorders>
            <w:shd w:val="clear" w:color="auto" w:fill="D9D9D9" w:themeFill="background1" w:themeFillShade="D9"/>
            <w:vAlign w:val="center"/>
          </w:tcPr>
          <w:p w14:paraId="65BB0AD9"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p>
          <w:p w14:paraId="539C150D" w14:textId="4AC740B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w:t>
            </w:r>
          </w:p>
          <w:p w14:paraId="25E074FB"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rinj të AFP-së</w:t>
            </w:r>
          </w:p>
        </w:tc>
        <w:tc>
          <w:tcPr>
            <w:tcW w:w="1364" w:type="dxa"/>
            <w:tcBorders>
              <w:top w:val="double" w:sz="4" w:space="0" w:color="auto"/>
            </w:tcBorders>
            <w:shd w:val="clear" w:color="auto" w:fill="D9D9D9" w:themeFill="background1" w:themeFillShade="D9"/>
            <w:vAlign w:val="center"/>
          </w:tcPr>
          <w:p w14:paraId="2EF4922F" w14:textId="48B0A6FD"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 xml:space="preserve">Ofruesit e kualifikimeve </w:t>
            </w:r>
            <w:r w:rsidR="00CE72CF">
              <w:rPr>
                <w:rFonts w:ascii="Garamond" w:hAnsi="Garamond"/>
                <w:b/>
                <w:bCs/>
                <w:sz w:val="20"/>
                <w:szCs w:val="24"/>
                <w:lang w:val="sq-AL"/>
              </w:rPr>
              <w:t>2–5 të KSHK-së (arsimi profesional formal)</w:t>
            </w:r>
          </w:p>
        </w:tc>
        <w:tc>
          <w:tcPr>
            <w:tcW w:w="1557" w:type="dxa"/>
            <w:tcBorders>
              <w:top w:val="double" w:sz="4" w:space="0" w:color="auto"/>
            </w:tcBorders>
            <w:shd w:val="clear" w:color="auto" w:fill="D9D9D9" w:themeFill="background1" w:themeFillShade="D9"/>
            <w:vAlign w:val="center"/>
          </w:tcPr>
          <w:p w14:paraId="7798D61C"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kualifikimeve të të nxënit gjatë gjithë jetës (LLL)</w:t>
            </w:r>
          </w:p>
        </w:tc>
        <w:tc>
          <w:tcPr>
            <w:tcW w:w="1347" w:type="dxa"/>
            <w:tcBorders>
              <w:top w:val="double" w:sz="4" w:space="0" w:color="auto"/>
            </w:tcBorders>
            <w:shd w:val="clear" w:color="auto" w:fill="D9D9D9" w:themeFill="background1" w:themeFillShade="D9"/>
            <w:vAlign w:val="center"/>
          </w:tcPr>
          <w:p w14:paraId="3D5AE37D"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validimit të të nxënit joformal dhe informal (VNJI)</w:t>
            </w:r>
          </w:p>
        </w:tc>
        <w:tc>
          <w:tcPr>
            <w:tcW w:w="1315" w:type="dxa"/>
            <w:tcBorders>
              <w:top w:val="double" w:sz="4" w:space="0" w:color="auto"/>
              <w:right w:val="double" w:sz="4" w:space="0" w:color="auto"/>
            </w:tcBorders>
            <w:shd w:val="clear" w:color="auto" w:fill="D9D9D9" w:themeFill="background1" w:themeFillShade="D9"/>
            <w:vAlign w:val="center"/>
          </w:tcPr>
          <w:p w14:paraId="62D5FADD"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A është përmbushur kriteri</w:t>
            </w:r>
          </w:p>
          <w:p w14:paraId="4605E2ED"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(Po/Jo)</w:t>
            </w:r>
          </w:p>
        </w:tc>
      </w:tr>
      <w:tr w:rsidR="00327310" w:rsidRPr="00327310" w14:paraId="138667AA" w14:textId="77777777" w:rsidTr="00923D4E">
        <w:tblPrEx>
          <w:jc w:val="left"/>
        </w:tblPrEx>
        <w:trPr>
          <w:trHeight w:val="1106"/>
        </w:trPr>
        <w:tc>
          <w:tcPr>
            <w:tcW w:w="1857" w:type="dxa"/>
            <w:gridSpan w:val="2"/>
            <w:vMerge w:val="restart"/>
            <w:tcBorders>
              <w:left w:val="double" w:sz="4" w:space="0" w:color="auto"/>
            </w:tcBorders>
          </w:tcPr>
          <w:p w14:paraId="1984C9D0"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3.2.1 Tekstet mësimore, materialet shtesë mbështetëse mësimore dhe vlerësuese, si dhe pajisjet e materialet e tjera ndihmëse për mësimdhënien (duke përfshirë mjetet digjitale)</w:t>
            </w:r>
          </w:p>
        </w:tc>
        <w:tc>
          <w:tcPr>
            <w:tcW w:w="5868" w:type="dxa"/>
          </w:tcPr>
          <w:p w14:paraId="163EE158" w14:textId="49BD4063" w:rsidR="00923D4E" w:rsidRPr="00327310" w:rsidRDefault="00923D4E" w:rsidP="0045487E">
            <w:pPr>
              <w:pStyle w:val="ListParagraph"/>
              <w:spacing w:after="0" w:line="240" w:lineRule="auto"/>
              <w:ind w:left="0"/>
              <w:rPr>
                <w:rFonts w:ascii="Garamond" w:hAnsi="Garamond"/>
                <w:bCs/>
                <w:sz w:val="20"/>
                <w:szCs w:val="24"/>
                <w:lang w:val="sq-AL"/>
              </w:rPr>
            </w:pPr>
            <w:r w:rsidRPr="00327310">
              <w:rPr>
                <w:rFonts w:ascii="Garamond" w:hAnsi="Garamond"/>
                <w:sz w:val="20"/>
                <w:szCs w:val="24"/>
                <w:lang w:val="sq-AL"/>
              </w:rPr>
              <w:t>3.</w:t>
            </w:r>
            <w:r w:rsidRPr="00327310">
              <w:rPr>
                <w:rFonts w:ascii="Garamond" w:hAnsi="Garamond"/>
                <w:bCs/>
                <w:sz w:val="20"/>
                <w:szCs w:val="24"/>
                <w:lang w:val="sq-AL"/>
              </w:rPr>
              <w:t>2.1.1 (*) Drejtoria e ofruesit të AFP-së siguron tekste mësimore, materiale mbështetëse mësimore dhe vlerësuese, materiale digjitale si dhe pajisje e materiale të tjera ndihmëse për mësimdhënien, të cilat nevojiten për zbatimin e programit të mësimdhënies, në përputhje me legjislacionin në fuqi, për të gjitha kualifikimet profesionale dhe modalitetin që ofrohen.</w:t>
            </w:r>
          </w:p>
        </w:tc>
        <w:tc>
          <w:tcPr>
            <w:tcW w:w="1402" w:type="dxa"/>
          </w:tcPr>
          <w:p w14:paraId="0557A9F7"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64" w:type="dxa"/>
          </w:tcPr>
          <w:p w14:paraId="0F2016AA"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557" w:type="dxa"/>
          </w:tcPr>
          <w:p w14:paraId="5D12387F"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47" w:type="dxa"/>
          </w:tcPr>
          <w:p w14:paraId="1F0E3795"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15" w:type="dxa"/>
            <w:tcBorders>
              <w:right w:val="double" w:sz="4" w:space="0" w:color="auto"/>
            </w:tcBorders>
          </w:tcPr>
          <w:p w14:paraId="7F7701A1" w14:textId="77777777" w:rsidR="00923D4E" w:rsidRPr="00327310" w:rsidRDefault="00923D4E" w:rsidP="0045487E">
            <w:pPr>
              <w:pStyle w:val="ListParagraph"/>
              <w:spacing w:after="0" w:line="240" w:lineRule="auto"/>
              <w:ind w:left="0"/>
              <w:rPr>
                <w:rFonts w:ascii="Garamond" w:hAnsi="Garamond"/>
                <w:sz w:val="20"/>
                <w:szCs w:val="24"/>
                <w:lang w:val="sq-AL"/>
              </w:rPr>
            </w:pPr>
          </w:p>
        </w:tc>
      </w:tr>
      <w:tr w:rsidR="00327310" w:rsidRPr="00327310" w14:paraId="0FB5DE48" w14:textId="77777777" w:rsidTr="00923D4E">
        <w:tblPrEx>
          <w:jc w:val="left"/>
        </w:tblPrEx>
        <w:trPr>
          <w:trHeight w:val="890"/>
        </w:trPr>
        <w:tc>
          <w:tcPr>
            <w:tcW w:w="1857" w:type="dxa"/>
            <w:gridSpan w:val="2"/>
            <w:vMerge/>
            <w:tcBorders>
              <w:left w:val="double" w:sz="4" w:space="0" w:color="auto"/>
            </w:tcBorders>
          </w:tcPr>
          <w:p w14:paraId="2643A712"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5868" w:type="dxa"/>
          </w:tcPr>
          <w:p w14:paraId="0C6D2DDE"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3.2.1.2 Drejtoria e ofruesit të AFP-së siguron pajisje të teknologjisë së informacionit dhe komunikimit, programe kompjuterike, aplikacione dhe lidhje me internet, të cilat nevojiten për të gjitha veprimtaritë mësimore të planifikuara, vlerësimin etj.</w:t>
            </w:r>
          </w:p>
        </w:tc>
        <w:tc>
          <w:tcPr>
            <w:tcW w:w="1402" w:type="dxa"/>
          </w:tcPr>
          <w:p w14:paraId="53854655"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64" w:type="dxa"/>
          </w:tcPr>
          <w:p w14:paraId="3AE81CEC"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557" w:type="dxa"/>
          </w:tcPr>
          <w:p w14:paraId="75AA4EBE"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47" w:type="dxa"/>
          </w:tcPr>
          <w:p w14:paraId="219BB407"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6D5644AF"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1315" w:type="dxa"/>
            <w:tcBorders>
              <w:right w:val="double" w:sz="4" w:space="0" w:color="auto"/>
            </w:tcBorders>
          </w:tcPr>
          <w:p w14:paraId="2195ED1B" w14:textId="77777777" w:rsidR="00923D4E" w:rsidRPr="00327310" w:rsidRDefault="00923D4E" w:rsidP="0045487E">
            <w:pPr>
              <w:pStyle w:val="ListParagraph"/>
              <w:spacing w:after="0" w:line="240" w:lineRule="auto"/>
              <w:ind w:left="0"/>
              <w:rPr>
                <w:rFonts w:ascii="Garamond" w:hAnsi="Garamond"/>
                <w:sz w:val="20"/>
                <w:szCs w:val="24"/>
                <w:lang w:val="sq-AL"/>
              </w:rPr>
            </w:pPr>
          </w:p>
        </w:tc>
      </w:tr>
      <w:tr w:rsidR="00327310" w:rsidRPr="00327310" w14:paraId="6DB78D3F" w14:textId="77777777" w:rsidTr="00923D4E">
        <w:tblPrEx>
          <w:jc w:val="left"/>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1403" w:type="dxa"/>
          </w:tcPr>
          <w:p w14:paraId="4F1D2FD8"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p>
        </w:tc>
        <w:tc>
          <w:tcPr>
            <w:tcW w:w="13307" w:type="dxa"/>
            <w:gridSpan w:val="7"/>
          </w:tcPr>
          <w:p w14:paraId="2DC15A72"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p>
        </w:tc>
      </w:tr>
    </w:tbl>
    <w:p w14:paraId="1A0F2A7D" w14:textId="77777777" w:rsidR="00BA7C08" w:rsidRDefault="00BA7C08" w:rsidP="00923D4E">
      <w:pPr>
        <w:pStyle w:val="ListParagraph"/>
        <w:spacing w:after="0" w:line="240" w:lineRule="auto"/>
        <w:ind w:firstLine="284"/>
        <w:jc w:val="both"/>
        <w:rPr>
          <w:rFonts w:ascii="Garamond" w:hAnsi="Garamond"/>
          <w:b/>
          <w:sz w:val="24"/>
          <w:szCs w:val="24"/>
          <w:lang w:val="sq-AL"/>
        </w:rPr>
      </w:pPr>
      <w:bookmarkStart w:id="16" w:name="_Toc44689564"/>
      <w:bookmarkStart w:id="17" w:name="_Toc62649094"/>
      <w:bookmarkEnd w:id="16"/>
    </w:p>
    <w:p w14:paraId="52DDBE5F"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1FDD2EDC"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035B7A6D"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67746C88"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78747B70"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27B07651"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37B7DA5E"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234112EE" w14:textId="77777777" w:rsidR="00BA7C08" w:rsidRDefault="00BA7C08" w:rsidP="00923D4E">
      <w:pPr>
        <w:pStyle w:val="ListParagraph"/>
        <w:spacing w:after="0" w:line="240" w:lineRule="auto"/>
        <w:ind w:firstLine="284"/>
        <w:jc w:val="both"/>
        <w:rPr>
          <w:rFonts w:ascii="Garamond" w:hAnsi="Garamond"/>
          <w:b/>
          <w:sz w:val="24"/>
          <w:szCs w:val="24"/>
          <w:lang w:val="sq-AL"/>
        </w:rPr>
      </w:pPr>
    </w:p>
    <w:p w14:paraId="74BC6399" w14:textId="77777777" w:rsidR="00923D4E" w:rsidRPr="00327310" w:rsidRDefault="00923D4E" w:rsidP="00923D4E">
      <w:pPr>
        <w:pStyle w:val="ListParagraph"/>
        <w:spacing w:after="0" w:line="240" w:lineRule="auto"/>
        <w:ind w:firstLine="284"/>
        <w:jc w:val="both"/>
        <w:rPr>
          <w:rFonts w:ascii="Garamond" w:hAnsi="Garamond"/>
          <w:b/>
          <w:sz w:val="24"/>
          <w:szCs w:val="24"/>
          <w:lang w:val="sq-AL"/>
        </w:rPr>
      </w:pPr>
      <w:r w:rsidRPr="00327310">
        <w:rPr>
          <w:rFonts w:ascii="Garamond" w:hAnsi="Garamond"/>
          <w:b/>
          <w:sz w:val="24"/>
          <w:szCs w:val="24"/>
          <w:lang w:val="sq-AL"/>
        </w:rPr>
        <w:t xml:space="preserve">Fusha 4. Mësimdhënia dhe </w:t>
      </w:r>
      <w:bookmarkEnd w:id="17"/>
      <w:r w:rsidRPr="00327310">
        <w:rPr>
          <w:rFonts w:ascii="Garamond" w:hAnsi="Garamond"/>
          <w:b/>
          <w:sz w:val="24"/>
          <w:szCs w:val="24"/>
          <w:lang w:val="sq-AL"/>
        </w:rPr>
        <w:t>të nxënit</w:t>
      </w:r>
    </w:p>
    <w:p w14:paraId="7A45E621" w14:textId="77777777" w:rsidR="00923D4E" w:rsidRPr="00327310" w:rsidRDefault="00923D4E" w:rsidP="00923D4E">
      <w:pPr>
        <w:pStyle w:val="ListParagraph"/>
        <w:ind w:firstLine="284"/>
        <w:jc w:val="both"/>
        <w:rPr>
          <w:rFonts w:ascii="Garamond" w:hAnsi="Garamond"/>
          <w:sz w:val="24"/>
          <w:szCs w:val="24"/>
          <w:lang w:val="sq-AL"/>
        </w:rPr>
      </w:pPr>
      <w:bookmarkStart w:id="18" w:name="_Toc44689566"/>
      <w:r w:rsidRPr="00327310">
        <w:rPr>
          <w:rFonts w:ascii="Garamond" w:hAnsi="Garamond"/>
          <w:b/>
          <w:sz w:val="24"/>
          <w:szCs w:val="24"/>
          <w:lang w:val="sq-AL"/>
        </w:rPr>
        <w:t xml:space="preserve">Nënfusha 4.1 </w:t>
      </w:r>
      <w:bookmarkEnd w:id="18"/>
      <w:r w:rsidRPr="00327310">
        <w:rPr>
          <w:rFonts w:ascii="Garamond" w:hAnsi="Garamond"/>
          <w:b/>
          <w:sz w:val="24"/>
          <w:szCs w:val="24"/>
          <w:lang w:val="sq-AL"/>
        </w:rPr>
        <w:t>Planifikimi i procesit mësimor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1887"/>
        <w:gridCol w:w="3686"/>
        <w:gridCol w:w="1372"/>
        <w:gridCol w:w="1372"/>
        <w:gridCol w:w="1456"/>
        <w:gridCol w:w="1199"/>
        <w:gridCol w:w="1288"/>
      </w:tblGrid>
      <w:tr w:rsidR="00327310" w:rsidRPr="00327310" w14:paraId="3ED5E908" w14:textId="77777777" w:rsidTr="0045487E">
        <w:tc>
          <w:tcPr>
            <w:tcW w:w="613" w:type="pct"/>
            <w:tcBorders>
              <w:top w:val="double" w:sz="4" w:space="0" w:color="auto"/>
              <w:left w:val="double" w:sz="4" w:space="0" w:color="auto"/>
              <w:bottom w:val="double" w:sz="4" w:space="0" w:color="auto"/>
            </w:tcBorders>
            <w:shd w:val="clear" w:color="auto" w:fill="D9D9D9" w:themeFill="background1" w:themeFillShade="D9"/>
            <w:vAlign w:val="center"/>
          </w:tcPr>
          <w:p w14:paraId="669A8270"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1994" w:type="pct"/>
            <w:gridSpan w:val="2"/>
            <w:tcBorders>
              <w:top w:val="double" w:sz="4" w:space="0" w:color="auto"/>
              <w:bottom w:val="double" w:sz="4" w:space="0" w:color="auto"/>
            </w:tcBorders>
            <w:shd w:val="clear" w:color="auto" w:fill="D9D9D9" w:themeFill="background1" w:themeFillShade="D9"/>
            <w:vAlign w:val="center"/>
          </w:tcPr>
          <w:p w14:paraId="508AE5AB"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91" w:type="pct"/>
            <w:tcBorders>
              <w:top w:val="double" w:sz="4" w:space="0" w:color="auto"/>
              <w:bottom w:val="double" w:sz="4" w:space="0" w:color="auto"/>
            </w:tcBorders>
            <w:shd w:val="clear" w:color="auto" w:fill="D9D9D9" w:themeFill="background1" w:themeFillShade="D9"/>
            <w:vAlign w:val="center"/>
          </w:tcPr>
          <w:p w14:paraId="7B99A8EF"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50F2D48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0ED03B0D"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65762CCD"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91" w:type="pct"/>
            <w:tcBorders>
              <w:top w:val="double" w:sz="4" w:space="0" w:color="auto"/>
              <w:bottom w:val="double" w:sz="4" w:space="0" w:color="auto"/>
            </w:tcBorders>
            <w:shd w:val="clear" w:color="auto" w:fill="D9D9D9" w:themeFill="background1" w:themeFillShade="D9"/>
            <w:vAlign w:val="center"/>
          </w:tcPr>
          <w:p w14:paraId="01A18E77" w14:textId="5B42F623"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521" w:type="pct"/>
            <w:tcBorders>
              <w:top w:val="double" w:sz="4" w:space="0" w:color="auto"/>
              <w:bottom w:val="double" w:sz="4" w:space="0" w:color="auto"/>
            </w:tcBorders>
            <w:shd w:val="clear" w:color="auto" w:fill="D9D9D9" w:themeFill="background1" w:themeFillShade="D9"/>
            <w:vAlign w:val="center"/>
          </w:tcPr>
          <w:p w14:paraId="2DE3247A"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29" w:type="pct"/>
            <w:tcBorders>
              <w:top w:val="double" w:sz="4" w:space="0" w:color="auto"/>
              <w:bottom w:val="double" w:sz="4" w:space="0" w:color="auto"/>
            </w:tcBorders>
            <w:shd w:val="clear" w:color="auto" w:fill="D9D9D9" w:themeFill="background1" w:themeFillShade="D9"/>
            <w:vAlign w:val="center"/>
          </w:tcPr>
          <w:p w14:paraId="7DFB2D77"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60" w:type="pct"/>
            <w:tcBorders>
              <w:top w:val="double" w:sz="4" w:space="0" w:color="auto"/>
              <w:bottom w:val="double" w:sz="4" w:space="0" w:color="auto"/>
              <w:right w:val="double" w:sz="4" w:space="0" w:color="auto"/>
            </w:tcBorders>
            <w:shd w:val="clear" w:color="auto" w:fill="D9D9D9" w:themeFill="background1" w:themeFillShade="D9"/>
            <w:vAlign w:val="center"/>
          </w:tcPr>
          <w:p w14:paraId="280C2F1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767698EE"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63C00E27" w14:textId="77777777" w:rsidTr="0045487E">
        <w:tc>
          <w:tcPr>
            <w:tcW w:w="613" w:type="pct"/>
            <w:vMerge w:val="restart"/>
            <w:tcBorders>
              <w:top w:val="double" w:sz="4" w:space="0" w:color="auto"/>
              <w:left w:val="double" w:sz="4" w:space="0" w:color="auto"/>
            </w:tcBorders>
          </w:tcPr>
          <w:p w14:paraId="2F59BA70"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4.1.1 Karakteristikat e planifikimit ditor të mësimdhënësve</w:t>
            </w:r>
          </w:p>
        </w:tc>
        <w:tc>
          <w:tcPr>
            <w:tcW w:w="1994" w:type="pct"/>
            <w:gridSpan w:val="2"/>
            <w:tcBorders>
              <w:top w:val="double" w:sz="4" w:space="0" w:color="auto"/>
            </w:tcBorders>
          </w:tcPr>
          <w:p w14:paraId="20522F0F" w14:textId="7A90D165"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4. </w:t>
            </w:r>
            <w:r w:rsidRPr="00327310">
              <w:rPr>
                <w:rFonts w:ascii="Garamond" w:hAnsi="Garamond"/>
                <w:bCs/>
                <w:sz w:val="20"/>
                <w:szCs w:val="20"/>
                <w:lang w:val="sq-AL"/>
              </w:rPr>
              <w:t>1.1.1 (*) Mësimdhënësit hartojnë planet ditore të veprimtarive mësimore për të gjitha lëndët/modulet sipas kurrikulave të miratuara.</w:t>
            </w:r>
          </w:p>
        </w:tc>
        <w:tc>
          <w:tcPr>
            <w:tcW w:w="491" w:type="pct"/>
            <w:tcBorders>
              <w:top w:val="double" w:sz="4" w:space="0" w:color="auto"/>
            </w:tcBorders>
          </w:tcPr>
          <w:p w14:paraId="0BE41A29"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91" w:type="pct"/>
            <w:tcBorders>
              <w:top w:val="double" w:sz="4" w:space="0" w:color="auto"/>
            </w:tcBorders>
          </w:tcPr>
          <w:p w14:paraId="48CC43DA"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21" w:type="pct"/>
            <w:tcBorders>
              <w:top w:val="double" w:sz="4" w:space="0" w:color="auto"/>
            </w:tcBorders>
          </w:tcPr>
          <w:p w14:paraId="5F53DB6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Borders>
              <w:top w:val="double" w:sz="4" w:space="0" w:color="auto"/>
            </w:tcBorders>
          </w:tcPr>
          <w:p w14:paraId="2F1617FA"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top w:val="double" w:sz="4" w:space="0" w:color="auto"/>
              <w:right w:val="double" w:sz="4" w:space="0" w:color="auto"/>
            </w:tcBorders>
          </w:tcPr>
          <w:p w14:paraId="7DA2A5D0"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F88F0DA" w14:textId="77777777" w:rsidTr="0045487E">
        <w:tc>
          <w:tcPr>
            <w:tcW w:w="613" w:type="pct"/>
            <w:vMerge/>
            <w:tcBorders>
              <w:left w:val="double" w:sz="4" w:space="0" w:color="auto"/>
            </w:tcBorders>
          </w:tcPr>
          <w:p w14:paraId="59EBD618"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gridSpan w:val="2"/>
          </w:tcPr>
          <w:p w14:paraId="47812E16" w14:textId="20BDF6B8"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1.1.2 (*) Drejtoria e ofruesit të AFP-së harton orarin mësimor për të gjitha kualifikimet profesionale dhe e bën publik për mësimdhënësit dhe nxënësit/kursantët.</w:t>
            </w:r>
          </w:p>
        </w:tc>
        <w:tc>
          <w:tcPr>
            <w:tcW w:w="491" w:type="pct"/>
          </w:tcPr>
          <w:p w14:paraId="41D1D3E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29BA99C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76A98FB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61FAB944"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6AA24DA0"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0AD0E75C" w14:textId="77777777" w:rsidTr="0045487E">
        <w:trPr>
          <w:trHeight w:val="440"/>
        </w:trPr>
        <w:tc>
          <w:tcPr>
            <w:tcW w:w="613" w:type="pct"/>
            <w:vMerge/>
            <w:tcBorders>
              <w:left w:val="double" w:sz="4" w:space="0" w:color="auto"/>
            </w:tcBorders>
          </w:tcPr>
          <w:p w14:paraId="738CD374"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gridSpan w:val="2"/>
          </w:tcPr>
          <w:p w14:paraId="7C98F782" w14:textId="7656CA03"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4.1.1.3 Orari mësimor hartohet në përputhje me kriteret pedagogjike për ngarkesën mësimore të përballueshme nga nxënësit/</w:t>
            </w:r>
            <w:r w:rsidR="00763FB5">
              <w:rPr>
                <w:rFonts w:ascii="Garamond" w:hAnsi="Garamond"/>
                <w:sz w:val="20"/>
                <w:szCs w:val="20"/>
                <w:lang w:val="sq-AL"/>
              </w:rPr>
              <w:t xml:space="preserve"> </w:t>
            </w:r>
            <w:r w:rsidRPr="00327310">
              <w:rPr>
                <w:rFonts w:ascii="Garamond" w:hAnsi="Garamond"/>
                <w:sz w:val="20"/>
                <w:szCs w:val="20"/>
                <w:lang w:val="sq-AL"/>
              </w:rPr>
              <w:t>kursantët/</w:t>
            </w:r>
            <w:r w:rsidR="00763FB5">
              <w:rPr>
                <w:rFonts w:ascii="Garamond" w:hAnsi="Garamond"/>
                <w:sz w:val="20"/>
                <w:szCs w:val="20"/>
                <w:lang w:val="sq-AL"/>
              </w:rPr>
              <w:t xml:space="preserve"> </w:t>
            </w:r>
            <w:r w:rsidRPr="00327310">
              <w:rPr>
                <w:rFonts w:ascii="Garamond" w:hAnsi="Garamond"/>
                <w:sz w:val="20"/>
                <w:szCs w:val="20"/>
                <w:lang w:val="sq-AL"/>
              </w:rPr>
              <w:t>individët.</w:t>
            </w:r>
          </w:p>
        </w:tc>
        <w:tc>
          <w:tcPr>
            <w:tcW w:w="491" w:type="pct"/>
            <w:shd w:val="clear" w:color="auto" w:fill="auto"/>
          </w:tcPr>
          <w:p w14:paraId="135C258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511748E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0555E3D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4B11D7D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06912F51"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0D95AA69" w14:textId="77777777" w:rsidTr="0045487E">
        <w:trPr>
          <w:trHeight w:val="440"/>
        </w:trPr>
        <w:tc>
          <w:tcPr>
            <w:tcW w:w="613" w:type="pct"/>
            <w:vMerge/>
            <w:tcBorders>
              <w:left w:val="double" w:sz="4" w:space="0" w:color="auto"/>
            </w:tcBorders>
          </w:tcPr>
          <w:p w14:paraId="0B4858FE"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gridSpan w:val="2"/>
          </w:tcPr>
          <w:p w14:paraId="718AADF6" w14:textId="4C5EB18B"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4.1.1.4</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Validimi i seancave të të nxënit joformal dhe informal planifikohet dhe ofrohet nga këshilluesit, sipas disponueshmërisë së individit dhe që korrespondon me seancat e nevojshme për përgatitjen e portofolit të aftësive.</w:t>
            </w:r>
          </w:p>
        </w:tc>
        <w:tc>
          <w:tcPr>
            <w:tcW w:w="491" w:type="pct"/>
          </w:tcPr>
          <w:p w14:paraId="70409E3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1" w:type="pct"/>
          </w:tcPr>
          <w:p w14:paraId="7A029AE3"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521" w:type="pct"/>
          </w:tcPr>
          <w:p w14:paraId="50FD00DB"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29" w:type="pct"/>
          </w:tcPr>
          <w:p w14:paraId="1516BE48" w14:textId="77777777" w:rsidR="00923D4E" w:rsidRPr="00327310" w:rsidDel="009E29D9"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60" w:type="pct"/>
            <w:tcBorders>
              <w:right w:val="double" w:sz="4" w:space="0" w:color="auto"/>
            </w:tcBorders>
          </w:tcPr>
          <w:p w14:paraId="248E9923"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4CBD159B" w14:textId="77777777" w:rsidTr="0045487E">
        <w:tc>
          <w:tcPr>
            <w:tcW w:w="613" w:type="pct"/>
            <w:vMerge w:val="restart"/>
            <w:tcBorders>
              <w:left w:val="double" w:sz="4" w:space="0" w:color="auto"/>
            </w:tcBorders>
          </w:tcPr>
          <w:p w14:paraId="41B737B1"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4.1.2 Karakteristikat e planeve të moduleve të praktikës profesionale</w:t>
            </w:r>
          </w:p>
        </w:tc>
        <w:tc>
          <w:tcPr>
            <w:tcW w:w="1994" w:type="pct"/>
            <w:gridSpan w:val="2"/>
          </w:tcPr>
          <w:p w14:paraId="2CE047F6" w14:textId="67210207"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1.2.1</w:t>
            </w:r>
            <w:r w:rsidR="00763FB5">
              <w:rPr>
                <w:rFonts w:ascii="Garamond" w:hAnsi="Garamond"/>
                <w:bCs/>
                <w:sz w:val="20"/>
                <w:szCs w:val="20"/>
                <w:lang w:val="sq-AL"/>
              </w:rPr>
              <w:t xml:space="preserve"> (*)</w:t>
            </w:r>
            <w:r w:rsidRPr="00327310">
              <w:rPr>
                <w:rFonts w:ascii="Garamond" w:hAnsi="Garamond"/>
                <w:bCs/>
                <w:sz w:val="20"/>
                <w:szCs w:val="20"/>
                <w:lang w:val="sq-AL"/>
              </w:rPr>
              <w:t xml:space="preserve"> Mësimdhënësit në bashkëpunim me biznesin planifikojnë module kurrikulare/njësi mësimore të praktikës profesionale, mbështetur në kurrikulat ose programet e miratuara të trajnimit.</w:t>
            </w:r>
          </w:p>
        </w:tc>
        <w:tc>
          <w:tcPr>
            <w:tcW w:w="491" w:type="pct"/>
          </w:tcPr>
          <w:p w14:paraId="333566D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22B7CC2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001EEF6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3DD2D4A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5C33DD49"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3287F37" w14:textId="77777777" w:rsidTr="0045487E">
        <w:tc>
          <w:tcPr>
            <w:tcW w:w="613" w:type="pct"/>
            <w:vMerge/>
            <w:tcBorders>
              <w:left w:val="double" w:sz="4" w:space="0" w:color="auto"/>
            </w:tcBorders>
          </w:tcPr>
          <w:p w14:paraId="0CF2BE3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4" w:type="pct"/>
            <w:gridSpan w:val="2"/>
          </w:tcPr>
          <w:p w14:paraId="577814D4" w14:textId="3EDAE5AA"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1.2.2 (*) Mësimdhënësit shfrytëzojnë burimet e nevojshme (infrastrukturën, mjediset dhe mjetet mësimore), të cilat janë në pronësi të ofruesit të AFP-së apo të vëna në dispozicion, në sajë të marrëveshjeve të bashkëpunimit me partnerët e biznesit, në bazë të vëllimeve dhe strukturës së përcaktuar në kurrikulat ose programet e miratuara të trajnimit.</w:t>
            </w:r>
          </w:p>
        </w:tc>
        <w:tc>
          <w:tcPr>
            <w:tcW w:w="491" w:type="pct"/>
          </w:tcPr>
          <w:p w14:paraId="34C3E27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59D45DE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4322485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153F30DE"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34426BA6"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2F7EF98E" w14:textId="77777777" w:rsidTr="0045487E">
        <w:tc>
          <w:tcPr>
            <w:tcW w:w="613" w:type="pct"/>
            <w:vMerge/>
            <w:tcBorders>
              <w:left w:val="double" w:sz="4" w:space="0" w:color="auto"/>
            </w:tcBorders>
          </w:tcPr>
          <w:p w14:paraId="73A55EDB"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4" w:type="pct"/>
            <w:gridSpan w:val="2"/>
          </w:tcPr>
          <w:p w14:paraId="2A34FDC2" w14:textId="778B8785"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4.1.2.3</w:t>
            </w:r>
            <w:r w:rsidR="00763FB5">
              <w:rPr>
                <w:rFonts w:ascii="Garamond" w:hAnsi="Garamond"/>
                <w:sz w:val="20"/>
                <w:szCs w:val="20"/>
                <w:lang w:val="sq-AL"/>
              </w:rPr>
              <w:t xml:space="preserve"> </w:t>
            </w:r>
            <w:r w:rsidRPr="00327310">
              <w:rPr>
                <w:rFonts w:ascii="Garamond" w:hAnsi="Garamond"/>
                <w:sz w:val="20"/>
                <w:szCs w:val="20"/>
                <w:lang w:val="sq-AL"/>
              </w:rPr>
              <w:t xml:space="preserve">Praktika profesionale realizohet në kohë dhe me burimet e nevojshme për të zhvilluar aftësitë praktike për të gjithë nxënësit/kursantët e regjistruar në kualifikimet profesionale përkatëse. </w:t>
            </w:r>
          </w:p>
        </w:tc>
        <w:tc>
          <w:tcPr>
            <w:tcW w:w="491" w:type="pct"/>
          </w:tcPr>
          <w:p w14:paraId="4DF7BB3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33D7031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5A9EE48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1CB1A79F"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6678486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CBF2196" w14:textId="77777777" w:rsidTr="0045487E">
        <w:trPr>
          <w:trHeight w:val="732"/>
        </w:trPr>
        <w:tc>
          <w:tcPr>
            <w:tcW w:w="613" w:type="pct"/>
            <w:vMerge/>
            <w:tcBorders>
              <w:left w:val="double" w:sz="4" w:space="0" w:color="auto"/>
            </w:tcBorders>
          </w:tcPr>
          <w:p w14:paraId="3538776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1994" w:type="pct"/>
            <w:gridSpan w:val="2"/>
            <w:tcBorders>
              <w:bottom w:val="double" w:sz="4" w:space="0" w:color="auto"/>
            </w:tcBorders>
          </w:tcPr>
          <w:p w14:paraId="52499ACF" w14:textId="7F78C6B8"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4.1.2.4 Praktika profesionale për të gjitha llojet e ofertave profesionale në biznes kryhet në bashkëpunim me biznesin, sipas </w:t>
            </w:r>
            <w:r w:rsidR="00763FB5" w:rsidRPr="00327310">
              <w:rPr>
                <w:rFonts w:ascii="Garamond" w:hAnsi="Garamond"/>
                <w:sz w:val="20"/>
                <w:szCs w:val="20"/>
                <w:lang w:val="sq-AL"/>
              </w:rPr>
              <w:t>marrëveshjeve</w:t>
            </w:r>
            <w:r w:rsidRPr="00327310">
              <w:rPr>
                <w:rFonts w:ascii="Garamond" w:hAnsi="Garamond"/>
                <w:sz w:val="20"/>
                <w:szCs w:val="20"/>
                <w:lang w:val="sq-AL"/>
              </w:rPr>
              <w:t xml:space="preserve"> të bashkëpunimit, në përputhje me rezultatet e të nxënit të përcaktuara në kurrikulën e miratuar dhe në përputhje me standardet e kualifikimeve profesionale përkatëse/njësitë mësimore.</w:t>
            </w:r>
          </w:p>
        </w:tc>
        <w:tc>
          <w:tcPr>
            <w:tcW w:w="491" w:type="pct"/>
            <w:tcBorders>
              <w:bottom w:val="double" w:sz="4" w:space="0" w:color="auto"/>
            </w:tcBorders>
          </w:tcPr>
          <w:p w14:paraId="6CC4E2B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Borders>
              <w:bottom w:val="double" w:sz="4" w:space="0" w:color="auto"/>
            </w:tcBorders>
          </w:tcPr>
          <w:p w14:paraId="583A9FC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Borders>
              <w:bottom w:val="double" w:sz="4" w:space="0" w:color="auto"/>
            </w:tcBorders>
          </w:tcPr>
          <w:p w14:paraId="5C10AE1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Borders>
              <w:bottom w:val="double" w:sz="4" w:space="0" w:color="auto"/>
            </w:tcBorders>
          </w:tcPr>
          <w:p w14:paraId="06F2D065"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bottom w:val="double" w:sz="4" w:space="0" w:color="auto"/>
              <w:right w:val="double" w:sz="4" w:space="0" w:color="auto"/>
            </w:tcBorders>
          </w:tcPr>
          <w:p w14:paraId="2C315CB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47CE42E" w14:textId="77777777" w:rsidTr="0045487E">
        <w:tblPrEx>
          <w:tblBorders>
            <w:top w:val="double" w:sz="4"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6"/>
          <w:wAfter w:w="3712" w:type="pct"/>
          <w:trHeight w:val="100"/>
        </w:trPr>
        <w:tc>
          <w:tcPr>
            <w:tcW w:w="613" w:type="pct"/>
            <w:tcBorders>
              <w:top w:val="double" w:sz="4" w:space="0" w:color="auto"/>
            </w:tcBorders>
          </w:tcPr>
          <w:p w14:paraId="4B786569"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p>
        </w:tc>
        <w:tc>
          <w:tcPr>
            <w:tcW w:w="675" w:type="pct"/>
            <w:tcBorders>
              <w:top w:val="double" w:sz="4" w:space="0" w:color="auto"/>
            </w:tcBorders>
          </w:tcPr>
          <w:p w14:paraId="64D758F7"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p>
        </w:tc>
      </w:tr>
    </w:tbl>
    <w:p w14:paraId="6715AF2F" w14:textId="77777777" w:rsidR="00923D4E" w:rsidRPr="00327310" w:rsidRDefault="00923D4E" w:rsidP="00923D4E">
      <w:pPr>
        <w:pStyle w:val="ListParagraph"/>
        <w:ind w:firstLine="284"/>
        <w:jc w:val="both"/>
        <w:rPr>
          <w:rFonts w:ascii="Garamond" w:hAnsi="Garamond"/>
          <w:sz w:val="24"/>
          <w:szCs w:val="24"/>
          <w:lang w:val="sq-AL"/>
        </w:rPr>
      </w:pPr>
      <w:bookmarkStart w:id="19" w:name="_Toc44689567"/>
      <w:r w:rsidRPr="00327310">
        <w:rPr>
          <w:rFonts w:ascii="Garamond" w:hAnsi="Garamond"/>
          <w:b/>
          <w:sz w:val="24"/>
          <w:szCs w:val="24"/>
          <w:lang w:val="sq-AL"/>
        </w:rPr>
        <w:t xml:space="preserve">Nënfusha 4.2 </w:t>
      </w:r>
      <w:bookmarkEnd w:id="19"/>
      <w:r w:rsidRPr="00327310">
        <w:rPr>
          <w:rFonts w:ascii="Garamond" w:hAnsi="Garamond"/>
          <w:b/>
          <w:sz w:val="24"/>
          <w:szCs w:val="24"/>
          <w:lang w:val="sq-AL"/>
        </w:rPr>
        <w:t>Rezultatet e të nxënit</w:t>
      </w:r>
    </w:p>
    <w:tbl>
      <w:tblPr>
        <w:tblW w:w="14670" w:type="dxa"/>
        <w:tblInd w:w="-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0"/>
        <w:gridCol w:w="5850"/>
        <w:gridCol w:w="1440"/>
        <w:gridCol w:w="1440"/>
        <w:gridCol w:w="1530"/>
        <w:gridCol w:w="1260"/>
        <w:gridCol w:w="1350"/>
      </w:tblGrid>
      <w:tr w:rsidR="00327310" w:rsidRPr="00327310" w14:paraId="6FE0111A" w14:textId="77777777" w:rsidTr="0045487E">
        <w:tc>
          <w:tcPr>
            <w:tcW w:w="1800" w:type="dxa"/>
            <w:tcBorders>
              <w:top w:val="double" w:sz="4" w:space="0" w:color="auto"/>
              <w:left w:val="double" w:sz="4" w:space="0" w:color="auto"/>
              <w:bottom w:val="double" w:sz="4" w:space="0" w:color="auto"/>
            </w:tcBorders>
            <w:shd w:val="clear" w:color="auto" w:fill="D9D9D9" w:themeFill="background1" w:themeFillShade="D9"/>
            <w:vAlign w:val="center"/>
          </w:tcPr>
          <w:p w14:paraId="45EE8EFE"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TREGUESIT</w:t>
            </w:r>
          </w:p>
        </w:tc>
        <w:tc>
          <w:tcPr>
            <w:tcW w:w="5850" w:type="dxa"/>
            <w:tcBorders>
              <w:top w:val="double" w:sz="4" w:space="0" w:color="auto"/>
              <w:bottom w:val="double" w:sz="4" w:space="0" w:color="auto"/>
            </w:tcBorders>
            <w:shd w:val="clear" w:color="auto" w:fill="D9D9D9" w:themeFill="background1" w:themeFillShade="D9"/>
            <w:vAlign w:val="center"/>
          </w:tcPr>
          <w:p w14:paraId="6BF075D8"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Kriteret</w:t>
            </w:r>
          </w:p>
        </w:tc>
        <w:tc>
          <w:tcPr>
            <w:tcW w:w="1440" w:type="dxa"/>
            <w:tcBorders>
              <w:top w:val="double" w:sz="4" w:space="0" w:color="auto"/>
              <w:bottom w:val="double" w:sz="4" w:space="0" w:color="auto"/>
            </w:tcBorders>
            <w:shd w:val="clear" w:color="auto" w:fill="D9D9D9" w:themeFill="background1" w:themeFillShade="D9"/>
            <w:vAlign w:val="center"/>
          </w:tcPr>
          <w:p w14:paraId="02E5DBEE"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p>
          <w:p w14:paraId="4732E1B3"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p>
          <w:p w14:paraId="06095844" w14:textId="3BC93729"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w:t>
            </w:r>
          </w:p>
          <w:p w14:paraId="2F8BD0B7"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rinj të AFP-së</w:t>
            </w:r>
          </w:p>
        </w:tc>
        <w:tc>
          <w:tcPr>
            <w:tcW w:w="1440" w:type="dxa"/>
            <w:tcBorders>
              <w:top w:val="double" w:sz="4" w:space="0" w:color="auto"/>
              <w:bottom w:val="double" w:sz="4" w:space="0" w:color="auto"/>
            </w:tcBorders>
            <w:shd w:val="clear" w:color="auto" w:fill="D9D9D9" w:themeFill="background1" w:themeFillShade="D9"/>
            <w:vAlign w:val="center"/>
          </w:tcPr>
          <w:p w14:paraId="21D2D62C" w14:textId="4583A892"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 xml:space="preserve">Ofruesit e kualifikimeve </w:t>
            </w:r>
            <w:r w:rsidR="00CE72CF">
              <w:rPr>
                <w:rFonts w:ascii="Garamond" w:hAnsi="Garamond"/>
                <w:b/>
                <w:bCs/>
                <w:sz w:val="20"/>
                <w:szCs w:val="24"/>
                <w:lang w:val="sq-AL"/>
              </w:rPr>
              <w:t>2–5 të KSHK-së (arsimi profesional formal)</w:t>
            </w:r>
          </w:p>
        </w:tc>
        <w:tc>
          <w:tcPr>
            <w:tcW w:w="1530" w:type="dxa"/>
            <w:tcBorders>
              <w:top w:val="double" w:sz="4" w:space="0" w:color="auto"/>
              <w:bottom w:val="double" w:sz="4" w:space="0" w:color="auto"/>
            </w:tcBorders>
            <w:shd w:val="clear" w:color="auto" w:fill="D9D9D9" w:themeFill="background1" w:themeFillShade="D9"/>
            <w:vAlign w:val="center"/>
          </w:tcPr>
          <w:p w14:paraId="306F19B9"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kualifikimeve të të nxënit gjatë gjithë jetës (LLL)</w:t>
            </w:r>
          </w:p>
        </w:tc>
        <w:tc>
          <w:tcPr>
            <w:tcW w:w="1260" w:type="dxa"/>
            <w:tcBorders>
              <w:top w:val="double" w:sz="4" w:space="0" w:color="auto"/>
              <w:bottom w:val="double" w:sz="4" w:space="0" w:color="auto"/>
            </w:tcBorders>
            <w:shd w:val="clear" w:color="auto" w:fill="D9D9D9" w:themeFill="background1" w:themeFillShade="D9"/>
            <w:vAlign w:val="center"/>
          </w:tcPr>
          <w:p w14:paraId="313A897A"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Ofruesit e validimit të të nxënit joformal dhe informal (VNJI)</w:t>
            </w:r>
          </w:p>
        </w:tc>
        <w:tc>
          <w:tcPr>
            <w:tcW w:w="1350" w:type="dxa"/>
            <w:tcBorders>
              <w:top w:val="double" w:sz="4" w:space="0" w:color="auto"/>
              <w:bottom w:val="double" w:sz="4" w:space="0" w:color="auto"/>
              <w:right w:val="double" w:sz="4" w:space="0" w:color="auto"/>
            </w:tcBorders>
            <w:shd w:val="clear" w:color="auto" w:fill="D9D9D9" w:themeFill="background1" w:themeFillShade="D9"/>
            <w:vAlign w:val="center"/>
          </w:tcPr>
          <w:p w14:paraId="2DB8DACC"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A është përmbushur kriteri</w:t>
            </w:r>
          </w:p>
          <w:p w14:paraId="27AE96E8" w14:textId="77777777" w:rsidR="00923D4E" w:rsidRPr="00327310" w:rsidRDefault="00923D4E" w:rsidP="0045487E">
            <w:pPr>
              <w:pStyle w:val="ListParagraph"/>
              <w:spacing w:after="0" w:line="240" w:lineRule="auto"/>
              <w:ind w:left="0"/>
              <w:jc w:val="center"/>
              <w:rPr>
                <w:rFonts w:ascii="Garamond" w:hAnsi="Garamond"/>
                <w:b/>
                <w:bCs/>
                <w:sz w:val="20"/>
                <w:szCs w:val="24"/>
                <w:lang w:val="sq-AL"/>
              </w:rPr>
            </w:pPr>
            <w:r w:rsidRPr="00327310">
              <w:rPr>
                <w:rFonts w:ascii="Garamond" w:hAnsi="Garamond"/>
                <w:b/>
                <w:bCs/>
                <w:sz w:val="20"/>
                <w:szCs w:val="24"/>
                <w:lang w:val="sq-AL"/>
              </w:rPr>
              <w:t>(Po/Jo)</w:t>
            </w:r>
          </w:p>
        </w:tc>
      </w:tr>
      <w:tr w:rsidR="00327310" w:rsidRPr="00327310" w14:paraId="75DBCAE8" w14:textId="77777777" w:rsidTr="00923D4E">
        <w:trPr>
          <w:trHeight w:val="438"/>
        </w:trPr>
        <w:tc>
          <w:tcPr>
            <w:tcW w:w="1800" w:type="dxa"/>
            <w:vMerge w:val="restart"/>
            <w:tcBorders>
              <w:top w:val="double" w:sz="4" w:space="0" w:color="auto"/>
              <w:left w:val="double" w:sz="4" w:space="0" w:color="auto"/>
            </w:tcBorders>
          </w:tcPr>
          <w:p w14:paraId="01FD15F3"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4.2.1 Rezultatet e të nxënit për çdo njësi mësimore në përputhje me kurrikulën e ofruesit të AFP-së</w:t>
            </w:r>
          </w:p>
        </w:tc>
        <w:tc>
          <w:tcPr>
            <w:tcW w:w="5850" w:type="dxa"/>
            <w:tcBorders>
              <w:top w:val="double" w:sz="4" w:space="0" w:color="auto"/>
            </w:tcBorders>
          </w:tcPr>
          <w:p w14:paraId="653FB65C" w14:textId="2C413823" w:rsidR="00923D4E" w:rsidRPr="00327310" w:rsidRDefault="00923D4E" w:rsidP="0045487E">
            <w:pPr>
              <w:pStyle w:val="ListParagraph"/>
              <w:spacing w:after="0" w:line="240" w:lineRule="auto"/>
              <w:ind w:left="0"/>
              <w:rPr>
                <w:rFonts w:ascii="Garamond" w:hAnsi="Garamond"/>
                <w:bCs/>
                <w:sz w:val="20"/>
                <w:szCs w:val="24"/>
                <w:lang w:val="sq-AL"/>
              </w:rPr>
            </w:pPr>
            <w:r w:rsidRPr="00327310">
              <w:rPr>
                <w:rFonts w:ascii="Garamond" w:hAnsi="Garamond"/>
                <w:sz w:val="20"/>
                <w:szCs w:val="24"/>
                <w:lang w:val="sq-AL"/>
              </w:rPr>
              <w:t>4.</w:t>
            </w:r>
            <w:r w:rsidRPr="00327310">
              <w:rPr>
                <w:rFonts w:ascii="Garamond" w:hAnsi="Garamond"/>
                <w:bCs/>
                <w:sz w:val="20"/>
                <w:szCs w:val="24"/>
                <w:lang w:val="sq-AL"/>
              </w:rPr>
              <w:t>2.1.1</w:t>
            </w:r>
            <w:r w:rsidR="00763FB5">
              <w:rPr>
                <w:rFonts w:ascii="Garamond" w:hAnsi="Garamond"/>
                <w:bCs/>
                <w:sz w:val="20"/>
                <w:szCs w:val="24"/>
                <w:lang w:val="sq-AL"/>
              </w:rPr>
              <w:t xml:space="preserve"> (*)</w:t>
            </w:r>
            <w:r w:rsidRPr="00327310">
              <w:rPr>
                <w:rFonts w:ascii="Garamond" w:hAnsi="Garamond"/>
                <w:bCs/>
                <w:sz w:val="20"/>
                <w:szCs w:val="24"/>
                <w:lang w:val="sq-AL"/>
              </w:rPr>
              <w:t xml:space="preserve"> Mësimdhënësit, ekspertët e VNJI-së, përdorin rezultatet e të nxënit pë</w:t>
            </w:r>
            <w:r w:rsidR="00774221">
              <w:rPr>
                <w:rFonts w:ascii="Garamond" w:hAnsi="Garamond"/>
                <w:bCs/>
                <w:sz w:val="20"/>
                <w:szCs w:val="24"/>
                <w:lang w:val="sq-AL"/>
              </w:rPr>
              <w:t>r</w:t>
            </w:r>
            <w:r w:rsidRPr="00327310">
              <w:rPr>
                <w:rFonts w:ascii="Garamond" w:hAnsi="Garamond"/>
                <w:bCs/>
                <w:sz w:val="20"/>
                <w:szCs w:val="24"/>
                <w:lang w:val="sq-AL"/>
              </w:rPr>
              <w:t xml:space="preserve"> çdo </w:t>
            </w:r>
            <w:r w:rsidR="00774221" w:rsidRPr="00327310">
              <w:rPr>
                <w:rFonts w:ascii="Garamond" w:hAnsi="Garamond"/>
                <w:bCs/>
                <w:sz w:val="20"/>
                <w:szCs w:val="24"/>
                <w:lang w:val="sq-AL"/>
              </w:rPr>
              <w:t>njësi</w:t>
            </w:r>
            <w:r w:rsidRPr="00327310">
              <w:rPr>
                <w:rFonts w:ascii="Garamond" w:hAnsi="Garamond"/>
                <w:bCs/>
                <w:sz w:val="20"/>
                <w:szCs w:val="24"/>
                <w:lang w:val="sq-AL"/>
              </w:rPr>
              <w:t xml:space="preserve"> (të shprehura në njohuri, aftësi dhe kompetenca më të gjera) për çdo standard kualifikimi, për hartimin e kurrikulës, programit të trajnimit ose përgatitjes së portofolit të aftësive për të gjitha llojet e kualifikimeve profesionale.</w:t>
            </w:r>
          </w:p>
        </w:tc>
        <w:tc>
          <w:tcPr>
            <w:tcW w:w="1440" w:type="dxa"/>
            <w:tcBorders>
              <w:top w:val="double" w:sz="4" w:space="0" w:color="auto"/>
            </w:tcBorders>
          </w:tcPr>
          <w:p w14:paraId="5843D245"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440" w:type="dxa"/>
            <w:tcBorders>
              <w:top w:val="double" w:sz="4" w:space="0" w:color="auto"/>
            </w:tcBorders>
          </w:tcPr>
          <w:p w14:paraId="3CE692A9"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530" w:type="dxa"/>
            <w:tcBorders>
              <w:top w:val="double" w:sz="4" w:space="0" w:color="auto"/>
            </w:tcBorders>
          </w:tcPr>
          <w:p w14:paraId="74951EF4"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17D17460"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1260" w:type="dxa"/>
            <w:tcBorders>
              <w:top w:val="double" w:sz="4" w:space="0" w:color="auto"/>
            </w:tcBorders>
          </w:tcPr>
          <w:p w14:paraId="596A328F"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50" w:type="dxa"/>
            <w:tcBorders>
              <w:top w:val="double" w:sz="4" w:space="0" w:color="auto"/>
              <w:right w:val="double" w:sz="4" w:space="0" w:color="auto"/>
            </w:tcBorders>
          </w:tcPr>
          <w:p w14:paraId="5A226DD1" w14:textId="77777777" w:rsidR="00923D4E" w:rsidRPr="00327310" w:rsidRDefault="00923D4E" w:rsidP="0045487E">
            <w:pPr>
              <w:pStyle w:val="ListParagraph"/>
              <w:spacing w:after="0" w:line="240" w:lineRule="auto"/>
              <w:ind w:left="0"/>
              <w:rPr>
                <w:rFonts w:ascii="Garamond" w:hAnsi="Garamond"/>
                <w:sz w:val="20"/>
                <w:szCs w:val="24"/>
                <w:lang w:val="sq-AL"/>
              </w:rPr>
            </w:pPr>
          </w:p>
        </w:tc>
      </w:tr>
      <w:tr w:rsidR="00327310" w:rsidRPr="00327310" w14:paraId="6D2C7F1C" w14:textId="77777777" w:rsidTr="00923D4E">
        <w:trPr>
          <w:trHeight w:val="476"/>
        </w:trPr>
        <w:tc>
          <w:tcPr>
            <w:tcW w:w="1800" w:type="dxa"/>
            <w:vMerge/>
            <w:tcBorders>
              <w:left w:val="double" w:sz="4" w:space="0" w:color="auto"/>
            </w:tcBorders>
          </w:tcPr>
          <w:p w14:paraId="0C041A46" w14:textId="77777777" w:rsidR="00923D4E" w:rsidRPr="00327310" w:rsidRDefault="00923D4E" w:rsidP="00763FB5">
            <w:pPr>
              <w:pStyle w:val="ListParagraph"/>
              <w:spacing w:after="0" w:line="240" w:lineRule="auto"/>
              <w:ind w:left="0"/>
              <w:rPr>
                <w:rFonts w:ascii="Garamond" w:hAnsi="Garamond"/>
                <w:sz w:val="20"/>
                <w:szCs w:val="24"/>
                <w:lang w:val="sq-AL"/>
              </w:rPr>
            </w:pPr>
          </w:p>
        </w:tc>
        <w:tc>
          <w:tcPr>
            <w:tcW w:w="5850" w:type="dxa"/>
          </w:tcPr>
          <w:p w14:paraId="1470A9CD"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 xml:space="preserve">4.2.1.2 </w:t>
            </w:r>
            <w:r w:rsidRPr="00327310">
              <w:rPr>
                <w:rFonts w:ascii="Garamond" w:hAnsi="Garamond"/>
                <w:bCs/>
                <w:sz w:val="20"/>
                <w:szCs w:val="24"/>
                <w:lang w:val="sq-AL"/>
              </w:rPr>
              <w:t xml:space="preserve">Mësimdhënësit, ekspertët </w:t>
            </w:r>
            <w:r w:rsidRPr="00327310">
              <w:rPr>
                <w:rFonts w:ascii="Garamond" w:hAnsi="Garamond"/>
                <w:sz w:val="20"/>
                <w:szCs w:val="24"/>
                <w:lang w:val="sq-AL"/>
              </w:rPr>
              <w:t>e VNJI-së marrin në konsideratë gjithashtu rezultatet e të nxënit në fushën sociale dhe emocionale, si dhe për kompetencat kyçe.</w:t>
            </w:r>
          </w:p>
        </w:tc>
        <w:tc>
          <w:tcPr>
            <w:tcW w:w="1440" w:type="dxa"/>
          </w:tcPr>
          <w:p w14:paraId="412EE40E"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440" w:type="dxa"/>
          </w:tcPr>
          <w:p w14:paraId="3EEFCAF9"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530" w:type="dxa"/>
          </w:tcPr>
          <w:p w14:paraId="104A7CCA"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260" w:type="dxa"/>
          </w:tcPr>
          <w:p w14:paraId="14A20C0E"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50" w:type="dxa"/>
            <w:tcBorders>
              <w:right w:val="double" w:sz="4" w:space="0" w:color="auto"/>
            </w:tcBorders>
          </w:tcPr>
          <w:p w14:paraId="27B5312E" w14:textId="77777777" w:rsidR="00923D4E" w:rsidRPr="00327310" w:rsidRDefault="00923D4E" w:rsidP="0045487E">
            <w:pPr>
              <w:pStyle w:val="ListParagraph"/>
              <w:spacing w:after="0" w:line="240" w:lineRule="auto"/>
              <w:ind w:left="0"/>
              <w:rPr>
                <w:rFonts w:ascii="Garamond" w:hAnsi="Garamond"/>
                <w:sz w:val="20"/>
                <w:szCs w:val="24"/>
                <w:lang w:val="sq-AL"/>
              </w:rPr>
            </w:pPr>
          </w:p>
        </w:tc>
      </w:tr>
      <w:tr w:rsidR="00327310" w:rsidRPr="00327310" w14:paraId="77957DA8" w14:textId="77777777" w:rsidTr="00923D4E">
        <w:tc>
          <w:tcPr>
            <w:tcW w:w="1800" w:type="dxa"/>
            <w:vMerge/>
            <w:tcBorders>
              <w:left w:val="double" w:sz="4" w:space="0" w:color="auto"/>
            </w:tcBorders>
          </w:tcPr>
          <w:p w14:paraId="5F15475C" w14:textId="77777777" w:rsidR="00923D4E" w:rsidRPr="00327310" w:rsidRDefault="00923D4E" w:rsidP="00763FB5">
            <w:pPr>
              <w:pStyle w:val="ListParagraph"/>
              <w:spacing w:after="0" w:line="240" w:lineRule="auto"/>
              <w:ind w:left="0"/>
              <w:rPr>
                <w:rFonts w:ascii="Garamond" w:hAnsi="Garamond"/>
                <w:sz w:val="20"/>
                <w:szCs w:val="24"/>
                <w:lang w:val="sq-AL"/>
              </w:rPr>
            </w:pPr>
          </w:p>
        </w:tc>
        <w:tc>
          <w:tcPr>
            <w:tcW w:w="5850" w:type="dxa"/>
          </w:tcPr>
          <w:p w14:paraId="4E5F8DBB"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 xml:space="preserve">4.2.1.3 </w:t>
            </w:r>
            <w:r w:rsidRPr="00327310">
              <w:rPr>
                <w:rFonts w:ascii="Garamond" w:hAnsi="Garamond"/>
                <w:bCs/>
                <w:sz w:val="20"/>
                <w:szCs w:val="24"/>
                <w:lang w:val="sq-AL"/>
              </w:rPr>
              <w:t>Mësimdhënësit, ekspertët</w:t>
            </w:r>
            <w:r w:rsidRPr="00327310">
              <w:rPr>
                <w:rFonts w:ascii="Garamond" w:hAnsi="Garamond"/>
                <w:sz w:val="20"/>
                <w:szCs w:val="24"/>
                <w:lang w:val="sq-AL"/>
              </w:rPr>
              <w:t xml:space="preserve"> e VNJI-së</w:t>
            </w:r>
            <w:r w:rsidRPr="00327310" w:rsidDel="009751CE">
              <w:rPr>
                <w:rFonts w:ascii="Garamond" w:hAnsi="Garamond"/>
                <w:sz w:val="20"/>
                <w:szCs w:val="24"/>
                <w:lang w:val="sq-AL"/>
              </w:rPr>
              <w:t xml:space="preserve"> </w:t>
            </w:r>
            <w:r w:rsidRPr="00327310">
              <w:rPr>
                <w:rFonts w:ascii="Garamond" w:hAnsi="Garamond"/>
                <w:sz w:val="20"/>
                <w:szCs w:val="24"/>
                <w:lang w:val="sq-AL"/>
              </w:rPr>
              <w:t>marrin në konsideratë rezultatet ndërkurrikulare të të nxënit (të cilat bashkërendojnë njohuritë, aftësitë dhe kompetencat e gjera nga lëndë, module dhe fusha kurrikulare të ndryshme) në veprimtarinë e tyre.</w:t>
            </w:r>
          </w:p>
        </w:tc>
        <w:tc>
          <w:tcPr>
            <w:tcW w:w="1440" w:type="dxa"/>
          </w:tcPr>
          <w:p w14:paraId="42CD1BB2"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440" w:type="dxa"/>
          </w:tcPr>
          <w:p w14:paraId="51AC508F"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530" w:type="dxa"/>
          </w:tcPr>
          <w:p w14:paraId="5A9B5012"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260" w:type="dxa"/>
          </w:tcPr>
          <w:p w14:paraId="135B9F61"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1350" w:type="dxa"/>
            <w:tcBorders>
              <w:right w:val="double" w:sz="4" w:space="0" w:color="auto"/>
            </w:tcBorders>
          </w:tcPr>
          <w:p w14:paraId="3CFE01BD" w14:textId="77777777" w:rsidR="00923D4E" w:rsidRPr="00327310" w:rsidRDefault="00923D4E" w:rsidP="0045487E">
            <w:pPr>
              <w:pStyle w:val="ListParagraph"/>
              <w:spacing w:after="0" w:line="240" w:lineRule="auto"/>
              <w:ind w:left="0"/>
              <w:rPr>
                <w:rFonts w:ascii="Garamond" w:hAnsi="Garamond"/>
                <w:sz w:val="20"/>
                <w:szCs w:val="24"/>
                <w:lang w:val="sq-AL"/>
              </w:rPr>
            </w:pPr>
          </w:p>
        </w:tc>
      </w:tr>
      <w:tr w:rsidR="00327310" w:rsidRPr="00327310" w14:paraId="22025D80" w14:textId="77777777" w:rsidTr="00923D4E">
        <w:tc>
          <w:tcPr>
            <w:tcW w:w="1800" w:type="dxa"/>
            <w:tcBorders>
              <w:left w:val="double" w:sz="4" w:space="0" w:color="auto"/>
            </w:tcBorders>
          </w:tcPr>
          <w:p w14:paraId="3D02999B" w14:textId="77777777" w:rsidR="00923D4E" w:rsidRPr="00327310" w:rsidRDefault="00923D4E" w:rsidP="00763FB5">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4.2.2 Shërbimet e këshillimit dhe mbështetjes për nxënësit/kursantët/individët me qëllim përmirësimin e rezultateve të të nxënit dhe mirëqenies.</w:t>
            </w:r>
          </w:p>
          <w:p w14:paraId="27CBA7A7" w14:textId="77777777" w:rsidR="00923D4E" w:rsidRPr="00327310" w:rsidRDefault="00923D4E" w:rsidP="00763FB5">
            <w:pPr>
              <w:pStyle w:val="ListParagraph"/>
              <w:spacing w:after="0" w:line="240" w:lineRule="auto"/>
              <w:ind w:left="0"/>
              <w:rPr>
                <w:rFonts w:ascii="Garamond" w:hAnsi="Garamond"/>
                <w:sz w:val="20"/>
                <w:szCs w:val="24"/>
                <w:lang w:val="sq-AL"/>
              </w:rPr>
            </w:pPr>
          </w:p>
        </w:tc>
        <w:tc>
          <w:tcPr>
            <w:tcW w:w="5850" w:type="dxa"/>
          </w:tcPr>
          <w:p w14:paraId="4AEB6B10" w14:textId="7A30C5A8"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4.2.2.1</w:t>
            </w:r>
            <w:r w:rsidR="00763FB5">
              <w:rPr>
                <w:rFonts w:ascii="Garamond" w:hAnsi="Garamond"/>
                <w:sz w:val="20"/>
                <w:szCs w:val="24"/>
                <w:lang w:val="sq-AL"/>
              </w:rPr>
              <w:t xml:space="preserve"> (*)</w:t>
            </w:r>
            <w:r w:rsidRPr="00327310">
              <w:rPr>
                <w:rFonts w:ascii="Garamond" w:hAnsi="Garamond"/>
                <w:bCs/>
                <w:sz w:val="20"/>
                <w:szCs w:val="24"/>
                <w:lang w:val="sq-AL"/>
              </w:rPr>
              <w:t xml:space="preserve"> </w:t>
            </w:r>
            <w:r w:rsidRPr="00327310">
              <w:rPr>
                <w:rFonts w:ascii="Garamond" w:hAnsi="Garamond"/>
                <w:sz w:val="20"/>
                <w:szCs w:val="24"/>
                <w:lang w:val="sq-AL"/>
              </w:rPr>
              <w:t xml:space="preserve">Drejtoria e ofruesit të AFP-së, nëpërmjet njësisë së zhvillimit (ose strukturës përgjegjëse për sigurimin e cilësisë), ofron </w:t>
            </w:r>
            <w:r w:rsidR="00774221" w:rsidRPr="00327310">
              <w:rPr>
                <w:rFonts w:ascii="Garamond" w:hAnsi="Garamond"/>
                <w:sz w:val="20"/>
                <w:szCs w:val="24"/>
                <w:lang w:val="sq-AL"/>
              </w:rPr>
              <w:t>shërbime</w:t>
            </w:r>
            <w:r w:rsidRPr="00327310">
              <w:rPr>
                <w:rFonts w:ascii="Garamond" w:hAnsi="Garamond"/>
                <w:sz w:val="20"/>
                <w:szCs w:val="24"/>
                <w:lang w:val="sq-AL"/>
              </w:rPr>
              <w:t xml:space="preserve"> këshillimi dhe orientimi për të gjithë nxënësit/kursantët/individët, në përputhje me legjislacionin në fuqi.</w:t>
            </w:r>
          </w:p>
        </w:tc>
        <w:tc>
          <w:tcPr>
            <w:tcW w:w="1440" w:type="dxa"/>
          </w:tcPr>
          <w:p w14:paraId="447723E6"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29A8F54A"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1440" w:type="dxa"/>
          </w:tcPr>
          <w:p w14:paraId="51D6DD57"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3AF63B0E"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1530" w:type="dxa"/>
          </w:tcPr>
          <w:p w14:paraId="134469DF"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429E4510"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1260" w:type="dxa"/>
          </w:tcPr>
          <w:p w14:paraId="4CCC415E"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p w14:paraId="52F482B9"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1350" w:type="dxa"/>
            <w:tcBorders>
              <w:right w:val="double" w:sz="4" w:space="0" w:color="auto"/>
            </w:tcBorders>
          </w:tcPr>
          <w:p w14:paraId="0947C94E" w14:textId="77777777" w:rsidR="00923D4E" w:rsidRPr="00327310" w:rsidRDefault="00923D4E" w:rsidP="0045487E">
            <w:pPr>
              <w:pStyle w:val="ListParagraph"/>
              <w:spacing w:after="0" w:line="240" w:lineRule="auto"/>
              <w:ind w:left="0"/>
              <w:rPr>
                <w:rFonts w:ascii="Garamond" w:hAnsi="Garamond"/>
                <w:sz w:val="20"/>
                <w:szCs w:val="24"/>
                <w:lang w:val="sq-AL"/>
              </w:rPr>
            </w:pPr>
          </w:p>
        </w:tc>
      </w:tr>
    </w:tbl>
    <w:p w14:paraId="4FC9B8C3" w14:textId="77777777" w:rsidR="00923D4E" w:rsidRPr="00327310" w:rsidRDefault="00923D4E" w:rsidP="00923D4E">
      <w:pPr>
        <w:pStyle w:val="ListParagraph"/>
        <w:ind w:firstLine="284"/>
        <w:jc w:val="both"/>
        <w:rPr>
          <w:rFonts w:ascii="Garamond" w:hAnsi="Garamond"/>
          <w:b/>
          <w:bCs/>
          <w:sz w:val="24"/>
          <w:szCs w:val="24"/>
          <w:lang w:val="sq-AL"/>
        </w:rPr>
      </w:pPr>
    </w:p>
    <w:p w14:paraId="127FF294" w14:textId="77777777" w:rsidR="00BA7C08" w:rsidRDefault="00BA7C08" w:rsidP="00923D4E">
      <w:pPr>
        <w:pStyle w:val="ListParagraph"/>
        <w:ind w:firstLine="284"/>
        <w:jc w:val="both"/>
        <w:rPr>
          <w:rFonts w:ascii="Garamond" w:hAnsi="Garamond"/>
          <w:b/>
          <w:sz w:val="24"/>
          <w:szCs w:val="24"/>
          <w:lang w:val="sq-AL"/>
        </w:rPr>
      </w:pPr>
      <w:bookmarkStart w:id="20" w:name="_Toc44689568"/>
    </w:p>
    <w:p w14:paraId="5189E17F" w14:textId="77777777" w:rsidR="00BA7C08" w:rsidRDefault="00BA7C08" w:rsidP="00923D4E">
      <w:pPr>
        <w:pStyle w:val="ListParagraph"/>
        <w:ind w:firstLine="284"/>
        <w:jc w:val="both"/>
        <w:rPr>
          <w:rFonts w:ascii="Garamond" w:hAnsi="Garamond"/>
          <w:b/>
          <w:sz w:val="24"/>
          <w:szCs w:val="24"/>
          <w:lang w:val="sq-AL"/>
        </w:rPr>
      </w:pPr>
    </w:p>
    <w:p w14:paraId="319C94C9" w14:textId="77777777" w:rsidR="00BA7C08" w:rsidRDefault="00BA7C08" w:rsidP="00923D4E">
      <w:pPr>
        <w:pStyle w:val="ListParagraph"/>
        <w:ind w:firstLine="284"/>
        <w:jc w:val="both"/>
        <w:rPr>
          <w:rFonts w:ascii="Garamond" w:hAnsi="Garamond"/>
          <w:b/>
          <w:sz w:val="24"/>
          <w:szCs w:val="24"/>
          <w:lang w:val="sq-AL"/>
        </w:rPr>
      </w:pPr>
    </w:p>
    <w:p w14:paraId="5F04C014" w14:textId="77777777" w:rsidR="00BA7C08" w:rsidRDefault="00BA7C08" w:rsidP="00923D4E">
      <w:pPr>
        <w:pStyle w:val="ListParagraph"/>
        <w:ind w:firstLine="284"/>
        <w:jc w:val="both"/>
        <w:rPr>
          <w:rFonts w:ascii="Garamond" w:hAnsi="Garamond"/>
          <w:b/>
          <w:sz w:val="24"/>
          <w:szCs w:val="24"/>
          <w:lang w:val="sq-AL"/>
        </w:rPr>
      </w:pPr>
    </w:p>
    <w:p w14:paraId="5449B008" w14:textId="77777777" w:rsidR="00BA7C08" w:rsidRDefault="00BA7C08" w:rsidP="00923D4E">
      <w:pPr>
        <w:pStyle w:val="ListParagraph"/>
        <w:ind w:firstLine="284"/>
        <w:jc w:val="both"/>
        <w:rPr>
          <w:rFonts w:ascii="Garamond" w:hAnsi="Garamond"/>
          <w:b/>
          <w:sz w:val="24"/>
          <w:szCs w:val="24"/>
          <w:lang w:val="sq-AL"/>
        </w:rPr>
      </w:pPr>
    </w:p>
    <w:p w14:paraId="29F30AE9" w14:textId="77777777" w:rsidR="00BA7C08" w:rsidRDefault="00BA7C08" w:rsidP="00923D4E">
      <w:pPr>
        <w:pStyle w:val="ListParagraph"/>
        <w:ind w:firstLine="284"/>
        <w:jc w:val="both"/>
        <w:rPr>
          <w:rFonts w:ascii="Garamond" w:hAnsi="Garamond"/>
          <w:b/>
          <w:sz w:val="24"/>
          <w:szCs w:val="24"/>
          <w:lang w:val="sq-AL"/>
        </w:rPr>
      </w:pPr>
    </w:p>
    <w:p w14:paraId="759887CA" w14:textId="77777777" w:rsidR="00923D4E" w:rsidRPr="00327310" w:rsidRDefault="00923D4E" w:rsidP="00923D4E">
      <w:pPr>
        <w:pStyle w:val="ListParagraph"/>
        <w:ind w:firstLine="284"/>
        <w:jc w:val="both"/>
        <w:rPr>
          <w:rFonts w:ascii="Garamond" w:hAnsi="Garamond"/>
          <w:sz w:val="24"/>
          <w:szCs w:val="24"/>
          <w:lang w:val="sq-AL"/>
        </w:rPr>
      </w:pPr>
      <w:r w:rsidRPr="00327310">
        <w:rPr>
          <w:rFonts w:ascii="Garamond" w:hAnsi="Garamond"/>
          <w:b/>
          <w:sz w:val="24"/>
          <w:szCs w:val="24"/>
          <w:lang w:val="sq-AL"/>
        </w:rPr>
        <w:t xml:space="preserve">Nënfusha 4.3 </w:t>
      </w:r>
      <w:bookmarkEnd w:id="20"/>
      <w:r w:rsidRPr="00327310">
        <w:rPr>
          <w:rFonts w:ascii="Garamond" w:hAnsi="Garamond"/>
          <w:b/>
          <w:sz w:val="24"/>
          <w:szCs w:val="24"/>
          <w:lang w:val="sq-AL"/>
        </w:rPr>
        <w:t>Zbatimi i procesit mësimor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5574"/>
        <w:gridCol w:w="1373"/>
        <w:gridCol w:w="1372"/>
        <w:gridCol w:w="1456"/>
        <w:gridCol w:w="1199"/>
        <w:gridCol w:w="1286"/>
      </w:tblGrid>
      <w:tr w:rsidR="00327310" w:rsidRPr="00327310" w14:paraId="600B4A00" w14:textId="77777777" w:rsidTr="0045487E">
        <w:tc>
          <w:tcPr>
            <w:tcW w:w="613" w:type="pct"/>
            <w:tcBorders>
              <w:top w:val="double" w:sz="4" w:space="0" w:color="auto"/>
              <w:left w:val="double" w:sz="4" w:space="0" w:color="auto"/>
            </w:tcBorders>
            <w:shd w:val="clear" w:color="auto" w:fill="D9D9D9" w:themeFill="background1" w:themeFillShade="D9"/>
            <w:vAlign w:val="center"/>
          </w:tcPr>
          <w:p w14:paraId="779E46B1"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TREGUESIT</w:t>
            </w:r>
          </w:p>
        </w:tc>
        <w:tc>
          <w:tcPr>
            <w:tcW w:w="1994" w:type="pct"/>
            <w:tcBorders>
              <w:top w:val="double" w:sz="4" w:space="0" w:color="auto"/>
            </w:tcBorders>
            <w:shd w:val="clear" w:color="auto" w:fill="D9D9D9" w:themeFill="background1" w:themeFillShade="D9"/>
            <w:vAlign w:val="center"/>
          </w:tcPr>
          <w:p w14:paraId="0E0AED50"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Kriteret</w:t>
            </w:r>
          </w:p>
        </w:tc>
        <w:tc>
          <w:tcPr>
            <w:tcW w:w="491" w:type="pct"/>
            <w:tcBorders>
              <w:top w:val="double" w:sz="4" w:space="0" w:color="auto"/>
            </w:tcBorders>
            <w:shd w:val="clear" w:color="auto" w:fill="D9D9D9" w:themeFill="background1" w:themeFillShade="D9"/>
          </w:tcPr>
          <w:p w14:paraId="543ED706"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p>
          <w:p w14:paraId="09CBED88"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p>
          <w:p w14:paraId="6F64208B"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 xml:space="preserve">Ofruesit e </w:t>
            </w:r>
          </w:p>
          <w:p w14:paraId="6F415FCA"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rinj të AFP-së</w:t>
            </w:r>
          </w:p>
        </w:tc>
        <w:tc>
          <w:tcPr>
            <w:tcW w:w="491" w:type="pct"/>
            <w:tcBorders>
              <w:top w:val="double" w:sz="4" w:space="0" w:color="auto"/>
            </w:tcBorders>
            <w:shd w:val="clear" w:color="auto" w:fill="D9D9D9" w:themeFill="background1" w:themeFillShade="D9"/>
            <w:vAlign w:val="center"/>
          </w:tcPr>
          <w:p w14:paraId="3A04CCC8" w14:textId="3F029593"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521" w:type="pct"/>
            <w:tcBorders>
              <w:top w:val="double" w:sz="4" w:space="0" w:color="auto"/>
            </w:tcBorders>
            <w:shd w:val="clear" w:color="auto" w:fill="D9D9D9" w:themeFill="background1" w:themeFillShade="D9"/>
            <w:vAlign w:val="center"/>
          </w:tcPr>
          <w:p w14:paraId="6530ECFF"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29" w:type="pct"/>
            <w:tcBorders>
              <w:top w:val="double" w:sz="4" w:space="0" w:color="auto"/>
            </w:tcBorders>
            <w:shd w:val="clear" w:color="auto" w:fill="D9D9D9" w:themeFill="background1" w:themeFillShade="D9"/>
            <w:vAlign w:val="center"/>
          </w:tcPr>
          <w:p w14:paraId="2100D266"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60" w:type="pct"/>
            <w:tcBorders>
              <w:top w:val="double" w:sz="4" w:space="0" w:color="auto"/>
              <w:right w:val="double" w:sz="4" w:space="0" w:color="auto"/>
            </w:tcBorders>
            <w:shd w:val="clear" w:color="auto" w:fill="D9D9D9" w:themeFill="background1" w:themeFillShade="D9"/>
            <w:vAlign w:val="center"/>
          </w:tcPr>
          <w:p w14:paraId="37944BC7"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A është përmbushur kriteri</w:t>
            </w:r>
          </w:p>
          <w:p w14:paraId="4F2BD806" w14:textId="77777777" w:rsidR="00923D4E" w:rsidRPr="00327310" w:rsidRDefault="00923D4E" w:rsidP="0045487E">
            <w:pPr>
              <w:pStyle w:val="ListParagraph"/>
              <w:spacing w:after="0" w:line="240" w:lineRule="auto"/>
              <w:ind w:left="0"/>
              <w:jc w:val="both"/>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6A833095" w14:textId="77777777" w:rsidTr="0045487E">
        <w:tc>
          <w:tcPr>
            <w:tcW w:w="613" w:type="pct"/>
            <w:vMerge w:val="restart"/>
            <w:tcBorders>
              <w:top w:val="double" w:sz="4" w:space="0" w:color="auto"/>
              <w:left w:val="double" w:sz="4" w:space="0" w:color="auto"/>
            </w:tcBorders>
          </w:tcPr>
          <w:p w14:paraId="2C22CA74"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4.3.1 Procesi i mësimdhënies dhe i të nxënit (strategjitë, metodat, teknikat) për arritjen e rezultateve të të nxënit</w:t>
            </w:r>
          </w:p>
          <w:p w14:paraId="4DBD7F8F"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tcBorders>
              <w:top w:val="double" w:sz="4" w:space="0" w:color="auto"/>
            </w:tcBorders>
          </w:tcPr>
          <w:p w14:paraId="79D36C5C" w14:textId="77777777"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3.1.1 Në planifikimin dhe organizimin e aktivitetit mësimor, mësimdhënësit respektojnë marrëdhënien midis aktiviteteve në orën e mësimit dhe aktiviteteve të tjera (aktiviteteve ndërkurrikulare), sipas legjislacionit në fuqi.</w:t>
            </w:r>
          </w:p>
        </w:tc>
        <w:tc>
          <w:tcPr>
            <w:tcW w:w="491" w:type="pct"/>
            <w:tcBorders>
              <w:top w:val="double" w:sz="4" w:space="0" w:color="auto"/>
            </w:tcBorders>
          </w:tcPr>
          <w:p w14:paraId="3EF0F65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Borders>
              <w:top w:val="double" w:sz="4" w:space="0" w:color="auto"/>
            </w:tcBorders>
          </w:tcPr>
          <w:p w14:paraId="3D27374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Borders>
              <w:top w:val="double" w:sz="4" w:space="0" w:color="auto"/>
            </w:tcBorders>
          </w:tcPr>
          <w:p w14:paraId="247F95A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Borders>
              <w:top w:val="double" w:sz="4" w:space="0" w:color="auto"/>
            </w:tcBorders>
          </w:tcPr>
          <w:p w14:paraId="4D9DD84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top w:val="double" w:sz="4" w:space="0" w:color="auto"/>
              <w:right w:val="double" w:sz="4" w:space="0" w:color="auto"/>
            </w:tcBorders>
          </w:tcPr>
          <w:p w14:paraId="3B7DF740"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A81C2C2" w14:textId="77777777" w:rsidTr="0045487E">
        <w:trPr>
          <w:trHeight w:val="413"/>
        </w:trPr>
        <w:tc>
          <w:tcPr>
            <w:tcW w:w="613" w:type="pct"/>
            <w:vMerge/>
            <w:tcBorders>
              <w:left w:val="double" w:sz="4" w:space="0" w:color="auto"/>
            </w:tcBorders>
          </w:tcPr>
          <w:p w14:paraId="45EBB845"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tcPr>
          <w:p w14:paraId="7F08F75E" w14:textId="77777777" w:rsidR="00923D4E" w:rsidRPr="00327310" w:rsidRDefault="00923D4E" w:rsidP="0045487E">
            <w:pPr>
              <w:pStyle w:val="ListParagraph"/>
              <w:spacing w:after="0" w:line="240" w:lineRule="auto"/>
              <w:ind w:left="0"/>
              <w:rPr>
                <w:rFonts w:ascii="Garamond" w:hAnsi="Garamond"/>
                <w:bCs/>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3.1.2 Mësimdhënësit përdorin metoda dhe instrumente të përshtatshme të mësimdhënies, duke përfshirë integrimin e teknologjive mësimore dhe zbatimin e formave të mësimit të kombinuar, për të arritur të gjitha rezultatet e të nxënit (njohuritë, aftësitë, kompetencat më të gjera).</w:t>
            </w:r>
          </w:p>
        </w:tc>
        <w:tc>
          <w:tcPr>
            <w:tcW w:w="491" w:type="pct"/>
          </w:tcPr>
          <w:p w14:paraId="1606DC3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203B089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13C658B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3B450FC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637A6BAD"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57EA413" w14:textId="77777777" w:rsidTr="0045487E">
        <w:trPr>
          <w:trHeight w:val="584"/>
        </w:trPr>
        <w:tc>
          <w:tcPr>
            <w:tcW w:w="613" w:type="pct"/>
            <w:vMerge/>
            <w:tcBorders>
              <w:left w:val="double" w:sz="4" w:space="0" w:color="auto"/>
            </w:tcBorders>
          </w:tcPr>
          <w:p w14:paraId="0F19706F"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tcPr>
          <w:p w14:paraId="5DFB11A3" w14:textId="7A0A4356"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 xml:space="preserve">4.3.1.3 </w:t>
            </w:r>
            <w:r w:rsidRPr="00327310">
              <w:rPr>
                <w:rFonts w:ascii="Garamond" w:hAnsi="Garamond"/>
                <w:bCs/>
                <w:sz w:val="20"/>
                <w:szCs w:val="20"/>
                <w:lang w:val="sq-AL"/>
              </w:rPr>
              <w:t xml:space="preserve">Mësimdhënësit </w:t>
            </w:r>
            <w:r w:rsidRPr="00327310">
              <w:rPr>
                <w:rFonts w:ascii="Garamond" w:hAnsi="Garamond"/>
                <w:sz w:val="20"/>
                <w:szCs w:val="20"/>
                <w:lang w:val="sq-AL"/>
              </w:rPr>
              <w:t>përdorin instrumente, metoda, teknika dhe platforma mësimore për të nxitur aktivizimin e nxënësve/</w:t>
            </w:r>
            <w:r w:rsidR="00520A2B">
              <w:rPr>
                <w:rFonts w:ascii="Garamond" w:hAnsi="Garamond"/>
                <w:sz w:val="20"/>
                <w:szCs w:val="20"/>
                <w:lang w:val="sq-AL"/>
              </w:rPr>
              <w:t xml:space="preserve"> </w:t>
            </w:r>
            <w:r w:rsidRPr="00327310">
              <w:rPr>
                <w:rFonts w:ascii="Garamond" w:hAnsi="Garamond"/>
                <w:sz w:val="20"/>
                <w:szCs w:val="20"/>
                <w:lang w:val="sq-AL"/>
              </w:rPr>
              <w:t>kursantëve/</w:t>
            </w:r>
            <w:r w:rsidR="00520A2B">
              <w:rPr>
                <w:rFonts w:ascii="Garamond" w:hAnsi="Garamond"/>
                <w:sz w:val="20"/>
                <w:szCs w:val="20"/>
                <w:lang w:val="sq-AL"/>
              </w:rPr>
              <w:t xml:space="preserve"> </w:t>
            </w:r>
            <w:r w:rsidRPr="00327310">
              <w:rPr>
                <w:rFonts w:ascii="Garamond" w:hAnsi="Garamond"/>
                <w:sz w:val="20"/>
                <w:szCs w:val="20"/>
                <w:lang w:val="sq-AL"/>
              </w:rPr>
              <w:t xml:space="preserve">individëve, si p.sh. puna në grup nëpërmjet ndërveprimit, të mësuarit përmes projekteve etj., që lehtësojnë punën e pavarur të tyre. </w:t>
            </w:r>
          </w:p>
        </w:tc>
        <w:tc>
          <w:tcPr>
            <w:tcW w:w="491" w:type="pct"/>
          </w:tcPr>
          <w:p w14:paraId="03E086B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579CCE8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21" w:type="pct"/>
          </w:tcPr>
          <w:p w14:paraId="35AD00A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29" w:type="pct"/>
          </w:tcPr>
          <w:p w14:paraId="48FE725D" w14:textId="77777777" w:rsidR="00923D4E" w:rsidRPr="00327310" w:rsidRDefault="00923D4E" w:rsidP="0045487E">
            <w:pPr>
              <w:pStyle w:val="ListParagraph"/>
              <w:spacing w:after="0" w:line="240" w:lineRule="auto"/>
              <w:ind w:left="0"/>
              <w:rPr>
                <w:rFonts w:ascii="Garamond" w:hAnsi="Garamond"/>
                <w:sz w:val="20"/>
                <w:szCs w:val="20"/>
                <w:lang w:val="sq-AL"/>
              </w:rPr>
            </w:pPr>
          </w:p>
          <w:p w14:paraId="64762B01"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245CC1AC"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581D8A59" w14:textId="77777777" w:rsidTr="0045487E">
        <w:trPr>
          <w:trHeight w:val="431"/>
        </w:trPr>
        <w:tc>
          <w:tcPr>
            <w:tcW w:w="613" w:type="pct"/>
            <w:vMerge/>
            <w:tcBorders>
              <w:left w:val="double" w:sz="4" w:space="0" w:color="auto"/>
            </w:tcBorders>
          </w:tcPr>
          <w:p w14:paraId="36693668"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94" w:type="pct"/>
          </w:tcPr>
          <w:p w14:paraId="7D5914E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4.3.1.4 Mësimdhënësit përdorin instrumente dhe metoda mësimore për të përmbushur objektivat mësimorë në fushën e të nxënit social dhe emocional.</w:t>
            </w:r>
          </w:p>
        </w:tc>
        <w:tc>
          <w:tcPr>
            <w:tcW w:w="491" w:type="pct"/>
          </w:tcPr>
          <w:p w14:paraId="5D8331E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91" w:type="pct"/>
          </w:tcPr>
          <w:p w14:paraId="0D1DC13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988FB3F"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521" w:type="pct"/>
          </w:tcPr>
          <w:p w14:paraId="271B6B3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61EBFF54"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29" w:type="pct"/>
          </w:tcPr>
          <w:p w14:paraId="35AF3320" w14:textId="77777777" w:rsidR="00923D4E" w:rsidRPr="00327310" w:rsidRDefault="00923D4E" w:rsidP="0045487E">
            <w:pPr>
              <w:pStyle w:val="ListParagraph"/>
              <w:spacing w:after="0" w:line="240" w:lineRule="auto"/>
              <w:ind w:left="0"/>
              <w:rPr>
                <w:rFonts w:ascii="Garamond" w:hAnsi="Garamond"/>
                <w:sz w:val="20"/>
                <w:szCs w:val="20"/>
                <w:lang w:val="sq-AL"/>
              </w:rPr>
            </w:pPr>
          </w:p>
          <w:p w14:paraId="1D4924E6"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1A194FF8"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9547AA6" w14:textId="77777777" w:rsidTr="0045487E">
        <w:trPr>
          <w:trHeight w:val="710"/>
        </w:trPr>
        <w:tc>
          <w:tcPr>
            <w:tcW w:w="613" w:type="pct"/>
            <w:vMerge w:val="restart"/>
            <w:tcBorders>
              <w:left w:val="double" w:sz="4" w:space="0" w:color="auto"/>
            </w:tcBorders>
          </w:tcPr>
          <w:p w14:paraId="00516D73"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4.3.2 Përdorimi i materialeve dhe burimeve të mësimdhënies dhe të nxënit</w:t>
            </w:r>
          </w:p>
        </w:tc>
        <w:tc>
          <w:tcPr>
            <w:tcW w:w="1994" w:type="pct"/>
          </w:tcPr>
          <w:p w14:paraId="4EE08495" w14:textId="3808EFCB"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3.2.1</w:t>
            </w:r>
            <w:r w:rsidR="00763FB5">
              <w:rPr>
                <w:rFonts w:ascii="Garamond" w:hAnsi="Garamond"/>
                <w:bCs/>
                <w:sz w:val="20"/>
                <w:szCs w:val="20"/>
                <w:lang w:val="sq-AL"/>
              </w:rPr>
              <w:t xml:space="preserve"> (*)</w:t>
            </w:r>
            <w:r w:rsidRPr="00327310">
              <w:rPr>
                <w:rFonts w:ascii="Garamond" w:hAnsi="Garamond"/>
                <w:bCs/>
                <w:sz w:val="20"/>
                <w:szCs w:val="20"/>
                <w:lang w:val="sq-AL"/>
              </w:rPr>
              <w:t xml:space="preserve"> Mësimdhënësit dhe nxënësit përdorin tekste shkollore, materiale digjitale të mësimdhënies dhe të nxënit, pajisje të teknologjisë së informacionit dhe komunikimit, aplikacione, pajisje apo materiale të tjera ndihmëse, sipas planifikimit të orës mësimore.</w:t>
            </w:r>
          </w:p>
        </w:tc>
        <w:tc>
          <w:tcPr>
            <w:tcW w:w="491" w:type="pct"/>
          </w:tcPr>
          <w:p w14:paraId="164B1DA0"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5ABC4EA7"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1" w:type="pct"/>
          </w:tcPr>
          <w:p w14:paraId="05223A1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0D1BE4B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521" w:type="pct"/>
          </w:tcPr>
          <w:p w14:paraId="02212DB3"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4DE2E5DF"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29" w:type="pct"/>
          </w:tcPr>
          <w:p w14:paraId="14997E8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5F9885DE"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923D4E" w:rsidRPr="00327310" w14:paraId="3C905FD2" w14:textId="77777777" w:rsidTr="0045487E">
        <w:trPr>
          <w:trHeight w:val="530"/>
        </w:trPr>
        <w:tc>
          <w:tcPr>
            <w:tcW w:w="613" w:type="pct"/>
            <w:vMerge/>
            <w:tcBorders>
              <w:left w:val="double" w:sz="4" w:space="0" w:color="auto"/>
            </w:tcBorders>
          </w:tcPr>
          <w:p w14:paraId="38F22CD0"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1994" w:type="pct"/>
          </w:tcPr>
          <w:p w14:paraId="3DAE00CD" w14:textId="7AD3293E"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4.3.2.2 Mësimdhënësit hartojnë, përshta</w:t>
            </w:r>
            <w:r w:rsidR="00763FB5">
              <w:rPr>
                <w:rFonts w:ascii="Garamond" w:hAnsi="Garamond"/>
                <w:sz w:val="20"/>
                <w:szCs w:val="20"/>
                <w:lang w:val="sq-AL"/>
              </w:rPr>
              <w:t>t</w:t>
            </w:r>
            <w:r w:rsidRPr="00327310">
              <w:rPr>
                <w:rFonts w:ascii="Garamond" w:hAnsi="Garamond"/>
                <w:sz w:val="20"/>
                <w:szCs w:val="20"/>
                <w:lang w:val="sq-AL"/>
              </w:rPr>
              <w:t>in ose ndajnë materiale mësimore sipas kërkesave kurrikulare, duke përfshirë ato digjitale.</w:t>
            </w:r>
          </w:p>
        </w:tc>
        <w:tc>
          <w:tcPr>
            <w:tcW w:w="491" w:type="pct"/>
          </w:tcPr>
          <w:p w14:paraId="57619F2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91" w:type="pct"/>
          </w:tcPr>
          <w:p w14:paraId="5722629E"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5D2E38FD"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521" w:type="pct"/>
          </w:tcPr>
          <w:p w14:paraId="514D29D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184ACE1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29" w:type="pct"/>
          </w:tcPr>
          <w:p w14:paraId="08D1DA12"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60" w:type="pct"/>
            <w:tcBorders>
              <w:right w:val="double" w:sz="4" w:space="0" w:color="auto"/>
            </w:tcBorders>
          </w:tcPr>
          <w:p w14:paraId="75A7AC78" w14:textId="77777777" w:rsidR="00923D4E" w:rsidRPr="00327310" w:rsidRDefault="00923D4E" w:rsidP="0045487E">
            <w:pPr>
              <w:pStyle w:val="ListParagraph"/>
              <w:spacing w:after="0" w:line="240" w:lineRule="auto"/>
              <w:ind w:left="0"/>
              <w:rPr>
                <w:rFonts w:ascii="Garamond" w:hAnsi="Garamond"/>
                <w:sz w:val="20"/>
                <w:szCs w:val="20"/>
                <w:lang w:val="sq-AL"/>
              </w:rPr>
            </w:pPr>
          </w:p>
        </w:tc>
      </w:tr>
    </w:tbl>
    <w:p w14:paraId="09B8C83E" w14:textId="77777777" w:rsidR="00923D4E" w:rsidRPr="00327310" w:rsidRDefault="00923D4E" w:rsidP="00923D4E">
      <w:pPr>
        <w:pStyle w:val="ListParagraph"/>
        <w:ind w:firstLine="284"/>
        <w:jc w:val="both"/>
        <w:rPr>
          <w:rFonts w:ascii="Garamond" w:hAnsi="Garamond"/>
          <w:b/>
          <w:bCs/>
          <w:sz w:val="24"/>
          <w:szCs w:val="24"/>
          <w:lang w:val="sq-AL"/>
        </w:rPr>
      </w:pPr>
    </w:p>
    <w:p w14:paraId="6BF6449D" w14:textId="77777777" w:rsidR="00BA7C08" w:rsidRDefault="00BA7C08" w:rsidP="00923D4E">
      <w:pPr>
        <w:pStyle w:val="ListParagraph"/>
        <w:ind w:firstLine="284"/>
        <w:jc w:val="both"/>
        <w:rPr>
          <w:rFonts w:ascii="Garamond" w:hAnsi="Garamond"/>
          <w:b/>
          <w:sz w:val="24"/>
          <w:szCs w:val="24"/>
          <w:lang w:val="sq-AL"/>
        </w:rPr>
      </w:pPr>
      <w:bookmarkStart w:id="21" w:name="_Toc44689569"/>
    </w:p>
    <w:p w14:paraId="61B32F2C" w14:textId="77777777" w:rsidR="00BA7C08" w:rsidRDefault="00BA7C08" w:rsidP="00923D4E">
      <w:pPr>
        <w:pStyle w:val="ListParagraph"/>
        <w:ind w:firstLine="284"/>
        <w:jc w:val="both"/>
        <w:rPr>
          <w:rFonts w:ascii="Garamond" w:hAnsi="Garamond"/>
          <w:b/>
          <w:sz w:val="24"/>
          <w:szCs w:val="24"/>
          <w:lang w:val="sq-AL"/>
        </w:rPr>
      </w:pPr>
    </w:p>
    <w:p w14:paraId="322599CE" w14:textId="77777777" w:rsidR="00BA7C08" w:rsidRDefault="00BA7C08" w:rsidP="00923D4E">
      <w:pPr>
        <w:pStyle w:val="ListParagraph"/>
        <w:ind w:firstLine="284"/>
        <w:jc w:val="both"/>
        <w:rPr>
          <w:rFonts w:ascii="Garamond" w:hAnsi="Garamond"/>
          <w:b/>
          <w:sz w:val="24"/>
          <w:szCs w:val="24"/>
          <w:lang w:val="sq-AL"/>
        </w:rPr>
      </w:pPr>
    </w:p>
    <w:p w14:paraId="678A401C" w14:textId="77777777" w:rsidR="00BA7C08" w:rsidRDefault="00BA7C08" w:rsidP="00923D4E">
      <w:pPr>
        <w:pStyle w:val="ListParagraph"/>
        <w:ind w:firstLine="284"/>
        <w:jc w:val="both"/>
        <w:rPr>
          <w:rFonts w:ascii="Garamond" w:hAnsi="Garamond"/>
          <w:b/>
          <w:sz w:val="24"/>
          <w:szCs w:val="24"/>
          <w:lang w:val="sq-AL"/>
        </w:rPr>
      </w:pPr>
    </w:p>
    <w:p w14:paraId="3DCA6EEE" w14:textId="77777777" w:rsidR="00BA7C08" w:rsidRDefault="00BA7C08" w:rsidP="00923D4E">
      <w:pPr>
        <w:pStyle w:val="ListParagraph"/>
        <w:ind w:firstLine="284"/>
        <w:jc w:val="both"/>
        <w:rPr>
          <w:rFonts w:ascii="Garamond" w:hAnsi="Garamond"/>
          <w:b/>
          <w:sz w:val="24"/>
          <w:szCs w:val="24"/>
          <w:lang w:val="sq-AL"/>
        </w:rPr>
      </w:pPr>
    </w:p>
    <w:p w14:paraId="20416DC6" w14:textId="77777777" w:rsidR="00923D4E" w:rsidRPr="00327310" w:rsidRDefault="00923D4E" w:rsidP="00923D4E">
      <w:pPr>
        <w:pStyle w:val="ListParagraph"/>
        <w:ind w:firstLine="284"/>
        <w:jc w:val="both"/>
        <w:rPr>
          <w:rFonts w:ascii="Garamond" w:hAnsi="Garamond"/>
          <w:sz w:val="24"/>
          <w:szCs w:val="24"/>
          <w:lang w:val="sq-AL"/>
        </w:rPr>
      </w:pPr>
      <w:r w:rsidRPr="00327310">
        <w:rPr>
          <w:rFonts w:ascii="Garamond" w:hAnsi="Garamond"/>
          <w:b/>
          <w:sz w:val="24"/>
          <w:szCs w:val="24"/>
          <w:lang w:val="sq-AL"/>
        </w:rPr>
        <w:t xml:space="preserve">Nënfusha 4.4 Rishikimi dhe përmirësimi i </w:t>
      </w:r>
      <w:bookmarkEnd w:id="21"/>
      <w:r w:rsidRPr="00327310">
        <w:rPr>
          <w:rFonts w:ascii="Garamond" w:hAnsi="Garamond"/>
          <w:b/>
          <w:sz w:val="24"/>
          <w:szCs w:val="24"/>
          <w:lang w:val="sq-AL"/>
        </w:rPr>
        <w:t>procesit mësimor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4"/>
        <w:gridCol w:w="5574"/>
        <w:gridCol w:w="1373"/>
        <w:gridCol w:w="1372"/>
        <w:gridCol w:w="1456"/>
        <w:gridCol w:w="1199"/>
        <w:gridCol w:w="1286"/>
      </w:tblGrid>
      <w:tr w:rsidR="00327310" w:rsidRPr="00327310" w14:paraId="131A060F" w14:textId="77777777" w:rsidTr="0045487E">
        <w:trPr>
          <w:trHeight w:val="1635"/>
        </w:trPr>
        <w:tc>
          <w:tcPr>
            <w:tcW w:w="613" w:type="pct"/>
            <w:tcBorders>
              <w:top w:val="double" w:sz="4" w:space="0" w:color="auto"/>
              <w:left w:val="double" w:sz="4" w:space="0" w:color="auto"/>
              <w:bottom w:val="double" w:sz="4" w:space="0" w:color="auto"/>
            </w:tcBorders>
            <w:shd w:val="clear" w:color="auto" w:fill="D9D9D9" w:themeFill="background1" w:themeFillShade="D9"/>
            <w:vAlign w:val="center"/>
          </w:tcPr>
          <w:p w14:paraId="091D133C"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TREGUESIT</w:t>
            </w:r>
          </w:p>
        </w:tc>
        <w:tc>
          <w:tcPr>
            <w:tcW w:w="1994" w:type="pct"/>
            <w:tcBorders>
              <w:top w:val="double" w:sz="4" w:space="0" w:color="auto"/>
              <w:bottom w:val="double" w:sz="4" w:space="0" w:color="auto"/>
            </w:tcBorders>
            <w:shd w:val="clear" w:color="auto" w:fill="D9D9D9" w:themeFill="background1" w:themeFillShade="D9"/>
            <w:vAlign w:val="center"/>
          </w:tcPr>
          <w:p w14:paraId="3B779128"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Kriteret</w:t>
            </w:r>
          </w:p>
        </w:tc>
        <w:tc>
          <w:tcPr>
            <w:tcW w:w="491" w:type="pct"/>
            <w:tcBorders>
              <w:top w:val="double" w:sz="4" w:space="0" w:color="auto"/>
            </w:tcBorders>
            <w:shd w:val="clear" w:color="auto" w:fill="D9D9D9" w:themeFill="background1" w:themeFillShade="D9"/>
          </w:tcPr>
          <w:p w14:paraId="75087362"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p>
          <w:p w14:paraId="603F7E38"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p>
          <w:p w14:paraId="7EDA21DA"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 xml:space="preserve">Ofruesit e </w:t>
            </w:r>
          </w:p>
          <w:p w14:paraId="11519D89"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rinj të AFP-së</w:t>
            </w:r>
          </w:p>
        </w:tc>
        <w:tc>
          <w:tcPr>
            <w:tcW w:w="491" w:type="pct"/>
            <w:tcBorders>
              <w:top w:val="double" w:sz="4" w:space="0" w:color="auto"/>
            </w:tcBorders>
            <w:shd w:val="clear" w:color="auto" w:fill="D9D9D9" w:themeFill="background1" w:themeFillShade="D9"/>
            <w:vAlign w:val="center"/>
          </w:tcPr>
          <w:p w14:paraId="031555A2" w14:textId="2D4757B1"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 xml:space="preserve">Ofruesit e kualifikimeve </w:t>
            </w:r>
            <w:r w:rsidR="00CE72CF">
              <w:rPr>
                <w:rFonts w:ascii="Garamond" w:hAnsi="Garamond"/>
                <w:b/>
                <w:bCs/>
                <w:sz w:val="20"/>
                <w:szCs w:val="24"/>
                <w:lang w:val="sq-AL"/>
              </w:rPr>
              <w:t>2–5 të KSHK-së (arsimi profesional formal)</w:t>
            </w:r>
          </w:p>
        </w:tc>
        <w:tc>
          <w:tcPr>
            <w:tcW w:w="521" w:type="pct"/>
            <w:tcBorders>
              <w:top w:val="double" w:sz="4" w:space="0" w:color="auto"/>
            </w:tcBorders>
            <w:shd w:val="clear" w:color="auto" w:fill="D9D9D9" w:themeFill="background1" w:themeFillShade="D9"/>
            <w:vAlign w:val="center"/>
          </w:tcPr>
          <w:p w14:paraId="6482D88E"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Ofruesit e kualifikimeve të të nxënit gjatë gjithë jetës (LLL)</w:t>
            </w:r>
          </w:p>
        </w:tc>
        <w:tc>
          <w:tcPr>
            <w:tcW w:w="429" w:type="pct"/>
            <w:tcBorders>
              <w:top w:val="double" w:sz="4" w:space="0" w:color="auto"/>
            </w:tcBorders>
            <w:shd w:val="clear" w:color="auto" w:fill="D9D9D9" w:themeFill="background1" w:themeFillShade="D9"/>
            <w:vAlign w:val="center"/>
          </w:tcPr>
          <w:p w14:paraId="0ABA9BFA"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Ofruesit e validimit të të nxënit joformal dhe informal (VNJI)</w:t>
            </w:r>
          </w:p>
        </w:tc>
        <w:tc>
          <w:tcPr>
            <w:tcW w:w="460" w:type="pct"/>
            <w:tcBorders>
              <w:top w:val="double" w:sz="4" w:space="0" w:color="auto"/>
              <w:right w:val="double" w:sz="4" w:space="0" w:color="auto"/>
            </w:tcBorders>
            <w:shd w:val="clear" w:color="auto" w:fill="D9D9D9" w:themeFill="background1" w:themeFillShade="D9"/>
            <w:vAlign w:val="center"/>
          </w:tcPr>
          <w:p w14:paraId="33FE8EE0"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A është përmbushur kriteri</w:t>
            </w:r>
          </w:p>
          <w:p w14:paraId="47BC0509" w14:textId="77777777" w:rsidR="00923D4E" w:rsidRPr="00327310" w:rsidRDefault="00923D4E" w:rsidP="0045487E">
            <w:pPr>
              <w:pStyle w:val="ListParagraph"/>
              <w:spacing w:after="0" w:line="240" w:lineRule="auto"/>
              <w:ind w:left="0"/>
              <w:jc w:val="both"/>
              <w:rPr>
                <w:rFonts w:ascii="Garamond" w:hAnsi="Garamond"/>
                <w:b/>
                <w:bCs/>
                <w:sz w:val="20"/>
                <w:szCs w:val="24"/>
                <w:lang w:val="sq-AL"/>
              </w:rPr>
            </w:pPr>
            <w:r w:rsidRPr="00327310">
              <w:rPr>
                <w:rFonts w:ascii="Garamond" w:hAnsi="Garamond"/>
                <w:b/>
                <w:bCs/>
                <w:sz w:val="20"/>
                <w:szCs w:val="24"/>
                <w:lang w:val="sq-AL"/>
              </w:rPr>
              <w:t>(Po/Jo)</w:t>
            </w:r>
          </w:p>
        </w:tc>
      </w:tr>
      <w:tr w:rsidR="00327310" w:rsidRPr="00327310" w14:paraId="300A50C7" w14:textId="77777777" w:rsidTr="0045487E">
        <w:trPr>
          <w:trHeight w:val="690"/>
        </w:trPr>
        <w:tc>
          <w:tcPr>
            <w:tcW w:w="613" w:type="pct"/>
            <w:vMerge w:val="restart"/>
            <w:tcBorders>
              <w:top w:val="double" w:sz="4" w:space="0" w:color="auto"/>
              <w:left w:val="double" w:sz="4" w:space="0" w:color="auto"/>
            </w:tcBorders>
          </w:tcPr>
          <w:p w14:paraId="6867347B" w14:textId="77777777" w:rsidR="00923D4E" w:rsidRPr="00327310" w:rsidRDefault="00923D4E" w:rsidP="00435A0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4.4.1 Përmirësimi i objektivave, strategjive dhe metodave mësimore nga mësimdhënësit, bazuar në rezultatet e vlerësimit dhe sugjerimet nga grupet e interesit</w:t>
            </w:r>
          </w:p>
        </w:tc>
        <w:tc>
          <w:tcPr>
            <w:tcW w:w="1994" w:type="pct"/>
            <w:tcBorders>
              <w:top w:val="double" w:sz="4" w:space="0" w:color="auto"/>
            </w:tcBorders>
          </w:tcPr>
          <w:p w14:paraId="5A553404" w14:textId="77777777" w:rsidR="00923D4E" w:rsidRPr="00327310" w:rsidRDefault="00923D4E" w:rsidP="0045487E">
            <w:pPr>
              <w:pStyle w:val="ListParagraph"/>
              <w:spacing w:after="0" w:line="240" w:lineRule="auto"/>
              <w:ind w:left="0"/>
              <w:jc w:val="both"/>
              <w:rPr>
                <w:rFonts w:ascii="Garamond" w:hAnsi="Garamond"/>
                <w:bCs/>
                <w:sz w:val="20"/>
                <w:szCs w:val="24"/>
                <w:lang w:val="sq-AL"/>
              </w:rPr>
            </w:pPr>
            <w:r w:rsidRPr="00327310">
              <w:rPr>
                <w:rFonts w:ascii="Garamond" w:hAnsi="Garamond"/>
                <w:sz w:val="20"/>
                <w:szCs w:val="24"/>
                <w:lang w:val="sq-AL"/>
              </w:rPr>
              <w:t xml:space="preserve">4. </w:t>
            </w:r>
            <w:r w:rsidRPr="00327310">
              <w:rPr>
                <w:rFonts w:ascii="Garamond" w:hAnsi="Garamond"/>
                <w:bCs/>
                <w:sz w:val="20"/>
                <w:szCs w:val="24"/>
                <w:lang w:val="sq-AL"/>
              </w:rPr>
              <w:t>4.1.1 Mësimdhënësit rishikojnë objektivat, materialet dhe strategjitë mësimore, bazuar në rezultatet e vlerësimit</w:t>
            </w:r>
            <w:r w:rsidRPr="00327310">
              <w:rPr>
                <w:rFonts w:ascii="Garamond" w:hAnsi="Garamond"/>
                <w:sz w:val="20"/>
                <w:szCs w:val="24"/>
                <w:lang w:val="sq-AL"/>
              </w:rPr>
              <w:t xml:space="preserve"> dhe reagimet e marra nga grupet e interesit (kryesisht nga nxënësit dhe punëdhënësit).</w:t>
            </w:r>
          </w:p>
        </w:tc>
        <w:tc>
          <w:tcPr>
            <w:tcW w:w="491" w:type="pct"/>
            <w:tcBorders>
              <w:top w:val="double" w:sz="4" w:space="0" w:color="auto"/>
            </w:tcBorders>
          </w:tcPr>
          <w:p w14:paraId="11B9556C"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491" w:type="pct"/>
            <w:tcBorders>
              <w:top w:val="double" w:sz="4" w:space="0" w:color="auto"/>
            </w:tcBorders>
          </w:tcPr>
          <w:p w14:paraId="0E0ECD28"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521" w:type="pct"/>
            <w:tcBorders>
              <w:top w:val="double" w:sz="4" w:space="0" w:color="auto"/>
            </w:tcBorders>
          </w:tcPr>
          <w:p w14:paraId="68E11E7E"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29" w:type="pct"/>
            <w:tcBorders>
              <w:top w:val="double" w:sz="4" w:space="0" w:color="auto"/>
            </w:tcBorders>
          </w:tcPr>
          <w:p w14:paraId="1F5BB300"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460" w:type="pct"/>
            <w:tcBorders>
              <w:top w:val="double" w:sz="4" w:space="0" w:color="auto"/>
              <w:right w:val="double" w:sz="4" w:space="0" w:color="auto"/>
            </w:tcBorders>
          </w:tcPr>
          <w:p w14:paraId="1BEEB7B5" w14:textId="77777777" w:rsidR="00923D4E" w:rsidRPr="00327310" w:rsidRDefault="00923D4E" w:rsidP="0045487E">
            <w:pPr>
              <w:pStyle w:val="ListParagraph"/>
              <w:spacing w:after="0" w:line="240" w:lineRule="auto"/>
              <w:ind w:left="0"/>
              <w:rPr>
                <w:rFonts w:ascii="Garamond" w:hAnsi="Garamond"/>
                <w:sz w:val="20"/>
                <w:szCs w:val="24"/>
                <w:lang w:val="sq-AL"/>
              </w:rPr>
            </w:pPr>
          </w:p>
        </w:tc>
      </w:tr>
      <w:tr w:rsidR="00923D4E" w:rsidRPr="00327310" w14:paraId="28D24117" w14:textId="77777777" w:rsidTr="0045487E">
        <w:trPr>
          <w:trHeight w:val="620"/>
        </w:trPr>
        <w:tc>
          <w:tcPr>
            <w:tcW w:w="613" w:type="pct"/>
            <w:vMerge/>
            <w:tcBorders>
              <w:left w:val="double" w:sz="4" w:space="0" w:color="auto"/>
              <w:bottom w:val="double" w:sz="4" w:space="0" w:color="auto"/>
            </w:tcBorders>
          </w:tcPr>
          <w:p w14:paraId="16C9BAB6" w14:textId="77777777" w:rsidR="00923D4E" w:rsidRPr="00327310" w:rsidRDefault="00923D4E" w:rsidP="0045487E">
            <w:pPr>
              <w:pStyle w:val="ListParagraph"/>
              <w:spacing w:after="0" w:line="240" w:lineRule="auto"/>
              <w:ind w:left="0"/>
              <w:jc w:val="both"/>
              <w:rPr>
                <w:rFonts w:ascii="Garamond" w:hAnsi="Garamond"/>
                <w:sz w:val="20"/>
                <w:szCs w:val="24"/>
                <w:lang w:val="sq-AL"/>
              </w:rPr>
            </w:pPr>
          </w:p>
        </w:tc>
        <w:tc>
          <w:tcPr>
            <w:tcW w:w="1994" w:type="pct"/>
            <w:tcBorders>
              <w:bottom w:val="double" w:sz="4" w:space="0" w:color="auto"/>
            </w:tcBorders>
          </w:tcPr>
          <w:p w14:paraId="540C987B" w14:textId="77777777" w:rsidR="00923D4E" w:rsidRPr="00327310" w:rsidRDefault="00923D4E" w:rsidP="0045487E">
            <w:pPr>
              <w:pStyle w:val="ListParagraph"/>
              <w:spacing w:after="0" w:line="240" w:lineRule="auto"/>
              <w:ind w:left="0"/>
              <w:jc w:val="both"/>
              <w:rPr>
                <w:rFonts w:ascii="Garamond" w:hAnsi="Garamond"/>
                <w:sz w:val="20"/>
                <w:szCs w:val="24"/>
                <w:lang w:val="sq-AL"/>
              </w:rPr>
            </w:pPr>
            <w:r w:rsidRPr="00327310">
              <w:rPr>
                <w:rFonts w:ascii="Garamond" w:hAnsi="Garamond"/>
                <w:sz w:val="20"/>
                <w:szCs w:val="24"/>
                <w:lang w:val="sq-AL"/>
              </w:rPr>
              <w:t>4.4.1.2 Mësimdhënësit hartojnë dhe zbatojnë veprimtari mbështetëse përmirësuese, bazuar në rezultatet e vlerësimit të vazhduar dhe atij përfundimtar.</w:t>
            </w:r>
          </w:p>
        </w:tc>
        <w:tc>
          <w:tcPr>
            <w:tcW w:w="491" w:type="pct"/>
            <w:tcBorders>
              <w:bottom w:val="double" w:sz="4" w:space="0" w:color="auto"/>
            </w:tcBorders>
          </w:tcPr>
          <w:p w14:paraId="024281A7" w14:textId="77777777" w:rsidR="00923D4E" w:rsidRPr="00327310" w:rsidRDefault="00923D4E" w:rsidP="0045487E">
            <w:pPr>
              <w:pStyle w:val="ListParagraph"/>
              <w:spacing w:after="0" w:line="240" w:lineRule="auto"/>
              <w:ind w:left="0"/>
              <w:rPr>
                <w:rFonts w:ascii="Garamond" w:hAnsi="Garamond"/>
                <w:sz w:val="20"/>
                <w:szCs w:val="24"/>
                <w:lang w:val="sq-AL"/>
              </w:rPr>
            </w:pPr>
          </w:p>
        </w:tc>
        <w:tc>
          <w:tcPr>
            <w:tcW w:w="491" w:type="pct"/>
            <w:tcBorders>
              <w:bottom w:val="double" w:sz="4" w:space="0" w:color="auto"/>
            </w:tcBorders>
          </w:tcPr>
          <w:p w14:paraId="4C748469"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521" w:type="pct"/>
            <w:tcBorders>
              <w:bottom w:val="double" w:sz="4" w:space="0" w:color="auto"/>
            </w:tcBorders>
          </w:tcPr>
          <w:p w14:paraId="2D089873"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29" w:type="pct"/>
            <w:tcBorders>
              <w:bottom w:val="double" w:sz="4" w:space="0" w:color="auto"/>
            </w:tcBorders>
          </w:tcPr>
          <w:p w14:paraId="3DCD3843" w14:textId="77777777" w:rsidR="00923D4E" w:rsidRPr="00327310" w:rsidRDefault="00923D4E" w:rsidP="0045487E">
            <w:pPr>
              <w:pStyle w:val="ListParagraph"/>
              <w:spacing w:after="0" w:line="240" w:lineRule="auto"/>
              <w:ind w:left="0"/>
              <w:rPr>
                <w:rFonts w:ascii="Garamond" w:hAnsi="Garamond"/>
                <w:sz w:val="20"/>
                <w:szCs w:val="24"/>
                <w:lang w:val="sq-AL"/>
              </w:rPr>
            </w:pPr>
            <w:r w:rsidRPr="00327310">
              <w:rPr>
                <w:rFonts w:ascii="Garamond" w:hAnsi="Garamond"/>
                <w:sz w:val="20"/>
                <w:szCs w:val="24"/>
                <w:lang w:val="sq-AL"/>
              </w:rPr>
              <w:t>√</w:t>
            </w:r>
          </w:p>
        </w:tc>
        <w:tc>
          <w:tcPr>
            <w:tcW w:w="460" w:type="pct"/>
            <w:tcBorders>
              <w:bottom w:val="double" w:sz="4" w:space="0" w:color="auto"/>
              <w:right w:val="double" w:sz="4" w:space="0" w:color="auto"/>
            </w:tcBorders>
          </w:tcPr>
          <w:p w14:paraId="04F43CEF" w14:textId="77777777" w:rsidR="00923D4E" w:rsidRPr="00327310" w:rsidRDefault="00923D4E" w:rsidP="0045487E">
            <w:pPr>
              <w:pStyle w:val="ListParagraph"/>
              <w:spacing w:after="0" w:line="240" w:lineRule="auto"/>
              <w:ind w:left="0"/>
              <w:rPr>
                <w:rFonts w:ascii="Garamond" w:hAnsi="Garamond"/>
                <w:sz w:val="20"/>
                <w:szCs w:val="24"/>
                <w:lang w:val="sq-AL"/>
              </w:rPr>
            </w:pPr>
          </w:p>
        </w:tc>
      </w:tr>
    </w:tbl>
    <w:p w14:paraId="2517E5E6" w14:textId="77777777" w:rsidR="00923D4E" w:rsidRPr="00327310" w:rsidRDefault="00923D4E" w:rsidP="00923D4E">
      <w:pPr>
        <w:pStyle w:val="ListParagraph"/>
        <w:ind w:firstLine="284"/>
        <w:jc w:val="both"/>
        <w:rPr>
          <w:rFonts w:ascii="Garamond" w:hAnsi="Garamond"/>
          <w:b/>
          <w:sz w:val="24"/>
          <w:szCs w:val="24"/>
          <w:lang w:val="sq-AL"/>
        </w:rPr>
      </w:pPr>
      <w:bookmarkStart w:id="22" w:name="_Toc44689571"/>
    </w:p>
    <w:p w14:paraId="1EF85BF2" w14:textId="77777777" w:rsidR="00923D4E" w:rsidRPr="00327310" w:rsidRDefault="00923D4E" w:rsidP="00923D4E">
      <w:pPr>
        <w:pStyle w:val="ListParagraph"/>
        <w:ind w:firstLine="284"/>
        <w:jc w:val="both"/>
        <w:rPr>
          <w:rFonts w:ascii="Garamond" w:hAnsi="Garamond"/>
          <w:b/>
          <w:bCs/>
          <w:sz w:val="24"/>
          <w:szCs w:val="24"/>
          <w:lang w:val="sq-AL"/>
        </w:rPr>
      </w:pPr>
      <w:r w:rsidRPr="00327310">
        <w:rPr>
          <w:rFonts w:ascii="Garamond" w:hAnsi="Garamond"/>
          <w:b/>
          <w:sz w:val="24"/>
          <w:szCs w:val="24"/>
          <w:lang w:val="sq-AL"/>
        </w:rPr>
        <w:t xml:space="preserve">Nënfusha 4.5 </w:t>
      </w:r>
      <w:bookmarkEnd w:id="22"/>
      <w:r w:rsidRPr="00327310">
        <w:rPr>
          <w:rFonts w:ascii="Garamond" w:hAnsi="Garamond"/>
          <w:b/>
          <w:bCs/>
          <w:sz w:val="24"/>
          <w:szCs w:val="24"/>
          <w:lang w:val="sq-AL"/>
        </w:rPr>
        <w:t>Nxënësit/kursantët/individët me nevoja të veçanta/aftësi të kufizuar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9"/>
        <w:gridCol w:w="5539"/>
        <w:gridCol w:w="1364"/>
        <w:gridCol w:w="1364"/>
        <w:gridCol w:w="1448"/>
        <w:gridCol w:w="1193"/>
        <w:gridCol w:w="1277"/>
      </w:tblGrid>
      <w:tr w:rsidR="00327310" w:rsidRPr="00327310" w14:paraId="422BF32D" w14:textId="77777777" w:rsidTr="00763FB5">
        <w:trPr>
          <w:trHeight w:val="78"/>
        </w:trPr>
        <w:tc>
          <w:tcPr>
            <w:tcW w:w="640" w:type="pct"/>
            <w:tcBorders>
              <w:top w:val="double" w:sz="4" w:space="0" w:color="auto"/>
              <w:left w:val="double" w:sz="4" w:space="0" w:color="auto"/>
              <w:bottom w:val="double" w:sz="4" w:space="0" w:color="auto"/>
            </w:tcBorders>
            <w:shd w:val="clear" w:color="auto" w:fill="D9D9D9" w:themeFill="background1" w:themeFillShade="D9"/>
            <w:vAlign w:val="center"/>
          </w:tcPr>
          <w:p w14:paraId="38EC10A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1982" w:type="pct"/>
            <w:tcBorders>
              <w:top w:val="double" w:sz="4" w:space="0" w:color="auto"/>
              <w:bottom w:val="double" w:sz="4" w:space="0" w:color="auto"/>
            </w:tcBorders>
            <w:shd w:val="clear" w:color="auto" w:fill="D9D9D9" w:themeFill="background1" w:themeFillShade="D9"/>
            <w:vAlign w:val="center"/>
          </w:tcPr>
          <w:p w14:paraId="5347CA4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88" w:type="pct"/>
            <w:tcBorders>
              <w:top w:val="double" w:sz="4" w:space="0" w:color="auto"/>
              <w:bottom w:val="double" w:sz="4" w:space="0" w:color="auto"/>
            </w:tcBorders>
            <w:shd w:val="clear" w:color="auto" w:fill="D9D9D9" w:themeFill="background1" w:themeFillShade="D9"/>
            <w:vAlign w:val="center"/>
          </w:tcPr>
          <w:p w14:paraId="7A2B03E3" w14:textId="402E0551"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5F411DC3"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88" w:type="pct"/>
            <w:tcBorders>
              <w:top w:val="double" w:sz="4" w:space="0" w:color="auto"/>
              <w:bottom w:val="double" w:sz="4" w:space="0" w:color="auto"/>
            </w:tcBorders>
            <w:shd w:val="clear" w:color="auto" w:fill="D9D9D9" w:themeFill="background1" w:themeFillShade="D9"/>
            <w:vAlign w:val="center"/>
          </w:tcPr>
          <w:p w14:paraId="601FBD3F" w14:textId="7CE478D1"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518" w:type="pct"/>
            <w:tcBorders>
              <w:top w:val="double" w:sz="4" w:space="0" w:color="auto"/>
              <w:bottom w:val="double" w:sz="4" w:space="0" w:color="auto"/>
            </w:tcBorders>
            <w:shd w:val="clear" w:color="auto" w:fill="D9D9D9" w:themeFill="background1" w:themeFillShade="D9"/>
            <w:vAlign w:val="center"/>
          </w:tcPr>
          <w:p w14:paraId="3CABF9F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427" w:type="pct"/>
            <w:tcBorders>
              <w:top w:val="double" w:sz="4" w:space="0" w:color="auto"/>
              <w:bottom w:val="double" w:sz="4" w:space="0" w:color="auto"/>
            </w:tcBorders>
            <w:shd w:val="clear" w:color="auto" w:fill="D9D9D9" w:themeFill="background1" w:themeFillShade="D9"/>
            <w:vAlign w:val="center"/>
          </w:tcPr>
          <w:p w14:paraId="2CA08D8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457" w:type="pct"/>
            <w:tcBorders>
              <w:top w:val="double" w:sz="4" w:space="0" w:color="auto"/>
              <w:bottom w:val="double" w:sz="4" w:space="0" w:color="auto"/>
              <w:right w:val="double" w:sz="4" w:space="0" w:color="auto"/>
            </w:tcBorders>
            <w:shd w:val="clear" w:color="auto" w:fill="D9D9D9" w:themeFill="background1" w:themeFillShade="D9"/>
            <w:vAlign w:val="center"/>
          </w:tcPr>
          <w:p w14:paraId="266190D7"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07FE4F11"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60049009" w14:textId="77777777" w:rsidTr="0045487E">
        <w:trPr>
          <w:trHeight w:val="20"/>
        </w:trPr>
        <w:tc>
          <w:tcPr>
            <w:tcW w:w="640" w:type="pct"/>
            <w:vMerge w:val="restart"/>
            <w:tcBorders>
              <w:top w:val="double" w:sz="4" w:space="0" w:color="auto"/>
              <w:left w:val="double" w:sz="4" w:space="0" w:color="auto"/>
            </w:tcBorders>
          </w:tcPr>
          <w:p w14:paraId="2B1CE170" w14:textId="7A70BAE8"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4.5.1 Mbështetja e përshtatshme për nxënësit/</w:t>
            </w:r>
            <w:r w:rsidR="00763FB5">
              <w:rPr>
                <w:rFonts w:ascii="Garamond" w:hAnsi="Garamond"/>
                <w:sz w:val="20"/>
                <w:szCs w:val="20"/>
                <w:lang w:val="sq-AL"/>
              </w:rPr>
              <w:t xml:space="preserve"> </w:t>
            </w:r>
            <w:r w:rsidRPr="00327310">
              <w:rPr>
                <w:rFonts w:ascii="Garamond" w:hAnsi="Garamond"/>
                <w:sz w:val="20"/>
                <w:szCs w:val="20"/>
                <w:lang w:val="sq-AL"/>
              </w:rPr>
              <w:t>kursantët/</w:t>
            </w:r>
            <w:r w:rsidR="00763FB5">
              <w:rPr>
                <w:rFonts w:ascii="Garamond" w:hAnsi="Garamond"/>
                <w:sz w:val="20"/>
                <w:szCs w:val="20"/>
                <w:lang w:val="sq-AL"/>
              </w:rPr>
              <w:t xml:space="preserve"> </w:t>
            </w:r>
            <w:r w:rsidRPr="00327310">
              <w:rPr>
                <w:rFonts w:ascii="Garamond" w:hAnsi="Garamond"/>
                <w:sz w:val="20"/>
                <w:szCs w:val="20"/>
                <w:lang w:val="sq-AL"/>
              </w:rPr>
              <w:t xml:space="preserve">individët </w:t>
            </w:r>
            <w:r w:rsidRPr="00327310">
              <w:rPr>
                <w:rFonts w:ascii="Garamond" w:hAnsi="Garamond"/>
                <w:bCs/>
                <w:sz w:val="20"/>
                <w:szCs w:val="20"/>
                <w:lang w:val="sq-AL"/>
              </w:rPr>
              <w:t>me nevoja të veçanta</w:t>
            </w:r>
            <w:r w:rsidRPr="00327310">
              <w:rPr>
                <w:rFonts w:ascii="Garamond" w:hAnsi="Garamond"/>
                <w:sz w:val="20"/>
                <w:szCs w:val="20"/>
                <w:lang w:val="sq-AL"/>
              </w:rPr>
              <w:t>, me qëllim arritjen e rezultateve të pritshme të të nxënit</w:t>
            </w:r>
          </w:p>
        </w:tc>
        <w:tc>
          <w:tcPr>
            <w:tcW w:w="1982" w:type="pct"/>
            <w:tcBorders>
              <w:top w:val="double" w:sz="4" w:space="0" w:color="auto"/>
            </w:tcBorders>
          </w:tcPr>
          <w:p w14:paraId="0E01423C" w14:textId="502551EE"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4. </w:t>
            </w:r>
            <w:r w:rsidRPr="00327310">
              <w:rPr>
                <w:rFonts w:ascii="Garamond" w:hAnsi="Garamond"/>
                <w:bCs/>
                <w:sz w:val="20"/>
                <w:szCs w:val="20"/>
                <w:lang w:val="sq-AL"/>
              </w:rPr>
              <w:t>5.1.1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garanton akses në mjedise për nxënësit/kursantët/individët me nevoja të veçanta/aftësi të kufizuara, sipas modelit universal ose sipas parashikimeve në legjislacionin në fuqi.</w:t>
            </w:r>
          </w:p>
        </w:tc>
        <w:tc>
          <w:tcPr>
            <w:tcW w:w="488" w:type="pct"/>
            <w:tcBorders>
              <w:top w:val="double" w:sz="4" w:space="0" w:color="auto"/>
            </w:tcBorders>
          </w:tcPr>
          <w:p w14:paraId="6156A248"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Borders>
              <w:top w:val="double" w:sz="4" w:space="0" w:color="auto"/>
            </w:tcBorders>
          </w:tcPr>
          <w:p w14:paraId="539C7D9F"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8" w:type="pct"/>
            <w:tcBorders>
              <w:top w:val="double" w:sz="4" w:space="0" w:color="auto"/>
            </w:tcBorders>
          </w:tcPr>
          <w:p w14:paraId="358C11F5"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27" w:type="pct"/>
            <w:tcBorders>
              <w:top w:val="double" w:sz="4" w:space="0" w:color="auto"/>
            </w:tcBorders>
          </w:tcPr>
          <w:p w14:paraId="5999ABA2"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57" w:type="pct"/>
            <w:tcBorders>
              <w:top w:val="double" w:sz="4" w:space="0" w:color="auto"/>
              <w:right w:val="double" w:sz="4" w:space="0" w:color="auto"/>
            </w:tcBorders>
          </w:tcPr>
          <w:p w14:paraId="775A5890"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0C8DCD87" w14:textId="77777777" w:rsidTr="0045487E">
        <w:trPr>
          <w:trHeight w:val="20"/>
        </w:trPr>
        <w:tc>
          <w:tcPr>
            <w:tcW w:w="640" w:type="pct"/>
            <w:vMerge/>
            <w:tcBorders>
              <w:left w:val="double" w:sz="4" w:space="0" w:color="auto"/>
            </w:tcBorders>
          </w:tcPr>
          <w:p w14:paraId="2A168FB3"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2" w:type="pct"/>
          </w:tcPr>
          <w:p w14:paraId="3E93851E" w14:textId="69F32953"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4. </w:t>
            </w:r>
            <w:r w:rsidRPr="00327310">
              <w:rPr>
                <w:rFonts w:ascii="Garamond" w:hAnsi="Garamond"/>
                <w:bCs/>
                <w:sz w:val="20"/>
                <w:szCs w:val="20"/>
                <w:lang w:val="sq-AL"/>
              </w:rPr>
              <w:t>5.1.2 Drejtoria e ofruesit të AFP-së garanton materiale mësimore dhe instrumente të tjera ndihmëse, të përshtatura për nxënësit/</w:t>
            </w:r>
            <w:r w:rsidR="004A4711">
              <w:rPr>
                <w:rFonts w:ascii="Garamond" w:hAnsi="Garamond"/>
                <w:bCs/>
                <w:sz w:val="20"/>
                <w:szCs w:val="20"/>
                <w:lang w:val="sq-AL"/>
              </w:rPr>
              <w:t xml:space="preserve"> </w:t>
            </w:r>
            <w:r w:rsidRPr="00327310">
              <w:rPr>
                <w:rFonts w:ascii="Garamond" w:hAnsi="Garamond"/>
                <w:bCs/>
                <w:sz w:val="20"/>
                <w:szCs w:val="20"/>
                <w:lang w:val="sq-AL"/>
              </w:rPr>
              <w:t>kursantët/individët me nevoja të veçanta/aftësi të kufizuara.</w:t>
            </w:r>
          </w:p>
        </w:tc>
        <w:tc>
          <w:tcPr>
            <w:tcW w:w="488" w:type="pct"/>
          </w:tcPr>
          <w:p w14:paraId="3C66A77D"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49344D36"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8" w:type="pct"/>
          </w:tcPr>
          <w:p w14:paraId="7682F28C"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27" w:type="pct"/>
          </w:tcPr>
          <w:p w14:paraId="189FCE36"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57" w:type="pct"/>
            <w:tcBorders>
              <w:right w:val="double" w:sz="4" w:space="0" w:color="auto"/>
            </w:tcBorders>
          </w:tcPr>
          <w:p w14:paraId="45B6B014"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41B0FC8D" w14:textId="77777777" w:rsidTr="0045487E">
        <w:trPr>
          <w:trHeight w:val="20"/>
        </w:trPr>
        <w:tc>
          <w:tcPr>
            <w:tcW w:w="640" w:type="pct"/>
            <w:vMerge/>
            <w:tcBorders>
              <w:left w:val="double" w:sz="4" w:space="0" w:color="auto"/>
            </w:tcBorders>
          </w:tcPr>
          <w:p w14:paraId="37127ADA"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2" w:type="pct"/>
          </w:tcPr>
          <w:p w14:paraId="5AFFC99F" w14:textId="1B008AE3"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 xml:space="preserve">4.5.1.3 Drejtoria e ofruesit të AFP-së, sipas rastit, garanton akses në të dhëna dhe informacione me rëndësi për </w:t>
            </w:r>
            <w:r w:rsidRPr="00327310">
              <w:rPr>
                <w:rFonts w:ascii="Garamond" w:hAnsi="Garamond"/>
                <w:bCs/>
                <w:sz w:val="20"/>
                <w:szCs w:val="20"/>
                <w:lang w:val="sq-AL"/>
              </w:rPr>
              <w:t>nxënësit/</w:t>
            </w:r>
            <w:r w:rsidR="00763FB5">
              <w:rPr>
                <w:rFonts w:ascii="Garamond" w:hAnsi="Garamond"/>
                <w:bCs/>
                <w:sz w:val="20"/>
                <w:szCs w:val="20"/>
                <w:lang w:val="sq-AL"/>
              </w:rPr>
              <w:t xml:space="preserve"> </w:t>
            </w:r>
            <w:r w:rsidRPr="00327310">
              <w:rPr>
                <w:rFonts w:ascii="Garamond" w:hAnsi="Garamond"/>
                <w:bCs/>
                <w:sz w:val="20"/>
                <w:szCs w:val="20"/>
                <w:lang w:val="sq-AL"/>
              </w:rPr>
              <w:t>kursantët/</w:t>
            </w:r>
            <w:r w:rsidR="00763FB5">
              <w:rPr>
                <w:rFonts w:ascii="Garamond" w:hAnsi="Garamond"/>
                <w:bCs/>
                <w:sz w:val="20"/>
                <w:szCs w:val="20"/>
                <w:lang w:val="sq-AL"/>
              </w:rPr>
              <w:t xml:space="preserve"> </w:t>
            </w:r>
            <w:r w:rsidRPr="00327310">
              <w:rPr>
                <w:rFonts w:ascii="Garamond" w:hAnsi="Garamond"/>
                <w:bCs/>
                <w:sz w:val="20"/>
                <w:szCs w:val="20"/>
                <w:lang w:val="sq-AL"/>
              </w:rPr>
              <w:t xml:space="preserve">individët me nevoja të veçanta/aftësi të kufizuara, </w:t>
            </w:r>
            <w:r w:rsidRPr="00327310">
              <w:rPr>
                <w:rFonts w:ascii="Garamond" w:hAnsi="Garamond"/>
                <w:sz w:val="20"/>
                <w:szCs w:val="20"/>
                <w:lang w:val="sq-AL"/>
              </w:rPr>
              <w:t>në gjuhë, formate dhe forma komunikimi të përshtatura sipas llojit të aftësisë së kufizuar.</w:t>
            </w:r>
          </w:p>
        </w:tc>
        <w:tc>
          <w:tcPr>
            <w:tcW w:w="488" w:type="pct"/>
          </w:tcPr>
          <w:p w14:paraId="21E6BD18"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2BF0FD83"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8" w:type="pct"/>
          </w:tcPr>
          <w:p w14:paraId="573A627B"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27" w:type="pct"/>
          </w:tcPr>
          <w:p w14:paraId="75E0E4FE"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57" w:type="pct"/>
            <w:tcBorders>
              <w:right w:val="double" w:sz="4" w:space="0" w:color="auto"/>
            </w:tcBorders>
          </w:tcPr>
          <w:p w14:paraId="4FBDDC15"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1FBD1501" w14:textId="77777777" w:rsidTr="0045487E">
        <w:trPr>
          <w:trHeight w:val="20"/>
        </w:trPr>
        <w:tc>
          <w:tcPr>
            <w:tcW w:w="640" w:type="pct"/>
            <w:vMerge/>
            <w:tcBorders>
              <w:left w:val="double" w:sz="4" w:space="0" w:color="auto"/>
            </w:tcBorders>
          </w:tcPr>
          <w:p w14:paraId="3DD58EC8"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2" w:type="pct"/>
          </w:tcPr>
          <w:p w14:paraId="44D3552A" w14:textId="3A6F56CA"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 xml:space="preserve">4.5.1.4 </w:t>
            </w:r>
            <w:r w:rsidRPr="00327310">
              <w:rPr>
                <w:rFonts w:ascii="Garamond" w:hAnsi="Garamond"/>
                <w:bCs/>
                <w:sz w:val="20"/>
                <w:szCs w:val="20"/>
                <w:lang w:val="sq-AL"/>
              </w:rPr>
              <w:t xml:space="preserve">(*) </w:t>
            </w:r>
            <w:r w:rsidRPr="00327310">
              <w:rPr>
                <w:rFonts w:ascii="Garamond" w:hAnsi="Garamond"/>
                <w:sz w:val="20"/>
                <w:szCs w:val="20"/>
                <w:lang w:val="sq-AL"/>
              </w:rPr>
              <w:t xml:space="preserve">Mësimdhënësit hartojnë programe mësimore individuale për </w:t>
            </w:r>
            <w:r w:rsidRPr="00327310">
              <w:rPr>
                <w:rFonts w:ascii="Garamond" w:hAnsi="Garamond"/>
                <w:bCs/>
                <w:sz w:val="20"/>
                <w:szCs w:val="20"/>
                <w:lang w:val="sq-AL"/>
              </w:rPr>
              <w:t>nxënësit/kursantët/individët</w:t>
            </w:r>
            <w:r w:rsidRPr="00327310">
              <w:rPr>
                <w:rFonts w:ascii="Garamond" w:hAnsi="Garamond"/>
                <w:sz w:val="20"/>
                <w:szCs w:val="20"/>
                <w:lang w:val="sq-AL"/>
              </w:rPr>
              <w:t xml:space="preserve"> </w:t>
            </w:r>
            <w:r w:rsidRPr="00327310">
              <w:rPr>
                <w:rFonts w:ascii="Garamond" w:hAnsi="Garamond"/>
                <w:bCs/>
                <w:sz w:val="20"/>
                <w:szCs w:val="20"/>
                <w:lang w:val="sq-AL"/>
              </w:rPr>
              <w:t>me nevoja të veçanta/aftësi të kufizuara</w:t>
            </w:r>
            <w:r w:rsidRPr="00327310">
              <w:rPr>
                <w:rFonts w:ascii="Garamond" w:hAnsi="Garamond"/>
                <w:sz w:val="20"/>
                <w:szCs w:val="20"/>
                <w:lang w:val="sq-AL"/>
              </w:rPr>
              <w:t xml:space="preserve">, në përputhje me dispozitat e legjislacionit në fuqi, </w:t>
            </w:r>
          </w:p>
        </w:tc>
        <w:tc>
          <w:tcPr>
            <w:tcW w:w="488" w:type="pct"/>
          </w:tcPr>
          <w:p w14:paraId="7A77032C"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42C1A3CC"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8" w:type="pct"/>
          </w:tcPr>
          <w:p w14:paraId="19B5A9D8"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27" w:type="pct"/>
          </w:tcPr>
          <w:p w14:paraId="69418A0D"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57" w:type="pct"/>
            <w:tcBorders>
              <w:right w:val="double" w:sz="4" w:space="0" w:color="auto"/>
            </w:tcBorders>
          </w:tcPr>
          <w:p w14:paraId="1259F29C"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563A72A9" w14:textId="77777777" w:rsidTr="0045487E">
        <w:trPr>
          <w:trHeight w:val="20"/>
        </w:trPr>
        <w:tc>
          <w:tcPr>
            <w:tcW w:w="640" w:type="pct"/>
            <w:vMerge/>
            <w:tcBorders>
              <w:left w:val="double" w:sz="4" w:space="0" w:color="auto"/>
            </w:tcBorders>
          </w:tcPr>
          <w:p w14:paraId="33DB8209"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82" w:type="pct"/>
          </w:tcPr>
          <w:p w14:paraId="07184F5E" w14:textId="4D0B0298"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 xml:space="preserve">4.5.1.5 </w:t>
            </w:r>
            <w:r w:rsidRPr="00327310">
              <w:rPr>
                <w:rFonts w:ascii="Garamond" w:hAnsi="Garamond"/>
                <w:bCs/>
                <w:sz w:val="20"/>
                <w:szCs w:val="20"/>
                <w:lang w:val="sq-AL"/>
              </w:rPr>
              <w:t xml:space="preserve">(*) </w:t>
            </w:r>
            <w:r w:rsidRPr="00327310">
              <w:rPr>
                <w:rFonts w:ascii="Garamond" w:hAnsi="Garamond"/>
                <w:sz w:val="20"/>
                <w:szCs w:val="20"/>
                <w:lang w:val="sq-AL"/>
              </w:rPr>
              <w:t>S</w:t>
            </w:r>
            <w:r w:rsidRPr="00327310">
              <w:rPr>
                <w:rFonts w:ascii="Garamond" w:hAnsi="Garamond"/>
                <w:bCs/>
                <w:sz w:val="20"/>
                <w:szCs w:val="20"/>
                <w:lang w:val="sq-AL"/>
              </w:rPr>
              <w:t xml:space="preserve">tafi </w:t>
            </w:r>
            <w:r w:rsidRPr="00327310">
              <w:rPr>
                <w:rFonts w:ascii="Garamond" w:hAnsi="Garamond"/>
                <w:sz w:val="20"/>
                <w:szCs w:val="20"/>
                <w:lang w:val="sq-AL"/>
              </w:rPr>
              <w:t xml:space="preserve">i ofruesit të AFP-së ofron mbështetje individuale për </w:t>
            </w:r>
            <w:r w:rsidRPr="00327310">
              <w:rPr>
                <w:rFonts w:ascii="Garamond" w:hAnsi="Garamond"/>
                <w:bCs/>
                <w:sz w:val="20"/>
                <w:szCs w:val="20"/>
                <w:lang w:val="sq-AL"/>
              </w:rPr>
              <w:t xml:space="preserve">nxënësit/kursantët/individët me nevoja të veçanta/aftësi të kufizuara, </w:t>
            </w:r>
            <w:r w:rsidRPr="00327310">
              <w:rPr>
                <w:rFonts w:ascii="Garamond" w:hAnsi="Garamond"/>
                <w:sz w:val="20"/>
                <w:szCs w:val="20"/>
                <w:lang w:val="sq-AL"/>
              </w:rPr>
              <w:t>për aksesin në mjediset, hapësirat, infrastrukturën dhe materialet mësimore.</w:t>
            </w:r>
          </w:p>
        </w:tc>
        <w:tc>
          <w:tcPr>
            <w:tcW w:w="488" w:type="pct"/>
          </w:tcPr>
          <w:p w14:paraId="4AA97030"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6141AD43"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8" w:type="pct"/>
          </w:tcPr>
          <w:p w14:paraId="2FA0DCA6"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27" w:type="pct"/>
          </w:tcPr>
          <w:p w14:paraId="493DA911"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57" w:type="pct"/>
            <w:tcBorders>
              <w:right w:val="double" w:sz="4" w:space="0" w:color="auto"/>
            </w:tcBorders>
          </w:tcPr>
          <w:p w14:paraId="5D8BC611"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923D4E" w:rsidRPr="00327310" w14:paraId="6BB2884A" w14:textId="77777777" w:rsidTr="0045487E">
        <w:trPr>
          <w:trHeight w:val="20"/>
        </w:trPr>
        <w:tc>
          <w:tcPr>
            <w:tcW w:w="640" w:type="pct"/>
            <w:tcBorders>
              <w:left w:val="double" w:sz="4" w:space="0" w:color="auto"/>
              <w:bottom w:val="double" w:sz="4" w:space="0" w:color="auto"/>
            </w:tcBorders>
          </w:tcPr>
          <w:p w14:paraId="1B4D9A3C"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4.5.2 Shërbimet e këshillimit dhe mbështetjes për nxënësit/kursantët/ individët me nevoja të veçanta/aftësi të kufizuar me qëllim përmirësimin e rezultateve të të nxënit dhe mirëqenies.</w:t>
            </w:r>
          </w:p>
        </w:tc>
        <w:tc>
          <w:tcPr>
            <w:tcW w:w="1982" w:type="pct"/>
            <w:tcBorders>
              <w:bottom w:val="double" w:sz="4" w:space="0" w:color="auto"/>
            </w:tcBorders>
          </w:tcPr>
          <w:p w14:paraId="0B22A54D" w14:textId="1781131F"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4.</w:t>
            </w:r>
            <w:r w:rsidRPr="00327310">
              <w:rPr>
                <w:rFonts w:ascii="Garamond" w:hAnsi="Garamond"/>
                <w:bCs/>
                <w:sz w:val="20"/>
                <w:szCs w:val="20"/>
                <w:lang w:val="sq-AL"/>
              </w:rPr>
              <w:t>5.2.1</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nëpërmjet njësisë së zhvillimit (ose strukturës përgjegjëse për sigurimin e cilësisë), ofron </w:t>
            </w:r>
            <w:r w:rsidR="00763FB5" w:rsidRPr="00327310">
              <w:rPr>
                <w:rFonts w:ascii="Garamond" w:hAnsi="Garamond"/>
                <w:bCs/>
                <w:sz w:val="20"/>
                <w:szCs w:val="20"/>
                <w:lang w:val="sq-AL"/>
              </w:rPr>
              <w:t>shërbime</w:t>
            </w:r>
            <w:r w:rsidRPr="00327310">
              <w:rPr>
                <w:rFonts w:ascii="Garamond" w:hAnsi="Garamond"/>
                <w:bCs/>
                <w:sz w:val="20"/>
                <w:szCs w:val="20"/>
                <w:lang w:val="sq-AL"/>
              </w:rPr>
              <w:t xml:space="preserve"> këshillimi dhe orientimi për nxënësit/kursantët/individët, me nevoja të veçanta/aftësi të kufizuar, në përshtatje me specifikat e tyre.</w:t>
            </w:r>
          </w:p>
        </w:tc>
        <w:tc>
          <w:tcPr>
            <w:tcW w:w="488" w:type="pct"/>
            <w:tcBorders>
              <w:bottom w:val="double" w:sz="4" w:space="0" w:color="auto"/>
            </w:tcBorders>
          </w:tcPr>
          <w:p w14:paraId="4B2C229C"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Borders>
              <w:bottom w:val="double" w:sz="4" w:space="0" w:color="auto"/>
            </w:tcBorders>
          </w:tcPr>
          <w:p w14:paraId="773897E1"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8" w:type="pct"/>
            <w:tcBorders>
              <w:bottom w:val="double" w:sz="4" w:space="0" w:color="auto"/>
            </w:tcBorders>
          </w:tcPr>
          <w:p w14:paraId="51279171"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27" w:type="pct"/>
            <w:tcBorders>
              <w:bottom w:val="double" w:sz="4" w:space="0" w:color="auto"/>
            </w:tcBorders>
          </w:tcPr>
          <w:p w14:paraId="76037BE2"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57" w:type="pct"/>
            <w:tcBorders>
              <w:bottom w:val="double" w:sz="4" w:space="0" w:color="auto"/>
              <w:right w:val="double" w:sz="4" w:space="0" w:color="auto"/>
            </w:tcBorders>
          </w:tcPr>
          <w:p w14:paraId="7EB47327"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bl>
    <w:p w14:paraId="3B237917" w14:textId="77777777" w:rsidR="00923D4E" w:rsidRPr="00327310" w:rsidRDefault="00923D4E" w:rsidP="00923D4E">
      <w:pPr>
        <w:pStyle w:val="ListParagraph"/>
        <w:ind w:firstLine="284"/>
        <w:jc w:val="both"/>
        <w:rPr>
          <w:rFonts w:ascii="Garamond" w:hAnsi="Garamond"/>
          <w:sz w:val="24"/>
          <w:szCs w:val="24"/>
          <w:lang w:val="sq-AL"/>
        </w:rPr>
      </w:pPr>
    </w:p>
    <w:p w14:paraId="5AE94B15" w14:textId="77777777" w:rsidR="00923D4E" w:rsidRPr="00327310" w:rsidRDefault="00923D4E" w:rsidP="00923D4E">
      <w:pPr>
        <w:pStyle w:val="ListParagraph"/>
        <w:ind w:firstLine="284"/>
        <w:jc w:val="both"/>
        <w:rPr>
          <w:rFonts w:ascii="Garamond" w:hAnsi="Garamond"/>
          <w:b/>
          <w:sz w:val="24"/>
          <w:szCs w:val="24"/>
          <w:lang w:val="sq-AL"/>
        </w:rPr>
      </w:pPr>
      <w:bookmarkStart w:id="23" w:name="_Toc62649095"/>
      <w:r w:rsidRPr="00327310">
        <w:rPr>
          <w:rFonts w:ascii="Garamond" w:hAnsi="Garamond"/>
          <w:b/>
          <w:sz w:val="24"/>
          <w:szCs w:val="24"/>
          <w:lang w:val="sq-AL"/>
        </w:rPr>
        <w:t xml:space="preserve">Fusha 5. </w:t>
      </w:r>
      <w:bookmarkEnd w:id="23"/>
      <w:r w:rsidRPr="00327310">
        <w:rPr>
          <w:rFonts w:ascii="Garamond" w:hAnsi="Garamond"/>
          <w:b/>
          <w:sz w:val="24"/>
          <w:szCs w:val="24"/>
          <w:lang w:val="sq-AL"/>
        </w:rPr>
        <w:t xml:space="preserve">Vlerësimi </w:t>
      </w:r>
    </w:p>
    <w:p w14:paraId="42F25BC4" w14:textId="77777777" w:rsidR="00923D4E" w:rsidRPr="00327310" w:rsidRDefault="00923D4E" w:rsidP="00923D4E">
      <w:pPr>
        <w:pStyle w:val="ListParagraph"/>
        <w:ind w:firstLine="284"/>
        <w:jc w:val="both"/>
        <w:rPr>
          <w:rFonts w:ascii="Garamond" w:hAnsi="Garamond"/>
          <w:sz w:val="24"/>
          <w:szCs w:val="24"/>
          <w:lang w:val="sq-AL"/>
        </w:rPr>
      </w:pPr>
      <w:bookmarkStart w:id="24" w:name="_Toc44689573"/>
      <w:r w:rsidRPr="00327310">
        <w:rPr>
          <w:rFonts w:ascii="Garamond" w:hAnsi="Garamond"/>
          <w:b/>
          <w:sz w:val="24"/>
          <w:szCs w:val="24"/>
          <w:lang w:val="sq-AL"/>
        </w:rPr>
        <w:t xml:space="preserve">Nënfusha 5.1 </w:t>
      </w:r>
      <w:bookmarkEnd w:id="24"/>
      <w:r w:rsidRPr="00327310">
        <w:rPr>
          <w:rFonts w:ascii="Garamond" w:hAnsi="Garamond"/>
          <w:b/>
          <w:bCs/>
          <w:sz w:val="24"/>
          <w:szCs w:val="24"/>
          <w:lang w:val="sq-AL"/>
        </w:rPr>
        <w:t>Vlerësimi i vazhduar dhe përfundimtar i rezultateve të të nxënit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5445"/>
        <w:gridCol w:w="1364"/>
        <w:gridCol w:w="1364"/>
        <w:gridCol w:w="1364"/>
        <w:gridCol w:w="1110"/>
        <w:gridCol w:w="1451"/>
      </w:tblGrid>
      <w:tr w:rsidR="00327310" w:rsidRPr="00327310" w14:paraId="6AA4BCD9" w14:textId="77777777" w:rsidTr="0045487E">
        <w:trPr>
          <w:jc w:val="center"/>
        </w:trPr>
        <w:tc>
          <w:tcPr>
            <w:tcW w:w="671" w:type="pct"/>
            <w:tcBorders>
              <w:top w:val="double" w:sz="4" w:space="0" w:color="auto"/>
              <w:left w:val="double" w:sz="4" w:space="0" w:color="auto"/>
              <w:bottom w:val="double" w:sz="4" w:space="0" w:color="auto"/>
            </w:tcBorders>
            <w:shd w:val="clear" w:color="auto" w:fill="D9D9D9" w:themeFill="background1" w:themeFillShade="D9"/>
            <w:vAlign w:val="center"/>
          </w:tcPr>
          <w:p w14:paraId="66B740B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TREGUESIT</w:t>
            </w:r>
          </w:p>
        </w:tc>
        <w:tc>
          <w:tcPr>
            <w:tcW w:w="1948" w:type="pct"/>
            <w:tcBorders>
              <w:top w:val="double" w:sz="4" w:space="0" w:color="auto"/>
              <w:bottom w:val="double" w:sz="4" w:space="0" w:color="auto"/>
            </w:tcBorders>
            <w:shd w:val="clear" w:color="auto" w:fill="D9D9D9" w:themeFill="background1" w:themeFillShade="D9"/>
            <w:vAlign w:val="center"/>
          </w:tcPr>
          <w:p w14:paraId="1F39EC5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Kriteret</w:t>
            </w:r>
          </w:p>
        </w:tc>
        <w:tc>
          <w:tcPr>
            <w:tcW w:w="488" w:type="pct"/>
            <w:tcBorders>
              <w:top w:val="double" w:sz="4" w:space="0" w:color="auto"/>
              <w:bottom w:val="double" w:sz="4" w:space="0" w:color="auto"/>
            </w:tcBorders>
            <w:shd w:val="clear" w:color="auto" w:fill="D9D9D9" w:themeFill="background1" w:themeFillShade="D9"/>
            <w:vAlign w:val="center"/>
          </w:tcPr>
          <w:p w14:paraId="0C2CB33B"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29E487F2"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p>
          <w:p w14:paraId="3F401A84" w14:textId="1D3748C5"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w:t>
            </w:r>
          </w:p>
          <w:p w14:paraId="19461E5C"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rinj të AFP-së</w:t>
            </w:r>
          </w:p>
        </w:tc>
        <w:tc>
          <w:tcPr>
            <w:tcW w:w="488" w:type="pct"/>
            <w:tcBorders>
              <w:top w:val="double" w:sz="4" w:space="0" w:color="auto"/>
              <w:bottom w:val="double" w:sz="4" w:space="0" w:color="auto"/>
            </w:tcBorders>
            <w:shd w:val="clear" w:color="auto" w:fill="D9D9D9" w:themeFill="background1" w:themeFillShade="D9"/>
            <w:vAlign w:val="center"/>
          </w:tcPr>
          <w:p w14:paraId="3207722F" w14:textId="54293086"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 xml:space="preserve">Ofruesit e kualifikimeve </w:t>
            </w:r>
            <w:r w:rsidR="00CE72CF">
              <w:rPr>
                <w:rFonts w:ascii="Garamond" w:hAnsi="Garamond"/>
                <w:b/>
                <w:bCs/>
                <w:sz w:val="20"/>
                <w:szCs w:val="20"/>
                <w:lang w:val="sq-AL"/>
              </w:rPr>
              <w:t>2–5 të KSHK-së (arsimi profesional formal)</w:t>
            </w:r>
          </w:p>
        </w:tc>
        <w:tc>
          <w:tcPr>
            <w:tcW w:w="488" w:type="pct"/>
            <w:tcBorders>
              <w:top w:val="double" w:sz="4" w:space="0" w:color="auto"/>
              <w:bottom w:val="double" w:sz="4" w:space="0" w:color="auto"/>
            </w:tcBorders>
            <w:shd w:val="clear" w:color="auto" w:fill="D9D9D9" w:themeFill="background1" w:themeFillShade="D9"/>
            <w:vAlign w:val="center"/>
          </w:tcPr>
          <w:p w14:paraId="62B448D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kualifikimeve të të nxënit gjatë gjithë jetës (LLL)</w:t>
            </w:r>
          </w:p>
        </w:tc>
        <w:tc>
          <w:tcPr>
            <w:tcW w:w="397" w:type="pct"/>
            <w:tcBorders>
              <w:top w:val="double" w:sz="4" w:space="0" w:color="auto"/>
              <w:bottom w:val="double" w:sz="4" w:space="0" w:color="auto"/>
            </w:tcBorders>
            <w:shd w:val="clear" w:color="auto" w:fill="D9D9D9" w:themeFill="background1" w:themeFillShade="D9"/>
            <w:vAlign w:val="center"/>
          </w:tcPr>
          <w:p w14:paraId="395B6328"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Ofruesit e validimit të të nxënit joformal dhe informal (VNJI)</w:t>
            </w:r>
          </w:p>
        </w:tc>
        <w:tc>
          <w:tcPr>
            <w:tcW w:w="519" w:type="pct"/>
            <w:tcBorders>
              <w:top w:val="double" w:sz="4" w:space="0" w:color="auto"/>
              <w:bottom w:val="double" w:sz="4" w:space="0" w:color="auto"/>
              <w:right w:val="double" w:sz="4" w:space="0" w:color="auto"/>
            </w:tcBorders>
            <w:shd w:val="clear" w:color="auto" w:fill="D9D9D9" w:themeFill="background1" w:themeFillShade="D9"/>
            <w:vAlign w:val="center"/>
          </w:tcPr>
          <w:p w14:paraId="01F7C376"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A është përmbushur kriteri</w:t>
            </w:r>
          </w:p>
          <w:p w14:paraId="191235C0" w14:textId="77777777" w:rsidR="00923D4E" w:rsidRPr="00327310" w:rsidRDefault="00923D4E" w:rsidP="0045487E">
            <w:pPr>
              <w:pStyle w:val="ListParagraph"/>
              <w:spacing w:after="0" w:line="240" w:lineRule="auto"/>
              <w:ind w:left="0"/>
              <w:jc w:val="center"/>
              <w:rPr>
                <w:rFonts w:ascii="Garamond" w:hAnsi="Garamond"/>
                <w:b/>
                <w:bCs/>
                <w:sz w:val="20"/>
                <w:szCs w:val="20"/>
                <w:lang w:val="sq-AL"/>
              </w:rPr>
            </w:pPr>
            <w:r w:rsidRPr="00327310">
              <w:rPr>
                <w:rFonts w:ascii="Garamond" w:hAnsi="Garamond"/>
                <w:b/>
                <w:bCs/>
                <w:sz w:val="20"/>
                <w:szCs w:val="20"/>
                <w:lang w:val="sq-AL"/>
              </w:rPr>
              <w:t>(Po/Jo)</w:t>
            </w:r>
          </w:p>
        </w:tc>
      </w:tr>
      <w:tr w:rsidR="00327310" w:rsidRPr="00327310" w14:paraId="5C041BCA" w14:textId="77777777" w:rsidTr="0045487E">
        <w:trPr>
          <w:jc w:val="center"/>
        </w:trPr>
        <w:tc>
          <w:tcPr>
            <w:tcW w:w="671" w:type="pct"/>
            <w:vMerge w:val="restart"/>
            <w:tcBorders>
              <w:top w:val="double" w:sz="4" w:space="0" w:color="auto"/>
              <w:left w:val="double" w:sz="4" w:space="0" w:color="auto"/>
            </w:tcBorders>
          </w:tcPr>
          <w:p w14:paraId="4CEDC738"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5.1.1 Planifikimi, zbatimi dhe dokumentimi i vlerësimit të vazhduar të rezultateve të të nxënit.</w:t>
            </w:r>
          </w:p>
          <w:p w14:paraId="590088E2" w14:textId="77777777" w:rsidR="00923D4E" w:rsidRPr="00327310" w:rsidRDefault="00923D4E" w:rsidP="00763FB5">
            <w:pPr>
              <w:pStyle w:val="ListParagraph"/>
              <w:spacing w:after="0" w:line="240" w:lineRule="auto"/>
              <w:ind w:left="0"/>
              <w:rPr>
                <w:rFonts w:ascii="Garamond" w:hAnsi="Garamond"/>
                <w:sz w:val="20"/>
                <w:szCs w:val="20"/>
                <w:lang w:val="sq-AL"/>
              </w:rPr>
            </w:pPr>
          </w:p>
          <w:p w14:paraId="04902244"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Borders>
              <w:top w:val="double" w:sz="4" w:space="0" w:color="auto"/>
            </w:tcBorders>
          </w:tcPr>
          <w:p w14:paraId="287F4E37" w14:textId="73DBB9AD"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5.1.1.1</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Planifikimi i procesit të të nxënit dhe vlerësimit përfshin metodologji dhe instrumente për vlerësimin e vazhdueshëm të rezultateve të të nxënit në të gjitha llojet e kualifikimeve profesionale të AFP-së.</w:t>
            </w:r>
          </w:p>
        </w:tc>
        <w:tc>
          <w:tcPr>
            <w:tcW w:w="488" w:type="pct"/>
          </w:tcPr>
          <w:p w14:paraId="36E860B5"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0BD2D999"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32F26DE4"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196E9D38"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519" w:type="pct"/>
            <w:tcBorders>
              <w:right w:val="double" w:sz="4" w:space="0" w:color="auto"/>
            </w:tcBorders>
          </w:tcPr>
          <w:p w14:paraId="43923B92"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39FF30F0" w14:textId="77777777" w:rsidTr="0045487E">
        <w:trPr>
          <w:trHeight w:val="897"/>
          <w:jc w:val="center"/>
        </w:trPr>
        <w:tc>
          <w:tcPr>
            <w:tcW w:w="671" w:type="pct"/>
            <w:vMerge/>
            <w:tcBorders>
              <w:left w:val="double" w:sz="4" w:space="0" w:color="auto"/>
            </w:tcBorders>
          </w:tcPr>
          <w:p w14:paraId="24AB06BA"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502DC817" w14:textId="75DEBA04"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5.1.1.2</w:t>
            </w:r>
            <w:r w:rsidR="00763FB5">
              <w:rPr>
                <w:rFonts w:ascii="Garamond" w:hAnsi="Garamond"/>
                <w:sz w:val="20"/>
                <w:szCs w:val="20"/>
                <w:lang w:val="sq-AL"/>
              </w:rPr>
              <w:t xml:space="preserve"> (*)</w:t>
            </w:r>
            <w:r w:rsidRPr="00327310">
              <w:rPr>
                <w:rFonts w:ascii="Garamond" w:hAnsi="Garamond"/>
                <w:bCs/>
                <w:sz w:val="20"/>
                <w:szCs w:val="20"/>
                <w:lang w:val="sq-AL"/>
              </w:rPr>
              <w:t xml:space="preserve"> </w:t>
            </w:r>
            <w:r w:rsidRPr="00327310">
              <w:rPr>
                <w:rFonts w:ascii="Garamond" w:hAnsi="Garamond"/>
                <w:sz w:val="20"/>
                <w:szCs w:val="20"/>
                <w:lang w:val="sq-AL"/>
              </w:rPr>
              <w:t xml:space="preserve">Çdo </w:t>
            </w:r>
            <w:r w:rsidRPr="00327310">
              <w:rPr>
                <w:rFonts w:ascii="Garamond" w:hAnsi="Garamond"/>
                <w:bCs/>
                <w:sz w:val="20"/>
                <w:szCs w:val="20"/>
                <w:lang w:val="sq-AL"/>
              </w:rPr>
              <w:t xml:space="preserve">mësimdhënës, ekspertë i VNJI-së, </w:t>
            </w:r>
            <w:r w:rsidRPr="00327310">
              <w:rPr>
                <w:rFonts w:ascii="Garamond" w:hAnsi="Garamond"/>
                <w:sz w:val="20"/>
                <w:szCs w:val="20"/>
                <w:lang w:val="sq-AL"/>
              </w:rPr>
              <w:t>mban një plan individual për monitorim dhe vlerësim, i cili përmban, të paktën, të dhëna për frekuentimin, ecurinë dhe rezultatet e çdo nxënësi/kursanti/individi, si dhe masat e përmirësimit sipas nevojës.</w:t>
            </w:r>
          </w:p>
        </w:tc>
        <w:tc>
          <w:tcPr>
            <w:tcW w:w="488" w:type="pct"/>
          </w:tcPr>
          <w:p w14:paraId="0761EEE1"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488" w:type="pct"/>
          </w:tcPr>
          <w:p w14:paraId="5315DD04"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08CCD3E6"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34E9D22E"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09310E53"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56076937" w14:textId="77777777" w:rsidTr="0045487E">
        <w:trPr>
          <w:trHeight w:val="458"/>
          <w:jc w:val="center"/>
        </w:trPr>
        <w:tc>
          <w:tcPr>
            <w:tcW w:w="671" w:type="pct"/>
            <w:vMerge/>
            <w:tcBorders>
              <w:left w:val="double" w:sz="4" w:space="0" w:color="auto"/>
            </w:tcBorders>
          </w:tcPr>
          <w:p w14:paraId="0E05362A"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78FBADF7" w14:textId="32A5D8E2"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5. </w:t>
            </w:r>
            <w:r w:rsidRPr="00327310">
              <w:rPr>
                <w:rFonts w:ascii="Garamond" w:hAnsi="Garamond"/>
                <w:bCs/>
                <w:sz w:val="20"/>
                <w:szCs w:val="20"/>
                <w:lang w:val="sq-AL"/>
              </w:rPr>
              <w:t>1.1.3</w:t>
            </w:r>
            <w:r w:rsidR="00763FB5">
              <w:rPr>
                <w:rFonts w:ascii="Garamond" w:hAnsi="Garamond"/>
                <w:bCs/>
                <w:sz w:val="20"/>
                <w:szCs w:val="20"/>
                <w:lang w:val="sq-AL"/>
              </w:rPr>
              <w:t xml:space="preserve"> (*)</w:t>
            </w:r>
            <w:r w:rsidRPr="00327310">
              <w:rPr>
                <w:rFonts w:ascii="Garamond" w:hAnsi="Garamond"/>
                <w:bCs/>
                <w:sz w:val="20"/>
                <w:szCs w:val="20"/>
                <w:lang w:val="sq-AL"/>
              </w:rPr>
              <w:t xml:space="preserve"> Metodat dhe instrumentet e vlerësimit përfshijnë të gjitha rezultatet e të nxënit, të përcaktuara në njësitë mësimore/standardet e kualifikimit profesional, përfshirë praktikën profesionale, sipas përshkruesve të nivelit përkatës në KSHK, </w:t>
            </w:r>
          </w:p>
        </w:tc>
        <w:tc>
          <w:tcPr>
            <w:tcW w:w="488" w:type="pct"/>
          </w:tcPr>
          <w:p w14:paraId="6A4DCC39"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45A08B56"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3B0E39E9"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2BD0670E" w14:textId="77777777" w:rsidR="00923D4E" w:rsidRPr="00327310" w:rsidRDefault="00923D4E" w:rsidP="0045487E">
            <w:pPr>
              <w:pStyle w:val="ListParagraph"/>
              <w:spacing w:after="0" w:line="240" w:lineRule="auto"/>
              <w:ind w:left="0"/>
              <w:rPr>
                <w:rFonts w:ascii="Garamond" w:hAnsi="Garamond"/>
                <w:sz w:val="20"/>
                <w:szCs w:val="20"/>
                <w:lang w:val="sq-AL"/>
              </w:rPr>
            </w:pPr>
          </w:p>
          <w:p w14:paraId="750E3B88"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519" w:type="pct"/>
            <w:tcBorders>
              <w:right w:val="double" w:sz="4" w:space="0" w:color="auto"/>
            </w:tcBorders>
          </w:tcPr>
          <w:p w14:paraId="3E0EBA21"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31215F8A" w14:textId="77777777" w:rsidTr="0045487E">
        <w:trPr>
          <w:trHeight w:val="440"/>
          <w:jc w:val="center"/>
        </w:trPr>
        <w:tc>
          <w:tcPr>
            <w:tcW w:w="671" w:type="pct"/>
            <w:vMerge/>
            <w:tcBorders>
              <w:left w:val="double" w:sz="4" w:space="0" w:color="auto"/>
            </w:tcBorders>
          </w:tcPr>
          <w:p w14:paraId="755C4C07"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70DD9BB5" w14:textId="45E28F28"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 xml:space="preserve">5. </w:t>
            </w:r>
            <w:r w:rsidRPr="00327310">
              <w:rPr>
                <w:rFonts w:ascii="Garamond" w:hAnsi="Garamond"/>
                <w:bCs/>
                <w:sz w:val="20"/>
                <w:szCs w:val="20"/>
                <w:lang w:val="sq-AL"/>
              </w:rPr>
              <w:t>1.1.4</w:t>
            </w:r>
            <w:r w:rsidR="00763FB5">
              <w:rPr>
                <w:rFonts w:ascii="Garamond" w:hAnsi="Garamond"/>
                <w:bCs/>
                <w:sz w:val="20"/>
                <w:szCs w:val="20"/>
                <w:lang w:val="sq-AL"/>
              </w:rPr>
              <w:t xml:space="preserve"> (*)</w:t>
            </w:r>
            <w:r w:rsidRPr="00327310">
              <w:rPr>
                <w:rFonts w:ascii="Garamond" w:hAnsi="Garamond"/>
                <w:bCs/>
                <w:sz w:val="20"/>
                <w:szCs w:val="20"/>
                <w:lang w:val="sq-AL"/>
              </w:rPr>
              <w:t xml:space="preserve"> Mësimdhënësit, ekspertët e VNJI-së dokumentojnë aktivitetet dhe rezultatet e vlerësimit të vazhduar </w:t>
            </w:r>
            <w:r w:rsidRPr="00327310">
              <w:rPr>
                <w:rFonts w:ascii="Garamond" w:hAnsi="Garamond"/>
                <w:sz w:val="20"/>
                <w:szCs w:val="20"/>
                <w:lang w:val="sq-AL"/>
              </w:rPr>
              <w:t>duke përdorur edhe vlerësimin individual dhe të njeri tjetrit</w:t>
            </w:r>
            <w:r w:rsidRPr="00327310">
              <w:rPr>
                <w:rFonts w:ascii="Garamond" w:hAnsi="Garamond"/>
                <w:bCs/>
                <w:sz w:val="20"/>
                <w:szCs w:val="20"/>
                <w:lang w:val="sq-AL"/>
              </w:rPr>
              <w:t>.</w:t>
            </w:r>
          </w:p>
        </w:tc>
        <w:tc>
          <w:tcPr>
            <w:tcW w:w="488" w:type="pct"/>
          </w:tcPr>
          <w:p w14:paraId="00AB4FA4"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488" w:type="pct"/>
          </w:tcPr>
          <w:p w14:paraId="471AF4CF"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702E85CF"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43D04EF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p w14:paraId="2972EBE5"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519" w:type="pct"/>
            <w:tcBorders>
              <w:right w:val="double" w:sz="4" w:space="0" w:color="auto"/>
            </w:tcBorders>
          </w:tcPr>
          <w:p w14:paraId="38D07B92"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74D5A307" w14:textId="77777777" w:rsidTr="0045487E">
        <w:trPr>
          <w:jc w:val="center"/>
        </w:trPr>
        <w:tc>
          <w:tcPr>
            <w:tcW w:w="671" w:type="pct"/>
            <w:vMerge/>
            <w:tcBorders>
              <w:left w:val="double" w:sz="4" w:space="0" w:color="auto"/>
            </w:tcBorders>
          </w:tcPr>
          <w:p w14:paraId="685B0041"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0625B6A0" w14:textId="77777777"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1.1.5 Metodat dhe instrumentet për vlerësimin e vazhduar (përmbledhës) të rezultateve të të nxënit, përdoren nga mësimdhënësit në mënyrë të përshtatshme në fund të çdo njësie kurrikulare (lëndë ose modul, njësitë e të nxënit, portofoli i aftësive) për të gjitha llojet e kualifikimeve të AFP-së.</w:t>
            </w:r>
          </w:p>
        </w:tc>
        <w:tc>
          <w:tcPr>
            <w:tcW w:w="488" w:type="pct"/>
          </w:tcPr>
          <w:p w14:paraId="6FDBD903"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488" w:type="pct"/>
          </w:tcPr>
          <w:p w14:paraId="60212D77"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73DA254A"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12D579C7"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519" w:type="pct"/>
            <w:tcBorders>
              <w:right w:val="double" w:sz="4" w:space="0" w:color="auto"/>
            </w:tcBorders>
          </w:tcPr>
          <w:p w14:paraId="22AD7E5E"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093A55D8" w14:textId="77777777" w:rsidTr="0045487E">
        <w:trPr>
          <w:jc w:val="center"/>
        </w:trPr>
        <w:tc>
          <w:tcPr>
            <w:tcW w:w="671" w:type="pct"/>
            <w:vMerge/>
            <w:tcBorders>
              <w:left w:val="double" w:sz="4" w:space="0" w:color="auto"/>
            </w:tcBorders>
          </w:tcPr>
          <w:p w14:paraId="42DC3D4D"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16289342" w14:textId="0EEC1F09"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1.1.6</w:t>
            </w:r>
            <w:r w:rsidR="00763FB5">
              <w:rPr>
                <w:rFonts w:ascii="Garamond" w:hAnsi="Garamond"/>
                <w:bCs/>
                <w:sz w:val="20"/>
                <w:szCs w:val="20"/>
                <w:lang w:val="sq-AL"/>
              </w:rPr>
              <w:t xml:space="preserve"> (*)</w:t>
            </w:r>
            <w:r w:rsidRPr="00327310">
              <w:rPr>
                <w:rFonts w:ascii="Garamond" w:hAnsi="Garamond"/>
                <w:bCs/>
                <w:sz w:val="20"/>
                <w:szCs w:val="20"/>
                <w:lang w:val="sq-AL"/>
              </w:rPr>
              <w:t xml:space="preserve"> Mësimdhënësit, ekspertët e VNJI-së dokumentojnë veprimtaritë dhe rezultatet e vlerësimit të vazhduar (përmbledhës), në përputhje me legjislacionin në fuqi, për të gjitha llojet e kualifikimeve të AFP-së. </w:t>
            </w:r>
          </w:p>
        </w:tc>
        <w:tc>
          <w:tcPr>
            <w:tcW w:w="488" w:type="pct"/>
          </w:tcPr>
          <w:p w14:paraId="2DA60E1D"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488" w:type="pct"/>
          </w:tcPr>
          <w:p w14:paraId="56783EC8"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5E0D6D19"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441F4E3E"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00098B86"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712F7060" w14:textId="77777777" w:rsidTr="0045487E">
        <w:trPr>
          <w:jc w:val="center"/>
        </w:trPr>
        <w:tc>
          <w:tcPr>
            <w:tcW w:w="671" w:type="pct"/>
            <w:vMerge/>
            <w:tcBorders>
              <w:left w:val="double" w:sz="4" w:space="0" w:color="auto"/>
            </w:tcBorders>
          </w:tcPr>
          <w:p w14:paraId="1DFC01DC"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67E01381" w14:textId="77777777"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5.1.1.7 Vlerësimi përfundimtar planifikohet në mënyrë të koordinuar me qëllim shmangien e mbivendosjeve, mangësive dhe mbingarkesën e nxënësve/kursantëve/individëve. </w:t>
            </w:r>
          </w:p>
        </w:tc>
        <w:tc>
          <w:tcPr>
            <w:tcW w:w="488" w:type="pct"/>
          </w:tcPr>
          <w:p w14:paraId="1A59278A"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488" w:type="pct"/>
          </w:tcPr>
          <w:p w14:paraId="694E8D48"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058EED2F"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397" w:type="pct"/>
          </w:tcPr>
          <w:p w14:paraId="572DD860"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519" w:type="pct"/>
            <w:tcBorders>
              <w:right w:val="double" w:sz="4" w:space="0" w:color="auto"/>
            </w:tcBorders>
          </w:tcPr>
          <w:p w14:paraId="14D2AC7A"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7CDBA068" w14:textId="77777777" w:rsidTr="0045487E">
        <w:trPr>
          <w:trHeight w:val="404"/>
          <w:jc w:val="center"/>
        </w:trPr>
        <w:tc>
          <w:tcPr>
            <w:tcW w:w="671" w:type="pct"/>
            <w:vMerge/>
            <w:tcBorders>
              <w:left w:val="double" w:sz="4" w:space="0" w:color="auto"/>
            </w:tcBorders>
          </w:tcPr>
          <w:p w14:paraId="43F70B96"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778444F1" w14:textId="4FAE39FB"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5.1.1.8 Mësimdhënësit, ekspertët e VNJI-së u japin nxënësve/</w:t>
            </w:r>
            <w:r w:rsidR="004A4711">
              <w:rPr>
                <w:rFonts w:ascii="Garamond" w:hAnsi="Garamond"/>
                <w:sz w:val="20"/>
                <w:szCs w:val="20"/>
                <w:lang w:val="sq-AL"/>
              </w:rPr>
              <w:t xml:space="preserve"> </w:t>
            </w:r>
            <w:r w:rsidRPr="00327310">
              <w:rPr>
                <w:rFonts w:ascii="Garamond" w:hAnsi="Garamond"/>
                <w:sz w:val="20"/>
                <w:szCs w:val="20"/>
                <w:lang w:val="sq-AL"/>
              </w:rPr>
              <w:t>kursantëve/individëve, përgjigje dhe sugjerime konstruktive mbi rezultatet e vlerësimit të vazhduar (përmbledhës) dhe fushat e përmirësimit të vazhdueshëm të procesit të të nxënit.</w:t>
            </w:r>
          </w:p>
        </w:tc>
        <w:tc>
          <w:tcPr>
            <w:tcW w:w="488" w:type="pct"/>
          </w:tcPr>
          <w:p w14:paraId="2855CE62"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488" w:type="pct"/>
          </w:tcPr>
          <w:p w14:paraId="7EDB50C0"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488" w:type="pct"/>
          </w:tcPr>
          <w:p w14:paraId="3EB5DD12"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397" w:type="pct"/>
          </w:tcPr>
          <w:p w14:paraId="61EED72D"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22C1B8CF"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r>
      <w:tr w:rsidR="00327310" w:rsidRPr="00327310" w14:paraId="718C3AC4" w14:textId="77777777" w:rsidTr="0045487E">
        <w:trPr>
          <w:jc w:val="center"/>
        </w:trPr>
        <w:tc>
          <w:tcPr>
            <w:tcW w:w="671" w:type="pct"/>
            <w:vMerge w:val="restart"/>
            <w:tcBorders>
              <w:left w:val="double" w:sz="4" w:space="0" w:color="auto"/>
            </w:tcBorders>
          </w:tcPr>
          <w:p w14:paraId="10A5B35D"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5.1.2 Planifikimi dhe zbatimi i provimeve përfundimtare</w:t>
            </w:r>
          </w:p>
        </w:tc>
        <w:tc>
          <w:tcPr>
            <w:tcW w:w="1948" w:type="pct"/>
          </w:tcPr>
          <w:p w14:paraId="3FDEBABF" w14:textId="75507B2F"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 xml:space="preserve">5. </w:t>
            </w:r>
            <w:r w:rsidRPr="00327310">
              <w:rPr>
                <w:rFonts w:ascii="Garamond" w:hAnsi="Garamond"/>
                <w:bCs/>
                <w:sz w:val="20"/>
                <w:szCs w:val="20"/>
                <w:lang w:val="sq-AL"/>
              </w:rPr>
              <w:t>1.2.1</w:t>
            </w:r>
            <w:r w:rsidR="00763FB5">
              <w:rPr>
                <w:rFonts w:ascii="Garamond" w:hAnsi="Garamond"/>
                <w:bCs/>
                <w:sz w:val="20"/>
                <w:szCs w:val="20"/>
                <w:lang w:val="sq-AL"/>
              </w:rPr>
              <w:t xml:space="preserve"> (*)</w:t>
            </w:r>
            <w:r w:rsidRPr="00327310">
              <w:rPr>
                <w:rFonts w:ascii="Garamond" w:hAnsi="Garamond"/>
                <w:bCs/>
                <w:sz w:val="20"/>
                <w:szCs w:val="20"/>
                <w:lang w:val="sq-AL"/>
              </w:rPr>
              <w:t xml:space="preserve"> Provimet përfundimtare për kualifikimet profesionale të </w:t>
            </w:r>
            <w:r w:rsidR="00520A2B">
              <w:rPr>
                <w:rFonts w:ascii="Garamond" w:hAnsi="Garamond"/>
                <w:bCs/>
                <w:sz w:val="20"/>
                <w:szCs w:val="20"/>
                <w:lang w:val="sq-AL"/>
              </w:rPr>
              <w:t>niveleve 2–5</w:t>
            </w:r>
            <w:r w:rsidRPr="00327310">
              <w:rPr>
                <w:rFonts w:ascii="Garamond" w:hAnsi="Garamond"/>
                <w:bCs/>
                <w:sz w:val="20"/>
                <w:szCs w:val="20"/>
                <w:lang w:val="sq-AL"/>
              </w:rPr>
              <w:t xml:space="preserve"> të KSHK-së planifikohen, organizohen dhe zbatohen në përputhje me legjislacionin në fuqi, për të gjitha llojet e kualifikimeve të AFP-së.</w:t>
            </w:r>
          </w:p>
        </w:tc>
        <w:tc>
          <w:tcPr>
            <w:tcW w:w="488" w:type="pct"/>
          </w:tcPr>
          <w:p w14:paraId="5EAF018F"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7ADBB26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5958D38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3FB7599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77F44872"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183258D" w14:textId="77777777" w:rsidTr="0045487E">
        <w:trPr>
          <w:jc w:val="center"/>
        </w:trPr>
        <w:tc>
          <w:tcPr>
            <w:tcW w:w="671" w:type="pct"/>
            <w:vMerge/>
            <w:tcBorders>
              <w:left w:val="double" w:sz="4" w:space="0" w:color="auto"/>
            </w:tcBorders>
          </w:tcPr>
          <w:p w14:paraId="2BB76D10"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36DFBC08" w14:textId="1F75EEDE"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1.2.2</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garanton të gjithë infrastrukturën, kushtet, burimet dhe sigurinë e parashikuar me ligj për zhvillimin e provimeve përfundimtare.</w:t>
            </w:r>
          </w:p>
        </w:tc>
        <w:tc>
          <w:tcPr>
            <w:tcW w:w="488" w:type="pct"/>
          </w:tcPr>
          <w:p w14:paraId="403D41BE"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090FF0C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4394416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299E011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2D9C555A"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279D21FE" w14:textId="77777777" w:rsidTr="0045487E">
        <w:trPr>
          <w:jc w:val="center"/>
        </w:trPr>
        <w:tc>
          <w:tcPr>
            <w:tcW w:w="671" w:type="pct"/>
            <w:vMerge/>
            <w:tcBorders>
              <w:left w:val="double" w:sz="4" w:space="0" w:color="auto"/>
            </w:tcBorders>
          </w:tcPr>
          <w:p w14:paraId="7F44737A"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000F06AF" w14:textId="2671F5D0"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1.2.3</w:t>
            </w:r>
            <w:r w:rsidR="00763FB5">
              <w:rPr>
                <w:rFonts w:ascii="Garamond" w:hAnsi="Garamond"/>
                <w:bCs/>
                <w:sz w:val="20"/>
                <w:szCs w:val="20"/>
                <w:lang w:val="sq-AL"/>
              </w:rPr>
              <w:t xml:space="preserve"> (*)</w:t>
            </w:r>
            <w:r w:rsidRPr="00327310">
              <w:rPr>
                <w:rFonts w:ascii="Garamond" w:hAnsi="Garamond"/>
                <w:bCs/>
                <w:sz w:val="20"/>
                <w:szCs w:val="20"/>
                <w:lang w:val="sq-AL"/>
              </w:rPr>
              <w:t xml:space="preserve"> Drejtoria e ofruesit të AFP-së garanton regjistrimin e të dhënave dhe rezultateve të provimeve përfundimtare dhe zbaton procedurat e raportimit, të përcaktuara me ligj, për të gjitha llojet e kualifikimeve profesionale të AFP-së.</w:t>
            </w:r>
          </w:p>
        </w:tc>
        <w:tc>
          <w:tcPr>
            <w:tcW w:w="488" w:type="pct"/>
          </w:tcPr>
          <w:p w14:paraId="5B8028B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5EA5BBD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1724B8D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76D3183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1B550492"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2441B2B4" w14:textId="77777777" w:rsidTr="0045487E">
        <w:trPr>
          <w:trHeight w:val="674"/>
          <w:jc w:val="center"/>
        </w:trPr>
        <w:tc>
          <w:tcPr>
            <w:tcW w:w="671" w:type="pct"/>
            <w:vMerge w:val="restart"/>
            <w:tcBorders>
              <w:left w:val="double" w:sz="4" w:space="0" w:color="auto"/>
            </w:tcBorders>
          </w:tcPr>
          <w:p w14:paraId="522DD5A7" w14:textId="114ECE92"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5.1.3</w:t>
            </w:r>
            <w:r w:rsidR="00763FB5">
              <w:rPr>
                <w:rFonts w:ascii="Garamond" w:hAnsi="Garamond"/>
                <w:sz w:val="20"/>
                <w:szCs w:val="20"/>
                <w:lang w:val="sq-AL"/>
              </w:rPr>
              <w:t xml:space="preserve"> </w:t>
            </w:r>
            <w:r w:rsidRPr="00327310">
              <w:rPr>
                <w:rFonts w:ascii="Garamond" w:hAnsi="Garamond"/>
                <w:sz w:val="20"/>
                <w:szCs w:val="20"/>
                <w:lang w:val="sq-AL"/>
              </w:rPr>
              <w:t xml:space="preserve">Informimi i grupeve të interesit, për metodologjinë dhe rezultatet e procesit të vlerësimit </w:t>
            </w:r>
          </w:p>
        </w:tc>
        <w:tc>
          <w:tcPr>
            <w:tcW w:w="1948" w:type="pct"/>
          </w:tcPr>
          <w:p w14:paraId="436A5357" w14:textId="2B7C77B9"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1.3.1 Nxënësit/kursantët/individët (dhe, sipas rastit, prindërit/</w:t>
            </w:r>
            <w:r w:rsidR="004A4711">
              <w:rPr>
                <w:rFonts w:ascii="Garamond" w:hAnsi="Garamond"/>
                <w:bCs/>
                <w:sz w:val="20"/>
                <w:szCs w:val="20"/>
                <w:lang w:val="sq-AL"/>
              </w:rPr>
              <w:t xml:space="preserve"> </w:t>
            </w:r>
            <w:r w:rsidRPr="00327310">
              <w:rPr>
                <w:rFonts w:ascii="Garamond" w:hAnsi="Garamond"/>
                <w:bCs/>
                <w:sz w:val="20"/>
                <w:szCs w:val="20"/>
                <w:lang w:val="sq-AL"/>
              </w:rPr>
              <w:t>kujdestari ligjor) informohen për kriteret, metodat, instrumentet dhe afatet kohore për vlerësimin e vazhduar dhe përfundimtar në të gjitha llojet e kualifikimeve të AFP-së.</w:t>
            </w:r>
          </w:p>
        </w:tc>
        <w:tc>
          <w:tcPr>
            <w:tcW w:w="488" w:type="pct"/>
          </w:tcPr>
          <w:p w14:paraId="610C0B1E"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261367E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5186A366"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353751A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26444617"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5934A15" w14:textId="77777777" w:rsidTr="0045487E">
        <w:trPr>
          <w:jc w:val="center"/>
        </w:trPr>
        <w:tc>
          <w:tcPr>
            <w:tcW w:w="671" w:type="pct"/>
            <w:vMerge/>
            <w:tcBorders>
              <w:left w:val="double" w:sz="4" w:space="0" w:color="auto"/>
            </w:tcBorders>
          </w:tcPr>
          <w:p w14:paraId="07716EC6"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25B34B11" w14:textId="6109CA99"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1.3.2 Nxënësit/kursantët/individët (dhe, sipas rastit, prindërit/</w:t>
            </w:r>
            <w:r w:rsidR="004A4711">
              <w:rPr>
                <w:rFonts w:ascii="Garamond" w:hAnsi="Garamond"/>
                <w:bCs/>
                <w:sz w:val="20"/>
                <w:szCs w:val="20"/>
                <w:lang w:val="sq-AL"/>
              </w:rPr>
              <w:t xml:space="preserve"> </w:t>
            </w:r>
            <w:r w:rsidRPr="00327310">
              <w:rPr>
                <w:rFonts w:ascii="Garamond" w:hAnsi="Garamond"/>
                <w:bCs/>
                <w:sz w:val="20"/>
                <w:szCs w:val="20"/>
                <w:lang w:val="sq-AL"/>
              </w:rPr>
              <w:t>kujdestari ligjor) informohen për rezultatet e vlerësimit të vazhduar dhe përfundimtar.</w:t>
            </w:r>
          </w:p>
        </w:tc>
        <w:tc>
          <w:tcPr>
            <w:tcW w:w="488" w:type="pct"/>
          </w:tcPr>
          <w:p w14:paraId="6A539A4C"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24534E9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2AFBEAA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1D65C7AF"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64AA5532"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0F9A045" w14:textId="77777777" w:rsidTr="0045487E">
        <w:trPr>
          <w:jc w:val="center"/>
        </w:trPr>
        <w:tc>
          <w:tcPr>
            <w:tcW w:w="671" w:type="pct"/>
            <w:vMerge w:val="restart"/>
            <w:tcBorders>
              <w:left w:val="double" w:sz="4" w:space="0" w:color="auto"/>
            </w:tcBorders>
          </w:tcPr>
          <w:p w14:paraId="2E8E0F8D"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5.1.4 Përfshirja e punëdhënësve dhe e biznesit në procesin e vlerësimit.</w:t>
            </w:r>
          </w:p>
        </w:tc>
        <w:tc>
          <w:tcPr>
            <w:tcW w:w="1948" w:type="pct"/>
          </w:tcPr>
          <w:p w14:paraId="1AF75AE2" w14:textId="77777777"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1.4.1 Përfaqësuesit e punëdhënësve konsultohen për hartimin e metodologjive dhe të instrumenteve të vlerësimit, kryesisht për vlerësimin e rezultateve të të nxënit me bazë punën, sipas kuadrit ligjor në fuqi.</w:t>
            </w:r>
          </w:p>
        </w:tc>
        <w:tc>
          <w:tcPr>
            <w:tcW w:w="488" w:type="pct"/>
          </w:tcPr>
          <w:p w14:paraId="1E664E9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55E1E36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55DEAE0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5AC63B4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01DDB1C6"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336532F" w14:textId="77777777" w:rsidTr="0045487E">
        <w:trPr>
          <w:jc w:val="center"/>
        </w:trPr>
        <w:tc>
          <w:tcPr>
            <w:tcW w:w="671" w:type="pct"/>
            <w:vMerge/>
            <w:tcBorders>
              <w:left w:val="double" w:sz="4" w:space="0" w:color="auto"/>
            </w:tcBorders>
          </w:tcPr>
          <w:p w14:paraId="73863867"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7F2EC73E" w14:textId="77777777"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1.4.2 Përfaqësues të punëdhënësve dhe sektorëve përkatës të biznesit marrin pjesë në provimet/komisionet e vlerësimit sipas kuadrit ligjor, për të gjitha llojet e kualifikimeve të AFP-së.</w:t>
            </w:r>
          </w:p>
        </w:tc>
        <w:tc>
          <w:tcPr>
            <w:tcW w:w="488" w:type="pct"/>
          </w:tcPr>
          <w:p w14:paraId="409E913B"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1E365A1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262A7C58"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46F115F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29E4379D"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07876BC1" w14:textId="77777777" w:rsidTr="0045487E">
        <w:trPr>
          <w:trHeight w:val="449"/>
          <w:jc w:val="center"/>
        </w:trPr>
        <w:tc>
          <w:tcPr>
            <w:tcW w:w="671" w:type="pct"/>
            <w:vMerge/>
            <w:tcBorders>
              <w:left w:val="double" w:sz="4" w:space="0" w:color="auto"/>
            </w:tcBorders>
          </w:tcPr>
          <w:p w14:paraId="4622010C"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218F146F" w14:textId="77777777"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5.1.4.3 Punëdhënësit dhe përfaqësuesit e biznesit informohen për rezultatet e vlerësimit përfundimtar.</w:t>
            </w:r>
          </w:p>
        </w:tc>
        <w:tc>
          <w:tcPr>
            <w:tcW w:w="488" w:type="pct"/>
          </w:tcPr>
          <w:p w14:paraId="090FAF75"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39CAD9C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3611323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4CC0EF3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20A57BB4"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157AB4ED" w14:textId="77777777" w:rsidTr="0045487E">
        <w:trPr>
          <w:trHeight w:val="449"/>
          <w:jc w:val="center"/>
        </w:trPr>
        <w:tc>
          <w:tcPr>
            <w:tcW w:w="671" w:type="pct"/>
            <w:vMerge/>
            <w:tcBorders>
              <w:left w:val="double" w:sz="4" w:space="0" w:color="auto"/>
            </w:tcBorders>
          </w:tcPr>
          <w:p w14:paraId="713D89E7" w14:textId="77777777" w:rsidR="00923D4E" w:rsidRPr="00327310" w:rsidRDefault="00923D4E" w:rsidP="00763FB5">
            <w:pPr>
              <w:pStyle w:val="ListParagraph"/>
              <w:spacing w:after="0" w:line="240" w:lineRule="auto"/>
              <w:ind w:left="0"/>
              <w:rPr>
                <w:rFonts w:ascii="Garamond" w:hAnsi="Garamond"/>
                <w:sz w:val="20"/>
                <w:szCs w:val="20"/>
                <w:lang w:val="sq-AL"/>
              </w:rPr>
            </w:pPr>
          </w:p>
        </w:tc>
        <w:tc>
          <w:tcPr>
            <w:tcW w:w="1948" w:type="pct"/>
          </w:tcPr>
          <w:p w14:paraId="60E044FF" w14:textId="77777777" w:rsidR="00923D4E" w:rsidRPr="00327310" w:rsidDel="00B1474D"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5.1.4.4 Drejtoria e ofruesit të AFP-së vlerëson rregullisht se sa të kënaqur janë përfaqësuesit e biznesit me rezultatet dhe rëndësinë e vlerësimit të nxënësve, në të gjitha llojet e kualifikimeve të AFP-së.</w:t>
            </w:r>
          </w:p>
        </w:tc>
        <w:tc>
          <w:tcPr>
            <w:tcW w:w="488" w:type="pct"/>
          </w:tcPr>
          <w:p w14:paraId="16C3E200"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73C1DB0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6EFCDB95"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7580D1F2"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6A0323A1"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35FF1455" w14:textId="77777777" w:rsidTr="0045487E">
        <w:trPr>
          <w:jc w:val="center"/>
        </w:trPr>
        <w:tc>
          <w:tcPr>
            <w:tcW w:w="671" w:type="pct"/>
            <w:vMerge w:val="restart"/>
            <w:tcBorders>
              <w:left w:val="double" w:sz="4" w:space="0" w:color="auto"/>
            </w:tcBorders>
          </w:tcPr>
          <w:p w14:paraId="1F7BAEFB" w14:textId="77777777" w:rsidR="00923D4E" w:rsidRPr="00327310" w:rsidRDefault="00923D4E" w:rsidP="00763FB5">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5.1.5 Certifikimi i rezultateve të të nxënit dhe lëshimi i dokumenteve të certifikimit</w:t>
            </w:r>
            <w:r w:rsidRPr="00327310" w:rsidDel="00B64084">
              <w:rPr>
                <w:rFonts w:ascii="Garamond" w:hAnsi="Garamond"/>
                <w:sz w:val="20"/>
                <w:szCs w:val="20"/>
                <w:lang w:val="sq-AL"/>
              </w:rPr>
              <w:t xml:space="preserve"> </w:t>
            </w:r>
          </w:p>
        </w:tc>
        <w:tc>
          <w:tcPr>
            <w:tcW w:w="1948" w:type="pct"/>
          </w:tcPr>
          <w:p w14:paraId="66F4A694" w14:textId="0EE623E8"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1.5.1</w:t>
            </w:r>
            <w:r w:rsidR="00763FB5">
              <w:rPr>
                <w:rFonts w:ascii="Garamond" w:hAnsi="Garamond"/>
                <w:bCs/>
                <w:sz w:val="20"/>
                <w:szCs w:val="20"/>
                <w:lang w:val="sq-AL"/>
              </w:rPr>
              <w:t xml:space="preserve"> </w:t>
            </w:r>
            <w:r w:rsidRPr="00327310">
              <w:rPr>
                <w:rFonts w:ascii="Garamond" w:hAnsi="Garamond"/>
                <w:bCs/>
                <w:sz w:val="20"/>
                <w:szCs w:val="20"/>
                <w:lang w:val="sq-AL"/>
              </w:rPr>
              <w:t>(*) Drejtoria e ofruesit të AFP-së siguron dokumentet certifikuese, për të gjitha kualifikimet profesionale, sipas niveleve të KSHK-së, në përputhje me legjislacionin në fuqi.</w:t>
            </w:r>
          </w:p>
        </w:tc>
        <w:tc>
          <w:tcPr>
            <w:tcW w:w="488" w:type="pct"/>
          </w:tcPr>
          <w:p w14:paraId="52A75BF9"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798041FC"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48705B4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196AA10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2AAFD159"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619350F3" w14:textId="77777777" w:rsidTr="0045487E">
        <w:trPr>
          <w:jc w:val="center"/>
        </w:trPr>
        <w:tc>
          <w:tcPr>
            <w:tcW w:w="671" w:type="pct"/>
            <w:vMerge/>
          </w:tcPr>
          <w:p w14:paraId="15BBC1EB"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1948" w:type="pct"/>
          </w:tcPr>
          <w:p w14:paraId="5F0B2152" w14:textId="3DD16334" w:rsidR="00923D4E" w:rsidRPr="00327310" w:rsidRDefault="00923D4E" w:rsidP="0045487E">
            <w:pPr>
              <w:pStyle w:val="ListParagraph"/>
              <w:spacing w:after="0" w:line="240" w:lineRule="auto"/>
              <w:ind w:left="0"/>
              <w:jc w:val="both"/>
              <w:rPr>
                <w:rFonts w:ascii="Garamond" w:hAnsi="Garamond"/>
                <w:bCs/>
                <w:sz w:val="20"/>
                <w:szCs w:val="20"/>
                <w:lang w:val="sq-AL"/>
              </w:rPr>
            </w:pPr>
            <w:r w:rsidRPr="00327310">
              <w:rPr>
                <w:rFonts w:ascii="Garamond" w:hAnsi="Garamond"/>
                <w:sz w:val="20"/>
                <w:szCs w:val="20"/>
                <w:lang w:val="sq-AL"/>
              </w:rPr>
              <w:t xml:space="preserve">5. </w:t>
            </w:r>
            <w:r w:rsidRPr="00327310">
              <w:rPr>
                <w:rFonts w:ascii="Garamond" w:hAnsi="Garamond"/>
                <w:bCs/>
                <w:sz w:val="20"/>
                <w:szCs w:val="20"/>
                <w:lang w:val="sq-AL"/>
              </w:rPr>
              <w:t>1.5.2</w:t>
            </w:r>
            <w:r w:rsidR="00763FB5">
              <w:rPr>
                <w:rFonts w:ascii="Garamond" w:hAnsi="Garamond"/>
                <w:bCs/>
                <w:sz w:val="20"/>
                <w:szCs w:val="20"/>
                <w:lang w:val="sq-AL"/>
              </w:rPr>
              <w:t xml:space="preserve"> </w:t>
            </w:r>
            <w:r w:rsidRPr="00327310">
              <w:rPr>
                <w:rFonts w:ascii="Garamond" w:hAnsi="Garamond"/>
                <w:bCs/>
                <w:sz w:val="20"/>
                <w:szCs w:val="20"/>
                <w:lang w:val="sq-AL"/>
              </w:rPr>
              <w:t>(*) Drejtoria e ofruesit të AFP-së lëshon dhe shpërndan dokumentet certifikuese, për të gjithë nxënësit/kursantët/individët që përfundojnë kualifikimin profesional ose njësitë mësimore, sipas niveleve të KSHK-së dhe legjislacionit në fuqi.</w:t>
            </w:r>
          </w:p>
        </w:tc>
        <w:tc>
          <w:tcPr>
            <w:tcW w:w="488" w:type="pct"/>
          </w:tcPr>
          <w:p w14:paraId="490A3588"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27B48E14"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54BB6FC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35BC0F51"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0AA47118" w14:textId="77777777" w:rsidR="00923D4E" w:rsidRPr="00327310" w:rsidRDefault="00923D4E" w:rsidP="0045487E">
            <w:pPr>
              <w:pStyle w:val="ListParagraph"/>
              <w:spacing w:after="0" w:line="240" w:lineRule="auto"/>
              <w:ind w:left="0"/>
              <w:rPr>
                <w:rFonts w:ascii="Garamond" w:hAnsi="Garamond"/>
                <w:sz w:val="20"/>
                <w:szCs w:val="20"/>
                <w:lang w:val="sq-AL"/>
              </w:rPr>
            </w:pPr>
          </w:p>
        </w:tc>
      </w:tr>
      <w:tr w:rsidR="00327310" w:rsidRPr="00327310" w14:paraId="7FD59203" w14:textId="77777777" w:rsidTr="0045487E">
        <w:trPr>
          <w:jc w:val="center"/>
        </w:trPr>
        <w:tc>
          <w:tcPr>
            <w:tcW w:w="671" w:type="pct"/>
            <w:vMerge/>
          </w:tcPr>
          <w:p w14:paraId="6B95730F" w14:textId="77777777" w:rsidR="00923D4E" w:rsidRPr="00327310" w:rsidRDefault="00923D4E" w:rsidP="0045487E">
            <w:pPr>
              <w:pStyle w:val="ListParagraph"/>
              <w:spacing w:after="0" w:line="240" w:lineRule="auto"/>
              <w:ind w:left="0"/>
              <w:jc w:val="both"/>
              <w:rPr>
                <w:rFonts w:ascii="Garamond" w:hAnsi="Garamond"/>
                <w:sz w:val="20"/>
                <w:szCs w:val="20"/>
                <w:lang w:val="sq-AL"/>
              </w:rPr>
            </w:pPr>
          </w:p>
        </w:tc>
        <w:tc>
          <w:tcPr>
            <w:tcW w:w="1948" w:type="pct"/>
          </w:tcPr>
          <w:p w14:paraId="5F6BFF28" w14:textId="24D788DA" w:rsidR="00923D4E" w:rsidRPr="00327310" w:rsidRDefault="00923D4E" w:rsidP="0045487E">
            <w:pPr>
              <w:pStyle w:val="ListParagraph"/>
              <w:spacing w:after="0" w:line="240" w:lineRule="auto"/>
              <w:ind w:left="0"/>
              <w:jc w:val="both"/>
              <w:rPr>
                <w:rFonts w:ascii="Garamond" w:hAnsi="Garamond"/>
                <w:sz w:val="20"/>
                <w:szCs w:val="20"/>
                <w:lang w:val="sq-AL"/>
              </w:rPr>
            </w:pPr>
            <w:r w:rsidRPr="00327310">
              <w:rPr>
                <w:rFonts w:ascii="Garamond" w:hAnsi="Garamond"/>
                <w:sz w:val="20"/>
                <w:szCs w:val="20"/>
                <w:lang w:val="sq-AL"/>
              </w:rPr>
              <w:t>5.</w:t>
            </w:r>
            <w:r w:rsidRPr="00327310">
              <w:rPr>
                <w:rFonts w:ascii="Garamond" w:hAnsi="Garamond"/>
                <w:bCs/>
                <w:sz w:val="20"/>
                <w:szCs w:val="20"/>
                <w:lang w:val="sq-AL"/>
              </w:rPr>
              <w:t>1.5.3</w:t>
            </w:r>
            <w:r w:rsidRPr="00327310">
              <w:rPr>
                <w:rFonts w:ascii="Garamond" w:hAnsi="Garamond"/>
                <w:sz w:val="20"/>
                <w:szCs w:val="20"/>
                <w:lang w:val="sq-AL"/>
              </w:rPr>
              <w:t xml:space="preserve"> </w:t>
            </w:r>
            <w:r w:rsidRPr="00327310">
              <w:rPr>
                <w:rFonts w:ascii="Garamond" w:hAnsi="Garamond"/>
                <w:bCs/>
                <w:sz w:val="20"/>
                <w:szCs w:val="20"/>
                <w:lang w:val="sq-AL"/>
              </w:rPr>
              <w:t xml:space="preserve">(*) Drejtoria e ofruesit të AFP-së lëshon suplementin e certifikatës referuar </w:t>
            </w:r>
            <w:r w:rsidRPr="00327310">
              <w:rPr>
                <w:rFonts w:ascii="Garamond" w:hAnsi="Garamond"/>
                <w:bCs/>
                <w:i/>
                <w:iCs/>
                <w:sz w:val="20"/>
                <w:szCs w:val="20"/>
                <w:lang w:val="sq-AL"/>
              </w:rPr>
              <w:t>formatit Europass,</w:t>
            </w:r>
            <w:r w:rsidRPr="00327310">
              <w:rPr>
                <w:rFonts w:ascii="Garamond" w:hAnsi="Garamond"/>
                <w:bCs/>
                <w:sz w:val="20"/>
                <w:szCs w:val="20"/>
                <w:lang w:val="sq-AL"/>
              </w:rPr>
              <w:t xml:space="preserve"> duke specifikuar rezultatet e të nxënit, nivelet e KSHK-së dhe KEK-ut, për të gjitha llojet e kualifikimeve të AFP-së.</w:t>
            </w:r>
          </w:p>
        </w:tc>
        <w:tc>
          <w:tcPr>
            <w:tcW w:w="488" w:type="pct"/>
          </w:tcPr>
          <w:p w14:paraId="4D289359" w14:textId="77777777" w:rsidR="00923D4E" w:rsidRPr="00327310" w:rsidRDefault="00923D4E" w:rsidP="0045487E">
            <w:pPr>
              <w:pStyle w:val="ListParagraph"/>
              <w:spacing w:after="0" w:line="240" w:lineRule="auto"/>
              <w:ind w:left="0"/>
              <w:rPr>
                <w:rFonts w:ascii="Garamond" w:hAnsi="Garamond"/>
                <w:sz w:val="20"/>
                <w:szCs w:val="20"/>
                <w:lang w:val="sq-AL"/>
              </w:rPr>
            </w:pPr>
          </w:p>
        </w:tc>
        <w:tc>
          <w:tcPr>
            <w:tcW w:w="488" w:type="pct"/>
          </w:tcPr>
          <w:p w14:paraId="28A993CD"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488" w:type="pct"/>
          </w:tcPr>
          <w:p w14:paraId="0C97EA7B"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397" w:type="pct"/>
          </w:tcPr>
          <w:p w14:paraId="3B0B1D57" w14:textId="77777777" w:rsidR="00923D4E" w:rsidRPr="00327310" w:rsidRDefault="00923D4E" w:rsidP="0045487E">
            <w:pPr>
              <w:pStyle w:val="ListParagraph"/>
              <w:spacing w:after="0" w:line="240" w:lineRule="auto"/>
              <w:ind w:left="0"/>
              <w:rPr>
                <w:rFonts w:ascii="Garamond" w:hAnsi="Garamond"/>
                <w:sz w:val="20"/>
                <w:szCs w:val="20"/>
                <w:lang w:val="sq-AL"/>
              </w:rPr>
            </w:pPr>
            <w:r w:rsidRPr="00327310">
              <w:rPr>
                <w:rFonts w:ascii="Garamond" w:hAnsi="Garamond"/>
                <w:sz w:val="20"/>
                <w:szCs w:val="20"/>
                <w:lang w:val="sq-AL"/>
              </w:rPr>
              <w:t>√</w:t>
            </w:r>
          </w:p>
        </w:tc>
        <w:tc>
          <w:tcPr>
            <w:tcW w:w="519" w:type="pct"/>
            <w:tcBorders>
              <w:right w:val="double" w:sz="4" w:space="0" w:color="auto"/>
            </w:tcBorders>
          </w:tcPr>
          <w:p w14:paraId="34717656" w14:textId="77777777" w:rsidR="00923D4E" w:rsidRPr="00327310" w:rsidRDefault="00923D4E" w:rsidP="0045487E">
            <w:pPr>
              <w:pStyle w:val="ListParagraph"/>
              <w:spacing w:after="0" w:line="240" w:lineRule="auto"/>
              <w:ind w:left="0"/>
              <w:rPr>
                <w:rFonts w:ascii="Garamond" w:hAnsi="Garamond"/>
                <w:sz w:val="20"/>
                <w:szCs w:val="20"/>
                <w:lang w:val="sq-AL"/>
              </w:rPr>
            </w:pPr>
          </w:p>
        </w:tc>
      </w:tr>
    </w:tbl>
    <w:p w14:paraId="75C1A258" w14:textId="005CE390" w:rsidR="00923D4E" w:rsidRPr="00327310" w:rsidRDefault="00923D4E" w:rsidP="00923D4E">
      <w:pPr>
        <w:pStyle w:val="ListParagraph"/>
        <w:ind w:firstLine="284"/>
        <w:rPr>
          <w:rFonts w:ascii="Garamond" w:hAnsi="Garamond"/>
          <w:sz w:val="24"/>
          <w:szCs w:val="24"/>
          <w:lang w:val="sq-AL"/>
        </w:rPr>
      </w:pPr>
      <w:r w:rsidRPr="005C61BE">
        <w:rPr>
          <w:rFonts w:ascii="Garamond" w:hAnsi="Garamond"/>
          <w:bCs/>
          <w:i/>
          <w:sz w:val="24"/>
          <w:szCs w:val="24"/>
          <w:lang w:val="sq-AL"/>
        </w:rPr>
        <w:t>Shpjegim</w:t>
      </w:r>
      <w:r w:rsidR="005C61BE" w:rsidRPr="005C61BE">
        <w:rPr>
          <w:rFonts w:ascii="Garamond" w:hAnsi="Garamond"/>
          <w:bCs/>
          <w:i/>
          <w:sz w:val="24"/>
          <w:szCs w:val="24"/>
          <w:lang w:val="sq-AL"/>
        </w:rPr>
        <w:t>.</w:t>
      </w:r>
      <w:r w:rsidRPr="00327310">
        <w:rPr>
          <w:rFonts w:ascii="Garamond" w:hAnsi="Garamond"/>
          <w:b/>
          <w:bCs/>
          <w:sz w:val="24"/>
          <w:szCs w:val="24"/>
          <w:lang w:val="sq-AL"/>
        </w:rPr>
        <w:t xml:space="preserve"> </w:t>
      </w:r>
      <w:r w:rsidRPr="00327310">
        <w:rPr>
          <w:rFonts w:ascii="Garamond" w:hAnsi="Garamond"/>
          <w:sz w:val="24"/>
          <w:szCs w:val="24"/>
          <w:lang w:val="sq-AL"/>
        </w:rPr>
        <w:t>Të gjitha kriteret brenda matricës që përmbajnë shenjën (*) përbri numrit rendor katër-shifror janë kritere bazë.</w:t>
      </w:r>
    </w:p>
    <w:p w14:paraId="48633F9B" w14:textId="7A568077" w:rsidR="00923D4E" w:rsidRPr="00327310" w:rsidRDefault="00923D4E" w:rsidP="00A534F3">
      <w:pPr>
        <w:pStyle w:val="ListParagraph"/>
        <w:spacing w:after="0" w:line="240" w:lineRule="auto"/>
        <w:ind w:left="0" w:firstLine="284"/>
        <w:jc w:val="both"/>
        <w:rPr>
          <w:rFonts w:ascii="Garamond" w:hAnsi="Garamond"/>
          <w:sz w:val="24"/>
          <w:szCs w:val="24"/>
          <w:lang w:val="sq-AL"/>
        </w:rPr>
      </w:pPr>
    </w:p>
    <w:p w14:paraId="638B3C2E" w14:textId="0C3FFA28" w:rsidR="001F023E" w:rsidRPr="00327310" w:rsidRDefault="001F023E" w:rsidP="00485838">
      <w:pPr>
        <w:pStyle w:val="ListParagraph"/>
        <w:spacing w:after="0" w:line="240" w:lineRule="auto"/>
        <w:ind w:left="0" w:firstLine="284"/>
        <w:jc w:val="center"/>
        <w:rPr>
          <w:rFonts w:ascii="Garamond" w:hAnsi="Garamond"/>
          <w:sz w:val="24"/>
          <w:szCs w:val="24"/>
          <w:lang w:val="sq-AL"/>
        </w:rPr>
      </w:pPr>
    </w:p>
    <w:p w14:paraId="704D0F6B" w14:textId="1A6F6B9A" w:rsidR="00485838" w:rsidRPr="00327310" w:rsidRDefault="00485838" w:rsidP="00485838">
      <w:pPr>
        <w:pStyle w:val="ListParagraph"/>
        <w:spacing w:after="0" w:line="240" w:lineRule="auto"/>
        <w:ind w:left="0" w:firstLine="284"/>
        <w:jc w:val="center"/>
        <w:rPr>
          <w:rFonts w:ascii="Garamond" w:hAnsi="Garamond"/>
          <w:sz w:val="24"/>
          <w:szCs w:val="24"/>
          <w:lang w:val="sq-AL"/>
        </w:rPr>
      </w:pPr>
    </w:p>
    <w:p w14:paraId="3F7FC3A5" w14:textId="0EF60ACB"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1008BAC8" w14:textId="39F24480"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1E3AC508" w14:textId="4FA59846"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1ECFA380" w14:textId="1EC038D3"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4F50A987" w14:textId="648486B1"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4B302EA9" w14:textId="127AD4A0"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0D3BBFB1" w14:textId="48359A4E"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4B6D743B" w14:textId="77777777" w:rsidR="005E7D23" w:rsidRPr="00327310" w:rsidRDefault="005E7D23" w:rsidP="00485838">
      <w:pPr>
        <w:pStyle w:val="ListParagraph"/>
        <w:spacing w:after="0" w:line="240" w:lineRule="auto"/>
        <w:ind w:left="0" w:firstLine="284"/>
        <w:jc w:val="center"/>
        <w:rPr>
          <w:rFonts w:ascii="Garamond" w:hAnsi="Garamond"/>
          <w:sz w:val="24"/>
          <w:szCs w:val="24"/>
          <w:lang w:val="sq-AL"/>
        </w:rPr>
      </w:pPr>
    </w:p>
    <w:p w14:paraId="5D119534" w14:textId="4110E9BA" w:rsidR="00485838" w:rsidRPr="00327310" w:rsidRDefault="00485838" w:rsidP="005E7D23">
      <w:pPr>
        <w:pStyle w:val="ListParagraph"/>
        <w:spacing w:after="0" w:line="240" w:lineRule="auto"/>
        <w:ind w:left="0" w:firstLine="284"/>
        <w:jc w:val="both"/>
        <w:rPr>
          <w:rFonts w:ascii="Garamond" w:hAnsi="Garamond"/>
          <w:sz w:val="24"/>
          <w:szCs w:val="24"/>
          <w:lang w:val="sq-AL"/>
        </w:rPr>
      </w:pPr>
    </w:p>
    <w:p w14:paraId="40E36CCC" w14:textId="6FD19AFC"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57339D52" w14:textId="722742A7"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67350823" w14:textId="78861023"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4A25FE5C" w14:textId="2E9BDBC6"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2C4B184B" w14:textId="57EFB529"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2205BD6A" w14:textId="514044FA"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2F543CD1" w14:textId="77777777" w:rsidR="005E7D23" w:rsidRPr="00327310" w:rsidRDefault="005E7D23" w:rsidP="005E7D23">
      <w:pPr>
        <w:pStyle w:val="ListParagraph"/>
        <w:spacing w:after="0" w:line="240" w:lineRule="auto"/>
        <w:ind w:left="0" w:firstLine="284"/>
        <w:jc w:val="both"/>
        <w:rPr>
          <w:rFonts w:ascii="Garamond" w:hAnsi="Garamond"/>
          <w:sz w:val="24"/>
          <w:szCs w:val="24"/>
          <w:lang w:val="sq-AL"/>
        </w:rPr>
        <w:sectPr w:rsidR="005E7D23" w:rsidRPr="00327310" w:rsidSect="00923D4E">
          <w:pgSz w:w="16840" w:h="11907" w:orient="landscape" w:code="9"/>
          <w:pgMar w:top="1418" w:right="1418" w:bottom="1418" w:left="1418" w:header="1304" w:footer="1134" w:gutter="0"/>
          <w:cols w:space="720"/>
          <w:noEndnote/>
        </w:sectPr>
      </w:pPr>
    </w:p>
    <w:p w14:paraId="5F3066BE" w14:textId="4DADFB36" w:rsidR="005E7D23" w:rsidRPr="00327310" w:rsidRDefault="005E7D23" w:rsidP="005E7D23">
      <w:pPr>
        <w:pStyle w:val="ListParagraph"/>
        <w:spacing w:after="0" w:line="240" w:lineRule="auto"/>
        <w:ind w:left="0" w:firstLine="284"/>
        <w:jc w:val="both"/>
        <w:rPr>
          <w:rFonts w:ascii="Garamond" w:hAnsi="Garamond"/>
          <w:sz w:val="24"/>
          <w:szCs w:val="24"/>
          <w:lang w:val="sq-AL"/>
        </w:rPr>
      </w:pPr>
    </w:p>
    <w:p w14:paraId="268B25EE" w14:textId="5D93DB93" w:rsidR="005E7D23" w:rsidRPr="00327310" w:rsidRDefault="004B1F60" w:rsidP="005E7D23">
      <w:pPr>
        <w:pStyle w:val="ListParagraph"/>
        <w:spacing w:after="0" w:line="240" w:lineRule="auto"/>
        <w:ind w:left="0" w:firstLine="284"/>
        <w:jc w:val="both"/>
        <w:rPr>
          <w:rFonts w:ascii="Garamond" w:hAnsi="Garamond"/>
          <w:sz w:val="24"/>
          <w:szCs w:val="24"/>
          <w:lang w:val="sq-AL"/>
        </w:rPr>
      </w:pPr>
      <w:r w:rsidRPr="00327310">
        <w:rPr>
          <w:rFonts w:ascii="Garamond" w:hAnsi="Garamond"/>
          <w:noProof/>
          <w:sz w:val="24"/>
          <w:szCs w:val="24"/>
        </w:rPr>
        <w:drawing>
          <wp:inline distT="0" distB="0" distL="0" distR="0" wp14:anchorId="3C0C385D" wp14:editId="108D2C85">
            <wp:extent cx="5759590" cy="65789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tojca 2 Kerkesa per aplikim_Page_1.jpg"/>
                    <pic:cNvPicPr/>
                  </pic:nvPicPr>
                  <pic:blipFill rotWithShape="1">
                    <a:blip r:embed="rId13" cstate="print">
                      <a:extLst>
                        <a:ext uri="{28A0092B-C50C-407E-A947-70E740481C1C}">
                          <a14:useLocalDpi xmlns:a14="http://schemas.microsoft.com/office/drawing/2010/main" val="0"/>
                        </a:ext>
                      </a:extLst>
                    </a:blip>
                    <a:srcRect t="4780" b="6956"/>
                    <a:stretch/>
                  </pic:blipFill>
                  <pic:spPr bwMode="auto">
                    <a:xfrm>
                      <a:off x="0" y="0"/>
                      <a:ext cx="5760085" cy="6579495"/>
                    </a:xfrm>
                    <a:prstGeom prst="rect">
                      <a:avLst/>
                    </a:prstGeom>
                    <a:ln>
                      <a:noFill/>
                    </a:ln>
                    <a:extLst>
                      <a:ext uri="{53640926-AAD7-44D8-BBD7-CCE9431645EC}">
                        <a14:shadowObscured xmlns:a14="http://schemas.microsoft.com/office/drawing/2010/main"/>
                      </a:ext>
                    </a:extLst>
                  </pic:spPr>
                </pic:pic>
              </a:graphicData>
            </a:graphic>
          </wp:inline>
        </w:drawing>
      </w:r>
    </w:p>
    <w:p w14:paraId="0C5B8F44" w14:textId="1DF1B585" w:rsidR="004B1F60" w:rsidRPr="00327310" w:rsidRDefault="004B1F60" w:rsidP="005E7D23">
      <w:pPr>
        <w:pStyle w:val="ListParagraph"/>
        <w:spacing w:after="0" w:line="240" w:lineRule="auto"/>
        <w:ind w:left="0" w:firstLine="284"/>
        <w:jc w:val="both"/>
        <w:rPr>
          <w:rFonts w:ascii="Garamond" w:hAnsi="Garamond"/>
          <w:sz w:val="24"/>
          <w:szCs w:val="24"/>
          <w:lang w:val="sq-AL"/>
        </w:rPr>
      </w:pPr>
      <w:r w:rsidRPr="00327310">
        <w:rPr>
          <w:rFonts w:ascii="Garamond" w:hAnsi="Garamond"/>
          <w:noProof/>
          <w:sz w:val="24"/>
          <w:szCs w:val="24"/>
        </w:rPr>
        <w:drawing>
          <wp:inline distT="0" distB="0" distL="0" distR="0" wp14:anchorId="442A90C2" wp14:editId="2C1ADF35">
            <wp:extent cx="5759450" cy="199505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tojca 2 Kerkesa per aplikim_Page_2.jpg"/>
                    <pic:cNvPicPr/>
                  </pic:nvPicPr>
                  <pic:blipFill rotWithShape="1">
                    <a:blip r:embed="rId14" cstate="print">
                      <a:extLst>
                        <a:ext uri="{28A0092B-C50C-407E-A947-70E740481C1C}">
                          <a14:useLocalDpi xmlns:a14="http://schemas.microsoft.com/office/drawing/2010/main" val="0"/>
                        </a:ext>
                      </a:extLst>
                    </a:blip>
                    <a:srcRect t="7090" b="66143"/>
                    <a:stretch/>
                  </pic:blipFill>
                  <pic:spPr bwMode="auto">
                    <a:xfrm>
                      <a:off x="0" y="0"/>
                      <a:ext cx="5760085" cy="1995274"/>
                    </a:xfrm>
                    <a:prstGeom prst="rect">
                      <a:avLst/>
                    </a:prstGeom>
                    <a:ln>
                      <a:noFill/>
                    </a:ln>
                    <a:extLst>
                      <a:ext uri="{53640926-AAD7-44D8-BBD7-CCE9431645EC}">
                        <a14:shadowObscured xmlns:a14="http://schemas.microsoft.com/office/drawing/2010/main"/>
                      </a:ext>
                    </a:extLst>
                  </pic:spPr>
                </pic:pic>
              </a:graphicData>
            </a:graphic>
          </wp:inline>
        </w:drawing>
      </w:r>
    </w:p>
    <w:p w14:paraId="3C94F897" w14:textId="06C3C8B0" w:rsidR="009F537B" w:rsidRPr="00327310" w:rsidRDefault="009F537B" w:rsidP="009F537B">
      <w:pPr>
        <w:pStyle w:val="ListParagraph"/>
        <w:spacing w:after="0" w:line="240" w:lineRule="auto"/>
        <w:ind w:left="0" w:firstLine="284"/>
        <w:jc w:val="center"/>
        <w:rPr>
          <w:rFonts w:ascii="Garamond" w:hAnsi="Garamond"/>
          <w:bCs/>
          <w:sz w:val="24"/>
          <w:szCs w:val="24"/>
          <w:lang w:val="sq-AL"/>
        </w:rPr>
      </w:pPr>
      <w:r w:rsidRPr="00327310">
        <w:rPr>
          <w:rFonts w:ascii="Garamond" w:hAnsi="Garamond"/>
          <w:bCs/>
          <w:sz w:val="24"/>
          <w:szCs w:val="24"/>
          <w:lang w:val="sq-AL"/>
        </w:rPr>
        <w:t>SHTOJCA 3</w:t>
      </w:r>
    </w:p>
    <w:p w14:paraId="250D5D4F" w14:textId="551F3E99" w:rsidR="0070468A" w:rsidRPr="00327310" w:rsidRDefault="009F537B" w:rsidP="009F537B">
      <w:pPr>
        <w:pStyle w:val="ListParagraph"/>
        <w:spacing w:after="0" w:line="240" w:lineRule="auto"/>
        <w:ind w:left="0" w:firstLine="284"/>
        <w:jc w:val="center"/>
        <w:rPr>
          <w:rFonts w:ascii="Garamond" w:hAnsi="Garamond"/>
          <w:bCs/>
          <w:sz w:val="24"/>
          <w:szCs w:val="24"/>
          <w:lang w:val="sq-AL"/>
        </w:rPr>
      </w:pPr>
      <w:r w:rsidRPr="00327310">
        <w:rPr>
          <w:rFonts w:ascii="Garamond" w:hAnsi="Garamond"/>
          <w:bCs/>
          <w:sz w:val="24"/>
          <w:szCs w:val="24"/>
          <w:lang w:val="sq-AL"/>
        </w:rPr>
        <w:t>FORMATI I RAPORTIT TË VETËVLERËSIMIT</w:t>
      </w:r>
    </w:p>
    <w:p w14:paraId="0CC1762B" w14:textId="77777777" w:rsidR="0070468A" w:rsidRPr="00327310" w:rsidRDefault="0070468A" w:rsidP="0070468A">
      <w:pPr>
        <w:pStyle w:val="ListParagraph"/>
        <w:spacing w:after="0" w:line="240" w:lineRule="auto"/>
        <w:ind w:left="0" w:firstLine="284"/>
        <w:jc w:val="center"/>
        <w:rPr>
          <w:rFonts w:ascii="Garamond" w:hAnsi="Garamond"/>
          <w:b/>
          <w:bCs/>
          <w:sz w:val="24"/>
          <w:szCs w:val="24"/>
          <w:lang w:val="sq-AL"/>
        </w:rPr>
      </w:pPr>
    </w:p>
    <w:p w14:paraId="74DF1A9F" w14:textId="77777777" w:rsidR="0070468A" w:rsidRPr="00327310" w:rsidRDefault="0070468A" w:rsidP="0070468A">
      <w:pPr>
        <w:pStyle w:val="ListParagraph"/>
        <w:spacing w:after="0" w:line="240" w:lineRule="auto"/>
        <w:ind w:left="0" w:firstLine="284"/>
        <w:jc w:val="center"/>
        <w:rPr>
          <w:rFonts w:ascii="Garamond" w:hAnsi="Garamond"/>
          <w:sz w:val="24"/>
          <w:szCs w:val="24"/>
          <w:lang w:val="sq-AL"/>
        </w:rPr>
      </w:pPr>
      <w:r w:rsidRPr="00327310">
        <w:rPr>
          <w:rFonts w:ascii="Garamond" w:hAnsi="Garamond"/>
          <w:sz w:val="24"/>
          <w:szCs w:val="24"/>
          <w:lang w:val="sq-AL"/>
        </w:rPr>
        <w:t>Logo e institucionit:</w:t>
      </w:r>
    </w:p>
    <w:p w14:paraId="2E0D3F26" w14:textId="77777777" w:rsidR="0070468A" w:rsidRPr="00327310" w:rsidRDefault="0070468A" w:rsidP="0070468A">
      <w:pPr>
        <w:pStyle w:val="ListParagraph"/>
        <w:spacing w:after="0" w:line="240" w:lineRule="auto"/>
        <w:ind w:left="0" w:firstLine="284"/>
        <w:jc w:val="center"/>
        <w:rPr>
          <w:rFonts w:ascii="Garamond" w:hAnsi="Garamond"/>
          <w:sz w:val="24"/>
          <w:szCs w:val="24"/>
          <w:lang w:val="sq-AL"/>
        </w:rPr>
      </w:pPr>
      <w:r w:rsidRPr="00327310">
        <w:rPr>
          <w:rFonts w:ascii="Garamond" w:hAnsi="Garamond"/>
          <w:sz w:val="24"/>
          <w:szCs w:val="24"/>
          <w:lang w:val="sq-AL"/>
        </w:rPr>
        <w:t>Emri i institucionit:</w:t>
      </w:r>
    </w:p>
    <w:p w14:paraId="4D3C522C" w14:textId="77777777" w:rsidR="0070468A" w:rsidRPr="00327310" w:rsidRDefault="0070468A" w:rsidP="0070468A">
      <w:pPr>
        <w:pStyle w:val="ListParagraph"/>
        <w:spacing w:after="0" w:line="240" w:lineRule="auto"/>
        <w:ind w:left="0" w:firstLine="284"/>
        <w:jc w:val="both"/>
        <w:rPr>
          <w:rFonts w:ascii="Garamond" w:hAnsi="Garamond"/>
          <w:sz w:val="24"/>
          <w:szCs w:val="24"/>
          <w:lang w:val="sq-AL"/>
        </w:rPr>
      </w:pPr>
    </w:p>
    <w:p w14:paraId="1E2932C2" w14:textId="77777777" w:rsidR="0070468A" w:rsidRPr="00327310" w:rsidRDefault="0070468A" w:rsidP="0070468A">
      <w:pPr>
        <w:pStyle w:val="ListParagraph"/>
        <w:spacing w:after="0" w:line="240" w:lineRule="auto"/>
        <w:ind w:left="0" w:firstLine="284"/>
        <w:jc w:val="center"/>
        <w:rPr>
          <w:rFonts w:ascii="Garamond" w:hAnsi="Garamond"/>
          <w:sz w:val="24"/>
          <w:szCs w:val="24"/>
          <w:lang w:val="sq-AL"/>
        </w:rPr>
      </w:pPr>
      <w:r w:rsidRPr="00327310">
        <w:rPr>
          <w:rFonts w:ascii="Garamond" w:hAnsi="Garamond"/>
          <w:sz w:val="24"/>
          <w:szCs w:val="24"/>
          <w:lang w:val="sq-AL"/>
        </w:rPr>
        <w:t>Raport:</w:t>
      </w:r>
    </w:p>
    <w:p w14:paraId="2D8D0EF9" w14:textId="77777777" w:rsidR="0070468A" w:rsidRPr="00327310" w:rsidRDefault="0070468A" w:rsidP="0070468A">
      <w:pPr>
        <w:pStyle w:val="ListParagraph"/>
        <w:spacing w:after="0" w:line="240" w:lineRule="auto"/>
        <w:ind w:left="0" w:firstLine="284"/>
        <w:jc w:val="center"/>
        <w:rPr>
          <w:rFonts w:ascii="Garamond" w:hAnsi="Garamond"/>
          <w:sz w:val="24"/>
          <w:szCs w:val="24"/>
          <w:lang w:val="sq-AL"/>
        </w:rPr>
      </w:pPr>
      <w:r w:rsidRPr="00327310">
        <w:rPr>
          <w:rFonts w:ascii="Garamond" w:hAnsi="Garamond"/>
          <w:sz w:val="24"/>
          <w:szCs w:val="24"/>
          <w:lang w:val="sq-AL"/>
        </w:rPr>
        <w:t>Vetëvlerësimi i institucionit</w:t>
      </w:r>
    </w:p>
    <w:p w14:paraId="17843FC6" w14:textId="77777777" w:rsidR="0070468A" w:rsidRPr="00327310" w:rsidRDefault="0070468A" w:rsidP="0070468A">
      <w:pPr>
        <w:pStyle w:val="ListParagraph"/>
        <w:spacing w:after="0" w:line="240" w:lineRule="auto"/>
        <w:ind w:left="0" w:firstLine="284"/>
        <w:rPr>
          <w:rFonts w:ascii="Garamond" w:hAnsi="Garamond"/>
          <w:sz w:val="24"/>
          <w:szCs w:val="24"/>
          <w:lang w:val="sq-AL"/>
        </w:rPr>
      </w:pPr>
    </w:p>
    <w:p w14:paraId="60EA3F4F" w14:textId="2AB14448"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Periudha:</w:t>
      </w:r>
    </w:p>
    <w:p w14:paraId="2A457D2A" w14:textId="77777777" w:rsidR="0070468A" w:rsidRPr="00327310" w:rsidRDefault="0070468A" w:rsidP="005C61BE">
      <w:pPr>
        <w:pStyle w:val="ListParagraph"/>
        <w:spacing w:after="0" w:line="240" w:lineRule="auto"/>
        <w:ind w:left="0" w:firstLine="284"/>
        <w:jc w:val="both"/>
        <w:rPr>
          <w:rFonts w:ascii="Garamond" w:hAnsi="Garamond"/>
          <w:b/>
          <w:bCs/>
          <w:sz w:val="24"/>
          <w:szCs w:val="24"/>
          <w:lang w:val="sq-AL"/>
        </w:rPr>
      </w:pPr>
      <w:r w:rsidRPr="00327310">
        <w:rPr>
          <w:rFonts w:ascii="Garamond" w:hAnsi="Garamond"/>
          <w:b/>
          <w:bCs/>
          <w:sz w:val="24"/>
          <w:szCs w:val="24"/>
          <w:lang w:val="sq-AL"/>
        </w:rPr>
        <w:t>Përgatitur nga:</w:t>
      </w:r>
    </w:p>
    <w:p w14:paraId="46DF7705"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Ekipi qendror i vetëvlerësimit:</w:t>
      </w:r>
    </w:p>
    <w:p w14:paraId="05E5CE97"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 Xxxxx Yyyy kryetar;</w:t>
      </w:r>
    </w:p>
    <w:p w14:paraId="5C332D2D"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2. Xxxx Yyyy anëtar;</w:t>
      </w:r>
    </w:p>
    <w:p w14:paraId="32590BA3"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3. Xxxx Yyyy anëtar.</w:t>
      </w:r>
    </w:p>
    <w:p w14:paraId="1D204276"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Hartimi i këtij raporti nuk do të ishte i mundur pa mbështetjen e të gjithë stafit të institucionit, të cilët i falënderojmë për përkushtimin dhe energjinë që i kanë kushtuar këtij procesi të rëndësishëm. </w:t>
      </w:r>
    </w:p>
    <w:p w14:paraId="79A25EF6"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Në hartimin e raportit kanë kontribuar të gjithë anëtarët e stafit, si më poshtë:</w:t>
      </w:r>
    </w:p>
    <w:p w14:paraId="6522091D" w14:textId="13389C03" w:rsidR="0070468A" w:rsidRPr="00327310" w:rsidRDefault="0070468A" w:rsidP="005C61BE">
      <w:pPr>
        <w:pStyle w:val="ListParagraph"/>
        <w:spacing w:after="0" w:line="240" w:lineRule="auto"/>
        <w:ind w:left="0" w:firstLine="284"/>
        <w:jc w:val="both"/>
        <w:rPr>
          <w:rFonts w:ascii="Garamond" w:hAnsi="Garamond"/>
          <w:b/>
          <w:bCs/>
          <w:sz w:val="24"/>
          <w:szCs w:val="24"/>
          <w:lang w:val="sq-AL"/>
        </w:rPr>
      </w:pPr>
      <w:r w:rsidRPr="00327310">
        <w:rPr>
          <w:rFonts w:ascii="Garamond" w:hAnsi="Garamond"/>
          <w:b/>
          <w:bCs/>
          <w:sz w:val="24"/>
          <w:szCs w:val="24"/>
          <w:lang w:val="sq-AL"/>
        </w:rPr>
        <w:t xml:space="preserve">- Përmbledhje e vetëvlerësimit + </w:t>
      </w:r>
      <w:r w:rsidR="009F537B" w:rsidRPr="00327310">
        <w:rPr>
          <w:rFonts w:ascii="Garamond" w:hAnsi="Garamond"/>
          <w:b/>
          <w:bCs/>
          <w:sz w:val="24"/>
          <w:szCs w:val="24"/>
          <w:lang w:val="sq-AL"/>
        </w:rPr>
        <w:t xml:space="preserve">analiza </w:t>
      </w:r>
      <w:r w:rsidRPr="00327310">
        <w:rPr>
          <w:rFonts w:ascii="Garamond" w:hAnsi="Garamond"/>
          <w:b/>
          <w:bCs/>
          <w:sz w:val="24"/>
          <w:szCs w:val="24"/>
          <w:lang w:val="sq-AL"/>
        </w:rPr>
        <w:t>SWOT</w:t>
      </w:r>
    </w:p>
    <w:p w14:paraId="65C48037"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Përmbledhja e procesit të vetëvlerësimit, me synim për të dhënë një pamje të shpejtë të vetëvlerësimit të institucionit, duke përfshirë gjendjen e institucionit, vlerësimin e tij duke u bazuar te rezultatet dhe te nevojat kyçe për përmirësim. Theksohen qartësisht dhe përmbledhtazi pikat e forta të treguesve të vetëvlerësuar dhe paraqiten se me sa efektivitet institucioni ka realizuar objektivat e parashikuara në planin vjetor të tij. Në të paraqiten gjithashtu edhe rekomandimet për të ardhmen.</w:t>
      </w:r>
    </w:p>
    <w:p w14:paraId="3E77A049"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Gjatësia e rekomanduar: 1–1 ½ faqe.</w:t>
      </w:r>
    </w:p>
    <w:p w14:paraId="0E4CF65A" w14:textId="26CD36B9" w:rsidR="0070468A" w:rsidRPr="00327310" w:rsidRDefault="0070468A" w:rsidP="005C61BE">
      <w:pPr>
        <w:pStyle w:val="ListParagraph"/>
        <w:spacing w:after="0" w:line="240" w:lineRule="auto"/>
        <w:ind w:left="0" w:firstLine="284"/>
        <w:jc w:val="both"/>
        <w:rPr>
          <w:rFonts w:ascii="Garamond" w:hAnsi="Garamond"/>
          <w:b/>
          <w:bCs/>
          <w:sz w:val="24"/>
          <w:szCs w:val="24"/>
          <w:lang w:val="sq-AL"/>
        </w:rPr>
      </w:pPr>
      <w:r w:rsidRPr="00327310">
        <w:rPr>
          <w:rFonts w:ascii="Garamond" w:hAnsi="Garamond"/>
          <w:b/>
          <w:bCs/>
          <w:sz w:val="24"/>
          <w:szCs w:val="24"/>
          <w:lang w:val="sq-AL"/>
        </w:rPr>
        <w:t>- Metodologjia</w:t>
      </w:r>
    </w:p>
    <w:p w14:paraId="39938867"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Në këtë pjesë paraqiten të gjitha mënyrat, format, hapat, metodat, teknikat e zbatuara gjatë procesit të vetëvlerësimit. Kjo pjesë nënvizon shkurtimisht procesin që është përdorur në institucion për </w:t>
      </w:r>
      <w:r w:rsidRPr="00327310">
        <w:rPr>
          <w:rFonts w:ascii="Garamond" w:hAnsi="Garamond"/>
          <w:b/>
          <w:bCs/>
          <w:i/>
          <w:iCs/>
          <w:sz w:val="24"/>
          <w:szCs w:val="24"/>
          <w:lang w:val="sq-AL"/>
        </w:rPr>
        <w:t>përgatitjen dhe për realizimin e vetëvlerësimit</w:t>
      </w:r>
      <w:r w:rsidRPr="00327310">
        <w:rPr>
          <w:rFonts w:ascii="Garamond" w:hAnsi="Garamond"/>
          <w:sz w:val="24"/>
          <w:szCs w:val="24"/>
          <w:lang w:val="sq-AL"/>
        </w:rPr>
        <w:t>.</w:t>
      </w:r>
      <w:r w:rsidRPr="00327310">
        <w:rPr>
          <w:rFonts w:ascii="Garamond" w:hAnsi="Garamond"/>
          <w:sz w:val="24"/>
          <w:szCs w:val="24"/>
          <w:vertAlign w:val="superscript"/>
          <w:lang w:val="sq-AL"/>
        </w:rPr>
        <w:footnoteReference w:id="3"/>
      </w:r>
      <w:r w:rsidRPr="00327310">
        <w:rPr>
          <w:rFonts w:ascii="Garamond" w:hAnsi="Garamond"/>
          <w:sz w:val="24"/>
          <w:szCs w:val="24"/>
          <w:lang w:val="sq-AL"/>
        </w:rPr>
        <w:t xml:space="preserve"> Në të mund të paraqiten ekipet që kanë punuar, si dhe veprimet e çdo ekipi pune të ngritur për përgatitjen dhe zhvillimin e procesit të vetëvlerësimit.</w:t>
      </w:r>
    </w:p>
    <w:p w14:paraId="6BE4A99D"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Gjatësia e rekomanduar: ½ faqe.</w:t>
      </w:r>
    </w:p>
    <w:p w14:paraId="3E4BCFD7" w14:textId="3B9684D7" w:rsidR="0070468A" w:rsidRPr="00327310" w:rsidRDefault="0070468A" w:rsidP="005C61BE">
      <w:pPr>
        <w:pStyle w:val="ListParagraph"/>
        <w:spacing w:after="0" w:line="240" w:lineRule="auto"/>
        <w:ind w:left="0" w:firstLine="284"/>
        <w:jc w:val="both"/>
        <w:rPr>
          <w:rFonts w:ascii="Garamond" w:hAnsi="Garamond"/>
          <w:b/>
          <w:bCs/>
          <w:sz w:val="24"/>
          <w:szCs w:val="24"/>
          <w:lang w:val="sq-AL"/>
        </w:rPr>
      </w:pPr>
      <w:r w:rsidRPr="00327310">
        <w:rPr>
          <w:rFonts w:ascii="Garamond" w:hAnsi="Garamond"/>
          <w:b/>
          <w:bCs/>
          <w:sz w:val="24"/>
          <w:szCs w:val="24"/>
          <w:lang w:val="sq-AL"/>
        </w:rPr>
        <w:t>- Të dhëna për institucionin</w:t>
      </w:r>
    </w:p>
    <w:p w14:paraId="7D7142D8" w14:textId="76C63AF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Kjo pjesë paraqet të </w:t>
      </w:r>
      <w:r w:rsidRPr="00327310">
        <w:rPr>
          <w:rFonts w:ascii="Garamond" w:hAnsi="Garamond"/>
          <w:b/>
          <w:bCs/>
          <w:i/>
          <w:iCs/>
          <w:sz w:val="24"/>
          <w:szCs w:val="24"/>
          <w:lang w:val="sq-AL"/>
        </w:rPr>
        <w:t>dhënat fizike</w:t>
      </w:r>
      <w:r w:rsidRPr="00327310">
        <w:rPr>
          <w:rFonts w:ascii="Garamond" w:hAnsi="Garamond"/>
          <w:sz w:val="24"/>
          <w:szCs w:val="24"/>
          <w:lang w:val="sq-AL"/>
        </w:rPr>
        <w:t xml:space="preserve">, mjedisore të institucionit (kjo është e domosdoshme për institucionin shkollë ose qendër multifunksionale) </w:t>
      </w:r>
      <w:r w:rsidRPr="00327310">
        <w:rPr>
          <w:rFonts w:ascii="Garamond" w:hAnsi="Garamond"/>
          <w:b/>
          <w:bCs/>
          <w:i/>
          <w:iCs/>
          <w:sz w:val="24"/>
          <w:szCs w:val="24"/>
          <w:lang w:val="sq-AL"/>
        </w:rPr>
        <w:t>karakteristikat demografike dhe sociale</w:t>
      </w:r>
      <w:r w:rsidRPr="00327310">
        <w:rPr>
          <w:rFonts w:ascii="Garamond" w:hAnsi="Garamond"/>
          <w:sz w:val="24"/>
          <w:szCs w:val="24"/>
          <w:lang w:val="sq-AL"/>
        </w:rPr>
        <w:t xml:space="preserve"> të komunitetit të institucionit (kjo vetëm në rastin shkollë), si dhe të dhënat statistikore, që lidhen me </w:t>
      </w:r>
      <w:r w:rsidRPr="00327310">
        <w:rPr>
          <w:rFonts w:ascii="Garamond" w:hAnsi="Garamond"/>
          <w:b/>
          <w:bCs/>
          <w:i/>
          <w:iCs/>
          <w:sz w:val="24"/>
          <w:szCs w:val="24"/>
          <w:lang w:val="sq-AL"/>
        </w:rPr>
        <w:t>numrin e nxënësve/kursantëve</w:t>
      </w:r>
      <w:r w:rsidRPr="00327310">
        <w:rPr>
          <w:rFonts w:ascii="Garamond" w:hAnsi="Garamond"/>
          <w:sz w:val="24"/>
          <w:szCs w:val="24"/>
          <w:lang w:val="sq-AL"/>
        </w:rPr>
        <w:t xml:space="preserve">, </w:t>
      </w:r>
      <w:r w:rsidRPr="00327310">
        <w:rPr>
          <w:rFonts w:ascii="Garamond" w:hAnsi="Garamond"/>
          <w:b/>
          <w:bCs/>
          <w:i/>
          <w:iCs/>
          <w:sz w:val="24"/>
          <w:szCs w:val="24"/>
          <w:lang w:val="sq-AL"/>
        </w:rPr>
        <w:t>të burimeve njerëzore</w:t>
      </w:r>
      <w:r w:rsidRPr="00327310">
        <w:rPr>
          <w:rFonts w:ascii="Garamond" w:hAnsi="Garamond"/>
          <w:sz w:val="24"/>
          <w:szCs w:val="24"/>
          <w:lang w:val="sq-AL"/>
        </w:rPr>
        <w:t xml:space="preserve">, </w:t>
      </w:r>
      <w:r w:rsidRPr="00327310">
        <w:rPr>
          <w:rFonts w:ascii="Garamond" w:hAnsi="Garamond"/>
          <w:b/>
          <w:bCs/>
          <w:i/>
          <w:iCs/>
          <w:sz w:val="24"/>
          <w:szCs w:val="24"/>
          <w:lang w:val="sq-AL"/>
        </w:rPr>
        <w:t>të rezultateve të arritjeve</w:t>
      </w:r>
      <w:r w:rsidRPr="00327310">
        <w:rPr>
          <w:rFonts w:ascii="Garamond" w:hAnsi="Garamond"/>
          <w:sz w:val="24"/>
          <w:szCs w:val="24"/>
          <w:lang w:val="sq-AL"/>
        </w:rPr>
        <w:t xml:space="preserve">, </w:t>
      </w:r>
      <w:r w:rsidRPr="00327310">
        <w:rPr>
          <w:rFonts w:ascii="Garamond" w:hAnsi="Garamond"/>
          <w:b/>
          <w:bCs/>
          <w:i/>
          <w:iCs/>
          <w:sz w:val="24"/>
          <w:szCs w:val="24"/>
          <w:lang w:val="sq-AL"/>
        </w:rPr>
        <w:t>të frekuentimit shkollor</w:t>
      </w:r>
      <w:r w:rsidRPr="00327310">
        <w:rPr>
          <w:rFonts w:ascii="Garamond" w:hAnsi="Garamond"/>
          <w:sz w:val="24"/>
          <w:szCs w:val="24"/>
          <w:lang w:val="sq-AL"/>
        </w:rPr>
        <w:t xml:space="preserve"> dhe të kurseve etj. (këto të dhëna variojnë sipas llojit të institucionit). Të dhëna me rëndësi në këtë rast konsiderohen ato që </w:t>
      </w:r>
      <w:r w:rsidRPr="00327310">
        <w:rPr>
          <w:rFonts w:ascii="Garamond" w:hAnsi="Garamond"/>
          <w:b/>
          <w:bCs/>
          <w:i/>
          <w:iCs/>
          <w:sz w:val="24"/>
          <w:szCs w:val="24"/>
          <w:lang w:val="sq-AL"/>
        </w:rPr>
        <w:t>shpjegojnë rezultatet që janë arritur</w:t>
      </w:r>
      <w:r w:rsidRPr="00327310">
        <w:rPr>
          <w:rFonts w:ascii="Garamond" w:hAnsi="Garamond"/>
          <w:sz w:val="24"/>
          <w:szCs w:val="24"/>
          <w:lang w:val="sq-AL"/>
        </w:rPr>
        <w:t xml:space="preserve"> në institucion. Në këtë pjesë mund të paraqiten dhe tendencat që institucioni i konsideron të rëndësishme dhe që gjykohet se ndikojnë në </w:t>
      </w:r>
      <w:r w:rsidRPr="00327310">
        <w:rPr>
          <w:rFonts w:ascii="Garamond" w:hAnsi="Garamond"/>
          <w:b/>
          <w:bCs/>
          <w:i/>
          <w:iCs/>
          <w:sz w:val="24"/>
          <w:szCs w:val="24"/>
          <w:lang w:val="sq-AL"/>
        </w:rPr>
        <w:t>zhvillimin afatgjatë</w:t>
      </w:r>
      <w:r w:rsidRPr="00327310">
        <w:rPr>
          <w:rFonts w:ascii="Garamond" w:hAnsi="Garamond"/>
          <w:sz w:val="24"/>
          <w:szCs w:val="24"/>
          <w:lang w:val="sq-AL"/>
        </w:rPr>
        <w:t xml:space="preserve"> të tij.</w:t>
      </w:r>
    </w:p>
    <w:p w14:paraId="7D1E4D34" w14:textId="77777777" w:rsidR="0070468A"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Gjatësia e rekomanduar: përafërsisht 1 faqe.</w:t>
      </w:r>
    </w:p>
    <w:p w14:paraId="58A6522F" w14:textId="77777777" w:rsidR="00E551B8" w:rsidRDefault="00E551B8" w:rsidP="005C61BE">
      <w:pPr>
        <w:pStyle w:val="ListParagraph"/>
        <w:spacing w:after="0" w:line="240" w:lineRule="auto"/>
        <w:ind w:left="0" w:firstLine="284"/>
        <w:jc w:val="both"/>
        <w:rPr>
          <w:rFonts w:ascii="Garamond" w:hAnsi="Garamond"/>
          <w:sz w:val="24"/>
          <w:szCs w:val="24"/>
          <w:lang w:val="sq-AL"/>
        </w:rPr>
      </w:pPr>
    </w:p>
    <w:p w14:paraId="1D8C6840" w14:textId="77777777" w:rsidR="00E551B8" w:rsidRDefault="00E551B8" w:rsidP="005C61BE">
      <w:pPr>
        <w:pStyle w:val="ListParagraph"/>
        <w:spacing w:after="0" w:line="240" w:lineRule="auto"/>
        <w:ind w:left="0" w:firstLine="284"/>
        <w:jc w:val="both"/>
        <w:rPr>
          <w:rFonts w:ascii="Garamond" w:hAnsi="Garamond"/>
          <w:sz w:val="24"/>
          <w:szCs w:val="24"/>
          <w:lang w:val="sq-AL"/>
        </w:rPr>
      </w:pPr>
    </w:p>
    <w:p w14:paraId="2E882F80" w14:textId="77777777" w:rsidR="00E551B8" w:rsidRDefault="00E551B8" w:rsidP="005C61BE">
      <w:pPr>
        <w:pStyle w:val="ListParagraph"/>
        <w:spacing w:after="0" w:line="240" w:lineRule="auto"/>
        <w:ind w:left="0" w:firstLine="284"/>
        <w:jc w:val="both"/>
        <w:rPr>
          <w:rFonts w:ascii="Garamond" w:hAnsi="Garamond"/>
          <w:sz w:val="24"/>
          <w:szCs w:val="24"/>
          <w:lang w:val="sq-AL"/>
        </w:rPr>
      </w:pPr>
    </w:p>
    <w:p w14:paraId="39930995" w14:textId="77777777" w:rsidR="00E551B8" w:rsidRDefault="00E551B8" w:rsidP="005C61BE">
      <w:pPr>
        <w:pStyle w:val="ListParagraph"/>
        <w:spacing w:after="0" w:line="240" w:lineRule="auto"/>
        <w:ind w:left="0" w:firstLine="284"/>
        <w:jc w:val="both"/>
        <w:rPr>
          <w:rFonts w:ascii="Garamond" w:hAnsi="Garamond"/>
          <w:sz w:val="24"/>
          <w:szCs w:val="24"/>
          <w:lang w:val="sq-AL"/>
        </w:rPr>
      </w:pPr>
    </w:p>
    <w:p w14:paraId="58E368ED" w14:textId="77777777" w:rsidR="00E551B8" w:rsidRPr="00327310" w:rsidRDefault="00E551B8" w:rsidP="005C61BE">
      <w:pPr>
        <w:pStyle w:val="ListParagraph"/>
        <w:spacing w:after="0" w:line="240" w:lineRule="auto"/>
        <w:ind w:left="0" w:firstLine="284"/>
        <w:jc w:val="both"/>
        <w:rPr>
          <w:rFonts w:ascii="Garamond" w:hAnsi="Garamond"/>
          <w:sz w:val="24"/>
          <w:szCs w:val="24"/>
          <w:lang w:val="sq-AL"/>
        </w:rPr>
      </w:pPr>
    </w:p>
    <w:p w14:paraId="16639E78" w14:textId="0FC08634" w:rsidR="0070468A" w:rsidRPr="005C61BE" w:rsidRDefault="0070468A" w:rsidP="0070468A">
      <w:pPr>
        <w:pStyle w:val="ListParagraph"/>
        <w:spacing w:after="0" w:line="240" w:lineRule="auto"/>
        <w:ind w:left="0" w:firstLine="284"/>
        <w:rPr>
          <w:rFonts w:ascii="Garamond" w:hAnsi="Garamond"/>
          <w:sz w:val="24"/>
          <w:szCs w:val="24"/>
          <w:lang w:val="sq-AL"/>
        </w:rPr>
      </w:pPr>
      <w:r w:rsidRPr="005C61BE">
        <w:rPr>
          <w:rFonts w:ascii="Garamond" w:hAnsi="Garamond"/>
          <w:sz w:val="24"/>
          <w:szCs w:val="24"/>
          <w:lang w:val="sq-AL"/>
        </w:rPr>
        <w:t>- GJETJET</w:t>
      </w:r>
    </w:p>
    <w:p w14:paraId="06C31B98" w14:textId="77777777" w:rsidR="0070468A" w:rsidRPr="00327310" w:rsidRDefault="0070468A" w:rsidP="0070468A">
      <w:pPr>
        <w:pStyle w:val="ListParagraph"/>
        <w:spacing w:after="0" w:line="240" w:lineRule="auto"/>
        <w:ind w:left="0" w:firstLine="284"/>
        <w:jc w:val="center"/>
        <w:rPr>
          <w:rFonts w:ascii="Garamond" w:hAnsi="Garamond"/>
          <w:b/>
          <w:sz w:val="24"/>
          <w:szCs w:val="24"/>
          <w:lang w:val="sq-AL"/>
        </w:rPr>
      </w:pPr>
      <w:r w:rsidRPr="00327310">
        <w:rPr>
          <w:rFonts w:ascii="Garamond" w:hAnsi="Garamond"/>
          <w:noProof/>
          <w:sz w:val="24"/>
          <w:szCs w:val="24"/>
        </w:rPr>
        <w:drawing>
          <wp:inline distT="0" distB="0" distL="0" distR="0" wp14:anchorId="6F51B657" wp14:editId="2CCD1FA4">
            <wp:extent cx="5898515" cy="2198788"/>
            <wp:effectExtent l="0" t="0" r="6985" b="0"/>
            <wp:docPr id="2" name="Picture 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22237" cy="2207631"/>
                    </a:xfrm>
                    <a:prstGeom prst="rect">
                      <a:avLst/>
                    </a:prstGeom>
                    <a:noFill/>
                    <a:ln>
                      <a:noFill/>
                    </a:ln>
                  </pic:spPr>
                </pic:pic>
              </a:graphicData>
            </a:graphic>
          </wp:inline>
        </w:drawing>
      </w:r>
    </w:p>
    <w:p w14:paraId="273D3719" w14:textId="77777777" w:rsidR="00E551B8" w:rsidRDefault="00E551B8" w:rsidP="0070468A">
      <w:pPr>
        <w:pStyle w:val="ListParagraph"/>
        <w:spacing w:after="0" w:line="240" w:lineRule="auto"/>
        <w:ind w:left="0" w:firstLine="284"/>
        <w:rPr>
          <w:rFonts w:ascii="Garamond" w:hAnsi="Garamond"/>
          <w:b/>
          <w:sz w:val="24"/>
          <w:szCs w:val="24"/>
          <w:lang w:val="sq-AL"/>
        </w:rPr>
      </w:pPr>
    </w:p>
    <w:p w14:paraId="060639F7" w14:textId="77777777" w:rsidR="0070468A" w:rsidRPr="00327310" w:rsidRDefault="0070468A" w:rsidP="0070468A">
      <w:pPr>
        <w:pStyle w:val="ListParagraph"/>
        <w:spacing w:after="0" w:line="240" w:lineRule="auto"/>
        <w:ind w:left="0" w:firstLine="284"/>
        <w:rPr>
          <w:rFonts w:ascii="Garamond" w:hAnsi="Garamond"/>
          <w:b/>
          <w:sz w:val="24"/>
          <w:szCs w:val="24"/>
          <w:lang w:val="sq-AL"/>
        </w:rPr>
      </w:pPr>
      <w:r w:rsidRPr="00327310">
        <w:rPr>
          <w:rFonts w:ascii="Garamond" w:hAnsi="Garamond"/>
          <w:b/>
          <w:sz w:val="24"/>
          <w:szCs w:val="24"/>
          <w:lang w:val="sq-AL"/>
        </w:rPr>
        <w:t>Nënfusha: 1.1 Gjithpërfshrja</w:t>
      </w:r>
    </w:p>
    <w:p w14:paraId="37EA5E7F" w14:textId="427B8BBB"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Treguesi: 1.1.1 Drejtoria e IoAFP-së përfshin të gjitha organizmat e saj në menaxhimin e jetës së institucionit.</w:t>
      </w:r>
    </w:p>
    <w:p w14:paraId="3537F698" w14:textId="49653C36"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“Drejtoria e shkollës realizon menaxhimin e saj nëpërmjet gjithëpërfshirjes të gjithë organizmave zyrtar</w:t>
      </w:r>
      <w:r w:rsidR="00774221">
        <w:rPr>
          <w:rFonts w:ascii="Garamond" w:hAnsi="Garamond"/>
          <w:sz w:val="24"/>
          <w:szCs w:val="24"/>
          <w:lang w:val="sq-AL"/>
        </w:rPr>
        <w:t>ë</w:t>
      </w:r>
      <w:r w:rsidRPr="00327310">
        <w:rPr>
          <w:rFonts w:ascii="Garamond" w:hAnsi="Garamond"/>
          <w:sz w:val="24"/>
          <w:szCs w:val="24"/>
          <w:lang w:val="sq-AL"/>
        </w:rPr>
        <w:t xml:space="preserve"> sipas akteve ligjore në fuqi, të cilat në përbërje respektojnë balancën gjinore të anëtarëve të tyre duke përfshirë nxënës, mësues, prindër dhe aktorë të interesuar. Shkolla kërkon mendime dhe ide për çështjet e menaxhimit të shkollës nga organizmat e saj...”</w:t>
      </w:r>
      <w:r w:rsidR="005C61BE">
        <w:rPr>
          <w:rFonts w:ascii="Garamond" w:hAnsi="Garamond"/>
          <w:sz w:val="24"/>
          <w:szCs w:val="24"/>
          <w:lang w:val="sq-AL"/>
        </w:rPr>
        <w:t>.</w:t>
      </w:r>
    </w:p>
    <w:p w14:paraId="3EFBF17F" w14:textId="148654EF"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1.1.2 Drejtoria e IoAFP-së nxit punën në </w:t>
      </w:r>
      <w:r w:rsidR="005C61BE">
        <w:rPr>
          <w:rFonts w:ascii="Garamond" w:hAnsi="Garamond"/>
          <w:sz w:val="24"/>
          <w:szCs w:val="24"/>
          <w:lang w:val="sq-AL"/>
        </w:rPr>
        <w:t>e</w:t>
      </w:r>
      <w:r w:rsidRPr="00327310">
        <w:rPr>
          <w:rFonts w:ascii="Garamond" w:hAnsi="Garamond"/>
          <w:sz w:val="24"/>
          <w:szCs w:val="24"/>
          <w:lang w:val="sq-AL"/>
        </w:rPr>
        <w:t xml:space="preserve">kipe të </w:t>
      </w:r>
      <w:r w:rsidR="005C61BE" w:rsidRPr="00327310">
        <w:rPr>
          <w:rFonts w:ascii="Garamond" w:hAnsi="Garamond"/>
          <w:sz w:val="24"/>
          <w:szCs w:val="24"/>
          <w:lang w:val="sq-AL"/>
        </w:rPr>
        <w:t>personelit</w:t>
      </w:r>
      <w:r w:rsidRPr="00327310">
        <w:rPr>
          <w:rFonts w:ascii="Garamond" w:hAnsi="Garamond"/>
          <w:sz w:val="24"/>
          <w:szCs w:val="24"/>
          <w:lang w:val="sq-AL"/>
        </w:rPr>
        <w:t xml:space="preserve"> të saj</w:t>
      </w:r>
    </w:p>
    <w:p w14:paraId="626C6B87"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“Gjetjet (narracion i përmbledhur)”</w:t>
      </w:r>
    </w:p>
    <w:p w14:paraId="74660470" w14:textId="323A170F" w:rsidR="0070468A" w:rsidRPr="00327310" w:rsidRDefault="0070468A" w:rsidP="005C61BE">
      <w:pPr>
        <w:pStyle w:val="ListParagraph"/>
        <w:spacing w:after="0" w:line="240" w:lineRule="auto"/>
        <w:ind w:left="0" w:firstLine="284"/>
        <w:jc w:val="both"/>
        <w:rPr>
          <w:rFonts w:ascii="Garamond" w:hAnsi="Garamond"/>
          <w:b/>
          <w:sz w:val="24"/>
          <w:szCs w:val="24"/>
          <w:lang w:val="sq-AL"/>
        </w:rPr>
      </w:pPr>
      <w:r w:rsidRPr="00327310">
        <w:rPr>
          <w:rFonts w:ascii="Garamond" w:hAnsi="Garamond"/>
          <w:b/>
          <w:sz w:val="24"/>
          <w:szCs w:val="24"/>
          <w:lang w:val="sq-AL"/>
        </w:rPr>
        <w:t xml:space="preserve">Nënfusha: 1.2 Plani </w:t>
      </w:r>
      <w:r w:rsidR="005C61BE">
        <w:rPr>
          <w:rFonts w:ascii="Garamond" w:hAnsi="Garamond"/>
          <w:b/>
          <w:sz w:val="24"/>
          <w:szCs w:val="24"/>
          <w:lang w:val="sq-AL"/>
        </w:rPr>
        <w:t>a</w:t>
      </w:r>
      <w:r w:rsidRPr="00327310">
        <w:rPr>
          <w:rFonts w:ascii="Garamond" w:hAnsi="Garamond"/>
          <w:b/>
          <w:sz w:val="24"/>
          <w:szCs w:val="24"/>
          <w:lang w:val="sq-AL"/>
        </w:rPr>
        <w:t>fatmesëm</w:t>
      </w:r>
    </w:p>
    <w:p w14:paraId="08C53A32"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 1.2.1 IoAFP zhvillohet përmes planit afatmesëm</w:t>
      </w:r>
    </w:p>
    <w:p w14:paraId="11564D3C"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“Gjetjet (narracion i përmbledhur)”</w:t>
      </w:r>
    </w:p>
    <w:p w14:paraId="36DDABB2" w14:textId="3113EE7C" w:rsidR="0070468A" w:rsidRPr="00327310" w:rsidRDefault="0070468A" w:rsidP="005C61BE">
      <w:pPr>
        <w:pStyle w:val="ListParagraph"/>
        <w:spacing w:after="0" w:line="240" w:lineRule="auto"/>
        <w:ind w:left="0" w:firstLine="284"/>
        <w:jc w:val="both"/>
        <w:rPr>
          <w:rFonts w:ascii="Garamond" w:hAnsi="Garamond"/>
          <w:b/>
          <w:sz w:val="24"/>
          <w:szCs w:val="24"/>
          <w:lang w:val="sq-AL"/>
        </w:rPr>
      </w:pPr>
      <w:r w:rsidRPr="00327310">
        <w:rPr>
          <w:rFonts w:ascii="Garamond" w:hAnsi="Garamond"/>
          <w:b/>
          <w:sz w:val="24"/>
          <w:szCs w:val="24"/>
          <w:lang w:val="sq-AL"/>
        </w:rPr>
        <w:t xml:space="preserve">Nënfusha: 1.3 Plani </w:t>
      </w:r>
      <w:r w:rsidR="00774221" w:rsidRPr="00327310">
        <w:rPr>
          <w:rFonts w:ascii="Garamond" w:hAnsi="Garamond"/>
          <w:b/>
          <w:sz w:val="24"/>
          <w:szCs w:val="24"/>
          <w:lang w:val="sq-AL"/>
        </w:rPr>
        <w:t xml:space="preserve">vjetor </w:t>
      </w:r>
      <w:r w:rsidRPr="00327310">
        <w:rPr>
          <w:rFonts w:ascii="Garamond" w:hAnsi="Garamond"/>
          <w:b/>
          <w:sz w:val="24"/>
          <w:szCs w:val="24"/>
          <w:lang w:val="sq-AL"/>
        </w:rPr>
        <w:t>i IoAFP-së</w:t>
      </w:r>
    </w:p>
    <w:p w14:paraId="7110AEA4"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1.3.1 IoAFP zbaton planin vjetor</w:t>
      </w:r>
    </w:p>
    <w:p w14:paraId="2808C7C2"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“Gjetjet (narracion i përmbledhur)”</w:t>
      </w:r>
    </w:p>
    <w:p w14:paraId="73E432D1" w14:textId="77777777" w:rsidR="0070468A" w:rsidRPr="00327310" w:rsidRDefault="0070468A" w:rsidP="005C61BE">
      <w:pPr>
        <w:pStyle w:val="ListParagraph"/>
        <w:spacing w:after="0" w:line="240" w:lineRule="auto"/>
        <w:ind w:left="0" w:firstLine="284"/>
        <w:jc w:val="both"/>
        <w:rPr>
          <w:rFonts w:ascii="Garamond" w:hAnsi="Garamond"/>
          <w:b/>
          <w:sz w:val="24"/>
          <w:szCs w:val="24"/>
          <w:lang w:val="sq-AL"/>
        </w:rPr>
      </w:pPr>
      <w:r w:rsidRPr="00327310">
        <w:rPr>
          <w:rFonts w:ascii="Garamond" w:hAnsi="Garamond"/>
          <w:b/>
          <w:sz w:val="24"/>
          <w:szCs w:val="24"/>
          <w:lang w:val="sq-AL"/>
        </w:rPr>
        <w:t>Nënfusha: 1.4 Plani i vëzhgimit të orëve mësimore</w:t>
      </w:r>
    </w:p>
    <w:p w14:paraId="147E77DC" w14:textId="73C47482"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1.4.1 Drejtoria e IoAFP-së kryen vëzhgime sistematike në orë mësimore, për të nxitur progresin e nxënësve/kursantëve.</w:t>
      </w:r>
    </w:p>
    <w:p w14:paraId="52C8F72E"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“Gjetjet (narracion i përmbledhur)”</w:t>
      </w:r>
    </w:p>
    <w:p w14:paraId="02BF8BC3" w14:textId="77777777" w:rsidR="0070468A" w:rsidRPr="00327310" w:rsidRDefault="0070468A" w:rsidP="0070468A">
      <w:pPr>
        <w:pStyle w:val="ListParagraph"/>
        <w:spacing w:after="0" w:line="240" w:lineRule="auto"/>
        <w:ind w:left="0" w:firstLine="284"/>
        <w:jc w:val="center"/>
        <w:rPr>
          <w:rFonts w:ascii="Garamond" w:hAnsi="Garamond"/>
          <w:sz w:val="24"/>
          <w:szCs w:val="24"/>
          <w:lang w:val="sq-AL"/>
        </w:rPr>
      </w:pPr>
      <w:r w:rsidRPr="00327310">
        <w:rPr>
          <w:rFonts w:ascii="Garamond" w:hAnsi="Garamond"/>
          <w:noProof/>
          <w:sz w:val="24"/>
          <w:szCs w:val="24"/>
        </w:rPr>
        <w:drawing>
          <wp:inline distT="0" distB="0" distL="0" distR="0" wp14:anchorId="5443B01E" wp14:editId="43C84B0F">
            <wp:extent cx="5943600" cy="172043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1720431"/>
                    </a:xfrm>
                    <a:prstGeom prst="rect">
                      <a:avLst/>
                    </a:prstGeom>
                    <a:noFill/>
                    <a:ln>
                      <a:noFill/>
                    </a:ln>
                  </pic:spPr>
                </pic:pic>
              </a:graphicData>
            </a:graphic>
          </wp:inline>
        </w:drawing>
      </w:r>
    </w:p>
    <w:p w14:paraId="09616879" w14:textId="77777777" w:rsidR="0070468A" w:rsidRPr="00327310" w:rsidRDefault="0070468A" w:rsidP="0070468A">
      <w:pPr>
        <w:pStyle w:val="ListParagraph"/>
        <w:spacing w:after="0" w:line="240" w:lineRule="auto"/>
        <w:ind w:left="0" w:firstLine="284"/>
        <w:rPr>
          <w:rFonts w:ascii="Garamond" w:hAnsi="Garamond"/>
          <w:sz w:val="24"/>
          <w:szCs w:val="24"/>
          <w:lang w:val="sq-AL"/>
        </w:rPr>
      </w:pPr>
    </w:p>
    <w:p w14:paraId="78F19903" w14:textId="77777777" w:rsidR="0070468A" w:rsidRPr="00327310" w:rsidRDefault="0070468A" w:rsidP="0070468A">
      <w:pPr>
        <w:pStyle w:val="ListParagraph"/>
        <w:spacing w:after="0" w:line="240" w:lineRule="auto"/>
        <w:ind w:left="0" w:firstLine="284"/>
        <w:rPr>
          <w:rFonts w:ascii="Garamond" w:hAnsi="Garamond"/>
          <w:b/>
          <w:sz w:val="24"/>
          <w:szCs w:val="24"/>
          <w:lang w:val="sq-AL"/>
        </w:rPr>
      </w:pPr>
      <w:r w:rsidRPr="00327310">
        <w:rPr>
          <w:rFonts w:ascii="Garamond" w:hAnsi="Garamond"/>
          <w:sz w:val="24"/>
          <w:szCs w:val="24"/>
          <w:lang w:val="sq-AL"/>
        </w:rPr>
        <w:t xml:space="preserve"> </w:t>
      </w:r>
      <w:r w:rsidRPr="00327310">
        <w:rPr>
          <w:rFonts w:ascii="Garamond" w:hAnsi="Garamond"/>
          <w:b/>
          <w:sz w:val="24"/>
          <w:szCs w:val="24"/>
          <w:lang w:val="sq-AL"/>
        </w:rPr>
        <w:t>Nënfusha: 2.1 Marrëdhëniet dhe bashkëpunimi me qeverisjen qendrore, rajonale dhe vendore</w:t>
      </w:r>
    </w:p>
    <w:p w14:paraId="6787FB9E"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2.1.1. IoAFP-ja bashkëpunon me institucionet qendrore që mbulojnë arsimin dhe formimin profesional</w:t>
      </w:r>
    </w:p>
    <w:p w14:paraId="66CCD0E9"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“Gjetjet (narracion i përmbledhur)”</w:t>
      </w:r>
    </w:p>
    <w:p w14:paraId="5A7765CA"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2.1.2. IoAFP-ja bashkëpunon me institucionet lokale që mbulojnë arsimin dhe formimin profesional.</w:t>
      </w:r>
    </w:p>
    <w:p w14:paraId="3188ECD8"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“Gjetjet (narracion i përmbledhur)”</w:t>
      </w:r>
    </w:p>
    <w:p w14:paraId="6CF2FAF9"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2.1.3 IoAFP-ja bashkëpunon me qeverisjen vendore</w:t>
      </w:r>
    </w:p>
    <w:p w14:paraId="409320DD"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“Gjetjet (narracion i përmbledhur)”</w:t>
      </w:r>
    </w:p>
    <w:p w14:paraId="7C717B0E" w14:textId="77777777" w:rsidR="0070468A" w:rsidRPr="00327310" w:rsidRDefault="0070468A" w:rsidP="0070468A">
      <w:pPr>
        <w:pStyle w:val="ListParagraph"/>
        <w:spacing w:after="0" w:line="240" w:lineRule="auto"/>
        <w:ind w:left="0" w:firstLine="284"/>
        <w:rPr>
          <w:rFonts w:ascii="Garamond" w:hAnsi="Garamond"/>
          <w:b/>
          <w:sz w:val="24"/>
          <w:szCs w:val="24"/>
          <w:lang w:val="sq-AL"/>
        </w:rPr>
      </w:pPr>
      <w:r w:rsidRPr="00327310">
        <w:rPr>
          <w:rFonts w:ascii="Garamond" w:hAnsi="Garamond"/>
          <w:b/>
          <w:sz w:val="24"/>
          <w:szCs w:val="24"/>
          <w:lang w:val="sq-AL"/>
        </w:rPr>
        <w:t>Nënfusha: 2.1 Marrëdhëniet dhe bashkëpunimi me biznesin</w:t>
      </w:r>
    </w:p>
    <w:p w14:paraId="288AD5ED" w14:textId="18AC6A9D"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2.2.1 IoAFP-të bashkëpunojnë me komunitetin e biznesit</w:t>
      </w:r>
    </w:p>
    <w:p w14:paraId="713DB917"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“Gjetjet (narracion i përmbledhur)”</w:t>
      </w:r>
    </w:p>
    <w:p w14:paraId="67F298F2" w14:textId="2982CF2B"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2.2.2 IoAFP-të komunikojnë me biznesin me anë të Njësisë së Zhvillimit.</w:t>
      </w:r>
    </w:p>
    <w:p w14:paraId="681D0678" w14:textId="18EFB719"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 xml:space="preserve"> “Gjetjet (narracion i përmbledhur)”</w:t>
      </w:r>
    </w:p>
    <w:p w14:paraId="3C8E21DB" w14:textId="1518CEDB"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 xml:space="preserve">Vijoni me të njëjtën mënyrë për fushat 3, 4 </w:t>
      </w:r>
      <w:r w:rsidR="005C61BE">
        <w:rPr>
          <w:rFonts w:ascii="Garamond" w:hAnsi="Garamond"/>
          <w:sz w:val="24"/>
          <w:szCs w:val="24"/>
          <w:lang w:val="sq-AL"/>
        </w:rPr>
        <w:t>dhe</w:t>
      </w:r>
      <w:r w:rsidRPr="00327310">
        <w:rPr>
          <w:rFonts w:ascii="Garamond" w:hAnsi="Garamond"/>
          <w:sz w:val="24"/>
          <w:szCs w:val="24"/>
          <w:lang w:val="sq-AL"/>
        </w:rPr>
        <w:t xml:space="preserve"> 5</w:t>
      </w:r>
    </w:p>
    <w:p w14:paraId="33B5967E" w14:textId="756C59EF" w:rsidR="0070468A" w:rsidRPr="005C61BE" w:rsidRDefault="0070468A" w:rsidP="0070468A">
      <w:pPr>
        <w:pStyle w:val="ListParagraph"/>
        <w:spacing w:after="0" w:line="240" w:lineRule="auto"/>
        <w:ind w:left="0" w:firstLine="284"/>
        <w:rPr>
          <w:rFonts w:ascii="Garamond" w:hAnsi="Garamond"/>
          <w:sz w:val="24"/>
          <w:szCs w:val="24"/>
          <w:lang w:val="sq-AL"/>
        </w:rPr>
      </w:pPr>
      <w:r w:rsidRPr="005C61BE">
        <w:rPr>
          <w:rFonts w:ascii="Garamond" w:hAnsi="Garamond"/>
          <w:sz w:val="24"/>
          <w:szCs w:val="24"/>
          <w:lang w:val="sq-AL"/>
        </w:rPr>
        <w:t>- GJYKIME DHE KONLUZIONE</w:t>
      </w:r>
    </w:p>
    <w:p w14:paraId="585B21A2" w14:textId="77777777" w:rsidR="0070468A" w:rsidRPr="00327310" w:rsidRDefault="0070468A" w:rsidP="005C61BE">
      <w:pPr>
        <w:pStyle w:val="ListParagraph"/>
        <w:spacing w:after="0" w:line="240" w:lineRule="auto"/>
        <w:ind w:left="0" w:firstLine="284"/>
        <w:jc w:val="both"/>
        <w:rPr>
          <w:rFonts w:ascii="Garamond" w:hAnsi="Garamond"/>
          <w:sz w:val="24"/>
          <w:szCs w:val="24"/>
          <w:lang w:val="sq-AL"/>
        </w:rPr>
      </w:pPr>
      <w:r w:rsidRPr="00327310">
        <w:rPr>
          <w:rFonts w:ascii="Garamond" w:hAnsi="Garamond"/>
          <w:sz w:val="24"/>
          <w:szCs w:val="24"/>
          <w:lang w:val="sq-AL"/>
        </w:rPr>
        <w:t xml:space="preserve">Në këtë paragraf paraqiten gjykimet që janë </w:t>
      </w:r>
      <w:r w:rsidRPr="00327310">
        <w:rPr>
          <w:rFonts w:ascii="Garamond" w:hAnsi="Garamond"/>
          <w:b/>
          <w:bCs/>
          <w:i/>
          <w:iCs/>
          <w:sz w:val="24"/>
          <w:szCs w:val="24"/>
          <w:lang w:val="sq-AL"/>
        </w:rPr>
        <w:t>rrjedhojë e vetëvlerësimit</w:t>
      </w:r>
      <w:r w:rsidRPr="00327310">
        <w:rPr>
          <w:rFonts w:ascii="Garamond" w:hAnsi="Garamond"/>
          <w:sz w:val="24"/>
          <w:szCs w:val="24"/>
          <w:lang w:val="sq-AL"/>
        </w:rPr>
        <w:t xml:space="preserve"> të punës nga secili individ, nga ekipet dhe organizmat e ndryshëm të institucionit dhe në fund nga ekipi përgjegjës për vetëvlerësimin (ekipi që përgatit raportin e vetëvlerësimit). Konkluzionet duhet të jenë </w:t>
      </w:r>
      <w:r w:rsidRPr="00327310">
        <w:rPr>
          <w:rFonts w:ascii="Garamond" w:hAnsi="Garamond"/>
          <w:b/>
          <w:bCs/>
          <w:i/>
          <w:iCs/>
          <w:sz w:val="24"/>
          <w:szCs w:val="24"/>
          <w:lang w:val="sq-AL"/>
        </w:rPr>
        <w:t>të përmbledhura/sintetike</w:t>
      </w:r>
      <w:r w:rsidRPr="00327310">
        <w:rPr>
          <w:rFonts w:ascii="Garamond" w:hAnsi="Garamond"/>
          <w:sz w:val="24"/>
          <w:szCs w:val="24"/>
          <w:lang w:val="sq-AL"/>
        </w:rPr>
        <w:t xml:space="preserve"> dhe mjaft </w:t>
      </w:r>
      <w:r w:rsidRPr="00327310">
        <w:rPr>
          <w:rFonts w:ascii="Garamond" w:hAnsi="Garamond"/>
          <w:b/>
          <w:bCs/>
          <w:i/>
          <w:iCs/>
          <w:sz w:val="24"/>
          <w:szCs w:val="24"/>
          <w:lang w:val="sq-AL"/>
        </w:rPr>
        <w:t>të qarta</w:t>
      </w:r>
      <w:r w:rsidRPr="00327310">
        <w:rPr>
          <w:rFonts w:ascii="Garamond" w:hAnsi="Garamond"/>
          <w:sz w:val="24"/>
          <w:szCs w:val="24"/>
          <w:lang w:val="sq-AL"/>
        </w:rPr>
        <w:t xml:space="preserve"> për t’u lexuar nga grupet e interesit. Ato gjithnjë shprehin qartë </w:t>
      </w:r>
      <w:r w:rsidRPr="00327310">
        <w:rPr>
          <w:rFonts w:ascii="Garamond" w:hAnsi="Garamond"/>
          <w:b/>
          <w:bCs/>
          <w:i/>
          <w:iCs/>
          <w:sz w:val="24"/>
          <w:szCs w:val="24"/>
          <w:lang w:val="sq-AL"/>
        </w:rPr>
        <w:t>përfundimet reale</w:t>
      </w:r>
      <w:r w:rsidRPr="00327310">
        <w:rPr>
          <w:rFonts w:ascii="Garamond" w:hAnsi="Garamond"/>
          <w:sz w:val="24"/>
          <w:szCs w:val="24"/>
          <w:lang w:val="sq-AL"/>
        </w:rPr>
        <w:t xml:space="preserve">, të cilat janë bazuar fort në analizën dhe gjithë procesin e vetëvlerësimit. Të shkruarit e gjykimeve dhe konkluzioneve duhet të jenë </w:t>
      </w:r>
      <w:r w:rsidRPr="00327310">
        <w:rPr>
          <w:rFonts w:ascii="Garamond" w:hAnsi="Garamond"/>
          <w:b/>
          <w:bCs/>
          <w:i/>
          <w:iCs/>
          <w:sz w:val="24"/>
          <w:szCs w:val="24"/>
          <w:lang w:val="sq-AL"/>
        </w:rPr>
        <w:t>bindëse</w:t>
      </w:r>
      <w:r w:rsidRPr="00327310">
        <w:rPr>
          <w:rFonts w:ascii="Garamond" w:hAnsi="Garamond"/>
          <w:sz w:val="24"/>
          <w:szCs w:val="24"/>
          <w:lang w:val="sq-AL"/>
        </w:rPr>
        <w:t xml:space="preserve"> dhe që dëshmojnë qartë dhe thellësisht që janë rrjedhojë e gjetjeve, përpunimeve dhe analizave që kanë bërë si individ apo si ekipe stafi i institucionit arsimor. Vlefshmëria e gjykimeve dhe konkluzioneve vërtetohet atëherë kur ato pranohen dhe nuk lënë vend për hamendësime te stafi i institucionit.</w:t>
      </w:r>
    </w:p>
    <w:p w14:paraId="3B263718"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Gjatësia e rekomanduar: 6–7 faqe.</w:t>
      </w:r>
    </w:p>
    <w:p w14:paraId="441C5522" w14:textId="77777777" w:rsidR="0070468A" w:rsidRPr="00327310" w:rsidRDefault="0070468A" w:rsidP="0070468A">
      <w:pPr>
        <w:pStyle w:val="ListParagraph"/>
        <w:spacing w:after="0" w:line="240" w:lineRule="auto"/>
        <w:ind w:left="0" w:firstLine="284"/>
        <w:jc w:val="center"/>
        <w:rPr>
          <w:rFonts w:ascii="Garamond" w:hAnsi="Garamond"/>
          <w:sz w:val="24"/>
          <w:szCs w:val="24"/>
          <w:lang w:val="sq-AL"/>
        </w:rPr>
      </w:pPr>
      <w:r w:rsidRPr="00327310">
        <w:rPr>
          <w:rFonts w:ascii="Garamond" w:hAnsi="Garamond"/>
          <w:noProof/>
          <w:sz w:val="24"/>
          <w:szCs w:val="24"/>
        </w:rPr>
        <w:drawing>
          <wp:inline distT="0" distB="0" distL="0" distR="0" wp14:anchorId="75F46852" wp14:editId="3C5304E1">
            <wp:extent cx="5507542" cy="1078252"/>
            <wp:effectExtent l="0" t="0" r="0" b="7620"/>
            <wp:docPr id="10"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78851" cy="1092213"/>
                    </a:xfrm>
                    <a:prstGeom prst="rect">
                      <a:avLst/>
                    </a:prstGeom>
                    <a:noFill/>
                    <a:ln>
                      <a:noFill/>
                    </a:ln>
                  </pic:spPr>
                </pic:pic>
              </a:graphicData>
            </a:graphic>
          </wp:inline>
        </w:drawing>
      </w:r>
    </w:p>
    <w:p w14:paraId="0DFAC2C9" w14:textId="4DE4F6EA" w:rsidR="0070468A" w:rsidRPr="005C61BE" w:rsidRDefault="0070468A" w:rsidP="0070468A">
      <w:pPr>
        <w:pStyle w:val="ListParagraph"/>
        <w:spacing w:after="0" w:line="240" w:lineRule="auto"/>
        <w:ind w:left="0" w:firstLine="284"/>
        <w:rPr>
          <w:rFonts w:ascii="Garamond" w:hAnsi="Garamond"/>
          <w:sz w:val="24"/>
          <w:szCs w:val="24"/>
          <w:lang w:val="sq-AL"/>
        </w:rPr>
      </w:pPr>
      <w:r w:rsidRPr="005C61BE">
        <w:rPr>
          <w:rFonts w:ascii="Garamond" w:hAnsi="Garamond"/>
          <w:sz w:val="24"/>
          <w:szCs w:val="24"/>
          <w:lang w:val="sq-AL"/>
        </w:rPr>
        <w:t>- REKOMANDIME</w:t>
      </w:r>
    </w:p>
    <w:p w14:paraId="680F4CCB"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sz w:val="24"/>
          <w:szCs w:val="24"/>
          <w:lang w:val="sq-AL"/>
        </w:rPr>
        <w:t xml:space="preserve">Rekomandimet duhet të jenë të lidhura ngushtë </w:t>
      </w:r>
      <w:r w:rsidRPr="00327310">
        <w:rPr>
          <w:rFonts w:ascii="Garamond" w:hAnsi="Garamond"/>
          <w:b/>
          <w:bCs/>
          <w:i/>
          <w:iCs/>
          <w:sz w:val="24"/>
          <w:szCs w:val="24"/>
          <w:lang w:val="sq-AL"/>
        </w:rPr>
        <w:t>me nevojat për përmirësim</w:t>
      </w:r>
      <w:r w:rsidRPr="00327310">
        <w:rPr>
          <w:rFonts w:ascii="Garamond" w:hAnsi="Garamond"/>
          <w:sz w:val="24"/>
          <w:szCs w:val="24"/>
          <w:lang w:val="sq-AL"/>
        </w:rPr>
        <w:t xml:space="preserve"> në të ardhmen, si dhe të theksohen pikat e forta që institucioni duhet t’i ruajë në vijimësi. Zakonisht mund të jepen 2–3 rekomandime për fushat e vlerësuara. Formulimi i tyre bëhet me 1–2 fjali që orientojnë qartë institucionin për të përmirësuar punën në të ardhmen në ato drejtime që rekomandohen.</w:t>
      </w:r>
    </w:p>
    <w:p w14:paraId="2E01F54B" w14:textId="77777777" w:rsidR="0070468A" w:rsidRPr="00327310" w:rsidRDefault="0070468A" w:rsidP="0070468A">
      <w:pPr>
        <w:pStyle w:val="ListParagraph"/>
        <w:spacing w:after="0" w:line="240" w:lineRule="auto"/>
        <w:ind w:left="0" w:firstLine="284"/>
        <w:rPr>
          <w:rFonts w:ascii="Garamond" w:hAnsi="Garamond"/>
          <w:bCs/>
          <w:sz w:val="24"/>
          <w:szCs w:val="24"/>
          <w:lang w:val="sq-AL"/>
        </w:rPr>
      </w:pPr>
      <w:r w:rsidRPr="00327310">
        <w:rPr>
          <w:rFonts w:ascii="Garamond" w:hAnsi="Garamond"/>
          <w:bCs/>
          <w:sz w:val="24"/>
          <w:szCs w:val="24"/>
          <w:lang w:val="sq-AL"/>
        </w:rPr>
        <w:t>Gjatësia e rekomanduar: ½ faqe.</w:t>
      </w:r>
    </w:p>
    <w:p w14:paraId="1C2C0727" w14:textId="52F132CF" w:rsidR="0070468A" w:rsidRPr="005C61BE" w:rsidRDefault="0070468A" w:rsidP="0070468A">
      <w:pPr>
        <w:pStyle w:val="ListParagraph"/>
        <w:spacing w:after="0" w:line="240" w:lineRule="auto"/>
        <w:ind w:left="0" w:firstLine="284"/>
        <w:rPr>
          <w:rFonts w:ascii="Garamond" w:hAnsi="Garamond"/>
          <w:sz w:val="24"/>
          <w:szCs w:val="24"/>
          <w:lang w:val="sq-AL"/>
        </w:rPr>
      </w:pPr>
      <w:r w:rsidRPr="005C61BE">
        <w:rPr>
          <w:rFonts w:ascii="Garamond" w:hAnsi="Garamond"/>
          <w:sz w:val="24"/>
          <w:szCs w:val="24"/>
          <w:lang w:val="sq-AL"/>
        </w:rPr>
        <w:t xml:space="preserve">- INSTRUMENTI PËR PËRMIRËSIMIN E VAZHDUESHËM TË CILËSISË </w:t>
      </w:r>
    </w:p>
    <w:p w14:paraId="601B32E4" w14:textId="77777777" w:rsidR="0070468A" w:rsidRPr="00327310" w:rsidRDefault="0070468A" w:rsidP="0070468A">
      <w:pPr>
        <w:pStyle w:val="ListParagraph"/>
        <w:spacing w:after="0" w:line="240" w:lineRule="auto"/>
        <w:ind w:left="0" w:firstLine="284"/>
        <w:rPr>
          <w:rFonts w:ascii="Garamond" w:hAnsi="Garamond"/>
          <w:b/>
          <w:bCs/>
          <w:sz w:val="24"/>
          <w:szCs w:val="24"/>
          <w:lang w:val="sq-AL"/>
        </w:rPr>
      </w:pPr>
      <w:r w:rsidRPr="00327310">
        <w:rPr>
          <w:rFonts w:ascii="Garamond" w:hAnsi="Garamond"/>
          <w:b/>
          <w:bCs/>
          <w:sz w:val="24"/>
          <w:szCs w:val="24"/>
          <w:lang w:val="sq-AL"/>
        </w:rPr>
        <w:t>Fusha e vetëvlerësimit:</w:t>
      </w:r>
    </w:p>
    <w:tbl>
      <w:tblPr>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8"/>
        <w:gridCol w:w="1439"/>
        <w:gridCol w:w="1711"/>
        <w:gridCol w:w="1710"/>
        <w:gridCol w:w="1957"/>
        <w:gridCol w:w="1710"/>
      </w:tblGrid>
      <w:tr w:rsidR="00327310" w:rsidRPr="00327310" w14:paraId="4E9E1634" w14:textId="77777777" w:rsidTr="005C61BE">
        <w:trPr>
          <w:trHeight w:val="47"/>
        </w:trPr>
        <w:tc>
          <w:tcPr>
            <w:tcW w:w="9805" w:type="dxa"/>
            <w:gridSpan w:val="6"/>
            <w:tcBorders>
              <w:top w:val="single" w:sz="4" w:space="0" w:color="000000"/>
              <w:left w:val="single" w:sz="4" w:space="0" w:color="000000"/>
              <w:bottom w:val="single" w:sz="4" w:space="0" w:color="000000"/>
              <w:right w:val="single" w:sz="4" w:space="0" w:color="000000"/>
            </w:tcBorders>
            <w:shd w:val="clear" w:color="auto" w:fill="E2EFD9"/>
          </w:tcPr>
          <w:p w14:paraId="0E7C38DC" w14:textId="77777777" w:rsidR="0070468A" w:rsidRPr="00327310" w:rsidRDefault="0070468A" w:rsidP="0070468A">
            <w:pPr>
              <w:pStyle w:val="ListParagraph"/>
              <w:spacing w:after="0" w:line="240" w:lineRule="auto"/>
              <w:ind w:left="0"/>
              <w:rPr>
                <w:rFonts w:ascii="Garamond" w:hAnsi="Garamond"/>
                <w:iCs/>
                <w:sz w:val="20"/>
                <w:szCs w:val="24"/>
                <w:lang w:val="sq-AL"/>
              </w:rPr>
            </w:pPr>
            <w:r w:rsidRPr="00327310">
              <w:rPr>
                <w:rFonts w:ascii="Garamond" w:hAnsi="Garamond"/>
                <w:b/>
                <w:iCs/>
                <w:sz w:val="20"/>
                <w:szCs w:val="24"/>
                <w:lang w:val="sq-AL"/>
              </w:rPr>
              <w:t>Rekomandimi:</w:t>
            </w:r>
            <w:r w:rsidRPr="00327310">
              <w:rPr>
                <w:rFonts w:ascii="Garamond" w:hAnsi="Garamond"/>
                <w:iCs/>
                <w:sz w:val="20"/>
                <w:szCs w:val="24"/>
                <w:lang w:val="sq-AL"/>
              </w:rPr>
              <w:t xml:space="preserve"> </w:t>
            </w:r>
            <w:r w:rsidRPr="00327310">
              <w:rPr>
                <w:rFonts w:ascii="Garamond" w:hAnsi="Garamond"/>
                <w:i/>
                <w:sz w:val="20"/>
                <w:szCs w:val="24"/>
                <w:lang w:val="sq-AL"/>
              </w:rPr>
              <w:t>Rekomandimi sipas raportit të vetëvlerësimit</w:t>
            </w:r>
          </w:p>
        </w:tc>
      </w:tr>
      <w:tr w:rsidR="00327310" w:rsidRPr="00327310" w14:paraId="5E8B5884" w14:textId="77777777" w:rsidTr="005C61BE">
        <w:trPr>
          <w:trHeight w:val="47"/>
        </w:trPr>
        <w:tc>
          <w:tcPr>
            <w:tcW w:w="9805" w:type="dxa"/>
            <w:gridSpan w:val="6"/>
            <w:tcBorders>
              <w:top w:val="single" w:sz="4" w:space="0" w:color="000000"/>
              <w:left w:val="single" w:sz="4" w:space="0" w:color="000000"/>
              <w:bottom w:val="single" w:sz="4" w:space="0" w:color="000000"/>
              <w:right w:val="single" w:sz="4" w:space="0" w:color="000000"/>
            </w:tcBorders>
            <w:shd w:val="clear" w:color="auto" w:fill="E2EFD9"/>
          </w:tcPr>
          <w:p w14:paraId="21C6B145" w14:textId="77777777" w:rsidR="0070468A" w:rsidRPr="00327310" w:rsidRDefault="0070468A" w:rsidP="0070468A">
            <w:pPr>
              <w:pStyle w:val="ListParagraph"/>
              <w:spacing w:after="0" w:line="240" w:lineRule="auto"/>
              <w:ind w:left="0"/>
              <w:rPr>
                <w:rFonts w:ascii="Garamond" w:hAnsi="Garamond"/>
                <w:iCs/>
                <w:sz w:val="20"/>
                <w:szCs w:val="24"/>
                <w:lang w:val="sq-AL"/>
              </w:rPr>
            </w:pPr>
            <w:r w:rsidRPr="00327310">
              <w:rPr>
                <w:rFonts w:ascii="Garamond" w:hAnsi="Garamond"/>
                <w:b/>
                <w:bCs/>
                <w:iCs/>
                <w:sz w:val="20"/>
                <w:szCs w:val="24"/>
                <w:lang w:val="sq-AL"/>
              </w:rPr>
              <w:t>Objektivi:</w:t>
            </w:r>
            <w:r w:rsidRPr="00327310">
              <w:rPr>
                <w:rFonts w:ascii="Garamond" w:hAnsi="Garamond"/>
                <w:iCs/>
                <w:sz w:val="20"/>
                <w:szCs w:val="24"/>
                <w:lang w:val="sq-AL"/>
              </w:rPr>
              <w:t xml:space="preserve"> </w:t>
            </w:r>
            <w:r w:rsidRPr="00327310">
              <w:rPr>
                <w:rFonts w:ascii="Garamond" w:hAnsi="Garamond"/>
                <w:i/>
                <w:sz w:val="20"/>
                <w:szCs w:val="24"/>
                <w:lang w:val="sq-AL"/>
              </w:rPr>
              <w:t>Objektivi duhet të jetë Specifik, i Matshëm, i Arritshëm, Realist dhe i përcaktuar në Afat Kohor (SMART), sipas rekomandimit të dhënë.</w:t>
            </w:r>
          </w:p>
        </w:tc>
      </w:tr>
      <w:tr w:rsidR="00327310" w:rsidRPr="00327310" w14:paraId="12264898" w14:textId="77777777" w:rsidTr="005C61BE">
        <w:trPr>
          <w:trHeight w:val="47"/>
        </w:trPr>
        <w:tc>
          <w:tcPr>
            <w:tcW w:w="9805" w:type="dxa"/>
            <w:gridSpan w:val="6"/>
            <w:tcBorders>
              <w:top w:val="single" w:sz="4" w:space="0" w:color="000000"/>
              <w:left w:val="single" w:sz="4" w:space="0" w:color="000000"/>
              <w:bottom w:val="single" w:sz="4" w:space="0" w:color="000000"/>
              <w:right w:val="single" w:sz="4" w:space="0" w:color="000000"/>
            </w:tcBorders>
            <w:shd w:val="clear" w:color="auto" w:fill="E2EFD9"/>
          </w:tcPr>
          <w:p w14:paraId="22CF9F7D" w14:textId="77777777" w:rsidR="0070468A" w:rsidRPr="00327310" w:rsidRDefault="0070468A" w:rsidP="0070468A">
            <w:pPr>
              <w:pStyle w:val="ListParagraph"/>
              <w:spacing w:after="0" w:line="240" w:lineRule="auto"/>
              <w:ind w:left="0"/>
              <w:rPr>
                <w:rFonts w:ascii="Garamond" w:hAnsi="Garamond"/>
                <w:b/>
                <w:bCs/>
                <w:iCs/>
                <w:sz w:val="20"/>
                <w:szCs w:val="24"/>
                <w:lang w:val="sq-AL"/>
              </w:rPr>
            </w:pPr>
            <w:r w:rsidRPr="00327310">
              <w:rPr>
                <w:rFonts w:ascii="Garamond" w:hAnsi="Garamond"/>
                <w:b/>
                <w:bCs/>
                <w:iCs/>
                <w:sz w:val="20"/>
                <w:szCs w:val="24"/>
                <w:lang w:val="sq-AL"/>
              </w:rPr>
              <w:t xml:space="preserve">Treguesi përmbushjes: </w:t>
            </w:r>
            <w:r w:rsidRPr="00327310">
              <w:rPr>
                <w:rFonts w:ascii="Garamond" w:hAnsi="Garamond"/>
                <w:i/>
                <w:sz w:val="20"/>
                <w:szCs w:val="24"/>
                <w:lang w:val="sq-AL"/>
              </w:rPr>
              <w:t>Treguesit sasior/cilësor që doni të arrini në fund, për të vlerësuar përmbushjen e objektivit</w:t>
            </w:r>
          </w:p>
        </w:tc>
      </w:tr>
      <w:tr w:rsidR="00327310" w:rsidRPr="00327310" w14:paraId="47D14E01" w14:textId="77777777" w:rsidTr="005C61BE">
        <w:trPr>
          <w:trHeight w:val="47"/>
        </w:trPr>
        <w:tc>
          <w:tcPr>
            <w:tcW w:w="1278"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61BB9BF3" w14:textId="77777777" w:rsidR="0070468A" w:rsidRPr="00327310" w:rsidRDefault="0070468A" w:rsidP="0070468A">
            <w:pPr>
              <w:pStyle w:val="ListParagraph"/>
              <w:spacing w:after="0" w:line="240" w:lineRule="auto"/>
              <w:ind w:left="0"/>
              <w:rPr>
                <w:rFonts w:ascii="Garamond" w:hAnsi="Garamond"/>
                <w:b/>
                <w:bCs/>
                <w:sz w:val="20"/>
                <w:szCs w:val="24"/>
                <w:lang w:val="sq-AL"/>
              </w:rPr>
            </w:pPr>
            <w:r w:rsidRPr="00327310">
              <w:rPr>
                <w:rFonts w:ascii="Garamond" w:hAnsi="Garamond"/>
                <w:b/>
                <w:bCs/>
                <w:sz w:val="20"/>
                <w:szCs w:val="24"/>
                <w:lang w:val="sq-AL"/>
              </w:rPr>
              <w:t>Veprimtari</w:t>
            </w:r>
          </w:p>
        </w:tc>
        <w:tc>
          <w:tcPr>
            <w:tcW w:w="1439"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755AA3F9" w14:textId="77777777" w:rsidR="0070468A" w:rsidRPr="00327310" w:rsidRDefault="0070468A" w:rsidP="0070468A">
            <w:pPr>
              <w:pStyle w:val="ListParagraph"/>
              <w:spacing w:after="0" w:line="240" w:lineRule="auto"/>
              <w:ind w:left="0"/>
              <w:rPr>
                <w:rFonts w:ascii="Garamond" w:hAnsi="Garamond"/>
                <w:b/>
                <w:bCs/>
                <w:sz w:val="20"/>
                <w:szCs w:val="24"/>
                <w:lang w:val="sq-AL"/>
              </w:rPr>
            </w:pPr>
            <w:r w:rsidRPr="00327310">
              <w:rPr>
                <w:rFonts w:ascii="Garamond" w:hAnsi="Garamond"/>
                <w:b/>
                <w:bCs/>
                <w:sz w:val="20"/>
                <w:szCs w:val="24"/>
                <w:lang w:val="sq-AL"/>
              </w:rPr>
              <w:t>Afate kohore</w:t>
            </w:r>
          </w:p>
        </w:tc>
        <w:tc>
          <w:tcPr>
            <w:tcW w:w="1711"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31517A79" w14:textId="77777777" w:rsidR="0070468A" w:rsidRPr="00327310" w:rsidRDefault="0070468A" w:rsidP="0070468A">
            <w:pPr>
              <w:pStyle w:val="ListParagraph"/>
              <w:spacing w:after="0" w:line="240" w:lineRule="auto"/>
              <w:ind w:left="0"/>
              <w:rPr>
                <w:rFonts w:ascii="Garamond" w:hAnsi="Garamond"/>
                <w:b/>
                <w:bCs/>
                <w:sz w:val="20"/>
                <w:szCs w:val="24"/>
                <w:lang w:val="sq-AL"/>
              </w:rPr>
            </w:pPr>
            <w:r w:rsidRPr="00327310">
              <w:rPr>
                <w:rFonts w:ascii="Garamond" w:hAnsi="Garamond"/>
                <w:b/>
                <w:bCs/>
                <w:sz w:val="20"/>
                <w:szCs w:val="24"/>
                <w:lang w:val="sq-AL"/>
              </w:rPr>
              <w:t>Personi/at përgjegjës</w:t>
            </w:r>
          </w:p>
        </w:tc>
        <w:tc>
          <w:tcPr>
            <w:tcW w:w="1710"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1DD446E8" w14:textId="77777777" w:rsidR="0070468A" w:rsidRPr="00327310" w:rsidRDefault="0070468A" w:rsidP="0070468A">
            <w:pPr>
              <w:pStyle w:val="ListParagraph"/>
              <w:spacing w:after="0" w:line="240" w:lineRule="auto"/>
              <w:ind w:left="0"/>
              <w:rPr>
                <w:rFonts w:ascii="Garamond" w:hAnsi="Garamond"/>
                <w:b/>
                <w:bCs/>
                <w:i/>
                <w:sz w:val="20"/>
                <w:szCs w:val="24"/>
                <w:lang w:val="sq-AL"/>
              </w:rPr>
            </w:pPr>
            <w:r w:rsidRPr="00327310">
              <w:rPr>
                <w:rFonts w:ascii="Garamond" w:hAnsi="Garamond"/>
                <w:b/>
                <w:bCs/>
                <w:sz w:val="20"/>
                <w:szCs w:val="24"/>
                <w:lang w:val="sq-AL"/>
              </w:rPr>
              <w:t>Metodologjia</w:t>
            </w:r>
          </w:p>
        </w:tc>
        <w:tc>
          <w:tcPr>
            <w:tcW w:w="1957"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73B0E8AD" w14:textId="77777777" w:rsidR="0070468A" w:rsidRPr="00327310" w:rsidRDefault="0070468A" w:rsidP="0070468A">
            <w:pPr>
              <w:pStyle w:val="ListParagraph"/>
              <w:spacing w:after="0" w:line="240" w:lineRule="auto"/>
              <w:ind w:left="0"/>
              <w:rPr>
                <w:rFonts w:ascii="Garamond" w:hAnsi="Garamond"/>
                <w:b/>
                <w:bCs/>
                <w:iCs/>
                <w:sz w:val="20"/>
                <w:szCs w:val="24"/>
                <w:lang w:val="sq-AL"/>
              </w:rPr>
            </w:pPr>
            <w:r w:rsidRPr="00327310">
              <w:rPr>
                <w:rFonts w:ascii="Garamond" w:hAnsi="Garamond"/>
                <w:b/>
                <w:bCs/>
                <w:iCs/>
                <w:sz w:val="20"/>
                <w:szCs w:val="24"/>
                <w:lang w:val="sq-AL"/>
              </w:rPr>
              <w:t>Instrumenti matës</w:t>
            </w:r>
          </w:p>
        </w:tc>
        <w:tc>
          <w:tcPr>
            <w:tcW w:w="1710" w:type="dxa"/>
            <w:tcBorders>
              <w:top w:val="single" w:sz="4" w:space="0" w:color="000000"/>
              <w:left w:val="single" w:sz="4" w:space="0" w:color="000000"/>
              <w:bottom w:val="single" w:sz="4" w:space="0" w:color="000000"/>
              <w:right w:val="single" w:sz="4" w:space="0" w:color="000000"/>
            </w:tcBorders>
            <w:shd w:val="clear" w:color="auto" w:fill="E2EFD9"/>
            <w:vAlign w:val="center"/>
            <w:hideMark/>
          </w:tcPr>
          <w:p w14:paraId="64DB301A" w14:textId="77777777" w:rsidR="0070468A" w:rsidRPr="00327310" w:rsidRDefault="0070468A" w:rsidP="0070468A">
            <w:pPr>
              <w:pStyle w:val="ListParagraph"/>
              <w:spacing w:after="0" w:line="240" w:lineRule="auto"/>
              <w:ind w:left="0"/>
              <w:rPr>
                <w:rFonts w:ascii="Garamond" w:hAnsi="Garamond"/>
                <w:b/>
                <w:bCs/>
                <w:iCs/>
                <w:sz w:val="20"/>
                <w:szCs w:val="24"/>
                <w:lang w:val="sq-AL"/>
              </w:rPr>
            </w:pPr>
            <w:r w:rsidRPr="00327310">
              <w:rPr>
                <w:rFonts w:ascii="Garamond" w:hAnsi="Garamond"/>
                <w:b/>
                <w:bCs/>
                <w:iCs/>
                <w:sz w:val="20"/>
                <w:szCs w:val="24"/>
                <w:lang w:val="sq-AL"/>
              </w:rPr>
              <w:t>Vendndodhja</w:t>
            </w:r>
          </w:p>
        </w:tc>
      </w:tr>
      <w:tr w:rsidR="00327310" w:rsidRPr="00327310" w14:paraId="5EE9E803" w14:textId="77777777" w:rsidTr="005C61BE">
        <w:trPr>
          <w:trHeight w:val="161"/>
        </w:trPr>
        <w:tc>
          <w:tcPr>
            <w:tcW w:w="1278" w:type="dxa"/>
            <w:tcBorders>
              <w:top w:val="single" w:sz="4" w:space="0" w:color="000000"/>
              <w:left w:val="single" w:sz="4" w:space="0" w:color="000000"/>
              <w:bottom w:val="single" w:sz="4" w:space="0" w:color="000000"/>
              <w:right w:val="single" w:sz="4" w:space="0" w:color="000000"/>
            </w:tcBorders>
            <w:vAlign w:val="center"/>
          </w:tcPr>
          <w:p w14:paraId="43AA602B" w14:textId="77777777" w:rsidR="0070468A" w:rsidRPr="00327310" w:rsidRDefault="0070468A" w:rsidP="0070468A">
            <w:pPr>
              <w:pStyle w:val="ListParagraph"/>
              <w:spacing w:after="0" w:line="240" w:lineRule="auto"/>
              <w:ind w:left="0"/>
              <w:rPr>
                <w:rFonts w:ascii="Garamond" w:hAnsi="Garamond"/>
                <w:i/>
                <w:iCs/>
                <w:sz w:val="20"/>
                <w:szCs w:val="24"/>
                <w:lang w:val="sq-AL"/>
              </w:rPr>
            </w:pPr>
            <w:r w:rsidRPr="00327310">
              <w:rPr>
                <w:rFonts w:ascii="Garamond" w:hAnsi="Garamond"/>
                <w:i/>
                <w:iCs/>
                <w:sz w:val="20"/>
                <w:szCs w:val="24"/>
                <w:lang w:val="sq-AL"/>
              </w:rPr>
              <w:t>Hapat/veprimet që do të kryhen për realizimin e objektivit</w:t>
            </w:r>
          </w:p>
        </w:tc>
        <w:tc>
          <w:tcPr>
            <w:tcW w:w="1439" w:type="dxa"/>
            <w:tcBorders>
              <w:top w:val="single" w:sz="4" w:space="0" w:color="000000"/>
              <w:left w:val="single" w:sz="4" w:space="0" w:color="000000"/>
              <w:bottom w:val="single" w:sz="4" w:space="0" w:color="000000"/>
              <w:right w:val="single" w:sz="4" w:space="0" w:color="000000"/>
            </w:tcBorders>
            <w:vAlign w:val="center"/>
          </w:tcPr>
          <w:p w14:paraId="7A38295C" w14:textId="77777777" w:rsidR="0070468A" w:rsidRPr="00327310" w:rsidRDefault="0070468A" w:rsidP="0070468A">
            <w:pPr>
              <w:pStyle w:val="ListParagraph"/>
              <w:spacing w:after="0" w:line="240" w:lineRule="auto"/>
              <w:ind w:left="0"/>
              <w:rPr>
                <w:rFonts w:ascii="Garamond" w:hAnsi="Garamond"/>
                <w:i/>
                <w:iCs/>
                <w:sz w:val="20"/>
                <w:szCs w:val="24"/>
                <w:lang w:val="sq-AL"/>
              </w:rPr>
            </w:pPr>
            <w:r w:rsidRPr="00327310">
              <w:rPr>
                <w:rFonts w:ascii="Garamond" w:hAnsi="Garamond"/>
                <w:i/>
                <w:iCs/>
                <w:sz w:val="20"/>
                <w:szCs w:val="24"/>
                <w:lang w:val="sq-AL"/>
              </w:rPr>
              <w:t>Periudha kohore e përcaktuar për realizimin e çdo veprimtarie</w:t>
            </w:r>
          </w:p>
        </w:tc>
        <w:tc>
          <w:tcPr>
            <w:tcW w:w="1711" w:type="dxa"/>
            <w:tcBorders>
              <w:top w:val="single" w:sz="4" w:space="0" w:color="000000"/>
              <w:left w:val="single" w:sz="4" w:space="0" w:color="000000"/>
              <w:bottom w:val="single" w:sz="4" w:space="0" w:color="000000"/>
              <w:right w:val="single" w:sz="4" w:space="0" w:color="000000"/>
            </w:tcBorders>
            <w:vAlign w:val="center"/>
          </w:tcPr>
          <w:p w14:paraId="5797A329" w14:textId="77777777" w:rsidR="0070468A" w:rsidRPr="00327310" w:rsidRDefault="0070468A" w:rsidP="0070468A">
            <w:pPr>
              <w:pStyle w:val="ListParagraph"/>
              <w:spacing w:after="0" w:line="240" w:lineRule="auto"/>
              <w:ind w:left="0"/>
              <w:rPr>
                <w:rFonts w:ascii="Garamond" w:hAnsi="Garamond"/>
                <w:i/>
                <w:iCs/>
                <w:sz w:val="20"/>
                <w:szCs w:val="24"/>
                <w:lang w:val="sq-AL"/>
              </w:rPr>
            </w:pPr>
            <w:r w:rsidRPr="00327310">
              <w:rPr>
                <w:rFonts w:ascii="Garamond" w:hAnsi="Garamond"/>
                <w:i/>
                <w:iCs/>
                <w:sz w:val="20"/>
                <w:szCs w:val="24"/>
                <w:lang w:val="sq-AL"/>
              </w:rPr>
              <w:t>Specifikoni personat që do të organizojnë veprimtarinë përkatëse</w:t>
            </w:r>
          </w:p>
        </w:tc>
        <w:tc>
          <w:tcPr>
            <w:tcW w:w="1710" w:type="dxa"/>
            <w:tcBorders>
              <w:top w:val="single" w:sz="4" w:space="0" w:color="000000"/>
              <w:left w:val="single" w:sz="4" w:space="0" w:color="000000"/>
              <w:bottom w:val="single" w:sz="4" w:space="0" w:color="000000"/>
              <w:right w:val="single" w:sz="4" w:space="0" w:color="000000"/>
            </w:tcBorders>
            <w:vAlign w:val="center"/>
          </w:tcPr>
          <w:p w14:paraId="6F5B35BB" w14:textId="77777777" w:rsidR="0070468A" w:rsidRPr="00327310" w:rsidRDefault="0070468A" w:rsidP="0070468A">
            <w:pPr>
              <w:pStyle w:val="ListParagraph"/>
              <w:spacing w:after="0" w:line="240" w:lineRule="auto"/>
              <w:ind w:left="0"/>
              <w:rPr>
                <w:rFonts w:ascii="Garamond" w:hAnsi="Garamond"/>
                <w:i/>
                <w:iCs/>
                <w:sz w:val="20"/>
                <w:szCs w:val="24"/>
                <w:lang w:val="sq-AL"/>
              </w:rPr>
            </w:pPr>
            <w:r w:rsidRPr="00327310">
              <w:rPr>
                <w:rFonts w:ascii="Garamond" w:hAnsi="Garamond"/>
                <w:i/>
                <w:iCs/>
                <w:sz w:val="20"/>
                <w:szCs w:val="24"/>
                <w:lang w:val="sq-AL"/>
              </w:rPr>
              <w:t>Metodat/mënyrat që do të ndiqen për të realizuar veprimtarinë</w:t>
            </w:r>
          </w:p>
        </w:tc>
        <w:tc>
          <w:tcPr>
            <w:tcW w:w="1957" w:type="dxa"/>
            <w:tcBorders>
              <w:top w:val="single" w:sz="4" w:space="0" w:color="000000"/>
              <w:left w:val="single" w:sz="4" w:space="0" w:color="000000"/>
              <w:bottom w:val="single" w:sz="4" w:space="0" w:color="000000"/>
              <w:right w:val="single" w:sz="4" w:space="0" w:color="000000"/>
            </w:tcBorders>
            <w:vAlign w:val="center"/>
          </w:tcPr>
          <w:p w14:paraId="19293EF9" w14:textId="77777777" w:rsidR="0070468A" w:rsidRPr="00327310" w:rsidRDefault="0070468A" w:rsidP="0070468A">
            <w:pPr>
              <w:pStyle w:val="ListParagraph"/>
              <w:spacing w:after="0" w:line="240" w:lineRule="auto"/>
              <w:ind w:left="0"/>
              <w:rPr>
                <w:rFonts w:ascii="Garamond" w:hAnsi="Garamond"/>
                <w:i/>
                <w:iCs/>
                <w:sz w:val="20"/>
                <w:szCs w:val="24"/>
                <w:lang w:val="sq-AL"/>
              </w:rPr>
            </w:pPr>
            <w:r w:rsidRPr="00327310">
              <w:rPr>
                <w:rFonts w:ascii="Garamond" w:hAnsi="Garamond"/>
                <w:i/>
                <w:iCs/>
                <w:sz w:val="20"/>
                <w:szCs w:val="24"/>
                <w:lang w:val="sq-AL"/>
              </w:rPr>
              <w:t>Mjeti që përdoret për të matur përmbushjen e veprimtarisë</w:t>
            </w:r>
          </w:p>
        </w:tc>
        <w:tc>
          <w:tcPr>
            <w:tcW w:w="1710" w:type="dxa"/>
            <w:tcBorders>
              <w:top w:val="single" w:sz="4" w:space="0" w:color="000000"/>
              <w:left w:val="single" w:sz="4" w:space="0" w:color="000000"/>
              <w:bottom w:val="single" w:sz="4" w:space="0" w:color="000000"/>
              <w:right w:val="single" w:sz="4" w:space="0" w:color="000000"/>
            </w:tcBorders>
            <w:vAlign w:val="center"/>
          </w:tcPr>
          <w:p w14:paraId="5E6189A2" w14:textId="77777777" w:rsidR="0070468A" w:rsidRPr="00327310" w:rsidRDefault="0070468A" w:rsidP="0070468A">
            <w:pPr>
              <w:pStyle w:val="ListParagraph"/>
              <w:spacing w:after="0" w:line="240" w:lineRule="auto"/>
              <w:ind w:left="0"/>
              <w:rPr>
                <w:rFonts w:ascii="Garamond" w:hAnsi="Garamond"/>
                <w:i/>
                <w:iCs/>
                <w:sz w:val="20"/>
                <w:szCs w:val="24"/>
                <w:lang w:val="sq-AL"/>
              </w:rPr>
            </w:pPr>
            <w:r w:rsidRPr="00327310">
              <w:rPr>
                <w:rFonts w:ascii="Garamond" w:hAnsi="Garamond"/>
                <w:i/>
                <w:iCs/>
                <w:sz w:val="20"/>
                <w:szCs w:val="24"/>
                <w:lang w:val="sq-AL"/>
              </w:rPr>
              <w:t>Vendi/mjedisi ku do të kryhet veprimtaria</w:t>
            </w:r>
          </w:p>
        </w:tc>
      </w:tr>
    </w:tbl>
    <w:p w14:paraId="38A36475" w14:textId="77777777" w:rsidR="0070468A" w:rsidRPr="00327310" w:rsidRDefault="0070468A" w:rsidP="0070468A">
      <w:pPr>
        <w:pStyle w:val="ListParagraph"/>
        <w:spacing w:after="0" w:line="240" w:lineRule="auto"/>
        <w:ind w:left="0" w:firstLine="284"/>
        <w:rPr>
          <w:rFonts w:ascii="Garamond" w:hAnsi="Garamond"/>
          <w:sz w:val="24"/>
          <w:szCs w:val="24"/>
          <w:lang w:val="sq-AL"/>
        </w:rPr>
      </w:pPr>
      <w:r w:rsidRPr="00327310">
        <w:rPr>
          <w:rFonts w:ascii="Garamond" w:hAnsi="Garamond"/>
          <w:b/>
          <w:bCs/>
          <w:sz w:val="24"/>
          <w:szCs w:val="24"/>
          <w:lang w:val="sq-AL"/>
        </w:rPr>
        <w:t xml:space="preserve">Vijueshmëri/qëndrueshmëri: </w:t>
      </w:r>
      <w:r w:rsidRPr="00327310">
        <w:rPr>
          <w:rFonts w:ascii="Garamond" w:hAnsi="Garamond"/>
          <w:i/>
          <w:iCs/>
          <w:sz w:val="24"/>
          <w:szCs w:val="24"/>
          <w:lang w:val="sq-AL"/>
        </w:rPr>
        <w:t>sugjerime për të siguruar vijueshmërinë në kohë, të përmbushjes së rekomandimit për të arritur/ruajtur cilësinë.</w:t>
      </w:r>
    </w:p>
    <w:p w14:paraId="5CCD6ACF" w14:textId="6A591519" w:rsidR="004B1F60" w:rsidRPr="00327310" w:rsidRDefault="004B1F60" w:rsidP="0070468A">
      <w:pPr>
        <w:pStyle w:val="ListParagraph"/>
        <w:spacing w:after="0" w:line="240" w:lineRule="auto"/>
        <w:ind w:left="0" w:firstLine="284"/>
        <w:jc w:val="both"/>
        <w:rPr>
          <w:rFonts w:ascii="Garamond" w:hAnsi="Garamond"/>
          <w:sz w:val="24"/>
          <w:szCs w:val="24"/>
          <w:lang w:val="sq-AL"/>
        </w:rPr>
      </w:pPr>
    </w:p>
    <w:p w14:paraId="72777C3E" w14:textId="77777777" w:rsidR="00E551B8" w:rsidRDefault="00E551B8" w:rsidP="009F537B">
      <w:pPr>
        <w:spacing w:after="0" w:line="240" w:lineRule="auto"/>
        <w:jc w:val="center"/>
        <w:rPr>
          <w:rFonts w:ascii="Garamond" w:eastAsia="Calibri" w:hAnsi="Garamond" w:cs="Times New Roman"/>
          <w:bCs/>
          <w:sz w:val="24"/>
          <w:szCs w:val="24"/>
          <w:lang w:val="sq-AL"/>
        </w:rPr>
      </w:pPr>
    </w:p>
    <w:p w14:paraId="6CE63F45" w14:textId="77777777" w:rsidR="00E551B8" w:rsidRDefault="00E551B8" w:rsidP="009F537B">
      <w:pPr>
        <w:spacing w:after="0" w:line="240" w:lineRule="auto"/>
        <w:jc w:val="center"/>
        <w:rPr>
          <w:rFonts w:ascii="Garamond" w:eastAsia="Calibri" w:hAnsi="Garamond" w:cs="Times New Roman"/>
          <w:bCs/>
          <w:sz w:val="24"/>
          <w:szCs w:val="24"/>
          <w:lang w:val="sq-AL"/>
        </w:rPr>
      </w:pPr>
    </w:p>
    <w:p w14:paraId="581637DF" w14:textId="77777777" w:rsidR="00E551B8" w:rsidRDefault="00E551B8" w:rsidP="009F537B">
      <w:pPr>
        <w:spacing w:after="0" w:line="240" w:lineRule="auto"/>
        <w:jc w:val="center"/>
        <w:rPr>
          <w:rFonts w:ascii="Garamond" w:eastAsia="Calibri" w:hAnsi="Garamond" w:cs="Times New Roman"/>
          <w:bCs/>
          <w:sz w:val="24"/>
          <w:szCs w:val="24"/>
          <w:lang w:val="sq-AL"/>
        </w:rPr>
      </w:pPr>
    </w:p>
    <w:p w14:paraId="676A3EF3" w14:textId="77777777" w:rsidR="00E551B8" w:rsidRDefault="00E551B8" w:rsidP="009F537B">
      <w:pPr>
        <w:spacing w:after="0" w:line="240" w:lineRule="auto"/>
        <w:jc w:val="center"/>
        <w:rPr>
          <w:rFonts w:ascii="Garamond" w:eastAsia="Calibri" w:hAnsi="Garamond" w:cs="Times New Roman"/>
          <w:bCs/>
          <w:sz w:val="24"/>
          <w:szCs w:val="24"/>
          <w:lang w:val="sq-AL"/>
        </w:rPr>
      </w:pPr>
    </w:p>
    <w:p w14:paraId="71FDE16B" w14:textId="77777777" w:rsidR="00E551B8" w:rsidRDefault="00E551B8" w:rsidP="009F537B">
      <w:pPr>
        <w:spacing w:after="0" w:line="240" w:lineRule="auto"/>
        <w:jc w:val="center"/>
        <w:rPr>
          <w:rFonts w:ascii="Garamond" w:eastAsia="Calibri" w:hAnsi="Garamond" w:cs="Times New Roman"/>
          <w:bCs/>
          <w:sz w:val="24"/>
          <w:szCs w:val="24"/>
          <w:lang w:val="sq-AL"/>
        </w:rPr>
      </w:pPr>
    </w:p>
    <w:p w14:paraId="460F01F8" w14:textId="0A95D4E5" w:rsidR="0094320C" w:rsidRPr="00327310" w:rsidRDefault="009F537B" w:rsidP="009F537B">
      <w:pPr>
        <w:spacing w:after="0" w:line="240" w:lineRule="auto"/>
        <w:jc w:val="center"/>
        <w:rPr>
          <w:rFonts w:ascii="Garamond" w:eastAsia="Calibri" w:hAnsi="Garamond" w:cs="Times New Roman"/>
          <w:sz w:val="24"/>
          <w:szCs w:val="24"/>
          <w:lang w:val="sq-AL"/>
        </w:rPr>
      </w:pPr>
      <w:r w:rsidRPr="00327310">
        <w:rPr>
          <w:rFonts w:ascii="Garamond" w:eastAsia="Calibri" w:hAnsi="Garamond" w:cs="Times New Roman"/>
          <w:bCs/>
          <w:sz w:val="24"/>
          <w:szCs w:val="24"/>
          <w:lang w:val="sq-AL"/>
        </w:rPr>
        <w:t>SHTOJCA 4</w:t>
      </w:r>
    </w:p>
    <w:p w14:paraId="3BC0149A" w14:textId="055D5820" w:rsidR="0094320C" w:rsidRPr="00327310" w:rsidRDefault="009F537B" w:rsidP="009F537B">
      <w:pPr>
        <w:spacing w:after="0" w:line="240" w:lineRule="auto"/>
        <w:ind w:firstLine="284"/>
        <w:jc w:val="center"/>
        <w:rPr>
          <w:rFonts w:ascii="Garamond" w:eastAsia="Calibri" w:hAnsi="Garamond" w:cs="Times New Roman"/>
          <w:sz w:val="24"/>
          <w:szCs w:val="24"/>
          <w:lang w:val="sq-AL"/>
        </w:rPr>
      </w:pPr>
      <w:r w:rsidRPr="00327310">
        <w:rPr>
          <w:rFonts w:ascii="Garamond" w:eastAsia="Calibri" w:hAnsi="Garamond" w:cs="Times New Roman"/>
          <w:sz w:val="24"/>
          <w:szCs w:val="24"/>
          <w:lang w:val="sq-AL"/>
        </w:rPr>
        <w:t>LLOJET E AKTIVITETEVE QË ZHVILLOHEN GJATË VIZITËS NË TERREN</w:t>
      </w:r>
    </w:p>
    <w:p w14:paraId="52E332D5" w14:textId="77777777" w:rsidR="0094320C" w:rsidRPr="00327310" w:rsidRDefault="0094320C" w:rsidP="0094320C">
      <w:pPr>
        <w:spacing w:after="0" w:line="240" w:lineRule="auto"/>
        <w:ind w:firstLine="284"/>
        <w:jc w:val="both"/>
        <w:rPr>
          <w:rFonts w:ascii="Garamond" w:eastAsia="Calibri" w:hAnsi="Garamond" w:cs="Times New Roman"/>
          <w:sz w:val="24"/>
          <w:szCs w:val="24"/>
          <w:lang w:val="sq-AL"/>
        </w:rPr>
      </w:pPr>
    </w:p>
    <w:tbl>
      <w:tblPr>
        <w:tblStyle w:val="TableGrid"/>
        <w:tblW w:w="0" w:type="auto"/>
        <w:tblInd w:w="-5" w:type="dxa"/>
        <w:tblLook w:val="04A0" w:firstRow="1" w:lastRow="0" w:firstColumn="1" w:lastColumn="0" w:noHBand="0" w:noVBand="1"/>
      </w:tblPr>
      <w:tblGrid>
        <w:gridCol w:w="506"/>
        <w:gridCol w:w="7091"/>
        <w:gridCol w:w="1469"/>
      </w:tblGrid>
      <w:tr w:rsidR="00327310" w:rsidRPr="00327310" w14:paraId="35BCBAAB" w14:textId="77777777" w:rsidTr="0094320C">
        <w:trPr>
          <w:trHeight w:val="20"/>
        </w:trPr>
        <w:tc>
          <w:tcPr>
            <w:tcW w:w="496" w:type="dxa"/>
            <w:shd w:val="clear" w:color="auto" w:fill="D9D9D9"/>
            <w:vAlign w:val="center"/>
          </w:tcPr>
          <w:p w14:paraId="7121FBE1" w14:textId="77777777" w:rsidR="0094320C" w:rsidRPr="00327310" w:rsidRDefault="0094320C" w:rsidP="0094320C">
            <w:pPr>
              <w:jc w:val="both"/>
              <w:rPr>
                <w:rFonts w:ascii="Garamond" w:eastAsia="Calibri" w:hAnsi="Garamond" w:cs="Times New Roman"/>
                <w:b/>
                <w:sz w:val="20"/>
                <w:szCs w:val="24"/>
              </w:rPr>
            </w:pPr>
            <w:r w:rsidRPr="00327310">
              <w:rPr>
                <w:rFonts w:ascii="Garamond" w:eastAsia="Times New Roman" w:hAnsi="Garamond" w:cs="Times New Roman"/>
                <w:b/>
                <w:sz w:val="20"/>
                <w:szCs w:val="24"/>
              </w:rPr>
              <w:t>Nr.</w:t>
            </w:r>
          </w:p>
        </w:tc>
        <w:tc>
          <w:tcPr>
            <w:tcW w:w="7375" w:type="dxa"/>
            <w:shd w:val="clear" w:color="auto" w:fill="D9D9D9"/>
            <w:vAlign w:val="center"/>
          </w:tcPr>
          <w:p w14:paraId="3FC8D329" w14:textId="77777777" w:rsidR="0094320C" w:rsidRPr="00327310" w:rsidRDefault="0094320C" w:rsidP="0094320C">
            <w:pPr>
              <w:jc w:val="center"/>
              <w:rPr>
                <w:rFonts w:ascii="Garamond" w:eastAsia="Calibri" w:hAnsi="Garamond" w:cs="Times New Roman"/>
                <w:sz w:val="20"/>
                <w:szCs w:val="24"/>
              </w:rPr>
            </w:pPr>
            <w:r w:rsidRPr="00327310">
              <w:rPr>
                <w:rFonts w:ascii="Garamond" w:eastAsia="Times New Roman" w:hAnsi="Garamond" w:cs="Times New Roman"/>
                <w:b/>
                <w:sz w:val="20"/>
                <w:szCs w:val="24"/>
              </w:rPr>
              <w:t>Lloji i aktiviteteve</w:t>
            </w:r>
          </w:p>
        </w:tc>
        <w:tc>
          <w:tcPr>
            <w:tcW w:w="1484" w:type="dxa"/>
            <w:shd w:val="clear" w:color="auto" w:fill="D9D9D9"/>
            <w:vAlign w:val="center"/>
          </w:tcPr>
          <w:p w14:paraId="16599F71" w14:textId="77777777" w:rsidR="0094320C" w:rsidRPr="00327310" w:rsidRDefault="0094320C" w:rsidP="0094320C">
            <w:pPr>
              <w:rPr>
                <w:rFonts w:ascii="Garamond" w:eastAsia="Times New Roman" w:hAnsi="Garamond" w:cs="Times New Roman"/>
                <w:b/>
                <w:sz w:val="20"/>
                <w:szCs w:val="24"/>
              </w:rPr>
            </w:pPr>
            <w:r w:rsidRPr="00327310">
              <w:rPr>
                <w:rFonts w:ascii="Garamond" w:eastAsia="Times New Roman" w:hAnsi="Garamond" w:cs="Times New Roman"/>
                <w:b/>
                <w:sz w:val="20"/>
                <w:szCs w:val="24"/>
              </w:rPr>
              <w:t xml:space="preserve">Koha e parashikuar </w:t>
            </w:r>
          </w:p>
          <w:p w14:paraId="074679D6" w14:textId="77777777" w:rsidR="0094320C" w:rsidRPr="00327310" w:rsidRDefault="0094320C" w:rsidP="0094320C">
            <w:pPr>
              <w:rPr>
                <w:rFonts w:ascii="Garamond" w:eastAsia="Calibri" w:hAnsi="Garamond" w:cs="Times New Roman"/>
                <w:sz w:val="20"/>
                <w:szCs w:val="24"/>
              </w:rPr>
            </w:pPr>
            <w:r w:rsidRPr="00327310">
              <w:rPr>
                <w:rFonts w:ascii="Garamond" w:eastAsia="Times New Roman" w:hAnsi="Garamond" w:cs="Times New Roman"/>
                <w:b/>
                <w:sz w:val="20"/>
                <w:szCs w:val="24"/>
              </w:rPr>
              <w:t xml:space="preserve">në % </w:t>
            </w:r>
          </w:p>
        </w:tc>
      </w:tr>
      <w:tr w:rsidR="00327310" w:rsidRPr="00327310" w14:paraId="3919EAC8" w14:textId="77777777" w:rsidTr="0094320C">
        <w:trPr>
          <w:trHeight w:val="20"/>
        </w:trPr>
        <w:tc>
          <w:tcPr>
            <w:tcW w:w="496" w:type="dxa"/>
            <w:vAlign w:val="center"/>
          </w:tcPr>
          <w:p w14:paraId="2452073E"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1</w:t>
            </w:r>
          </w:p>
        </w:tc>
        <w:tc>
          <w:tcPr>
            <w:tcW w:w="7375" w:type="dxa"/>
            <w:vAlign w:val="center"/>
          </w:tcPr>
          <w:p w14:paraId="79EC962F" w14:textId="77777777" w:rsidR="0094320C" w:rsidRPr="00327310" w:rsidRDefault="0094320C" w:rsidP="0094320C">
            <w:pPr>
              <w:jc w:val="both"/>
              <w:rPr>
                <w:rFonts w:ascii="Garamond" w:eastAsia="Calibri" w:hAnsi="Garamond" w:cs="Times New Roman"/>
                <w:sz w:val="20"/>
                <w:szCs w:val="24"/>
              </w:rPr>
            </w:pPr>
            <w:bookmarkStart w:id="25" w:name="_Hlk44760122"/>
            <w:r w:rsidRPr="00327310">
              <w:rPr>
                <w:rFonts w:ascii="Garamond" w:eastAsia="Times New Roman" w:hAnsi="Garamond" w:cs="Times New Roman"/>
                <w:sz w:val="20"/>
                <w:szCs w:val="24"/>
              </w:rPr>
              <w:t>Takimi fillestar i grupit të vlerësimit të jashtëm me përfaqësuesit e ofruesit të AFP-së.</w:t>
            </w:r>
          </w:p>
        </w:tc>
        <w:tc>
          <w:tcPr>
            <w:tcW w:w="1484" w:type="dxa"/>
            <w:vAlign w:val="center"/>
          </w:tcPr>
          <w:p w14:paraId="044A7FEA"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5%</w:t>
            </w:r>
          </w:p>
        </w:tc>
      </w:tr>
      <w:tr w:rsidR="00327310" w:rsidRPr="00327310" w14:paraId="1BC2332C" w14:textId="77777777" w:rsidTr="0094320C">
        <w:trPr>
          <w:trHeight w:val="20"/>
        </w:trPr>
        <w:tc>
          <w:tcPr>
            <w:tcW w:w="496" w:type="dxa"/>
            <w:vAlign w:val="center"/>
          </w:tcPr>
          <w:p w14:paraId="3250CC08"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2</w:t>
            </w:r>
          </w:p>
        </w:tc>
        <w:tc>
          <w:tcPr>
            <w:tcW w:w="7375" w:type="dxa"/>
            <w:vAlign w:val="center"/>
          </w:tcPr>
          <w:p w14:paraId="60B00C6C"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Vëzhgimi i ambienteve të ofruesit përkatës të AFP-së, duke përfshirë ambientet për praktikat profesionale.</w:t>
            </w:r>
          </w:p>
        </w:tc>
        <w:tc>
          <w:tcPr>
            <w:tcW w:w="1484" w:type="dxa"/>
            <w:vAlign w:val="center"/>
          </w:tcPr>
          <w:p w14:paraId="5CD969F1"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10%</w:t>
            </w:r>
          </w:p>
        </w:tc>
      </w:tr>
      <w:tr w:rsidR="00327310" w:rsidRPr="00327310" w14:paraId="60B97883" w14:textId="77777777" w:rsidTr="0094320C">
        <w:trPr>
          <w:trHeight w:val="20"/>
        </w:trPr>
        <w:tc>
          <w:tcPr>
            <w:tcW w:w="496" w:type="dxa"/>
            <w:vAlign w:val="center"/>
          </w:tcPr>
          <w:p w14:paraId="0431D2B0"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3</w:t>
            </w:r>
          </w:p>
        </w:tc>
        <w:tc>
          <w:tcPr>
            <w:tcW w:w="7375" w:type="dxa"/>
            <w:vAlign w:val="center"/>
          </w:tcPr>
          <w:p w14:paraId="066C6A28"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Vëzhgimi i orëve/aktiviteteve mësimore, duke përfshirë praktikat profesionale.</w:t>
            </w:r>
          </w:p>
        </w:tc>
        <w:tc>
          <w:tcPr>
            <w:tcW w:w="1484" w:type="dxa"/>
            <w:vAlign w:val="center"/>
          </w:tcPr>
          <w:p w14:paraId="08312733"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15%</w:t>
            </w:r>
          </w:p>
        </w:tc>
      </w:tr>
      <w:tr w:rsidR="00327310" w:rsidRPr="00327310" w14:paraId="1427E1DC" w14:textId="77777777" w:rsidTr="0094320C">
        <w:trPr>
          <w:trHeight w:val="20"/>
        </w:trPr>
        <w:tc>
          <w:tcPr>
            <w:tcW w:w="496" w:type="dxa"/>
            <w:vAlign w:val="center"/>
          </w:tcPr>
          <w:p w14:paraId="46512124"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4</w:t>
            </w:r>
          </w:p>
        </w:tc>
        <w:tc>
          <w:tcPr>
            <w:tcW w:w="7375" w:type="dxa"/>
            <w:vAlign w:val="center"/>
          </w:tcPr>
          <w:p w14:paraId="31713CF8"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Intervista/takime me drejtuesit e ofruesit të AFP-së (drejtorinë, bordin, njësinë e zhvillimit) dhe me përfaqësues të punëdhënësve dhe të sektorit të biznesit.</w:t>
            </w:r>
          </w:p>
        </w:tc>
        <w:tc>
          <w:tcPr>
            <w:tcW w:w="1484" w:type="dxa"/>
            <w:vAlign w:val="center"/>
          </w:tcPr>
          <w:p w14:paraId="603CB63B"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25%</w:t>
            </w:r>
          </w:p>
        </w:tc>
      </w:tr>
      <w:tr w:rsidR="00327310" w:rsidRPr="00327310" w14:paraId="20CA545C" w14:textId="77777777" w:rsidTr="0094320C">
        <w:trPr>
          <w:trHeight w:val="20"/>
        </w:trPr>
        <w:tc>
          <w:tcPr>
            <w:tcW w:w="496" w:type="dxa"/>
            <w:vAlign w:val="center"/>
          </w:tcPr>
          <w:p w14:paraId="59106207"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5</w:t>
            </w:r>
          </w:p>
        </w:tc>
        <w:tc>
          <w:tcPr>
            <w:tcW w:w="7375" w:type="dxa"/>
            <w:vAlign w:val="center"/>
          </w:tcPr>
          <w:p w14:paraId="648D8DB8"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Intervista/takime/fokus grupe me mësimdhënësit/instruktorët.</w:t>
            </w:r>
          </w:p>
        </w:tc>
        <w:tc>
          <w:tcPr>
            <w:tcW w:w="1484" w:type="dxa"/>
            <w:vAlign w:val="center"/>
          </w:tcPr>
          <w:p w14:paraId="2582AA41"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15%</w:t>
            </w:r>
          </w:p>
        </w:tc>
      </w:tr>
      <w:tr w:rsidR="00327310" w:rsidRPr="00327310" w14:paraId="554BCD4F" w14:textId="77777777" w:rsidTr="0094320C">
        <w:trPr>
          <w:trHeight w:val="20"/>
        </w:trPr>
        <w:tc>
          <w:tcPr>
            <w:tcW w:w="496" w:type="dxa"/>
            <w:vAlign w:val="center"/>
          </w:tcPr>
          <w:p w14:paraId="0D13119C"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6</w:t>
            </w:r>
          </w:p>
        </w:tc>
        <w:tc>
          <w:tcPr>
            <w:tcW w:w="7375" w:type="dxa"/>
            <w:vAlign w:val="center"/>
          </w:tcPr>
          <w:p w14:paraId="2F974C63" w14:textId="1A527F10"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Fokus grupe/pyetësorë për nxënësit/kursantët/individët (dhe sipas rastit për prindërit dhe grupet e tjera të interesit).</w:t>
            </w:r>
          </w:p>
        </w:tc>
        <w:tc>
          <w:tcPr>
            <w:tcW w:w="1484" w:type="dxa"/>
            <w:vAlign w:val="center"/>
          </w:tcPr>
          <w:p w14:paraId="5A5A4D14"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15%</w:t>
            </w:r>
          </w:p>
        </w:tc>
      </w:tr>
      <w:tr w:rsidR="00327310" w:rsidRPr="00327310" w14:paraId="756DDC20" w14:textId="77777777" w:rsidTr="0094320C">
        <w:trPr>
          <w:trHeight w:val="20"/>
        </w:trPr>
        <w:tc>
          <w:tcPr>
            <w:tcW w:w="496" w:type="dxa"/>
            <w:vAlign w:val="center"/>
          </w:tcPr>
          <w:p w14:paraId="58102FC2"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7</w:t>
            </w:r>
          </w:p>
        </w:tc>
        <w:tc>
          <w:tcPr>
            <w:tcW w:w="7375" w:type="dxa"/>
            <w:vAlign w:val="center"/>
          </w:tcPr>
          <w:p w14:paraId="0004FA13"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Analizimi i dokumenteve.</w:t>
            </w:r>
          </w:p>
        </w:tc>
        <w:tc>
          <w:tcPr>
            <w:tcW w:w="1484" w:type="dxa"/>
            <w:vAlign w:val="center"/>
          </w:tcPr>
          <w:p w14:paraId="59FA6126"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10%</w:t>
            </w:r>
          </w:p>
        </w:tc>
      </w:tr>
      <w:tr w:rsidR="00327310" w:rsidRPr="00327310" w14:paraId="15969BC0" w14:textId="77777777" w:rsidTr="0094320C">
        <w:trPr>
          <w:trHeight w:val="20"/>
        </w:trPr>
        <w:tc>
          <w:tcPr>
            <w:tcW w:w="496" w:type="dxa"/>
            <w:vAlign w:val="center"/>
          </w:tcPr>
          <w:p w14:paraId="12A29FDA"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8</w:t>
            </w:r>
          </w:p>
        </w:tc>
        <w:tc>
          <w:tcPr>
            <w:tcW w:w="7375" w:type="dxa"/>
            <w:vAlign w:val="center"/>
          </w:tcPr>
          <w:p w14:paraId="03DB3B27"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Takimi përfundimtar i ekipit të vlerësimit të jashtëm me përfaqësuesit e ofruesit të AFP-së.</w:t>
            </w:r>
          </w:p>
        </w:tc>
        <w:tc>
          <w:tcPr>
            <w:tcW w:w="1484" w:type="dxa"/>
            <w:vAlign w:val="center"/>
          </w:tcPr>
          <w:p w14:paraId="0C78E930" w14:textId="77777777" w:rsidR="0094320C" w:rsidRPr="00327310" w:rsidRDefault="0094320C" w:rsidP="0094320C">
            <w:pPr>
              <w:jc w:val="both"/>
              <w:rPr>
                <w:rFonts w:ascii="Garamond" w:eastAsia="Calibri" w:hAnsi="Garamond" w:cs="Times New Roman"/>
                <w:sz w:val="20"/>
                <w:szCs w:val="24"/>
              </w:rPr>
            </w:pPr>
            <w:r w:rsidRPr="00327310">
              <w:rPr>
                <w:rFonts w:ascii="Garamond" w:eastAsia="Times New Roman" w:hAnsi="Garamond" w:cs="Times New Roman"/>
                <w:sz w:val="20"/>
                <w:szCs w:val="24"/>
              </w:rPr>
              <w:t>5%</w:t>
            </w:r>
          </w:p>
        </w:tc>
      </w:tr>
      <w:bookmarkEnd w:id="25"/>
    </w:tbl>
    <w:p w14:paraId="4DE1C8E6" w14:textId="77777777" w:rsidR="0094320C" w:rsidRPr="00327310" w:rsidRDefault="0094320C" w:rsidP="0094320C">
      <w:pPr>
        <w:spacing w:after="0" w:line="240" w:lineRule="auto"/>
        <w:ind w:firstLine="284"/>
        <w:jc w:val="both"/>
        <w:rPr>
          <w:rFonts w:ascii="Garamond" w:eastAsia="Calibri" w:hAnsi="Garamond" w:cs="Times New Roman"/>
          <w:sz w:val="24"/>
          <w:szCs w:val="24"/>
          <w:lang w:val="sq-AL"/>
        </w:rPr>
      </w:pPr>
    </w:p>
    <w:p w14:paraId="0771C182" w14:textId="679E7C80" w:rsidR="0072398E" w:rsidRPr="00327310" w:rsidRDefault="009F537B" w:rsidP="009F537B">
      <w:pPr>
        <w:spacing w:after="0" w:line="240" w:lineRule="auto"/>
        <w:jc w:val="center"/>
        <w:rPr>
          <w:rFonts w:ascii="Garamond" w:eastAsia="Calibri" w:hAnsi="Garamond" w:cs="Times New Roman"/>
          <w:b/>
          <w:bCs/>
          <w:sz w:val="24"/>
          <w:szCs w:val="24"/>
          <w:lang w:val="sq-AL"/>
        </w:rPr>
      </w:pPr>
      <w:r w:rsidRPr="00327310">
        <w:rPr>
          <w:rFonts w:ascii="Garamond" w:eastAsia="Calibri" w:hAnsi="Garamond" w:cs="Times New Roman"/>
          <w:sz w:val="24"/>
          <w:szCs w:val="24"/>
          <w:lang w:val="sq-AL"/>
        </w:rPr>
        <w:t>SHTOJCA 5</w:t>
      </w:r>
    </w:p>
    <w:p w14:paraId="32193F44" w14:textId="1A5DA2F5" w:rsidR="0072398E" w:rsidRPr="00327310" w:rsidRDefault="009F537B" w:rsidP="009F537B">
      <w:pPr>
        <w:spacing w:after="0" w:line="240" w:lineRule="auto"/>
        <w:jc w:val="center"/>
        <w:rPr>
          <w:rFonts w:ascii="Garamond" w:eastAsia="Calibri" w:hAnsi="Garamond" w:cs="Times New Roman"/>
          <w:bCs/>
          <w:sz w:val="24"/>
          <w:szCs w:val="24"/>
          <w:lang w:val="sq-AL"/>
        </w:rPr>
      </w:pPr>
      <w:r w:rsidRPr="00327310">
        <w:rPr>
          <w:rFonts w:ascii="Garamond" w:eastAsia="Calibri" w:hAnsi="Garamond" w:cs="Times New Roman"/>
          <w:bCs/>
          <w:sz w:val="24"/>
          <w:szCs w:val="24"/>
          <w:lang w:val="sq-AL"/>
        </w:rPr>
        <w:t>FORMATI I RAPORTIT TË AKREDITIMIT</w:t>
      </w:r>
    </w:p>
    <w:p w14:paraId="0D9CDF89" w14:textId="77777777" w:rsidR="0072398E" w:rsidRPr="00327310" w:rsidRDefault="0072398E" w:rsidP="0072398E">
      <w:pPr>
        <w:spacing w:after="0" w:line="240" w:lineRule="auto"/>
        <w:jc w:val="center"/>
        <w:rPr>
          <w:rFonts w:ascii="Garamond" w:eastAsia="Calibri" w:hAnsi="Garamond" w:cs="Times New Roman"/>
          <w:b/>
          <w:bCs/>
          <w:sz w:val="24"/>
          <w:szCs w:val="24"/>
          <w:lang w:val="sq-AL"/>
        </w:rPr>
      </w:pPr>
    </w:p>
    <w:p w14:paraId="5638375A" w14:textId="77777777" w:rsidR="0072398E" w:rsidRPr="00327310" w:rsidRDefault="0072398E" w:rsidP="0072398E">
      <w:pPr>
        <w:spacing w:after="0" w:line="240" w:lineRule="auto"/>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Republika e Shqipërisë</w:t>
      </w:r>
    </w:p>
    <w:p w14:paraId="45B05475" w14:textId="77777777" w:rsidR="0072398E" w:rsidRPr="00327310" w:rsidRDefault="0072398E" w:rsidP="0072398E">
      <w:pPr>
        <w:spacing w:after="0" w:line="240" w:lineRule="auto"/>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Ministria përgjegjëse për AFP</w:t>
      </w:r>
    </w:p>
    <w:p w14:paraId="18A4E166" w14:textId="77777777" w:rsidR="0072398E" w:rsidRPr="00327310" w:rsidRDefault="0072398E" w:rsidP="0072398E">
      <w:pPr>
        <w:spacing w:after="0" w:line="240" w:lineRule="auto"/>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Agjencia Kombëtare e Arsimit, Formimit Profesional dhe Kualifikimeve</w:t>
      </w:r>
    </w:p>
    <w:p w14:paraId="0867D82E" w14:textId="77777777" w:rsidR="0072398E" w:rsidRPr="00327310" w:rsidRDefault="0072398E" w:rsidP="0072398E">
      <w:pPr>
        <w:spacing w:after="0" w:line="240" w:lineRule="auto"/>
        <w:jc w:val="center"/>
        <w:rPr>
          <w:rFonts w:ascii="Garamond" w:eastAsia="Calibri" w:hAnsi="Garamond" w:cs="Times New Roman"/>
          <w:b/>
          <w:bCs/>
          <w:sz w:val="24"/>
          <w:szCs w:val="24"/>
          <w:lang w:val="sq-AL"/>
        </w:rPr>
      </w:pPr>
    </w:p>
    <w:p w14:paraId="12DD1330" w14:textId="77777777" w:rsidR="0072398E" w:rsidRPr="00327310" w:rsidRDefault="0072398E" w:rsidP="0072398E">
      <w:pPr>
        <w:spacing w:after="80" w:line="240" w:lineRule="auto"/>
        <w:contextualSpacing/>
        <w:jc w:val="center"/>
        <w:rPr>
          <w:rFonts w:ascii="Garamond" w:eastAsia="Times New Roman" w:hAnsi="Garamond" w:cs="Times New Roman"/>
          <w:spacing w:val="10"/>
          <w:kern w:val="28"/>
          <w:sz w:val="24"/>
          <w:szCs w:val="24"/>
          <w:lang w:val="sq-AL"/>
        </w:rPr>
      </w:pPr>
      <w:r w:rsidRPr="00327310">
        <w:rPr>
          <w:rFonts w:ascii="Garamond" w:eastAsia="Times New Roman" w:hAnsi="Garamond" w:cs="Times New Roman"/>
          <w:spacing w:val="-10"/>
          <w:kern w:val="28"/>
          <w:sz w:val="24"/>
          <w:szCs w:val="24"/>
          <w:lang w:val="sq-AL"/>
        </w:rPr>
        <w:t>Raport i vlerësimit të jashtëm për akreditim</w:t>
      </w:r>
    </w:p>
    <w:p w14:paraId="4635CDF0" w14:textId="77777777" w:rsidR="0072398E" w:rsidRPr="00327310" w:rsidRDefault="0072398E" w:rsidP="0072398E">
      <w:pPr>
        <w:spacing w:after="0" w:line="240" w:lineRule="auto"/>
        <w:rPr>
          <w:rFonts w:ascii="Garamond" w:eastAsia="Calibri" w:hAnsi="Garamond" w:cs="Times New Roman"/>
          <w:sz w:val="24"/>
          <w:szCs w:val="24"/>
          <w:lang w:val="sq-AL"/>
        </w:rPr>
      </w:pPr>
    </w:p>
    <w:p w14:paraId="04A094A7" w14:textId="1541563E" w:rsidR="0072398E" w:rsidRPr="00327310" w:rsidRDefault="0072398E" w:rsidP="0072398E">
      <w:pPr>
        <w:spacing w:after="0" w:line="240" w:lineRule="auto"/>
        <w:rPr>
          <w:rFonts w:ascii="Garamond" w:eastAsia="Calibri" w:hAnsi="Garamond" w:cs="Times New Roman"/>
          <w:sz w:val="24"/>
          <w:szCs w:val="24"/>
          <w:lang w:val="sq-AL"/>
        </w:rPr>
      </w:pPr>
      <w:r w:rsidRPr="00327310">
        <w:rPr>
          <w:rFonts w:ascii="Garamond" w:eastAsia="Calibri" w:hAnsi="Garamond" w:cs="Times New Roman"/>
          <w:b/>
          <w:bCs/>
          <w:sz w:val="24"/>
          <w:szCs w:val="24"/>
          <w:lang w:val="sq-AL"/>
        </w:rPr>
        <w:t>Pjesa I. Ofruesi i AFP-së</w:t>
      </w:r>
    </w:p>
    <w:tbl>
      <w:tblPr>
        <w:tblStyle w:val="TableGrid"/>
        <w:tblW w:w="10800" w:type="dxa"/>
        <w:tblInd w:w="-725" w:type="dxa"/>
        <w:tblLook w:val="04A0" w:firstRow="1" w:lastRow="0" w:firstColumn="1" w:lastColumn="0" w:noHBand="0" w:noVBand="1"/>
      </w:tblPr>
      <w:tblGrid>
        <w:gridCol w:w="6249"/>
        <w:gridCol w:w="4551"/>
      </w:tblGrid>
      <w:tr w:rsidR="00327310" w:rsidRPr="00327310" w14:paraId="04BEA31E" w14:textId="77777777" w:rsidTr="005C61BE">
        <w:tc>
          <w:tcPr>
            <w:tcW w:w="6249" w:type="dxa"/>
          </w:tcPr>
          <w:p w14:paraId="1F737CA6" w14:textId="77777777" w:rsidR="0072398E" w:rsidRPr="00327310" w:rsidRDefault="0072398E" w:rsidP="0072398E">
            <w:pPr>
              <w:jc w:val="both"/>
              <w:rPr>
                <w:rFonts w:ascii="Garamond" w:eastAsia="Times New Roman" w:hAnsi="Garamond" w:cs="Times New Roman"/>
                <w:sz w:val="20"/>
                <w:szCs w:val="24"/>
              </w:rPr>
            </w:pPr>
            <w:r w:rsidRPr="00327310">
              <w:rPr>
                <w:rFonts w:ascii="Garamond" w:eastAsia="Times New Roman" w:hAnsi="Garamond" w:cs="Times New Roman"/>
                <w:sz w:val="20"/>
                <w:szCs w:val="24"/>
              </w:rPr>
              <w:t>Emri i ofruesit/ të AFP-së:</w:t>
            </w:r>
          </w:p>
        </w:tc>
        <w:tc>
          <w:tcPr>
            <w:tcW w:w="4551" w:type="dxa"/>
          </w:tcPr>
          <w:p w14:paraId="2C81A5B4" w14:textId="77777777" w:rsidR="0072398E" w:rsidRPr="00327310" w:rsidRDefault="0072398E" w:rsidP="0072398E">
            <w:pPr>
              <w:jc w:val="both"/>
              <w:rPr>
                <w:rFonts w:ascii="Garamond" w:eastAsia="Times New Roman" w:hAnsi="Garamond" w:cs="Times New Roman"/>
                <w:sz w:val="20"/>
                <w:szCs w:val="24"/>
              </w:rPr>
            </w:pPr>
          </w:p>
        </w:tc>
      </w:tr>
      <w:tr w:rsidR="00327310" w:rsidRPr="00327310" w14:paraId="16B75DBD" w14:textId="77777777" w:rsidTr="005C61BE">
        <w:tc>
          <w:tcPr>
            <w:tcW w:w="6249" w:type="dxa"/>
          </w:tcPr>
          <w:p w14:paraId="20845645" w14:textId="77777777" w:rsidR="0072398E" w:rsidRPr="00327310" w:rsidRDefault="0072398E" w:rsidP="0072398E">
            <w:pPr>
              <w:jc w:val="both"/>
              <w:rPr>
                <w:rFonts w:ascii="Garamond" w:eastAsia="Times New Roman" w:hAnsi="Garamond" w:cs="Times New Roman"/>
                <w:sz w:val="20"/>
                <w:szCs w:val="24"/>
              </w:rPr>
            </w:pPr>
            <w:r w:rsidRPr="00327310">
              <w:rPr>
                <w:rFonts w:ascii="Garamond" w:eastAsia="Times New Roman" w:hAnsi="Garamond" w:cs="Times New Roman"/>
                <w:sz w:val="20"/>
                <w:szCs w:val="24"/>
              </w:rPr>
              <w:t>Kualifikimet profesionale sipas niveleve përkatëse në KSHK:</w:t>
            </w:r>
          </w:p>
        </w:tc>
        <w:tc>
          <w:tcPr>
            <w:tcW w:w="4551" w:type="dxa"/>
          </w:tcPr>
          <w:p w14:paraId="0FEE5A87" w14:textId="77777777" w:rsidR="0072398E" w:rsidRPr="00327310" w:rsidRDefault="0072398E" w:rsidP="0072398E">
            <w:pPr>
              <w:numPr>
                <w:ilvl w:val="0"/>
                <w:numId w:val="24"/>
              </w:numPr>
              <w:ind w:left="0" w:firstLine="0"/>
              <w:contextualSpacing/>
              <w:jc w:val="both"/>
              <w:rPr>
                <w:rFonts w:ascii="Garamond" w:eastAsia="Times New Roman" w:hAnsi="Garamond" w:cs="Times New Roman"/>
                <w:sz w:val="20"/>
                <w:szCs w:val="24"/>
              </w:rPr>
            </w:pPr>
            <w:r w:rsidRPr="00327310">
              <w:rPr>
                <w:rFonts w:ascii="Garamond" w:eastAsia="Times New Roman" w:hAnsi="Garamond" w:cs="Times New Roman"/>
                <w:sz w:val="20"/>
                <w:szCs w:val="24"/>
              </w:rPr>
              <w:t>………</w:t>
            </w:r>
          </w:p>
          <w:p w14:paraId="4613AF21" w14:textId="77777777" w:rsidR="0072398E" w:rsidRPr="00327310" w:rsidRDefault="0072398E" w:rsidP="0072398E">
            <w:pPr>
              <w:numPr>
                <w:ilvl w:val="0"/>
                <w:numId w:val="24"/>
              </w:numPr>
              <w:ind w:left="0" w:firstLine="0"/>
              <w:contextualSpacing/>
              <w:jc w:val="both"/>
              <w:rPr>
                <w:rFonts w:ascii="Garamond" w:eastAsia="Times New Roman" w:hAnsi="Garamond" w:cs="Times New Roman"/>
                <w:sz w:val="20"/>
                <w:szCs w:val="24"/>
              </w:rPr>
            </w:pPr>
            <w:r w:rsidRPr="00327310">
              <w:rPr>
                <w:rFonts w:ascii="Garamond" w:eastAsia="Times New Roman" w:hAnsi="Garamond" w:cs="Times New Roman"/>
                <w:sz w:val="20"/>
                <w:szCs w:val="24"/>
              </w:rPr>
              <w:t>………</w:t>
            </w:r>
          </w:p>
          <w:p w14:paraId="349D6EFB" w14:textId="069635B6" w:rsidR="0072398E" w:rsidRPr="00327310" w:rsidRDefault="0072398E" w:rsidP="009F537B">
            <w:pPr>
              <w:numPr>
                <w:ilvl w:val="0"/>
                <w:numId w:val="24"/>
              </w:numPr>
              <w:ind w:left="0" w:firstLine="0"/>
              <w:contextualSpacing/>
              <w:jc w:val="both"/>
              <w:rPr>
                <w:rFonts w:ascii="Garamond" w:eastAsia="Times New Roman" w:hAnsi="Garamond" w:cs="Times New Roman"/>
                <w:sz w:val="20"/>
                <w:szCs w:val="24"/>
              </w:rPr>
            </w:pPr>
            <w:r w:rsidRPr="00327310">
              <w:rPr>
                <w:rFonts w:ascii="Garamond" w:eastAsia="Times New Roman" w:hAnsi="Garamond" w:cs="Times New Roman"/>
                <w:sz w:val="20"/>
                <w:szCs w:val="24"/>
              </w:rPr>
              <w:t>………</w:t>
            </w:r>
          </w:p>
        </w:tc>
      </w:tr>
      <w:tr w:rsidR="00327310" w:rsidRPr="00327310" w14:paraId="43E66E53" w14:textId="77777777" w:rsidTr="005C61BE">
        <w:tc>
          <w:tcPr>
            <w:tcW w:w="6249" w:type="dxa"/>
          </w:tcPr>
          <w:p w14:paraId="1393EB3D" w14:textId="77777777" w:rsidR="0072398E" w:rsidRPr="00327310" w:rsidRDefault="0072398E" w:rsidP="0072398E">
            <w:pPr>
              <w:jc w:val="both"/>
              <w:rPr>
                <w:rFonts w:ascii="Garamond" w:eastAsia="Times New Roman" w:hAnsi="Garamond" w:cs="Times New Roman"/>
                <w:sz w:val="20"/>
                <w:szCs w:val="24"/>
              </w:rPr>
            </w:pPr>
            <w:r w:rsidRPr="00327310">
              <w:rPr>
                <w:rFonts w:ascii="Garamond" w:eastAsia="Times New Roman" w:hAnsi="Garamond" w:cs="Times New Roman"/>
                <w:sz w:val="20"/>
                <w:szCs w:val="24"/>
              </w:rPr>
              <w:t xml:space="preserve">Adresa dhe </w:t>
            </w:r>
            <w:r w:rsidRPr="00327310">
              <w:rPr>
                <w:rFonts w:ascii="Garamond" w:eastAsia="Times New Roman" w:hAnsi="Garamond" w:cs="Times New Roman"/>
                <w:iCs/>
                <w:sz w:val="20"/>
                <w:szCs w:val="24"/>
              </w:rPr>
              <w:t xml:space="preserve">të dhënat e kontaktit </w:t>
            </w:r>
            <w:r w:rsidRPr="00327310">
              <w:rPr>
                <w:rFonts w:ascii="Garamond" w:eastAsia="Times New Roman" w:hAnsi="Garamond" w:cs="Times New Roman"/>
                <w:sz w:val="20"/>
                <w:szCs w:val="24"/>
              </w:rPr>
              <w:t>të ofruesit të AFP-së:</w:t>
            </w:r>
          </w:p>
        </w:tc>
        <w:tc>
          <w:tcPr>
            <w:tcW w:w="4551" w:type="dxa"/>
          </w:tcPr>
          <w:p w14:paraId="2CB432E4"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Adresa:</w:t>
            </w:r>
          </w:p>
          <w:p w14:paraId="1811235B"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Tel.</w:t>
            </w:r>
          </w:p>
          <w:p w14:paraId="64861B52" w14:textId="33B625CB"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E</w:t>
            </w:r>
            <w:r w:rsidR="005C61BE">
              <w:rPr>
                <w:rFonts w:ascii="Garamond" w:eastAsia="Times New Roman" w:hAnsi="Garamond" w:cs="Times New Roman"/>
                <w:sz w:val="20"/>
                <w:szCs w:val="24"/>
              </w:rPr>
              <w:t>-</w:t>
            </w:r>
            <w:r w:rsidRPr="00327310">
              <w:rPr>
                <w:rFonts w:ascii="Garamond" w:eastAsia="Times New Roman" w:hAnsi="Garamond" w:cs="Times New Roman"/>
                <w:sz w:val="20"/>
                <w:szCs w:val="24"/>
              </w:rPr>
              <w:t>mail:</w:t>
            </w:r>
          </w:p>
          <w:p w14:paraId="07D2FAA6" w14:textId="77777777" w:rsidR="0072398E" w:rsidRPr="00327310" w:rsidRDefault="0072398E" w:rsidP="0072398E">
            <w:pPr>
              <w:rPr>
                <w:rFonts w:ascii="Times New Roman" w:eastAsia="Times New Roman" w:hAnsi="Times New Roman" w:cs="Times New Roman"/>
                <w:bCs/>
                <w:sz w:val="24"/>
                <w:szCs w:val="24"/>
              </w:rPr>
            </w:pPr>
            <w:r w:rsidRPr="00327310">
              <w:rPr>
                <w:rFonts w:ascii="Garamond" w:eastAsia="Times New Roman" w:hAnsi="Garamond" w:cs="Times New Roman"/>
                <w:sz w:val="20"/>
                <w:szCs w:val="24"/>
              </w:rPr>
              <w:t>Faqe e internetit:</w:t>
            </w:r>
          </w:p>
        </w:tc>
      </w:tr>
      <w:tr w:rsidR="00327310" w:rsidRPr="00327310" w14:paraId="1303A6EB" w14:textId="77777777" w:rsidTr="005C61BE">
        <w:tc>
          <w:tcPr>
            <w:tcW w:w="6249" w:type="dxa"/>
          </w:tcPr>
          <w:p w14:paraId="7A232C95" w14:textId="77777777" w:rsidR="0072398E" w:rsidRPr="00327310" w:rsidRDefault="0072398E" w:rsidP="0072398E">
            <w:pPr>
              <w:jc w:val="both"/>
              <w:rPr>
                <w:rFonts w:ascii="Garamond" w:eastAsia="Times New Roman" w:hAnsi="Garamond" w:cs="Times New Roman"/>
                <w:sz w:val="20"/>
                <w:szCs w:val="24"/>
              </w:rPr>
            </w:pPr>
            <w:r w:rsidRPr="00327310">
              <w:rPr>
                <w:rFonts w:ascii="Garamond" w:eastAsia="Times New Roman" w:hAnsi="Garamond" w:cs="Times New Roman"/>
                <w:iCs/>
                <w:sz w:val="20"/>
                <w:szCs w:val="24"/>
              </w:rPr>
              <w:t xml:space="preserve">Të dhënat e identitetit ligjor dhe fiskal </w:t>
            </w:r>
            <w:r w:rsidRPr="00327310">
              <w:rPr>
                <w:rFonts w:ascii="Garamond" w:eastAsia="Times New Roman" w:hAnsi="Garamond" w:cs="Times New Roman"/>
                <w:sz w:val="20"/>
                <w:szCs w:val="24"/>
              </w:rPr>
              <w:t>të ofruesit të AFP-së:</w:t>
            </w:r>
          </w:p>
        </w:tc>
        <w:tc>
          <w:tcPr>
            <w:tcW w:w="4551" w:type="dxa"/>
          </w:tcPr>
          <w:p w14:paraId="32724671"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Përfaqësuesi ligjor (emri dhe funksioni):</w:t>
            </w:r>
          </w:p>
          <w:p w14:paraId="65052FB2"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NIPT:</w:t>
            </w:r>
          </w:p>
        </w:tc>
      </w:tr>
      <w:tr w:rsidR="00327310" w:rsidRPr="00327310" w14:paraId="0F6D317F" w14:textId="77777777" w:rsidTr="005C61BE">
        <w:tc>
          <w:tcPr>
            <w:tcW w:w="6249" w:type="dxa"/>
          </w:tcPr>
          <w:p w14:paraId="0E274464" w14:textId="77777777" w:rsidR="0072398E" w:rsidRPr="00327310" w:rsidRDefault="0072398E" w:rsidP="0072398E">
            <w:pPr>
              <w:jc w:val="both"/>
              <w:rPr>
                <w:rFonts w:ascii="Garamond" w:eastAsia="Times New Roman" w:hAnsi="Garamond" w:cs="Times New Roman"/>
                <w:sz w:val="20"/>
                <w:szCs w:val="24"/>
              </w:rPr>
            </w:pPr>
            <w:r w:rsidRPr="00327310">
              <w:rPr>
                <w:rFonts w:ascii="Garamond" w:eastAsia="Times New Roman" w:hAnsi="Garamond" w:cs="Times New Roman"/>
                <w:sz w:val="20"/>
                <w:szCs w:val="24"/>
              </w:rPr>
              <w:t>Grupi i vlerësimit të jashtëm:</w:t>
            </w:r>
          </w:p>
        </w:tc>
        <w:tc>
          <w:tcPr>
            <w:tcW w:w="4551" w:type="dxa"/>
          </w:tcPr>
          <w:p w14:paraId="13775A97" w14:textId="77777777" w:rsidR="0072398E" w:rsidRPr="00327310" w:rsidRDefault="0072398E" w:rsidP="0072398E">
            <w:pPr>
              <w:numPr>
                <w:ilvl w:val="0"/>
                <w:numId w:val="23"/>
              </w:numPr>
              <w:ind w:left="0" w:firstLine="0"/>
              <w:contextualSpacing/>
              <w:jc w:val="both"/>
              <w:rPr>
                <w:rFonts w:ascii="Garamond" w:eastAsia="Times New Roman" w:hAnsi="Garamond" w:cs="Times New Roman"/>
                <w:sz w:val="20"/>
                <w:szCs w:val="24"/>
              </w:rPr>
            </w:pPr>
            <w:r w:rsidRPr="00327310">
              <w:rPr>
                <w:rFonts w:ascii="Garamond" w:eastAsia="Times New Roman" w:hAnsi="Garamond" w:cs="Times New Roman"/>
                <w:sz w:val="20"/>
                <w:szCs w:val="24"/>
              </w:rPr>
              <w:t>Kryetar ………</w:t>
            </w:r>
          </w:p>
          <w:p w14:paraId="64DB176A" w14:textId="77777777" w:rsidR="0072398E" w:rsidRPr="00327310" w:rsidRDefault="0072398E" w:rsidP="0072398E">
            <w:pPr>
              <w:numPr>
                <w:ilvl w:val="0"/>
                <w:numId w:val="23"/>
              </w:numPr>
              <w:ind w:left="0" w:firstLine="0"/>
              <w:contextualSpacing/>
              <w:jc w:val="both"/>
              <w:rPr>
                <w:rFonts w:ascii="Garamond" w:eastAsia="Times New Roman" w:hAnsi="Garamond" w:cs="Times New Roman"/>
                <w:sz w:val="20"/>
                <w:szCs w:val="24"/>
              </w:rPr>
            </w:pPr>
            <w:r w:rsidRPr="00327310">
              <w:rPr>
                <w:rFonts w:ascii="Garamond" w:eastAsia="Times New Roman" w:hAnsi="Garamond" w:cs="Times New Roman"/>
                <w:sz w:val="20"/>
                <w:szCs w:val="24"/>
              </w:rPr>
              <w:t>Anëtar ………</w:t>
            </w:r>
          </w:p>
          <w:p w14:paraId="529A95AF" w14:textId="69E14581" w:rsidR="0072398E" w:rsidRPr="00327310" w:rsidRDefault="0072398E" w:rsidP="009F537B">
            <w:pPr>
              <w:numPr>
                <w:ilvl w:val="0"/>
                <w:numId w:val="23"/>
              </w:numPr>
              <w:ind w:left="0" w:firstLine="0"/>
              <w:contextualSpacing/>
              <w:jc w:val="both"/>
              <w:rPr>
                <w:rFonts w:ascii="Garamond" w:eastAsia="Times New Roman" w:hAnsi="Garamond" w:cs="Times New Roman"/>
                <w:sz w:val="20"/>
                <w:szCs w:val="24"/>
              </w:rPr>
            </w:pPr>
            <w:r w:rsidRPr="00327310">
              <w:rPr>
                <w:rFonts w:ascii="Garamond" w:eastAsia="Times New Roman" w:hAnsi="Garamond" w:cs="Times New Roman"/>
                <w:sz w:val="20"/>
                <w:szCs w:val="24"/>
              </w:rPr>
              <w:t>Anëtar ………</w:t>
            </w:r>
          </w:p>
        </w:tc>
      </w:tr>
    </w:tbl>
    <w:p w14:paraId="6B107D39" w14:textId="77777777" w:rsidR="0072398E" w:rsidRPr="00327310" w:rsidRDefault="0072398E" w:rsidP="0072398E">
      <w:pPr>
        <w:spacing w:after="0" w:line="240" w:lineRule="auto"/>
        <w:rPr>
          <w:rFonts w:ascii="Garamond" w:eastAsia="Calibri" w:hAnsi="Garamond" w:cs="Times New Roman"/>
          <w:b/>
          <w:bCs/>
          <w:sz w:val="24"/>
          <w:szCs w:val="24"/>
          <w:lang w:val="sq-AL"/>
        </w:rPr>
      </w:pPr>
    </w:p>
    <w:p w14:paraId="72A0D45D" w14:textId="77777777" w:rsidR="0072398E" w:rsidRPr="00327310" w:rsidRDefault="0072398E" w:rsidP="0072398E">
      <w:pPr>
        <w:spacing w:after="0" w:line="240" w:lineRule="auto"/>
        <w:ind w:left="-720"/>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Pjesa II. Vlerësimi i detajuar sipas standardeve të akreditimit për 5 (pesë) fushat e cilësisë, për  çdo kriter</w:t>
      </w:r>
    </w:p>
    <w:p w14:paraId="1EFFD9EA" w14:textId="77777777" w:rsidR="0072398E" w:rsidRPr="00327310" w:rsidRDefault="0072398E" w:rsidP="0072398E">
      <w:pPr>
        <w:spacing w:after="0" w:line="240" w:lineRule="auto"/>
        <w:ind w:left="-810"/>
        <w:rPr>
          <w:rFonts w:ascii="Garamond" w:eastAsia="Calibri" w:hAnsi="Garamond" w:cs="Times New Roman"/>
          <w:b/>
          <w:bCs/>
          <w:sz w:val="24"/>
          <w:szCs w:val="24"/>
          <w:lang w:val="sq-AL"/>
        </w:rPr>
      </w:pPr>
      <w:bookmarkStart w:id="26" w:name="_Toc38706415"/>
    </w:p>
    <w:p w14:paraId="5857AFA9" w14:textId="58B36EA4" w:rsidR="0072398E" w:rsidRPr="00CE72CF" w:rsidRDefault="00327013" w:rsidP="0072398E">
      <w:pPr>
        <w:spacing w:after="0" w:line="240" w:lineRule="auto"/>
        <w:ind w:left="-810"/>
        <w:rPr>
          <w:rFonts w:ascii="Garamond" w:eastAsia="Calibri" w:hAnsi="Garamond" w:cs="Times New Roman"/>
          <w:bCs/>
          <w:sz w:val="24"/>
          <w:szCs w:val="24"/>
          <w:lang w:val="sq-AL"/>
        </w:rPr>
      </w:pPr>
      <w:r w:rsidRPr="00CE72CF">
        <w:rPr>
          <w:rFonts w:ascii="Garamond" w:eastAsia="Calibri" w:hAnsi="Garamond" w:cs="Times New Roman"/>
          <w:bCs/>
          <w:sz w:val="24"/>
          <w:szCs w:val="24"/>
          <w:lang w:val="sq-AL"/>
        </w:rPr>
        <w:t xml:space="preserve"> </w:t>
      </w:r>
      <w:r w:rsidR="0072398E" w:rsidRPr="00CE72CF">
        <w:rPr>
          <w:rFonts w:ascii="Garamond" w:eastAsia="Calibri" w:hAnsi="Garamond" w:cs="Times New Roman"/>
          <w:bCs/>
          <w:sz w:val="24"/>
          <w:szCs w:val="24"/>
          <w:lang w:val="sq-AL"/>
        </w:rPr>
        <w:t>Shembull:</w:t>
      </w:r>
    </w:p>
    <w:p w14:paraId="36FAD570" w14:textId="587341E2" w:rsidR="0072398E" w:rsidRPr="00327310" w:rsidRDefault="00327013" w:rsidP="0072398E">
      <w:pPr>
        <w:spacing w:after="0" w:line="240" w:lineRule="auto"/>
        <w:ind w:left="-810"/>
        <w:rPr>
          <w:rFonts w:ascii="Garamond" w:eastAsia="Calibri" w:hAnsi="Garamond" w:cs="Times New Roman"/>
          <w:b/>
          <w:bCs/>
          <w:sz w:val="24"/>
          <w:szCs w:val="24"/>
          <w:lang w:val="sq-AL"/>
        </w:rPr>
      </w:pPr>
      <w:r>
        <w:rPr>
          <w:rFonts w:ascii="Garamond" w:eastAsia="Calibri" w:hAnsi="Garamond" w:cs="Times New Roman"/>
          <w:b/>
          <w:bCs/>
          <w:sz w:val="24"/>
          <w:szCs w:val="24"/>
          <w:lang w:val="sq-AL"/>
        </w:rPr>
        <w:t xml:space="preserve"> </w:t>
      </w:r>
      <w:r w:rsidR="0072398E" w:rsidRPr="00327310">
        <w:rPr>
          <w:rFonts w:ascii="Garamond" w:eastAsia="Calibri" w:hAnsi="Garamond" w:cs="Times New Roman"/>
          <w:b/>
          <w:bCs/>
          <w:sz w:val="24"/>
          <w:szCs w:val="24"/>
          <w:lang w:val="sq-AL"/>
        </w:rPr>
        <w:t>Fusha 1. Menaxhimi</w:t>
      </w:r>
      <w:bookmarkStart w:id="27" w:name="_Toc38706416"/>
      <w:bookmarkEnd w:id="26"/>
    </w:p>
    <w:p w14:paraId="213CD70B" w14:textId="00FAEA10" w:rsidR="0072398E" w:rsidRPr="00327310" w:rsidRDefault="0072398E" w:rsidP="009F537B">
      <w:pPr>
        <w:spacing w:after="0" w:line="240" w:lineRule="auto"/>
        <w:ind w:left="-720"/>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Nënfusha 1.1 Gjithëpërfshirja</w:t>
      </w:r>
      <w:bookmarkEnd w:id="27"/>
    </w:p>
    <w:tbl>
      <w:tblPr>
        <w:tblStyle w:val="TableGrid"/>
        <w:tblW w:w="5775" w:type="pct"/>
        <w:tblInd w:w="-725" w:type="dxa"/>
        <w:tblLook w:val="04A0" w:firstRow="1" w:lastRow="0" w:firstColumn="1" w:lastColumn="0" w:noHBand="0" w:noVBand="1"/>
      </w:tblPr>
      <w:tblGrid>
        <w:gridCol w:w="2413"/>
        <w:gridCol w:w="2876"/>
        <w:gridCol w:w="1398"/>
        <w:gridCol w:w="3778"/>
      </w:tblGrid>
      <w:tr w:rsidR="00327310" w:rsidRPr="00327310" w14:paraId="722B7F6F" w14:textId="77777777" w:rsidTr="005C61BE">
        <w:tc>
          <w:tcPr>
            <w:tcW w:w="1153" w:type="pct"/>
            <w:vAlign w:val="center"/>
          </w:tcPr>
          <w:p w14:paraId="36128628" w14:textId="77777777" w:rsidR="0072398E" w:rsidRPr="00327310" w:rsidRDefault="0072398E" w:rsidP="0072398E">
            <w:pPr>
              <w:jc w:val="center"/>
              <w:rPr>
                <w:rFonts w:ascii="Garamond" w:eastAsia="Times New Roman" w:hAnsi="Garamond" w:cs="Times New Roman"/>
                <w:b/>
                <w:bCs/>
                <w:sz w:val="20"/>
                <w:szCs w:val="24"/>
              </w:rPr>
            </w:pPr>
            <w:r w:rsidRPr="00327310">
              <w:rPr>
                <w:rFonts w:ascii="Garamond" w:eastAsia="Times New Roman" w:hAnsi="Garamond" w:cs="Times New Roman"/>
                <w:b/>
                <w:bCs/>
                <w:sz w:val="20"/>
                <w:szCs w:val="24"/>
              </w:rPr>
              <w:t>TREGUESIT</w:t>
            </w:r>
          </w:p>
        </w:tc>
        <w:tc>
          <w:tcPr>
            <w:tcW w:w="1374" w:type="pct"/>
            <w:vAlign w:val="center"/>
          </w:tcPr>
          <w:p w14:paraId="7FB1791B" w14:textId="77777777" w:rsidR="0072398E" w:rsidRPr="00327310" w:rsidRDefault="0072398E" w:rsidP="0072398E">
            <w:pPr>
              <w:jc w:val="center"/>
              <w:rPr>
                <w:rFonts w:ascii="Garamond" w:eastAsia="Times New Roman" w:hAnsi="Garamond" w:cs="Times New Roman"/>
                <w:b/>
                <w:bCs/>
                <w:sz w:val="20"/>
                <w:szCs w:val="24"/>
              </w:rPr>
            </w:pPr>
            <w:r w:rsidRPr="00327310">
              <w:rPr>
                <w:rFonts w:ascii="Garamond" w:eastAsia="Times New Roman" w:hAnsi="Garamond" w:cs="Times New Roman"/>
                <w:b/>
                <w:bCs/>
                <w:sz w:val="20"/>
                <w:szCs w:val="24"/>
              </w:rPr>
              <w:t>Kriteret</w:t>
            </w:r>
          </w:p>
        </w:tc>
        <w:tc>
          <w:tcPr>
            <w:tcW w:w="668" w:type="pct"/>
            <w:vAlign w:val="center"/>
          </w:tcPr>
          <w:p w14:paraId="567FF313" w14:textId="77777777" w:rsidR="0072398E" w:rsidRPr="00327310" w:rsidRDefault="0072398E" w:rsidP="0072398E">
            <w:pPr>
              <w:jc w:val="center"/>
              <w:rPr>
                <w:rFonts w:ascii="Garamond" w:eastAsia="Times New Roman" w:hAnsi="Garamond" w:cs="Times New Roman"/>
                <w:b/>
                <w:bCs/>
                <w:sz w:val="20"/>
                <w:szCs w:val="24"/>
              </w:rPr>
            </w:pPr>
            <w:r w:rsidRPr="00327310">
              <w:rPr>
                <w:rFonts w:ascii="Garamond" w:eastAsia="Times New Roman" w:hAnsi="Garamond" w:cs="Times New Roman"/>
                <w:b/>
                <w:bCs/>
                <w:sz w:val="20"/>
                <w:szCs w:val="24"/>
              </w:rPr>
              <w:t>A është përmbushur kriteri (Po/Jo)</w:t>
            </w:r>
          </w:p>
        </w:tc>
        <w:tc>
          <w:tcPr>
            <w:tcW w:w="1805" w:type="pct"/>
            <w:vAlign w:val="center"/>
          </w:tcPr>
          <w:p w14:paraId="059CF9E5" w14:textId="77777777" w:rsidR="0072398E" w:rsidRPr="00327310" w:rsidRDefault="0072398E" w:rsidP="0072398E">
            <w:pPr>
              <w:jc w:val="center"/>
              <w:rPr>
                <w:rFonts w:ascii="Garamond" w:eastAsia="Times New Roman" w:hAnsi="Garamond" w:cs="Times New Roman"/>
                <w:b/>
                <w:bCs/>
                <w:sz w:val="20"/>
                <w:szCs w:val="24"/>
              </w:rPr>
            </w:pPr>
            <w:r w:rsidRPr="00327310">
              <w:rPr>
                <w:rFonts w:ascii="Garamond" w:eastAsia="Times New Roman" w:hAnsi="Garamond" w:cs="Times New Roman"/>
                <w:b/>
                <w:bCs/>
                <w:sz w:val="20"/>
                <w:szCs w:val="24"/>
              </w:rPr>
              <w:t>Të dhënat/evidencat që mbështesin vlerësimin e kriterit</w:t>
            </w:r>
          </w:p>
        </w:tc>
      </w:tr>
      <w:tr w:rsidR="00327310" w:rsidRPr="00327310" w14:paraId="2AA27D35" w14:textId="77777777" w:rsidTr="005C61BE">
        <w:tc>
          <w:tcPr>
            <w:tcW w:w="1153" w:type="pct"/>
          </w:tcPr>
          <w:p w14:paraId="09C4BCD7"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0"/>
              </w:rPr>
              <w:t>1.1.1 Konsultimi me grupet e interesit dhe përfshirja e tyre në menaxhim dhe vendimmarrje</w:t>
            </w:r>
          </w:p>
        </w:tc>
        <w:tc>
          <w:tcPr>
            <w:tcW w:w="1374" w:type="pct"/>
          </w:tcPr>
          <w:p w14:paraId="5B8D2CCA" w14:textId="77777777" w:rsidR="0072398E" w:rsidRPr="00327310" w:rsidRDefault="0072398E" w:rsidP="0072398E">
            <w:pPr>
              <w:rPr>
                <w:rFonts w:ascii="Garamond" w:eastAsia="Times New Roman" w:hAnsi="Garamond" w:cs="Times New Roman"/>
                <w:b/>
                <w:bCs/>
                <w:sz w:val="20"/>
                <w:szCs w:val="24"/>
              </w:rPr>
            </w:pPr>
            <w:r w:rsidRPr="00327310">
              <w:rPr>
                <w:rFonts w:ascii="Garamond" w:eastAsia="Times New Roman" w:hAnsi="Garamond" w:cs="Times New Roman"/>
                <w:bCs/>
                <w:sz w:val="20"/>
                <w:szCs w:val="20"/>
              </w:rPr>
              <w:t>* 1.1.1.1 Organet drejtuese të ofruesit të AFP-së përfshijnë përfaqësues të grupeve të interesit, si: përfaqësues të punëdhënësve, të mësimdhënësve, të nxënësve/kursantëve dhe/ose prindërve (në varësi të llojit të ofruesit të AFP-së).</w:t>
            </w:r>
          </w:p>
        </w:tc>
        <w:tc>
          <w:tcPr>
            <w:tcW w:w="668" w:type="pct"/>
          </w:tcPr>
          <w:p w14:paraId="51FC336C" w14:textId="77777777" w:rsidR="0072398E" w:rsidRPr="00327310" w:rsidRDefault="0072398E" w:rsidP="0072398E">
            <w:pPr>
              <w:rPr>
                <w:rFonts w:ascii="Garamond" w:eastAsia="Times New Roman" w:hAnsi="Garamond" w:cs="Times New Roman"/>
                <w:sz w:val="20"/>
                <w:szCs w:val="24"/>
              </w:rPr>
            </w:pPr>
          </w:p>
        </w:tc>
        <w:tc>
          <w:tcPr>
            <w:tcW w:w="1805" w:type="pct"/>
          </w:tcPr>
          <w:p w14:paraId="534DA19B" w14:textId="70247753"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“Po”: janë përfshirë përfaqësuesit e të gjith</w:t>
            </w:r>
            <w:r w:rsidR="00774221">
              <w:rPr>
                <w:rFonts w:ascii="Garamond" w:eastAsia="Times New Roman" w:hAnsi="Garamond" w:cs="Times New Roman"/>
                <w:sz w:val="20"/>
                <w:szCs w:val="24"/>
              </w:rPr>
              <w:t>a</w:t>
            </w:r>
            <w:r w:rsidRPr="00327310">
              <w:rPr>
                <w:rFonts w:ascii="Garamond" w:eastAsia="Times New Roman" w:hAnsi="Garamond" w:cs="Times New Roman"/>
                <w:sz w:val="20"/>
                <w:szCs w:val="24"/>
              </w:rPr>
              <w:t xml:space="preserve"> grupeve të interesit;</w:t>
            </w:r>
          </w:p>
          <w:p w14:paraId="643D9C4F"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“Jo”: të paktën një kategori e grupeve të interesit nuk është e përfaqësuar.</w:t>
            </w:r>
          </w:p>
        </w:tc>
      </w:tr>
    </w:tbl>
    <w:p w14:paraId="36AA336B"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6BE77510" w14:textId="77777777" w:rsidR="0072398E" w:rsidRPr="00327310" w:rsidRDefault="0072398E" w:rsidP="0072398E">
      <w:pPr>
        <w:spacing w:after="0" w:line="240" w:lineRule="auto"/>
        <w:jc w:val="both"/>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Pjesa III. Inventari i evidencave</w:t>
      </w:r>
    </w:p>
    <w:p w14:paraId="2982DD33"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bCs/>
          <w:sz w:val="24"/>
          <w:szCs w:val="24"/>
          <w:lang w:val="sq-AL"/>
        </w:rPr>
        <w:t>1.</w:t>
      </w:r>
      <w:r w:rsidRPr="00327310">
        <w:rPr>
          <w:rFonts w:ascii="Garamond" w:eastAsia="Calibri" w:hAnsi="Garamond" w:cs="Times New Roman"/>
          <w:b/>
          <w:bCs/>
          <w:sz w:val="24"/>
          <w:szCs w:val="24"/>
          <w:lang w:val="sq-AL"/>
        </w:rPr>
        <w:t xml:space="preserve"> </w:t>
      </w:r>
      <w:r w:rsidRPr="00327310">
        <w:rPr>
          <w:rFonts w:ascii="Garamond" w:eastAsia="Calibri" w:hAnsi="Garamond" w:cs="Times New Roman"/>
          <w:sz w:val="24"/>
          <w:szCs w:val="24"/>
          <w:lang w:val="sq-AL"/>
        </w:rPr>
        <w:t>Të dhënat e mbledhura</w:t>
      </w:r>
    </w:p>
    <w:tbl>
      <w:tblPr>
        <w:tblStyle w:val="TableGrid"/>
        <w:tblW w:w="5000" w:type="pct"/>
        <w:tblLook w:val="04A0" w:firstRow="1" w:lastRow="0" w:firstColumn="1" w:lastColumn="0" w:noHBand="0" w:noVBand="1"/>
      </w:tblPr>
      <w:tblGrid>
        <w:gridCol w:w="4652"/>
        <w:gridCol w:w="4409"/>
      </w:tblGrid>
      <w:tr w:rsidR="00327310" w:rsidRPr="00327310" w14:paraId="5275D41D" w14:textId="77777777" w:rsidTr="005C61BE">
        <w:tc>
          <w:tcPr>
            <w:tcW w:w="2567" w:type="pct"/>
          </w:tcPr>
          <w:p w14:paraId="1C6CC712" w14:textId="77777777" w:rsidR="0072398E" w:rsidRPr="00327310" w:rsidRDefault="0072398E" w:rsidP="0072398E">
            <w:pPr>
              <w:jc w:val="center"/>
              <w:rPr>
                <w:rFonts w:ascii="Garamond" w:eastAsia="Times New Roman" w:hAnsi="Garamond" w:cs="Times New Roman"/>
                <w:sz w:val="20"/>
                <w:szCs w:val="24"/>
              </w:rPr>
            </w:pPr>
            <w:r w:rsidRPr="00327310">
              <w:rPr>
                <w:rFonts w:ascii="Garamond" w:eastAsia="Times New Roman" w:hAnsi="Garamond" w:cs="Times New Roman"/>
                <w:sz w:val="20"/>
                <w:szCs w:val="24"/>
              </w:rPr>
              <w:t>Të dhënat kontekstuale</w:t>
            </w:r>
          </w:p>
        </w:tc>
        <w:tc>
          <w:tcPr>
            <w:tcW w:w="2433" w:type="pct"/>
          </w:tcPr>
          <w:p w14:paraId="141DB357" w14:textId="77777777" w:rsidR="0072398E" w:rsidRPr="00327310" w:rsidRDefault="0072398E" w:rsidP="0072398E">
            <w:pPr>
              <w:jc w:val="center"/>
              <w:rPr>
                <w:rFonts w:ascii="Garamond" w:eastAsia="Times New Roman" w:hAnsi="Garamond" w:cs="Times New Roman"/>
                <w:sz w:val="20"/>
                <w:szCs w:val="24"/>
              </w:rPr>
            </w:pPr>
            <w:r w:rsidRPr="00327310">
              <w:rPr>
                <w:rFonts w:ascii="Garamond" w:eastAsia="Times New Roman" w:hAnsi="Garamond" w:cs="Times New Roman"/>
                <w:sz w:val="20"/>
                <w:szCs w:val="24"/>
              </w:rPr>
              <w:t>Të dhënat nga ofruesi i AFP-së</w:t>
            </w:r>
          </w:p>
        </w:tc>
      </w:tr>
      <w:tr w:rsidR="0072398E" w:rsidRPr="00327310" w14:paraId="5123D66C" w14:textId="77777777" w:rsidTr="005C61BE">
        <w:tc>
          <w:tcPr>
            <w:tcW w:w="2567" w:type="pct"/>
          </w:tcPr>
          <w:p w14:paraId="0D574FA1" w14:textId="77777777" w:rsidR="0072398E" w:rsidRPr="00327310" w:rsidRDefault="0072398E" w:rsidP="0072398E">
            <w:pPr>
              <w:jc w:val="center"/>
              <w:rPr>
                <w:rFonts w:ascii="Garamond" w:eastAsia="Times New Roman" w:hAnsi="Garamond" w:cs="Times New Roman"/>
                <w:sz w:val="20"/>
                <w:szCs w:val="24"/>
              </w:rPr>
            </w:pPr>
          </w:p>
          <w:p w14:paraId="699686F6" w14:textId="77777777" w:rsidR="0072398E" w:rsidRPr="00327310" w:rsidRDefault="0072398E" w:rsidP="0072398E">
            <w:pPr>
              <w:jc w:val="center"/>
              <w:rPr>
                <w:rFonts w:ascii="Garamond" w:eastAsia="Times New Roman" w:hAnsi="Garamond" w:cs="Times New Roman"/>
                <w:sz w:val="20"/>
                <w:szCs w:val="24"/>
              </w:rPr>
            </w:pPr>
          </w:p>
          <w:p w14:paraId="4EC48367" w14:textId="77777777" w:rsidR="0072398E" w:rsidRPr="00327310" w:rsidRDefault="0072398E" w:rsidP="0072398E">
            <w:pPr>
              <w:jc w:val="center"/>
              <w:rPr>
                <w:rFonts w:ascii="Garamond" w:eastAsia="Times New Roman" w:hAnsi="Garamond" w:cs="Times New Roman"/>
                <w:sz w:val="20"/>
                <w:szCs w:val="24"/>
              </w:rPr>
            </w:pPr>
          </w:p>
        </w:tc>
        <w:tc>
          <w:tcPr>
            <w:tcW w:w="2433" w:type="pct"/>
          </w:tcPr>
          <w:p w14:paraId="63F1DFCE" w14:textId="77777777" w:rsidR="0072398E" w:rsidRPr="00327310" w:rsidRDefault="0072398E" w:rsidP="0072398E">
            <w:pPr>
              <w:jc w:val="center"/>
              <w:rPr>
                <w:rFonts w:ascii="Garamond" w:eastAsia="Times New Roman" w:hAnsi="Garamond" w:cs="Times New Roman"/>
                <w:sz w:val="20"/>
                <w:szCs w:val="24"/>
              </w:rPr>
            </w:pPr>
          </w:p>
        </w:tc>
      </w:tr>
    </w:tbl>
    <w:p w14:paraId="66E5DF59"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1BB64BAD"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2. Dokumentet e analizuara</w:t>
      </w:r>
    </w:p>
    <w:tbl>
      <w:tblPr>
        <w:tblStyle w:val="TableGrid"/>
        <w:tblW w:w="9288" w:type="dxa"/>
        <w:tblLook w:val="04A0" w:firstRow="1" w:lastRow="0" w:firstColumn="1" w:lastColumn="0" w:noHBand="0" w:noVBand="1"/>
      </w:tblPr>
      <w:tblGrid>
        <w:gridCol w:w="9288"/>
      </w:tblGrid>
      <w:tr w:rsidR="0072398E" w:rsidRPr="00327310" w14:paraId="219DE349" w14:textId="77777777" w:rsidTr="005C61BE">
        <w:tc>
          <w:tcPr>
            <w:tcW w:w="9288" w:type="dxa"/>
          </w:tcPr>
          <w:p w14:paraId="3B81E65E" w14:textId="77777777" w:rsidR="0072398E" w:rsidRPr="00327310" w:rsidRDefault="0072398E" w:rsidP="0072398E">
            <w:pPr>
              <w:jc w:val="both"/>
              <w:rPr>
                <w:rFonts w:ascii="Garamond" w:eastAsia="Times New Roman" w:hAnsi="Garamond" w:cs="Times New Roman"/>
                <w:sz w:val="20"/>
                <w:szCs w:val="24"/>
              </w:rPr>
            </w:pPr>
          </w:p>
          <w:p w14:paraId="016F78AC" w14:textId="77777777" w:rsidR="0072398E" w:rsidRPr="00327310" w:rsidRDefault="0072398E" w:rsidP="0072398E">
            <w:pPr>
              <w:jc w:val="both"/>
              <w:rPr>
                <w:rFonts w:ascii="Garamond" w:eastAsia="Times New Roman" w:hAnsi="Garamond" w:cs="Times New Roman"/>
                <w:sz w:val="20"/>
                <w:szCs w:val="24"/>
              </w:rPr>
            </w:pPr>
          </w:p>
          <w:p w14:paraId="2C750DC4" w14:textId="77777777" w:rsidR="0072398E" w:rsidRPr="00327310" w:rsidRDefault="0072398E" w:rsidP="0072398E">
            <w:pPr>
              <w:jc w:val="both"/>
              <w:rPr>
                <w:rFonts w:ascii="Garamond" w:eastAsia="Times New Roman" w:hAnsi="Garamond" w:cs="Times New Roman"/>
                <w:sz w:val="20"/>
                <w:szCs w:val="24"/>
              </w:rPr>
            </w:pPr>
          </w:p>
        </w:tc>
      </w:tr>
    </w:tbl>
    <w:p w14:paraId="412526A6"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49487633"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3. Aktivitetet dhe ambientet e vëzhguara</w:t>
      </w:r>
    </w:p>
    <w:tbl>
      <w:tblPr>
        <w:tblStyle w:val="TableGrid"/>
        <w:tblW w:w="9288" w:type="dxa"/>
        <w:tblLook w:val="04A0" w:firstRow="1" w:lastRow="0" w:firstColumn="1" w:lastColumn="0" w:noHBand="0" w:noVBand="1"/>
      </w:tblPr>
      <w:tblGrid>
        <w:gridCol w:w="5524"/>
        <w:gridCol w:w="3764"/>
      </w:tblGrid>
      <w:tr w:rsidR="00327310" w:rsidRPr="00327310" w14:paraId="546B8EE4" w14:textId="77777777" w:rsidTr="005C61BE">
        <w:tc>
          <w:tcPr>
            <w:tcW w:w="5524" w:type="dxa"/>
          </w:tcPr>
          <w:p w14:paraId="7BEB540C" w14:textId="77777777" w:rsidR="0072398E" w:rsidRPr="00327013" w:rsidRDefault="0072398E" w:rsidP="0072398E">
            <w:pPr>
              <w:jc w:val="center"/>
              <w:rPr>
                <w:rFonts w:ascii="Garamond" w:eastAsia="Times New Roman" w:hAnsi="Garamond" w:cs="Times New Roman"/>
                <w:sz w:val="20"/>
                <w:szCs w:val="24"/>
              </w:rPr>
            </w:pPr>
            <w:r w:rsidRPr="00327013">
              <w:rPr>
                <w:rFonts w:ascii="Garamond" w:eastAsia="Times New Roman" w:hAnsi="Garamond" w:cs="Times New Roman"/>
                <w:sz w:val="20"/>
                <w:szCs w:val="24"/>
              </w:rPr>
              <w:t>Proceset dhe aktivitetet mësimore</w:t>
            </w:r>
          </w:p>
        </w:tc>
        <w:tc>
          <w:tcPr>
            <w:tcW w:w="3764" w:type="dxa"/>
          </w:tcPr>
          <w:p w14:paraId="0E04422E" w14:textId="77777777" w:rsidR="0072398E" w:rsidRPr="00327013" w:rsidRDefault="0072398E" w:rsidP="0072398E">
            <w:pPr>
              <w:jc w:val="center"/>
              <w:rPr>
                <w:rFonts w:ascii="Garamond" w:eastAsia="Times New Roman" w:hAnsi="Garamond" w:cs="Times New Roman"/>
                <w:sz w:val="20"/>
                <w:szCs w:val="24"/>
              </w:rPr>
            </w:pPr>
            <w:r w:rsidRPr="00327013">
              <w:rPr>
                <w:rFonts w:ascii="Garamond" w:eastAsia="Times New Roman" w:hAnsi="Garamond" w:cs="Times New Roman"/>
                <w:sz w:val="20"/>
                <w:szCs w:val="24"/>
              </w:rPr>
              <w:t>Ambientet dhe infrastruktura</w:t>
            </w:r>
          </w:p>
        </w:tc>
      </w:tr>
      <w:tr w:rsidR="0072398E" w:rsidRPr="00327310" w14:paraId="37BA1132" w14:textId="77777777" w:rsidTr="005C61BE">
        <w:tc>
          <w:tcPr>
            <w:tcW w:w="5524" w:type="dxa"/>
          </w:tcPr>
          <w:p w14:paraId="3D5592CD" w14:textId="77777777" w:rsidR="0072398E" w:rsidRPr="00327013" w:rsidRDefault="0072398E" w:rsidP="0072398E">
            <w:pPr>
              <w:jc w:val="center"/>
              <w:rPr>
                <w:rFonts w:ascii="Garamond" w:eastAsia="Times New Roman" w:hAnsi="Garamond" w:cs="Times New Roman"/>
                <w:sz w:val="20"/>
                <w:szCs w:val="24"/>
              </w:rPr>
            </w:pPr>
          </w:p>
          <w:p w14:paraId="16ED9160" w14:textId="77777777" w:rsidR="0072398E" w:rsidRPr="00327013" w:rsidRDefault="0072398E" w:rsidP="0072398E">
            <w:pPr>
              <w:jc w:val="center"/>
              <w:rPr>
                <w:rFonts w:ascii="Garamond" w:eastAsia="Times New Roman" w:hAnsi="Garamond" w:cs="Times New Roman"/>
                <w:sz w:val="20"/>
                <w:szCs w:val="24"/>
              </w:rPr>
            </w:pPr>
          </w:p>
          <w:p w14:paraId="32EECD9E" w14:textId="77777777" w:rsidR="0072398E" w:rsidRPr="00327013" w:rsidRDefault="0072398E" w:rsidP="0072398E">
            <w:pPr>
              <w:jc w:val="center"/>
              <w:rPr>
                <w:rFonts w:ascii="Garamond" w:eastAsia="Times New Roman" w:hAnsi="Garamond" w:cs="Times New Roman"/>
                <w:sz w:val="20"/>
                <w:szCs w:val="24"/>
              </w:rPr>
            </w:pPr>
          </w:p>
          <w:p w14:paraId="0E52F3A7" w14:textId="77777777" w:rsidR="0072398E" w:rsidRPr="00327013" w:rsidRDefault="0072398E" w:rsidP="0072398E">
            <w:pPr>
              <w:jc w:val="center"/>
              <w:rPr>
                <w:rFonts w:ascii="Garamond" w:eastAsia="Times New Roman" w:hAnsi="Garamond" w:cs="Times New Roman"/>
                <w:sz w:val="20"/>
                <w:szCs w:val="24"/>
              </w:rPr>
            </w:pPr>
          </w:p>
          <w:p w14:paraId="1F5A0B90" w14:textId="77777777" w:rsidR="0072398E" w:rsidRPr="00327013" w:rsidRDefault="0072398E" w:rsidP="0072398E">
            <w:pPr>
              <w:jc w:val="center"/>
              <w:rPr>
                <w:rFonts w:ascii="Garamond" w:eastAsia="Times New Roman" w:hAnsi="Garamond" w:cs="Times New Roman"/>
                <w:sz w:val="20"/>
                <w:szCs w:val="24"/>
              </w:rPr>
            </w:pPr>
          </w:p>
          <w:p w14:paraId="5C7A4823" w14:textId="77777777" w:rsidR="0072398E" w:rsidRPr="00327013" w:rsidRDefault="0072398E" w:rsidP="0072398E">
            <w:pPr>
              <w:jc w:val="center"/>
              <w:rPr>
                <w:rFonts w:ascii="Garamond" w:eastAsia="Times New Roman" w:hAnsi="Garamond" w:cs="Times New Roman"/>
                <w:sz w:val="20"/>
                <w:szCs w:val="24"/>
              </w:rPr>
            </w:pPr>
          </w:p>
          <w:p w14:paraId="5A2E42BA" w14:textId="77777777" w:rsidR="0072398E" w:rsidRPr="00327013" w:rsidRDefault="0072398E" w:rsidP="0072398E">
            <w:pPr>
              <w:rPr>
                <w:rFonts w:ascii="Garamond" w:eastAsia="Times New Roman" w:hAnsi="Garamond" w:cs="Times New Roman"/>
                <w:sz w:val="20"/>
                <w:szCs w:val="24"/>
              </w:rPr>
            </w:pPr>
          </w:p>
        </w:tc>
        <w:tc>
          <w:tcPr>
            <w:tcW w:w="3764" w:type="dxa"/>
          </w:tcPr>
          <w:p w14:paraId="3BC2B582" w14:textId="77777777" w:rsidR="0072398E" w:rsidRPr="00327013" w:rsidRDefault="0072398E" w:rsidP="0072398E">
            <w:pPr>
              <w:jc w:val="center"/>
              <w:rPr>
                <w:rFonts w:ascii="Garamond" w:eastAsia="Times New Roman" w:hAnsi="Garamond" w:cs="Times New Roman"/>
                <w:sz w:val="20"/>
                <w:szCs w:val="24"/>
              </w:rPr>
            </w:pPr>
          </w:p>
        </w:tc>
      </w:tr>
    </w:tbl>
    <w:p w14:paraId="78328440"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45088A54"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4. Lista e personave të intervistuar dhe pyetësorët e organizuar me grupet e interesit</w:t>
      </w:r>
    </w:p>
    <w:tbl>
      <w:tblPr>
        <w:tblStyle w:val="TableGrid"/>
        <w:tblW w:w="9288" w:type="dxa"/>
        <w:tblLook w:val="04A0" w:firstRow="1" w:lastRow="0" w:firstColumn="1" w:lastColumn="0" w:noHBand="0" w:noVBand="1"/>
      </w:tblPr>
      <w:tblGrid>
        <w:gridCol w:w="5524"/>
        <w:gridCol w:w="3764"/>
      </w:tblGrid>
      <w:tr w:rsidR="00327310" w:rsidRPr="00327310" w14:paraId="0B6DE1FA" w14:textId="77777777" w:rsidTr="005C61BE">
        <w:trPr>
          <w:trHeight w:val="20"/>
        </w:trPr>
        <w:tc>
          <w:tcPr>
            <w:tcW w:w="5524" w:type="dxa"/>
          </w:tcPr>
          <w:p w14:paraId="73AF94C0" w14:textId="77777777" w:rsidR="0072398E" w:rsidRPr="00327013" w:rsidRDefault="0072398E" w:rsidP="0072398E">
            <w:pPr>
              <w:jc w:val="center"/>
              <w:rPr>
                <w:rFonts w:ascii="Garamond" w:eastAsia="Times New Roman" w:hAnsi="Garamond" w:cs="Times New Roman"/>
                <w:sz w:val="20"/>
                <w:szCs w:val="24"/>
              </w:rPr>
            </w:pPr>
            <w:r w:rsidRPr="00327013">
              <w:rPr>
                <w:rFonts w:ascii="Garamond" w:eastAsia="Times New Roman" w:hAnsi="Garamond" w:cs="Times New Roman"/>
                <w:sz w:val="20"/>
                <w:szCs w:val="24"/>
              </w:rPr>
              <w:t>Intervistat</w:t>
            </w:r>
          </w:p>
        </w:tc>
        <w:tc>
          <w:tcPr>
            <w:tcW w:w="3764" w:type="dxa"/>
          </w:tcPr>
          <w:p w14:paraId="31EA7A98" w14:textId="77777777" w:rsidR="0072398E" w:rsidRPr="00327013" w:rsidRDefault="0072398E" w:rsidP="0072398E">
            <w:pPr>
              <w:jc w:val="center"/>
              <w:rPr>
                <w:rFonts w:ascii="Garamond" w:eastAsia="Times New Roman" w:hAnsi="Garamond" w:cs="Times New Roman"/>
                <w:sz w:val="20"/>
                <w:szCs w:val="24"/>
              </w:rPr>
            </w:pPr>
            <w:r w:rsidRPr="00327013">
              <w:rPr>
                <w:rFonts w:ascii="Garamond" w:eastAsia="Times New Roman" w:hAnsi="Garamond" w:cs="Times New Roman"/>
                <w:sz w:val="20"/>
                <w:szCs w:val="24"/>
              </w:rPr>
              <w:t>Pyetësorët</w:t>
            </w:r>
          </w:p>
        </w:tc>
      </w:tr>
      <w:tr w:rsidR="0072398E" w:rsidRPr="00327310" w14:paraId="4C80BC2B" w14:textId="77777777" w:rsidTr="005C61BE">
        <w:trPr>
          <w:trHeight w:val="20"/>
        </w:trPr>
        <w:tc>
          <w:tcPr>
            <w:tcW w:w="5524" w:type="dxa"/>
          </w:tcPr>
          <w:p w14:paraId="1182F59C" w14:textId="77777777" w:rsidR="0072398E" w:rsidRPr="00327013" w:rsidRDefault="0072398E" w:rsidP="0072398E">
            <w:pPr>
              <w:jc w:val="center"/>
              <w:rPr>
                <w:rFonts w:ascii="Garamond" w:eastAsia="Times New Roman" w:hAnsi="Garamond" w:cs="Times New Roman"/>
                <w:sz w:val="20"/>
                <w:szCs w:val="24"/>
              </w:rPr>
            </w:pPr>
          </w:p>
          <w:p w14:paraId="68152794" w14:textId="77777777" w:rsidR="0072398E" w:rsidRPr="00327013" w:rsidRDefault="0072398E" w:rsidP="0072398E">
            <w:pPr>
              <w:jc w:val="center"/>
              <w:rPr>
                <w:rFonts w:ascii="Garamond" w:eastAsia="Times New Roman" w:hAnsi="Garamond" w:cs="Times New Roman"/>
                <w:sz w:val="20"/>
                <w:szCs w:val="24"/>
              </w:rPr>
            </w:pPr>
          </w:p>
          <w:p w14:paraId="0E9C44AA" w14:textId="77777777" w:rsidR="0072398E" w:rsidRPr="00327013" w:rsidRDefault="0072398E" w:rsidP="0072398E">
            <w:pPr>
              <w:jc w:val="center"/>
              <w:rPr>
                <w:rFonts w:ascii="Garamond" w:eastAsia="Times New Roman" w:hAnsi="Garamond" w:cs="Times New Roman"/>
                <w:sz w:val="20"/>
                <w:szCs w:val="24"/>
              </w:rPr>
            </w:pPr>
          </w:p>
          <w:p w14:paraId="1C02F6D1" w14:textId="77777777" w:rsidR="0072398E" w:rsidRPr="00327013" w:rsidRDefault="0072398E" w:rsidP="0072398E">
            <w:pPr>
              <w:rPr>
                <w:rFonts w:ascii="Garamond" w:eastAsia="Times New Roman" w:hAnsi="Garamond" w:cs="Times New Roman"/>
                <w:sz w:val="20"/>
                <w:szCs w:val="24"/>
              </w:rPr>
            </w:pPr>
          </w:p>
          <w:p w14:paraId="38C36739" w14:textId="77777777" w:rsidR="0072398E" w:rsidRPr="00327013" w:rsidRDefault="0072398E" w:rsidP="0072398E">
            <w:pPr>
              <w:jc w:val="center"/>
              <w:rPr>
                <w:rFonts w:ascii="Garamond" w:eastAsia="Times New Roman" w:hAnsi="Garamond" w:cs="Times New Roman"/>
                <w:sz w:val="20"/>
                <w:szCs w:val="24"/>
              </w:rPr>
            </w:pPr>
          </w:p>
        </w:tc>
        <w:tc>
          <w:tcPr>
            <w:tcW w:w="3764" w:type="dxa"/>
          </w:tcPr>
          <w:p w14:paraId="3B5BD17F" w14:textId="77777777" w:rsidR="0072398E" w:rsidRPr="00327013" w:rsidRDefault="0072398E" w:rsidP="0072398E">
            <w:pPr>
              <w:jc w:val="center"/>
              <w:rPr>
                <w:rFonts w:ascii="Garamond" w:eastAsia="Times New Roman" w:hAnsi="Garamond" w:cs="Times New Roman"/>
                <w:sz w:val="20"/>
                <w:szCs w:val="24"/>
              </w:rPr>
            </w:pPr>
          </w:p>
        </w:tc>
      </w:tr>
    </w:tbl>
    <w:p w14:paraId="01BF9EF5"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2F41CE9C" w14:textId="77777777" w:rsidR="0072398E" w:rsidRPr="00327310" w:rsidRDefault="0072398E" w:rsidP="0072398E">
      <w:pPr>
        <w:spacing w:after="0" w:line="240" w:lineRule="auto"/>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Pjesa IV. Përmbledhja dhe konkluzionet e vizitës vlerësuese</w:t>
      </w:r>
    </w:p>
    <w:tbl>
      <w:tblPr>
        <w:tblStyle w:val="TableGrid"/>
        <w:tblpPr w:leftFromText="180" w:rightFromText="180" w:vertAnchor="text" w:horzAnchor="margin" w:tblpY="59"/>
        <w:tblW w:w="9288" w:type="dxa"/>
        <w:tblLook w:val="04A0" w:firstRow="1" w:lastRow="0" w:firstColumn="1" w:lastColumn="0" w:noHBand="0" w:noVBand="1"/>
      </w:tblPr>
      <w:tblGrid>
        <w:gridCol w:w="5406"/>
        <w:gridCol w:w="3882"/>
      </w:tblGrid>
      <w:tr w:rsidR="00327310" w:rsidRPr="00327310" w14:paraId="1D8CF454" w14:textId="77777777" w:rsidTr="005C61BE">
        <w:tc>
          <w:tcPr>
            <w:tcW w:w="5406" w:type="dxa"/>
          </w:tcPr>
          <w:p w14:paraId="0A9FF398"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b/>
                <w:bCs/>
                <w:sz w:val="20"/>
                <w:szCs w:val="24"/>
              </w:rPr>
              <w:t>Fusha 1. Menaxhimi</w:t>
            </w:r>
          </w:p>
          <w:p w14:paraId="3550CC2F"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Si prokurohen dhe përdoren burimet për të arritur rezultatet e pritshme, duke marrë në konsideratë pikat e forta dhe pikat e dobëta të konstatuara?</w:t>
            </w:r>
          </w:p>
        </w:tc>
        <w:tc>
          <w:tcPr>
            <w:tcW w:w="3882" w:type="dxa"/>
          </w:tcPr>
          <w:p w14:paraId="77B6093A" w14:textId="77777777" w:rsidR="0072398E" w:rsidRPr="00327310" w:rsidRDefault="0072398E" w:rsidP="0072398E">
            <w:pPr>
              <w:rPr>
                <w:rFonts w:ascii="Garamond" w:eastAsia="Times New Roman" w:hAnsi="Garamond" w:cs="Times New Roman"/>
                <w:sz w:val="20"/>
                <w:szCs w:val="24"/>
              </w:rPr>
            </w:pPr>
          </w:p>
        </w:tc>
      </w:tr>
      <w:tr w:rsidR="00327310" w:rsidRPr="00327310" w14:paraId="4A35F874" w14:textId="77777777" w:rsidTr="005C61BE">
        <w:tc>
          <w:tcPr>
            <w:tcW w:w="5406" w:type="dxa"/>
          </w:tcPr>
          <w:p w14:paraId="4385F08A"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b/>
                <w:bCs/>
                <w:sz w:val="20"/>
                <w:szCs w:val="24"/>
              </w:rPr>
              <w:t>Fusha 2. Marrëdhënia dhe bashkëpunimi</w:t>
            </w:r>
          </w:p>
          <w:p w14:paraId="0469B68D" w14:textId="77777777" w:rsidR="0072398E" w:rsidRPr="00327310" w:rsidRDefault="0072398E" w:rsidP="0072398E">
            <w:pPr>
              <w:rPr>
                <w:rFonts w:ascii="Garamond" w:eastAsia="Times New Roman" w:hAnsi="Garamond" w:cs="Times New Roman"/>
                <w:b/>
                <w:bCs/>
                <w:sz w:val="20"/>
                <w:szCs w:val="24"/>
              </w:rPr>
            </w:pPr>
            <w:r w:rsidRPr="00327310">
              <w:rPr>
                <w:rFonts w:ascii="Garamond" w:eastAsia="Times New Roman" w:hAnsi="Garamond" w:cs="Times New Roman"/>
                <w:sz w:val="20"/>
                <w:szCs w:val="24"/>
              </w:rPr>
              <w:t>Si i shfrytëzon mundësitë ofruesi i AFP-së dhe si i shmang kërcënimet?</w:t>
            </w:r>
          </w:p>
        </w:tc>
        <w:tc>
          <w:tcPr>
            <w:tcW w:w="3882" w:type="dxa"/>
          </w:tcPr>
          <w:p w14:paraId="668CFF96" w14:textId="77777777" w:rsidR="0072398E" w:rsidRPr="00327310" w:rsidRDefault="0072398E" w:rsidP="0072398E">
            <w:pPr>
              <w:rPr>
                <w:rFonts w:ascii="Garamond" w:eastAsia="Times New Roman" w:hAnsi="Garamond" w:cs="Times New Roman"/>
                <w:sz w:val="20"/>
                <w:szCs w:val="24"/>
              </w:rPr>
            </w:pPr>
          </w:p>
        </w:tc>
      </w:tr>
      <w:tr w:rsidR="00327310" w:rsidRPr="00327310" w14:paraId="5D730CA0" w14:textId="77777777" w:rsidTr="005C61BE">
        <w:tc>
          <w:tcPr>
            <w:tcW w:w="5406" w:type="dxa"/>
          </w:tcPr>
          <w:p w14:paraId="1389679D" w14:textId="77777777" w:rsidR="0072398E" w:rsidRPr="00327310" w:rsidRDefault="0072398E" w:rsidP="0072398E">
            <w:pPr>
              <w:rPr>
                <w:rFonts w:ascii="Garamond" w:eastAsia="Times New Roman" w:hAnsi="Garamond" w:cs="Times New Roman"/>
                <w:b/>
                <w:bCs/>
                <w:sz w:val="20"/>
                <w:szCs w:val="24"/>
              </w:rPr>
            </w:pPr>
            <w:r w:rsidRPr="00327310">
              <w:rPr>
                <w:rFonts w:ascii="Garamond" w:eastAsia="Times New Roman" w:hAnsi="Garamond" w:cs="Times New Roman"/>
                <w:b/>
                <w:bCs/>
                <w:sz w:val="20"/>
                <w:szCs w:val="24"/>
              </w:rPr>
              <w:t>Fusha 3. Kurrikula e zbatuar</w:t>
            </w:r>
          </w:p>
          <w:p w14:paraId="1958B3FA" w14:textId="7777777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Si i planifikon burimet ofruesi i AFP-së për mësimdhënien dhe nxënien, me qëllim që të arrihen rezultatet e pritshme (për rezultatet e të nxënit të kualifikimeve profesionale)?</w:t>
            </w:r>
          </w:p>
        </w:tc>
        <w:tc>
          <w:tcPr>
            <w:tcW w:w="3882" w:type="dxa"/>
          </w:tcPr>
          <w:p w14:paraId="7AFD2B4C" w14:textId="77777777" w:rsidR="0072398E" w:rsidRPr="00327310" w:rsidRDefault="0072398E" w:rsidP="0072398E">
            <w:pPr>
              <w:rPr>
                <w:rFonts w:ascii="Garamond" w:eastAsia="Times New Roman" w:hAnsi="Garamond" w:cs="Times New Roman"/>
                <w:sz w:val="20"/>
                <w:szCs w:val="24"/>
              </w:rPr>
            </w:pPr>
          </w:p>
        </w:tc>
      </w:tr>
      <w:tr w:rsidR="00327310" w:rsidRPr="00327310" w14:paraId="5E422041" w14:textId="77777777" w:rsidTr="005C61BE">
        <w:tc>
          <w:tcPr>
            <w:tcW w:w="5406" w:type="dxa"/>
          </w:tcPr>
          <w:p w14:paraId="21B84672" w14:textId="77777777" w:rsidR="0072398E" w:rsidRPr="00327310" w:rsidRDefault="0072398E" w:rsidP="0072398E">
            <w:pPr>
              <w:rPr>
                <w:rFonts w:ascii="Garamond" w:eastAsia="Times New Roman" w:hAnsi="Garamond" w:cs="Times New Roman"/>
                <w:b/>
                <w:bCs/>
                <w:sz w:val="20"/>
                <w:szCs w:val="24"/>
              </w:rPr>
            </w:pPr>
            <w:r w:rsidRPr="00327310">
              <w:rPr>
                <w:rFonts w:ascii="Garamond" w:eastAsia="Times New Roman" w:hAnsi="Garamond" w:cs="Times New Roman"/>
                <w:b/>
                <w:bCs/>
                <w:sz w:val="20"/>
                <w:szCs w:val="24"/>
              </w:rPr>
              <w:t>Fusha 4. Mësimdhënia dhe të nxënit</w:t>
            </w:r>
          </w:p>
          <w:p w14:paraId="3573419B" w14:textId="023444A7"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Si realizohet procesi i mësimdhënies dhe i nxënies për të garantuar rezultatet e pritshme (për rezultatet e të nxënit të kualifikimeve profesionale ) për të gjithë nxënësit/kursantët/individët?</w:t>
            </w:r>
          </w:p>
        </w:tc>
        <w:tc>
          <w:tcPr>
            <w:tcW w:w="3882" w:type="dxa"/>
          </w:tcPr>
          <w:p w14:paraId="21A8A802" w14:textId="77777777" w:rsidR="0072398E" w:rsidRPr="00327310" w:rsidRDefault="0072398E" w:rsidP="0072398E">
            <w:pPr>
              <w:rPr>
                <w:rFonts w:ascii="Garamond" w:eastAsia="Times New Roman" w:hAnsi="Garamond" w:cs="Times New Roman"/>
                <w:sz w:val="20"/>
                <w:szCs w:val="24"/>
              </w:rPr>
            </w:pPr>
          </w:p>
        </w:tc>
      </w:tr>
      <w:tr w:rsidR="00327310" w:rsidRPr="00327310" w14:paraId="75B7FA99" w14:textId="77777777" w:rsidTr="005C61BE">
        <w:tc>
          <w:tcPr>
            <w:tcW w:w="5406" w:type="dxa"/>
          </w:tcPr>
          <w:p w14:paraId="29DC3B0D" w14:textId="77777777" w:rsidR="0072398E" w:rsidRPr="00327310" w:rsidRDefault="0072398E" w:rsidP="0072398E">
            <w:pPr>
              <w:rPr>
                <w:rFonts w:ascii="Garamond" w:eastAsia="Times New Roman" w:hAnsi="Garamond" w:cs="Times New Roman"/>
                <w:b/>
                <w:bCs/>
                <w:sz w:val="20"/>
                <w:szCs w:val="24"/>
              </w:rPr>
            </w:pPr>
            <w:r w:rsidRPr="00327310">
              <w:rPr>
                <w:rFonts w:ascii="Garamond" w:eastAsia="Times New Roman" w:hAnsi="Garamond" w:cs="Times New Roman"/>
                <w:b/>
                <w:bCs/>
                <w:sz w:val="20"/>
                <w:szCs w:val="24"/>
              </w:rPr>
              <w:t>Fusha 5. Vlerësimi</w:t>
            </w:r>
          </w:p>
          <w:p w14:paraId="00D2289C" w14:textId="7DFFDE7F" w:rsidR="0072398E" w:rsidRPr="00327310" w:rsidRDefault="0072398E" w:rsidP="0072398E">
            <w:pPr>
              <w:rPr>
                <w:rFonts w:ascii="Garamond" w:eastAsia="Times New Roman" w:hAnsi="Garamond" w:cs="Times New Roman"/>
                <w:sz w:val="20"/>
                <w:szCs w:val="24"/>
              </w:rPr>
            </w:pPr>
            <w:r w:rsidRPr="00327310">
              <w:rPr>
                <w:rFonts w:ascii="Garamond" w:eastAsia="Times New Roman" w:hAnsi="Garamond" w:cs="Times New Roman"/>
                <w:sz w:val="20"/>
                <w:szCs w:val="24"/>
              </w:rPr>
              <w:t>Cilat janë rezultatet reale (për rezultatet e të nxënit të kualifikimeve profesionale) për të gjithë nxënësit/kursantët/individët dhe si maten ato?</w:t>
            </w:r>
          </w:p>
        </w:tc>
        <w:tc>
          <w:tcPr>
            <w:tcW w:w="3882" w:type="dxa"/>
          </w:tcPr>
          <w:p w14:paraId="196C95B5" w14:textId="77777777" w:rsidR="0072398E" w:rsidRPr="00327310" w:rsidRDefault="0072398E" w:rsidP="0072398E">
            <w:pPr>
              <w:rPr>
                <w:rFonts w:ascii="Garamond" w:eastAsia="Times New Roman" w:hAnsi="Garamond" w:cs="Times New Roman"/>
                <w:sz w:val="20"/>
                <w:szCs w:val="24"/>
              </w:rPr>
            </w:pPr>
          </w:p>
        </w:tc>
      </w:tr>
    </w:tbl>
    <w:p w14:paraId="2E15AD9E" w14:textId="77777777" w:rsidR="0072398E" w:rsidRPr="00327310" w:rsidRDefault="0072398E" w:rsidP="0072398E">
      <w:pPr>
        <w:spacing w:after="0" w:line="240" w:lineRule="auto"/>
        <w:rPr>
          <w:rFonts w:ascii="Garamond" w:eastAsia="Calibri" w:hAnsi="Garamond" w:cs="Times New Roman"/>
          <w:b/>
          <w:bCs/>
          <w:sz w:val="24"/>
          <w:szCs w:val="24"/>
          <w:lang w:val="sq-AL"/>
        </w:rPr>
      </w:pPr>
    </w:p>
    <w:p w14:paraId="33BDAA5A" w14:textId="77777777" w:rsidR="00E551B8" w:rsidRDefault="00E551B8" w:rsidP="0072398E">
      <w:pPr>
        <w:spacing w:after="0" w:line="240" w:lineRule="auto"/>
        <w:jc w:val="both"/>
        <w:rPr>
          <w:rFonts w:ascii="Garamond" w:eastAsia="Calibri" w:hAnsi="Garamond" w:cs="Times New Roman"/>
          <w:b/>
          <w:bCs/>
          <w:sz w:val="24"/>
          <w:szCs w:val="24"/>
          <w:lang w:val="sq-AL"/>
        </w:rPr>
      </w:pPr>
    </w:p>
    <w:p w14:paraId="10B2432B" w14:textId="77777777" w:rsidR="0072398E" w:rsidRPr="00327310" w:rsidRDefault="0072398E" w:rsidP="0072398E">
      <w:pPr>
        <w:spacing w:after="0" w:line="240" w:lineRule="auto"/>
        <w:jc w:val="both"/>
        <w:rPr>
          <w:rFonts w:ascii="Garamond" w:eastAsia="Calibri" w:hAnsi="Garamond" w:cs="Times New Roman"/>
          <w:b/>
          <w:bCs/>
          <w:sz w:val="24"/>
          <w:szCs w:val="24"/>
          <w:lang w:val="sq-AL"/>
        </w:rPr>
      </w:pPr>
      <w:bookmarkStart w:id="28" w:name="_GoBack"/>
      <w:bookmarkEnd w:id="28"/>
      <w:r w:rsidRPr="00327310">
        <w:rPr>
          <w:rFonts w:ascii="Garamond" w:eastAsia="Calibri" w:hAnsi="Garamond" w:cs="Times New Roman"/>
          <w:b/>
          <w:bCs/>
          <w:sz w:val="24"/>
          <w:szCs w:val="24"/>
          <w:lang w:val="sq-AL"/>
        </w:rPr>
        <w:t>Rekomandimet konkrete:</w:t>
      </w:r>
    </w:p>
    <w:p w14:paraId="21C78803" w14:textId="77777777" w:rsidR="0072398E" w:rsidRPr="00327310" w:rsidRDefault="0072398E" w:rsidP="0072398E">
      <w:pPr>
        <w:spacing w:after="0" w:line="240" w:lineRule="auto"/>
        <w:jc w:val="both"/>
        <w:rPr>
          <w:rFonts w:ascii="Garamond" w:eastAsia="Calibri" w:hAnsi="Garamond" w:cs="Times New Roman"/>
          <w:b/>
          <w:bCs/>
          <w:sz w:val="24"/>
          <w:szCs w:val="24"/>
          <w:lang w:val="sq-AL"/>
        </w:rPr>
      </w:pPr>
    </w:p>
    <w:p w14:paraId="7EB9A830"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Data:</w:t>
      </w:r>
    </w:p>
    <w:p w14:paraId="3376361F"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59070054"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 xml:space="preserve">Vlerësuesit </w:t>
      </w:r>
    </w:p>
    <w:p w14:paraId="7CA471C6"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(Emri, mbiemri, nënshkrimi):</w:t>
      </w:r>
    </w:p>
    <w:p w14:paraId="4BADC246" w14:textId="77777777" w:rsidR="0072398E" w:rsidRPr="00327310" w:rsidRDefault="0072398E" w:rsidP="0072398E">
      <w:pPr>
        <w:spacing w:after="0" w:line="240" w:lineRule="auto"/>
        <w:jc w:val="both"/>
        <w:rPr>
          <w:rFonts w:ascii="Garamond" w:eastAsia="Calibri" w:hAnsi="Garamond" w:cs="Times New Roman"/>
          <w:sz w:val="24"/>
          <w:szCs w:val="24"/>
          <w:lang w:val="sq-AL"/>
        </w:rPr>
      </w:pPr>
    </w:p>
    <w:p w14:paraId="6402CF52"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 xml:space="preserve">……………………………… </w:t>
      </w:r>
      <w:r w:rsidRPr="00327310">
        <w:rPr>
          <w:rFonts w:ascii="Garamond" w:eastAsia="Calibri" w:hAnsi="Garamond" w:cs="Times New Roman"/>
          <w:sz w:val="24"/>
          <w:szCs w:val="24"/>
          <w:lang w:val="sq-AL"/>
        </w:rPr>
        <w:tab/>
      </w:r>
      <w:r w:rsidRPr="00327310">
        <w:rPr>
          <w:rFonts w:ascii="Garamond" w:eastAsia="Calibri" w:hAnsi="Garamond" w:cs="Times New Roman"/>
          <w:sz w:val="24"/>
          <w:szCs w:val="24"/>
          <w:lang w:val="sq-AL"/>
        </w:rPr>
        <w:tab/>
        <w:t>Kryetar i grupit të vlerësimit të jashtëm</w:t>
      </w:r>
    </w:p>
    <w:p w14:paraId="5AD85919" w14:textId="77777777" w:rsidR="0072398E" w:rsidRPr="00327310" w:rsidRDefault="0072398E" w:rsidP="0072398E">
      <w:pPr>
        <w:spacing w:after="0" w:line="240" w:lineRule="auto"/>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 xml:space="preserve">……………………………… </w:t>
      </w:r>
      <w:r w:rsidRPr="00327310">
        <w:rPr>
          <w:rFonts w:ascii="Garamond" w:eastAsia="Calibri" w:hAnsi="Garamond" w:cs="Times New Roman"/>
          <w:sz w:val="24"/>
          <w:szCs w:val="24"/>
          <w:lang w:val="sq-AL"/>
        </w:rPr>
        <w:tab/>
      </w:r>
      <w:r w:rsidRPr="00327310">
        <w:rPr>
          <w:rFonts w:ascii="Garamond" w:eastAsia="Calibri" w:hAnsi="Garamond" w:cs="Times New Roman"/>
          <w:sz w:val="24"/>
          <w:szCs w:val="24"/>
          <w:lang w:val="sq-AL"/>
        </w:rPr>
        <w:tab/>
        <w:t>Anëtar i grupit të vlerësimit të jashtëm</w:t>
      </w:r>
    </w:p>
    <w:p w14:paraId="38DF0BE5" w14:textId="77777777" w:rsidR="0072398E" w:rsidRPr="00327310" w:rsidRDefault="0072398E" w:rsidP="0072398E">
      <w:pPr>
        <w:spacing w:after="0" w:line="240" w:lineRule="auto"/>
        <w:jc w:val="both"/>
        <w:rPr>
          <w:rFonts w:ascii="Calibri" w:eastAsia="Calibri" w:hAnsi="Calibri" w:cs="Times New Roman"/>
          <w:lang w:val="sq-AL"/>
        </w:rPr>
      </w:pPr>
      <w:r w:rsidRPr="00327310">
        <w:rPr>
          <w:rFonts w:ascii="Garamond" w:eastAsia="Calibri" w:hAnsi="Garamond" w:cs="Times New Roman"/>
          <w:sz w:val="24"/>
          <w:szCs w:val="24"/>
          <w:lang w:val="sq-AL"/>
        </w:rPr>
        <w:t xml:space="preserve">……………………………… </w:t>
      </w:r>
      <w:r w:rsidRPr="00327310">
        <w:rPr>
          <w:rFonts w:ascii="Garamond" w:eastAsia="Calibri" w:hAnsi="Garamond" w:cs="Times New Roman"/>
          <w:sz w:val="24"/>
          <w:szCs w:val="24"/>
          <w:lang w:val="sq-AL"/>
        </w:rPr>
        <w:tab/>
      </w:r>
      <w:r w:rsidRPr="00327310">
        <w:rPr>
          <w:rFonts w:ascii="Garamond" w:eastAsia="Calibri" w:hAnsi="Garamond" w:cs="Times New Roman"/>
          <w:sz w:val="24"/>
          <w:szCs w:val="24"/>
          <w:lang w:val="sq-AL"/>
        </w:rPr>
        <w:tab/>
        <w:t>Anëtar i grupit të vlerësimit të jashtëm</w:t>
      </w:r>
    </w:p>
    <w:p w14:paraId="12AD4D6F" w14:textId="77777777" w:rsidR="0094320C" w:rsidRPr="00327310" w:rsidRDefault="0094320C" w:rsidP="0094320C">
      <w:pPr>
        <w:spacing w:after="0" w:line="240" w:lineRule="auto"/>
        <w:ind w:firstLine="284"/>
        <w:rPr>
          <w:rFonts w:ascii="Garamond" w:eastAsia="Calibri" w:hAnsi="Garamond" w:cs="Times New Roman"/>
          <w:sz w:val="24"/>
          <w:szCs w:val="24"/>
          <w:lang w:val="sq-AL"/>
        </w:rPr>
      </w:pPr>
    </w:p>
    <w:p w14:paraId="569B91CA" w14:textId="33776C79" w:rsidR="00310C80" w:rsidRPr="00327310" w:rsidRDefault="009F537B" w:rsidP="009F537B">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327310">
        <w:rPr>
          <w:rFonts w:ascii="Garamond" w:eastAsia="Calibri" w:hAnsi="Garamond" w:cs="Times New Roman"/>
          <w:sz w:val="24"/>
          <w:szCs w:val="24"/>
          <w:lang w:val="sq-AL"/>
        </w:rPr>
        <w:t>SHTOJCA 6</w:t>
      </w:r>
    </w:p>
    <w:p w14:paraId="2934CD0C" w14:textId="36CC77AB" w:rsidR="00310C80" w:rsidRPr="00327310" w:rsidRDefault="009F537B" w:rsidP="009F537B">
      <w:pPr>
        <w:autoSpaceDE w:val="0"/>
        <w:autoSpaceDN w:val="0"/>
        <w:adjustRightInd w:val="0"/>
        <w:spacing w:after="0" w:line="240" w:lineRule="auto"/>
        <w:ind w:firstLine="284"/>
        <w:jc w:val="center"/>
        <w:rPr>
          <w:rFonts w:ascii="Garamond" w:eastAsia="Calibri" w:hAnsi="Garamond" w:cs="Times New Roman"/>
          <w:bCs/>
          <w:sz w:val="24"/>
          <w:szCs w:val="24"/>
          <w:lang w:val="sq-AL"/>
        </w:rPr>
      </w:pPr>
      <w:r w:rsidRPr="00327310">
        <w:rPr>
          <w:rFonts w:ascii="Garamond" w:eastAsia="Calibri" w:hAnsi="Garamond" w:cs="Times New Roman"/>
          <w:bCs/>
          <w:sz w:val="24"/>
          <w:szCs w:val="24"/>
          <w:lang w:val="sq-AL"/>
        </w:rPr>
        <w:t>FORMATI I VENDIMIT PËR AKREDITIM</w:t>
      </w:r>
    </w:p>
    <w:p w14:paraId="69AB16F4" w14:textId="77777777" w:rsidR="00310C80" w:rsidRPr="00327310" w:rsidRDefault="00310C80" w:rsidP="009F537B">
      <w:pPr>
        <w:autoSpaceDE w:val="0"/>
        <w:autoSpaceDN w:val="0"/>
        <w:adjustRightInd w:val="0"/>
        <w:spacing w:after="0" w:line="240" w:lineRule="auto"/>
        <w:ind w:firstLine="284"/>
        <w:jc w:val="center"/>
        <w:rPr>
          <w:rFonts w:ascii="Garamond" w:eastAsia="Calibri" w:hAnsi="Garamond" w:cs="Times New Roman"/>
          <w:b/>
          <w:bCs/>
          <w:sz w:val="24"/>
          <w:szCs w:val="24"/>
          <w:lang w:val="sq-AL"/>
        </w:rPr>
      </w:pPr>
    </w:p>
    <w:p w14:paraId="639C876C" w14:textId="77777777"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Republika e Shqipërisë</w:t>
      </w:r>
    </w:p>
    <w:p w14:paraId="070432F3" w14:textId="77777777"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Ministria përgjegjëse për AFP-në</w:t>
      </w:r>
    </w:p>
    <w:p w14:paraId="4723394B" w14:textId="77777777"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Ministri</w:t>
      </w:r>
    </w:p>
    <w:p w14:paraId="2D59C1BF" w14:textId="77777777" w:rsidR="00310C80" w:rsidRPr="00327310" w:rsidRDefault="00310C80" w:rsidP="00310C80">
      <w:pPr>
        <w:autoSpaceDE w:val="0"/>
        <w:autoSpaceDN w:val="0"/>
        <w:adjustRightInd w:val="0"/>
        <w:spacing w:after="0" w:line="240" w:lineRule="auto"/>
        <w:ind w:firstLine="284"/>
        <w:rPr>
          <w:rFonts w:ascii="Garamond" w:eastAsia="Calibri" w:hAnsi="Garamond" w:cs="Times New Roman"/>
          <w:b/>
          <w:bCs/>
          <w:sz w:val="24"/>
          <w:szCs w:val="24"/>
          <w:lang w:val="sq-AL"/>
        </w:rPr>
      </w:pPr>
    </w:p>
    <w:p w14:paraId="7D76F33B" w14:textId="5D17B808"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VENDIM</w:t>
      </w:r>
    </w:p>
    <w:p w14:paraId="575E2C0C" w14:textId="7C6D8CB6"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Nr. ______</w:t>
      </w:r>
      <w:r w:rsidR="00444DDB">
        <w:rPr>
          <w:rFonts w:ascii="Garamond" w:eastAsia="Calibri" w:hAnsi="Garamond" w:cs="Times New Roman"/>
          <w:b/>
          <w:bCs/>
          <w:sz w:val="24"/>
          <w:szCs w:val="24"/>
          <w:lang w:val="sq-AL"/>
        </w:rPr>
        <w:t>,</w:t>
      </w:r>
      <w:r w:rsidRPr="00327310">
        <w:rPr>
          <w:rFonts w:ascii="Garamond" w:eastAsia="Calibri" w:hAnsi="Garamond" w:cs="Times New Roman"/>
          <w:b/>
          <w:bCs/>
          <w:sz w:val="24"/>
          <w:szCs w:val="24"/>
          <w:lang w:val="sq-AL"/>
        </w:rPr>
        <w:t xml:space="preserve"> datë________</w:t>
      </w:r>
    </w:p>
    <w:p w14:paraId="52CCADE3" w14:textId="77777777"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
          <w:bCs/>
          <w:sz w:val="24"/>
          <w:szCs w:val="24"/>
          <w:lang w:val="sq-AL"/>
        </w:rPr>
      </w:pPr>
    </w:p>
    <w:p w14:paraId="223514DD" w14:textId="4A62A141"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Bazuar në pikën 2, të nenit 25, të ligjit nr. 15/2017, datë 16.2.2017, “Për arsimin dhe formimin profesional në Republikën e Shqipërisë”</w:t>
      </w:r>
      <w:r w:rsidR="009F537B" w:rsidRPr="00327310">
        <w:rPr>
          <w:rFonts w:ascii="Garamond" w:eastAsia="Calibri" w:hAnsi="Garamond" w:cs="Times New Roman"/>
          <w:sz w:val="24"/>
          <w:szCs w:val="24"/>
          <w:lang w:val="sq-AL"/>
        </w:rPr>
        <w:t>,</w:t>
      </w:r>
      <w:r w:rsidRPr="00327310">
        <w:rPr>
          <w:rFonts w:ascii="Garamond" w:eastAsia="Calibri" w:hAnsi="Garamond" w:cs="Times New Roman"/>
          <w:sz w:val="24"/>
          <w:szCs w:val="24"/>
          <w:lang w:val="sq-AL"/>
        </w:rPr>
        <w:t xml:space="preserve"> i ndryshuar; në urdhrin nr. xy, datë dd.mm.vvvv, të Ministrit përgjegjës për AFP, në kuadër të vendimmarrjes për akreditimin e ofruesit të AFP-së, me të dhëna si më poshtë:</w:t>
      </w:r>
    </w:p>
    <w:p w14:paraId="696E1E3A"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1. Emri i ofruesit të AFP-së:</w:t>
      </w:r>
    </w:p>
    <w:p w14:paraId="408A7CE6"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2. NIPT:</w:t>
      </w:r>
    </w:p>
    <w:p w14:paraId="1BE657A0"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3. Organizimi i institucionit: publik/jopublik:</w:t>
      </w:r>
    </w:p>
    <w:p w14:paraId="6EBC6752"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4. Lloji i ofruesit të AFP-së:</w:t>
      </w:r>
    </w:p>
    <w:p w14:paraId="4CD49898" w14:textId="7AF5FFC8" w:rsidR="00310C80" w:rsidRPr="00327310" w:rsidRDefault="009F537B"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w:t>
      </w:r>
      <w:r w:rsidR="00310C80" w:rsidRPr="00327310">
        <w:rPr>
          <w:rFonts w:ascii="Garamond" w:eastAsia="Calibri" w:hAnsi="Garamond" w:cs="Times New Roman"/>
          <w:sz w:val="24"/>
          <w:szCs w:val="24"/>
          <w:lang w:val="sq-AL"/>
        </w:rPr>
        <w:t xml:space="preserve"> shkollë profesionale</w:t>
      </w:r>
      <w:r w:rsidRPr="00327310">
        <w:rPr>
          <w:rFonts w:ascii="Garamond" w:eastAsia="Calibri" w:hAnsi="Garamond" w:cs="Times New Roman"/>
          <w:sz w:val="24"/>
          <w:szCs w:val="24"/>
          <w:lang w:val="sq-AL"/>
        </w:rPr>
        <w:t>;</w:t>
      </w:r>
    </w:p>
    <w:p w14:paraId="12EED6F6" w14:textId="3C3C9391" w:rsidR="00310C80" w:rsidRPr="00327310" w:rsidRDefault="009F537B"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w:t>
      </w:r>
      <w:r w:rsidR="00310C80" w:rsidRPr="00327310">
        <w:rPr>
          <w:rFonts w:ascii="Garamond" w:eastAsia="Calibri" w:hAnsi="Garamond" w:cs="Times New Roman"/>
          <w:sz w:val="24"/>
          <w:szCs w:val="24"/>
          <w:lang w:val="sq-AL"/>
        </w:rPr>
        <w:t xml:space="preserve"> qendër shumëfunksionale e AFP-së</w:t>
      </w:r>
      <w:r w:rsidRPr="00327310">
        <w:rPr>
          <w:rFonts w:ascii="Garamond" w:eastAsia="Calibri" w:hAnsi="Garamond" w:cs="Times New Roman"/>
          <w:sz w:val="24"/>
          <w:szCs w:val="24"/>
          <w:lang w:val="sq-AL"/>
        </w:rPr>
        <w:t>;</w:t>
      </w:r>
    </w:p>
    <w:p w14:paraId="6FB969BD" w14:textId="4DAE8BF8" w:rsidR="00310C80" w:rsidRPr="00327310" w:rsidRDefault="009F537B"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w:t>
      </w:r>
      <w:r w:rsidR="00310C80" w:rsidRPr="00327310">
        <w:rPr>
          <w:rFonts w:ascii="Garamond" w:eastAsia="Calibri" w:hAnsi="Garamond" w:cs="Times New Roman"/>
          <w:sz w:val="24"/>
          <w:szCs w:val="24"/>
          <w:lang w:val="sq-AL"/>
        </w:rPr>
        <w:t xml:space="preserve"> qendër e formimit profesional</w:t>
      </w:r>
      <w:r w:rsidRPr="00327310">
        <w:rPr>
          <w:rFonts w:ascii="Garamond" w:eastAsia="Calibri" w:hAnsi="Garamond" w:cs="Times New Roman"/>
          <w:sz w:val="24"/>
          <w:szCs w:val="24"/>
          <w:lang w:val="sq-AL"/>
        </w:rPr>
        <w:t>;</w:t>
      </w:r>
    </w:p>
    <w:p w14:paraId="371A77B7" w14:textId="44C17B93" w:rsidR="00310C80" w:rsidRPr="00327310" w:rsidRDefault="009F537B"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w:t>
      </w:r>
      <w:r w:rsidR="00310C80" w:rsidRPr="00327310">
        <w:rPr>
          <w:rFonts w:ascii="Garamond" w:eastAsia="Calibri" w:hAnsi="Garamond" w:cs="Times New Roman"/>
          <w:sz w:val="24"/>
          <w:szCs w:val="24"/>
          <w:lang w:val="sq-AL"/>
        </w:rPr>
        <w:t xml:space="preserve"> </w:t>
      </w:r>
      <w:r w:rsidRPr="00327310">
        <w:rPr>
          <w:rFonts w:ascii="Garamond" w:eastAsia="Calibri" w:hAnsi="Garamond" w:cs="Times New Roman"/>
          <w:sz w:val="24"/>
          <w:szCs w:val="24"/>
          <w:lang w:val="sq-AL"/>
        </w:rPr>
        <w:t>i</w:t>
      </w:r>
      <w:r w:rsidR="00310C80" w:rsidRPr="00327310">
        <w:rPr>
          <w:rFonts w:ascii="Garamond" w:eastAsia="Calibri" w:hAnsi="Garamond" w:cs="Times New Roman"/>
          <w:sz w:val="24"/>
          <w:szCs w:val="24"/>
          <w:lang w:val="sq-AL"/>
        </w:rPr>
        <w:t>nstitucion i specializuar i AFP-së për grupe të veçanta</w:t>
      </w:r>
      <w:r w:rsidRPr="00327310">
        <w:rPr>
          <w:rFonts w:ascii="Garamond" w:eastAsia="Calibri" w:hAnsi="Garamond" w:cs="Times New Roman"/>
          <w:sz w:val="24"/>
          <w:szCs w:val="24"/>
          <w:lang w:val="sq-AL"/>
        </w:rPr>
        <w:t>;</w:t>
      </w:r>
    </w:p>
    <w:p w14:paraId="0D6F6B4B" w14:textId="183F0578" w:rsidR="00310C80" w:rsidRPr="00327310" w:rsidRDefault="009F537B"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w:t>
      </w:r>
      <w:r w:rsidR="00310C80" w:rsidRPr="00327310">
        <w:rPr>
          <w:rFonts w:ascii="Garamond" w:eastAsia="Calibri" w:hAnsi="Garamond" w:cs="Times New Roman"/>
          <w:sz w:val="24"/>
          <w:szCs w:val="24"/>
          <w:lang w:val="sq-AL"/>
        </w:rPr>
        <w:t xml:space="preserve"> shoqëri tregtare</w:t>
      </w:r>
      <w:r w:rsidRPr="00327310">
        <w:rPr>
          <w:rFonts w:ascii="Garamond" w:eastAsia="Calibri" w:hAnsi="Garamond" w:cs="Times New Roman"/>
          <w:sz w:val="24"/>
          <w:szCs w:val="24"/>
          <w:lang w:val="sq-AL"/>
        </w:rPr>
        <w:t>;</w:t>
      </w:r>
    </w:p>
    <w:p w14:paraId="0673DE7D" w14:textId="2AF94B2C" w:rsidR="00310C80" w:rsidRPr="00327310" w:rsidRDefault="009F537B"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w:t>
      </w:r>
      <w:r w:rsidR="00310C80" w:rsidRPr="00327310">
        <w:rPr>
          <w:rFonts w:ascii="Garamond" w:eastAsia="Calibri" w:hAnsi="Garamond" w:cs="Times New Roman"/>
          <w:sz w:val="24"/>
          <w:szCs w:val="24"/>
          <w:lang w:val="sq-AL"/>
        </w:rPr>
        <w:t xml:space="preserve"> tjetër</w:t>
      </w:r>
      <w:r w:rsidRPr="00327310">
        <w:rPr>
          <w:rFonts w:ascii="Garamond" w:eastAsia="Calibri" w:hAnsi="Garamond" w:cs="Times New Roman"/>
          <w:sz w:val="24"/>
          <w:szCs w:val="24"/>
          <w:lang w:val="sq-AL"/>
        </w:rPr>
        <w:t>.</w:t>
      </w:r>
    </w:p>
    <w:p w14:paraId="262B0467"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5B54B696"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Pasi mora në shqyrtim raportin përfundimtar të vlerësimit të jashtëm për akreditim, si dhe të gjithë procedurën e akreditimit, të zbatuar nga Agjencia Kombëtare e Arsimit, Formimit Profesional dhe Kualifikimeve (AKAFPK),</w:t>
      </w:r>
    </w:p>
    <w:p w14:paraId="5BED8A28" w14:textId="77777777" w:rsidR="00310C80" w:rsidRPr="00444DDB"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444DDB">
        <w:rPr>
          <w:rFonts w:ascii="Garamond" w:eastAsia="Calibri" w:hAnsi="Garamond" w:cs="Times New Roman"/>
          <w:bCs/>
          <w:sz w:val="24"/>
          <w:szCs w:val="24"/>
          <w:lang w:val="sq-AL"/>
        </w:rPr>
        <w:t>Konstatoj se:</w:t>
      </w:r>
    </w:p>
    <w:p w14:paraId="42DA0F6D" w14:textId="40DCF6AE" w:rsidR="00310C80" w:rsidRPr="00327310" w:rsidRDefault="00310C80" w:rsidP="00310C80">
      <w:pPr>
        <w:tabs>
          <w:tab w:val="left" w:pos="72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a) procedura dhe procesi i vlerësimit të jashtëm për akreditim janë kryer në përputhje me parashikimet ligjore dhe nënligjore dhe afatet e përcaktuara për këtë proces;</w:t>
      </w:r>
    </w:p>
    <w:p w14:paraId="428E9BD8" w14:textId="57FAA937" w:rsidR="00310C80" w:rsidRPr="00327310" w:rsidRDefault="00310C80" w:rsidP="00310C80">
      <w:pPr>
        <w:tabs>
          <w:tab w:val="left" w:pos="72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b) vlerësimi në përmbajtje është i mbështetur në dokumentacionin e vlerësimit të jashtëm dhe gjetjet e verifikimet gjatë vizitës në terren;</w:t>
      </w:r>
    </w:p>
    <w:p w14:paraId="73FD7FBD" w14:textId="4BD0A19A" w:rsidR="00310C80" w:rsidRPr="00327310" w:rsidRDefault="00310C80" w:rsidP="00310C80">
      <w:pPr>
        <w:tabs>
          <w:tab w:val="left" w:pos="720"/>
        </w:tabs>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c) raporti është hartuar në përputhje me kërkesat dhe i mbështetur me fakte, të dhëna e dokumentacion plotësues.</w:t>
      </w:r>
    </w:p>
    <w:p w14:paraId="11F25606"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i/>
          <w:iCs/>
          <w:sz w:val="24"/>
          <w:szCs w:val="24"/>
          <w:lang w:val="sq-AL"/>
        </w:rPr>
        <w:t>Mbështetur mbi rezultatet dhe arsyetimin e mësipërm,</w:t>
      </w:r>
    </w:p>
    <w:p w14:paraId="18DAD389"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1DF200D2" w14:textId="77777777"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bCs/>
          <w:sz w:val="24"/>
          <w:szCs w:val="24"/>
          <w:lang w:val="sq-AL"/>
        </w:rPr>
      </w:pPr>
      <w:r w:rsidRPr="00327310">
        <w:rPr>
          <w:rFonts w:ascii="Garamond" w:eastAsia="Calibri" w:hAnsi="Garamond" w:cs="Times New Roman"/>
          <w:bCs/>
          <w:sz w:val="24"/>
          <w:szCs w:val="24"/>
          <w:lang w:val="sq-AL"/>
        </w:rPr>
        <w:t>VENDOS:</w:t>
      </w:r>
    </w:p>
    <w:p w14:paraId="681627CB" w14:textId="77777777" w:rsidR="00310C80" w:rsidRPr="00327310" w:rsidRDefault="00310C80" w:rsidP="00310C80">
      <w:pPr>
        <w:autoSpaceDE w:val="0"/>
        <w:autoSpaceDN w:val="0"/>
        <w:adjustRightInd w:val="0"/>
        <w:spacing w:after="0" w:line="240" w:lineRule="auto"/>
        <w:ind w:firstLine="284"/>
        <w:jc w:val="center"/>
        <w:rPr>
          <w:rFonts w:ascii="Garamond" w:eastAsia="Calibri" w:hAnsi="Garamond" w:cs="Times New Roman"/>
          <w:sz w:val="24"/>
          <w:szCs w:val="24"/>
          <w:lang w:val="sq-AL"/>
        </w:rPr>
      </w:pPr>
    </w:p>
    <w:p w14:paraId="350176BB" w14:textId="295F6164"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 xml:space="preserve">Akreditimin/mosakreditimin për, </w:t>
      </w:r>
      <w:r w:rsidR="00327013" w:rsidRPr="00327310">
        <w:rPr>
          <w:rFonts w:ascii="Garamond" w:eastAsia="Calibri" w:hAnsi="Garamond" w:cs="Times New Roman"/>
          <w:sz w:val="24"/>
          <w:szCs w:val="24"/>
          <w:lang w:val="sq-AL"/>
        </w:rPr>
        <w:t xml:space="preserve">ofruesit </w:t>
      </w:r>
      <w:r w:rsidRPr="00327310">
        <w:rPr>
          <w:rFonts w:ascii="Garamond" w:eastAsia="Calibri" w:hAnsi="Garamond" w:cs="Times New Roman"/>
          <w:sz w:val="24"/>
          <w:szCs w:val="24"/>
          <w:lang w:val="sq-AL"/>
        </w:rPr>
        <w:t>e rinj të AFP-së/</w:t>
      </w:r>
      <w:r w:rsidR="00327013" w:rsidRPr="00327310">
        <w:rPr>
          <w:rFonts w:ascii="Garamond" w:eastAsia="Calibri" w:hAnsi="Garamond" w:cs="Times New Roman"/>
          <w:sz w:val="24"/>
          <w:szCs w:val="24"/>
          <w:lang w:val="sq-AL"/>
        </w:rPr>
        <w:t xml:space="preserve">ofruesit </w:t>
      </w:r>
      <w:r w:rsidRPr="00327310">
        <w:rPr>
          <w:rFonts w:ascii="Garamond" w:eastAsia="Calibri" w:hAnsi="Garamond" w:cs="Times New Roman"/>
          <w:sz w:val="24"/>
          <w:szCs w:val="24"/>
          <w:lang w:val="sq-AL"/>
        </w:rPr>
        <w:t xml:space="preserve">e kualifikimeve </w:t>
      </w:r>
      <w:r w:rsidR="00CE72CF">
        <w:rPr>
          <w:rFonts w:ascii="Garamond" w:eastAsia="Calibri" w:hAnsi="Garamond" w:cs="Times New Roman"/>
          <w:sz w:val="24"/>
          <w:szCs w:val="24"/>
          <w:lang w:val="sq-AL"/>
        </w:rPr>
        <w:t>2–5 të KSHK-së (arsimi profesional formal)</w:t>
      </w:r>
      <w:r w:rsidRPr="00327310">
        <w:rPr>
          <w:rFonts w:ascii="Garamond" w:eastAsia="Calibri" w:hAnsi="Garamond" w:cs="Times New Roman"/>
          <w:sz w:val="24"/>
          <w:szCs w:val="24"/>
          <w:lang w:val="sq-AL"/>
        </w:rPr>
        <w:t>/</w:t>
      </w:r>
      <w:r w:rsidR="00327013" w:rsidRPr="00327310">
        <w:rPr>
          <w:rFonts w:ascii="Garamond" w:eastAsia="Calibri" w:hAnsi="Garamond" w:cs="Times New Roman"/>
          <w:sz w:val="24"/>
          <w:szCs w:val="24"/>
          <w:lang w:val="sq-AL"/>
        </w:rPr>
        <w:t xml:space="preserve">ofruesit </w:t>
      </w:r>
      <w:r w:rsidRPr="00327310">
        <w:rPr>
          <w:rFonts w:ascii="Garamond" w:eastAsia="Calibri" w:hAnsi="Garamond" w:cs="Times New Roman"/>
          <w:sz w:val="24"/>
          <w:szCs w:val="24"/>
          <w:lang w:val="sq-AL"/>
        </w:rPr>
        <w:t>e kualifikimeve të të nxënit gjatë gjithë jetës (LLL)/</w:t>
      </w:r>
      <w:r w:rsidR="00327013" w:rsidRPr="00327310">
        <w:rPr>
          <w:rFonts w:ascii="Garamond" w:eastAsia="Calibri" w:hAnsi="Garamond" w:cs="Times New Roman"/>
          <w:sz w:val="24"/>
          <w:szCs w:val="24"/>
          <w:lang w:val="sq-AL"/>
        </w:rPr>
        <w:t xml:space="preserve">ofruesit </w:t>
      </w:r>
      <w:r w:rsidRPr="00327310">
        <w:rPr>
          <w:rFonts w:ascii="Garamond" w:eastAsia="Calibri" w:hAnsi="Garamond" w:cs="Times New Roman"/>
          <w:sz w:val="24"/>
          <w:szCs w:val="24"/>
          <w:lang w:val="sq-AL"/>
        </w:rPr>
        <w:t>e validimit të të nxënit joformal dhe informal (VNJI)</w:t>
      </w:r>
    </w:p>
    <w:p w14:paraId="1434B190" w14:textId="77777777" w:rsidR="00310C80" w:rsidRPr="00327310" w:rsidRDefault="00310C80" w:rsidP="00310C80">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p>
    <w:p w14:paraId="448C9BAF"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Afati i akreditimit fillon me datën e daljes së këtij vendimi dhe ka vlefshmëri 4 vjet.</w:t>
      </w:r>
    </w:p>
    <w:p w14:paraId="613D4F28"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08128F6C" w14:textId="5915A594"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 xml:space="preserve">Akreditimi për </w:t>
      </w:r>
      <w:r w:rsidR="00327013" w:rsidRPr="00327310">
        <w:rPr>
          <w:rFonts w:ascii="Garamond" w:eastAsia="Calibri" w:hAnsi="Garamond" w:cs="Times New Roman"/>
          <w:sz w:val="24"/>
          <w:szCs w:val="24"/>
          <w:lang w:val="sq-AL"/>
        </w:rPr>
        <w:t xml:space="preserve">ofruesit e </w:t>
      </w:r>
      <w:r w:rsidRPr="00327310">
        <w:rPr>
          <w:rFonts w:ascii="Garamond" w:eastAsia="Calibri" w:hAnsi="Garamond" w:cs="Times New Roman"/>
          <w:sz w:val="24"/>
          <w:szCs w:val="24"/>
          <w:lang w:val="sq-AL"/>
        </w:rPr>
        <w:t>rinj të AFP-së/</w:t>
      </w:r>
      <w:r w:rsidR="00327013" w:rsidRPr="00327310">
        <w:rPr>
          <w:rFonts w:ascii="Garamond" w:eastAsia="Calibri" w:hAnsi="Garamond" w:cs="Times New Roman"/>
          <w:sz w:val="24"/>
          <w:szCs w:val="24"/>
          <w:lang w:val="sq-AL"/>
        </w:rPr>
        <w:t>o</w:t>
      </w:r>
      <w:r w:rsidRPr="00327310">
        <w:rPr>
          <w:rFonts w:ascii="Garamond" w:eastAsia="Calibri" w:hAnsi="Garamond" w:cs="Times New Roman"/>
          <w:sz w:val="24"/>
          <w:szCs w:val="24"/>
          <w:lang w:val="sq-AL"/>
        </w:rPr>
        <w:t>fruesit e kualifikimeve 2</w:t>
      </w:r>
      <w:r w:rsidR="00327013">
        <w:rPr>
          <w:rFonts w:ascii="Garamond" w:eastAsia="Calibri" w:hAnsi="Garamond" w:cs="Times New Roman"/>
          <w:sz w:val="24"/>
          <w:szCs w:val="24"/>
          <w:lang w:val="sq-AL"/>
        </w:rPr>
        <w:t>–</w:t>
      </w:r>
      <w:r w:rsidRPr="00327310">
        <w:rPr>
          <w:rFonts w:ascii="Garamond" w:eastAsia="Calibri" w:hAnsi="Garamond" w:cs="Times New Roman"/>
          <w:sz w:val="24"/>
          <w:szCs w:val="24"/>
          <w:lang w:val="sq-AL"/>
        </w:rPr>
        <w:t>5</w:t>
      </w:r>
      <w:r w:rsidR="00327013">
        <w:rPr>
          <w:rFonts w:ascii="Garamond" w:eastAsia="Calibri" w:hAnsi="Garamond" w:cs="Times New Roman"/>
          <w:sz w:val="24"/>
          <w:szCs w:val="24"/>
          <w:lang w:val="sq-AL"/>
        </w:rPr>
        <w:t xml:space="preserve"> </w:t>
      </w:r>
      <w:r w:rsidRPr="00327310">
        <w:rPr>
          <w:rFonts w:ascii="Garamond" w:eastAsia="Calibri" w:hAnsi="Garamond" w:cs="Times New Roman"/>
          <w:sz w:val="24"/>
          <w:szCs w:val="24"/>
          <w:lang w:val="sq-AL"/>
        </w:rPr>
        <w:t>të KSHK</w:t>
      </w:r>
      <w:r w:rsidR="00327013" w:rsidRPr="00D9575C">
        <w:rPr>
          <w:rFonts w:ascii="Garamond" w:hAnsi="Garamond" w:cs="Times New Roman"/>
          <w:sz w:val="24"/>
          <w:szCs w:val="24"/>
          <w:lang w:val="sq-AL"/>
        </w:rPr>
        <w:t>-së</w:t>
      </w:r>
      <w:r w:rsidRPr="00327310">
        <w:rPr>
          <w:rFonts w:ascii="Garamond" w:eastAsia="Calibri" w:hAnsi="Garamond" w:cs="Times New Roman"/>
          <w:sz w:val="24"/>
          <w:szCs w:val="24"/>
          <w:lang w:val="sq-AL"/>
        </w:rPr>
        <w:t xml:space="preserve"> </w:t>
      </w:r>
      <w:r w:rsidR="00CE72CF">
        <w:rPr>
          <w:rFonts w:ascii="Garamond" w:eastAsia="Calibri" w:hAnsi="Garamond" w:cs="Times New Roman"/>
          <w:sz w:val="24"/>
          <w:szCs w:val="24"/>
          <w:lang w:val="sq-AL"/>
        </w:rPr>
        <w:t>(arsimi profesional formal)</w:t>
      </w:r>
      <w:r w:rsidR="00327013" w:rsidRPr="00327310">
        <w:rPr>
          <w:rFonts w:ascii="Garamond" w:eastAsia="Calibri" w:hAnsi="Garamond" w:cs="Times New Roman"/>
          <w:sz w:val="24"/>
          <w:szCs w:val="24"/>
          <w:lang w:val="sq-AL"/>
        </w:rPr>
        <w:t xml:space="preserve">/ofruesit e kualifikimeve të </w:t>
      </w:r>
      <w:r w:rsidRPr="00327310">
        <w:rPr>
          <w:rFonts w:ascii="Garamond" w:eastAsia="Calibri" w:hAnsi="Garamond" w:cs="Times New Roman"/>
          <w:sz w:val="24"/>
          <w:szCs w:val="24"/>
          <w:lang w:val="sq-AL"/>
        </w:rPr>
        <w:t>të nxënit gjatë gjithë jetës (LLL)/</w:t>
      </w:r>
      <w:r w:rsidR="00327013" w:rsidRPr="00327310">
        <w:rPr>
          <w:rFonts w:ascii="Garamond" w:eastAsia="Calibri" w:hAnsi="Garamond" w:cs="Times New Roman"/>
          <w:sz w:val="24"/>
          <w:szCs w:val="24"/>
          <w:lang w:val="sq-AL"/>
        </w:rPr>
        <w:t xml:space="preserve">ofruesit </w:t>
      </w:r>
      <w:r w:rsidRPr="00327310">
        <w:rPr>
          <w:rFonts w:ascii="Garamond" w:eastAsia="Calibri" w:hAnsi="Garamond" w:cs="Times New Roman"/>
          <w:sz w:val="24"/>
          <w:szCs w:val="24"/>
          <w:lang w:val="sq-AL"/>
        </w:rPr>
        <w:t>e validimit të të nxënit joformal dhe informal (VNJI) jepet për kualifikimet profesionale; si më poshtë: (listë kualifikimesh profesionale)</w:t>
      </w:r>
    </w:p>
    <w:p w14:paraId="4B14C633"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7704738E"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Ofruesi i AFP-së duhet të plotësojë rekomandimet e raportit përfundimtar të akreditimit referuar shtojcës bashkëlidhur këtij vendimi, në përputhje me propozimin përkatës nr. _____, datë __________, ardhur nga AKAFPK-ja.</w:t>
      </w:r>
    </w:p>
    <w:p w14:paraId="00D21769"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16D8BE56"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Ofruesi i AFP-së t’i nënshtrohet vlerësimit dhe akreditimit periodik institucional sipas kuadrit ligjor në fuqi, çdo 4 vjet.</w:t>
      </w:r>
    </w:p>
    <w:p w14:paraId="140A9CA6"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76283C25"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Ngarkohet Agjencia Kombëtare e Arsimit, Formimit Profesional dhe Kualifikimeve për zbatimin e këtij vendimi, publikimin dhe lëshimin e certifikatës së akreditimit brenda një muaji nga data e marrjes së këtij vendimi, si dhe për monitorimin e rekomandimeve të raportit përfundimtar të akreditimit, sipas shtojcës bashkëlidhur.</w:t>
      </w:r>
    </w:p>
    <w:p w14:paraId="6C66393E"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sz w:val="24"/>
          <w:szCs w:val="24"/>
          <w:lang w:val="sq-AL"/>
        </w:rPr>
      </w:pPr>
      <w:r w:rsidRPr="00327310">
        <w:rPr>
          <w:rFonts w:ascii="Garamond" w:eastAsia="Calibri" w:hAnsi="Garamond" w:cs="Times New Roman"/>
          <w:sz w:val="24"/>
          <w:szCs w:val="24"/>
          <w:lang w:val="sq-AL"/>
        </w:rPr>
        <w:t>Ky vendim hyn në fuqi menjëherë.</w:t>
      </w:r>
    </w:p>
    <w:p w14:paraId="28AEF89C" w14:textId="77777777" w:rsidR="00310C80" w:rsidRPr="00327310" w:rsidRDefault="00310C80" w:rsidP="00310C80">
      <w:pPr>
        <w:autoSpaceDE w:val="0"/>
        <w:autoSpaceDN w:val="0"/>
        <w:adjustRightInd w:val="0"/>
        <w:spacing w:after="0" w:line="240" w:lineRule="auto"/>
        <w:ind w:firstLine="284"/>
        <w:rPr>
          <w:rFonts w:ascii="Garamond" w:eastAsia="Calibri" w:hAnsi="Garamond" w:cs="Times New Roman"/>
          <w:b/>
          <w:bCs/>
          <w:sz w:val="24"/>
          <w:szCs w:val="24"/>
          <w:lang w:val="sq-AL"/>
        </w:rPr>
      </w:pPr>
    </w:p>
    <w:p w14:paraId="5B844C11" w14:textId="77777777" w:rsidR="00310C80" w:rsidRPr="00327310" w:rsidRDefault="00310C80" w:rsidP="00310C80">
      <w:pPr>
        <w:autoSpaceDE w:val="0"/>
        <w:autoSpaceDN w:val="0"/>
        <w:adjustRightInd w:val="0"/>
        <w:spacing w:after="0" w:line="240" w:lineRule="auto"/>
        <w:ind w:firstLine="284"/>
        <w:jc w:val="right"/>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MINISTËR</w:t>
      </w:r>
    </w:p>
    <w:p w14:paraId="74B97A21" w14:textId="77777777" w:rsidR="00310C80" w:rsidRPr="00327310" w:rsidRDefault="00310C80" w:rsidP="00310C80">
      <w:pPr>
        <w:autoSpaceDE w:val="0"/>
        <w:autoSpaceDN w:val="0"/>
        <w:adjustRightInd w:val="0"/>
        <w:spacing w:after="0" w:line="240" w:lineRule="auto"/>
        <w:ind w:firstLine="284"/>
        <w:jc w:val="right"/>
        <w:rPr>
          <w:rFonts w:ascii="Garamond" w:eastAsia="Calibri" w:hAnsi="Garamond" w:cs="Times New Roman"/>
          <w:b/>
          <w:bCs/>
          <w:sz w:val="24"/>
          <w:szCs w:val="24"/>
          <w:lang w:val="sq-AL"/>
        </w:rPr>
      </w:pPr>
      <w:r w:rsidRPr="00327310">
        <w:rPr>
          <w:rFonts w:ascii="Garamond" w:eastAsia="Calibri" w:hAnsi="Garamond" w:cs="Times New Roman"/>
          <w:b/>
          <w:bCs/>
          <w:sz w:val="24"/>
          <w:szCs w:val="24"/>
          <w:lang w:val="sq-AL"/>
        </w:rPr>
        <w:t>___________</w:t>
      </w:r>
    </w:p>
    <w:p w14:paraId="0A8F3ECD" w14:textId="77777777" w:rsidR="00310C80" w:rsidRPr="00327310" w:rsidRDefault="00310C80" w:rsidP="00310C80">
      <w:pPr>
        <w:autoSpaceDE w:val="0"/>
        <w:autoSpaceDN w:val="0"/>
        <w:adjustRightInd w:val="0"/>
        <w:spacing w:after="0" w:line="240" w:lineRule="auto"/>
        <w:ind w:firstLine="284"/>
        <w:rPr>
          <w:rFonts w:ascii="Garamond" w:eastAsia="Calibri" w:hAnsi="Garamond" w:cs="Times New Roman"/>
          <w:b/>
          <w:sz w:val="24"/>
          <w:szCs w:val="24"/>
          <w:lang w:val="sq-AL"/>
        </w:rPr>
      </w:pPr>
    </w:p>
    <w:p w14:paraId="3F3DB8D1"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b/>
          <w:bCs/>
          <w:i/>
          <w:iCs/>
          <w:sz w:val="24"/>
          <w:szCs w:val="24"/>
          <w:lang w:val="sq-AL"/>
        </w:rPr>
      </w:pPr>
      <w:r w:rsidRPr="00327310">
        <w:rPr>
          <w:rFonts w:ascii="Garamond" w:eastAsia="Calibri" w:hAnsi="Garamond" w:cs="Times New Roman"/>
          <w:b/>
          <w:bCs/>
          <w:i/>
          <w:iCs/>
          <w:sz w:val="24"/>
          <w:szCs w:val="24"/>
          <w:lang w:val="sq-AL"/>
        </w:rPr>
        <w:t>Shtojca e vendimit:</w:t>
      </w:r>
    </w:p>
    <w:p w14:paraId="3DE8021E" w14:textId="77777777" w:rsidR="00310C80" w:rsidRPr="00327310" w:rsidRDefault="00310C80" w:rsidP="00310C80">
      <w:pPr>
        <w:autoSpaceDE w:val="0"/>
        <w:autoSpaceDN w:val="0"/>
        <w:adjustRightInd w:val="0"/>
        <w:spacing w:after="0" w:line="240" w:lineRule="auto"/>
        <w:ind w:firstLine="284"/>
        <w:jc w:val="both"/>
        <w:rPr>
          <w:rFonts w:ascii="Garamond" w:eastAsia="Calibri" w:hAnsi="Garamond" w:cs="Times New Roman"/>
          <w:b/>
          <w:bCs/>
          <w:i/>
          <w:iCs/>
          <w:sz w:val="24"/>
          <w:szCs w:val="24"/>
          <w:lang w:val="sq-AL"/>
        </w:rPr>
      </w:pPr>
      <w:r w:rsidRPr="00327310">
        <w:rPr>
          <w:rFonts w:ascii="Garamond" w:eastAsia="Calibri" w:hAnsi="Garamond" w:cs="Times New Roman"/>
          <w:sz w:val="24"/>
          <w:szCs w:val="24"/>
          <w:lang w:val="sq-AL"/>
        </w:rPr>
        <w:t xml:space="preserve">Rekomandimet e raportit përfundimtar të akreditimit </w:t>
      </w:r>
    </w:p>
    <w:p w14:paraId="768B4F7F" w14:textId="23BEA44C" w:rsidR="0070468A" w:rsidRPr="00327310" w:rsidRDefault="0070468A" w:rsidP="00310C80">
      <w:pPr>
        <w:pStyle w:val="ListParagraph"/>
        <w:spacing w:after="0" w:line="240" w:lineRule="auto"/>
        <w:ind w:left="0" w:firstLine="284"/>
        <w:jc w:val="both"/>
        <w:rPr>
          <w:rFonts w:ascii="Garamond" w:hAnsi="Garamond"/>
          <w:sz w:val="24"/>
          <w:szCs w:val="24"/>
          <w:lang w:val="sq-AL"/>
        </w:rPr>
      </w:pPr>
    </w:p>
    <w:p w14:paraId="620D1DDE" w14:textId="75EF1F62" w:rsidR="00310C80" w:rsidRPr="00327310" w:rsidRDefault="009F537B" w:rsidP="009F537B">
      <w:pPr>
        <w:spacing w:after="0" w:line="240" w:lineRule="auto"/>
        <w:ind w:firstLine="284"/>
        <w:jc w:val="center"/>
        <w:rPr>
          <w:rFonts w:ascii="Garamond" w:eastAsia="Times New Roman" w:hAnsi="Garamond" w:cs="Times New Roman"/>
          <w:b/>
          <w:bCs/>
          <w:sz w:val="24"/>
          <w:szCs w:val="24"/>
          <w:lang w:val="sq-AL" w:eastAsia="en-GB"/>
        </w:rPr>
      </w:pPr>
      <w:r w:rsidRPr="00327310">
        <w:rPr>
          <w:rFonts w:ascii="Garamond" w:hAnsi="Garamond" w:cs="Times New Roman"/>
          <w:sz w:val="24"/>
          <w:szCs w:val="24"/>
          <w:lang w:val="sq-AL"/>
        </w:rPr>
        <w:t>SHTOJCA 7</w:t>
      </w:r>
    </w:p>
    <w:p w14:paraId="2C3FB221" w14:textId="5407784F" w:rsidR="00310C80" w:rsidRPr="00327310" w:rsidRDefault="009F537B" w:rsidP="009F537B">
      <w:pPr>
        <w:spacing w:after="0" w:line="240" w:lineRule="auto"/>
        <w:ind w:firstLine="284"/>
        <w:jc w:val="center"/>
        <w:rPr>
          <w:rFonts w:ascii="Garamond" w:eastAsia="Times New Roman" w:hAnsi="Garamond" w:cs="Times New Roman"/>
          <w:bCs/>
          <w:sz w:val="24"/>
          <w:szCs w:val="24"/>
          <w:lang w:val="sq-AL"/>
        </w:rPr>
      </w:pPr>
      <w:r w:rsidRPr="00327310">
        <w:rPr>
          <w:rFonts w:ascii="Garamond" w:hAnsi="Garamond" w:cs="Times New Roman"/>
          <w:bCs/>
          <w:sz w:val="24"/>
          <w:szCs w:val="24"/>
          <w:lang w:val="sq-AL"/>
        </w:rPr>
        <w:t>FORMATI I CERTIFIKATËS SË AKREDITIMIT</w:t>
      </w:r>
    </w:p>
    <w:p w14:paraId="22A165B8" w14:textId="77777777" w:rsidR="00310C80" w:rsidRPr="00327310" w:rsidRDefault="00310C80" w:rsidP="009F537B">
      <w:pPr>
        <w:spacing w:after="0" w:line="240" w:lineRule="auto"/>
        <w:ind w:firstLine="284"/>
        <w:jc w:val="center"/>
        <w:rPr>
          <w:rFonts w:ascii="Garamond" w:eastAsia="Times New Roman" w:hAnsi="Garamond" w:cs="Times New Roman"/>
          <w:bCs/>
          <w:sz w:val="24"/>
          <w:szCs w:val="24"/>
          <w:lang w:val="sq-AL" w:eastAsia="en-GB"/>
        </w:rPr>
      </w:pPr>
    </w:p>
    <w:p w14:paraId="24C8137F" w14:textId="77777777" w:rsidR="00310C80" w:rsidRPr="00327310" w:rsidRDefault="00310C80" w:rsidP="00310C80">
      <w:pPr>
        <w:spacing w:after="0" w:line="240" w:lineRule="auto"/>
        <w:ind w:firstLine="284"/>
        <w:jc w:val="center"/>
        <w:rPr>
          <w:rFonts w:ascii="Garamond" w:eastAsia="Times New Roman" w:hAnsi="Garamond" w:cs="Times New Roman"/>
          <w:b/>
          <w:bCs/>
          <w:sz w:val="24"/>
          <w:szCs w:val="24"/>
          <w:lang w:val="sq-AL"/>
        </w:rPr>
      </w:pPr>
      <w:r w:rsidRPr="00327310">
        <w:rPr>
          <w:rFonts w:ascii="Garamond" w:hAnsi="Garamond" w:cs="Times New Roman"/>
          <w:b/>
          <w:bCs/>
          <w:sz w:val="24"/>
          <w:szCs w:val="24"/>
          <w:lang w:val="sq-AL"/>
        </w:rPr>
        <w:t>Republika e Shqipërisë</w:t>
      </w:r>
    </w:p>
    <w:p w14:paraId="2AA0A5D6" w14:textId="77777777" w:rsidR="00310C80" w:rsidRPr="00327310" w:rsidRDefault="00310C80" w:rsidP="00310C80">
      <w:pPr>
        <w:spacing w:after="0" w:line="240" w:lineRule="auto"/>
        <w:ind w:firstLine="284"/>
        <w:jc w:val="center"/>
        <w:rPr>
          <w:rFonts w:ascii="Garamond" w:eastAsia="Times New Roman" w:hAnsi="Garamond" w:cs="Times New Roman"/>
          <w:b/>
          <w:bCs/>
          <w:sz w:val="24"/>
          <w:szCs w:val="24"/>
          <w:lang w:val="sq-AL"/>
        </w:rPr>
      </w:pPr>
      <w:r w:rsidRPr="00327310">
        <w:rPr>
          <w:rFonts w:ascii="Garamond" w:hAnsi="Garamond" w:cs="Times New Roman"/>
          <w:b/>
          <w:bCs/>
          <w:sz w:val="24"/>
          <w:szCs w:val="24"/>
          <w:lang w:val="sq-AL"/>
        </w:rPr>
        <w:t>Ministria përgjegjëse për AFP-në</w:t>
      </w:r>
    </w:p>
    <w:p w14:paraId="7006CD25" w14:textId="77777777" w:rsidR="00310C80" w:rsidRPr="00327310" w:rsidRDefault="00310C80" w:rsidP="00310C80">
      <w:pPr>
        <w:spacing w:after="0" w:line="240" w:lineRule="auto"/>
        <w:ind w:firstLine="284"/>
        <w:jc w:val="center"/>
        <w:rPr>
          <w:rFonts w:ascii="Garamond" w:eastAsia="Times New Roman" w:hAnsi="Garamond" w:cs="Times New Roman"/>
          <w:b/>
          <w:bCs/>
          <w:sz w:val="24"/>
          <w:szCs w:val="24"/>
          <w:lang w:val="sq-AL"/>
        </w:rPr>
      </w:pPr>
      <w:r w:rsidRPr="00327310">
        <w:rPr>
          <w:rFonts w:ascii="Garamond" w:hAnsi="Garamond" w:cs="Times New Roman"/>
          <w:b/>
          <w:bCs/>
          <w:sz w:val="24"/>
          <w:szCs w:val="24"/>
          <w:lang w:val="sq-AL"/>
        </w:rPr>
        <w:t>Agjencia Kombëtare e Arsimit, Formimit Profesional dhe Kualifikimeve</w:t>
      </w:r>
    </w:p>
    <w:p w14:paraId="4FF8EC71" w14:textId="77777777" w:rsidR="00310C80" w:rsidRPr="00327310" w:rsidRDefault="00310C80" w:rsidP="00310C80">
      <w:pPr>
        <w:spacing w:after="0" w:line="240" w:lineRule="auto"/>
        <w:ind w:firstLine="284"/>
        <w:jc w:val="center"/>
        <w:rPr>
          <w:rFonts w:ascii="Garamond" w:eastAsia="Times New Roman" w:hAnsi="Garamond" w:cs="Times New Roman"/>
          <w:b/>
          <w:bCs/>
          <w:sz w:val="24"/>
          <w:szCs w:val="24"/>
          <w:lang w:val="sq-AL" w:eastAsia="en-GB"/>
        </w:rPr>
      </w:pPr>
    </w:p>
    <w:p w14:paraId="58610954" w14:textId="77777777" w:rsidR="00310C80" w:rsidRPr="00327310" w:rsidRDefault="00310C80" w:rsidP="00310C80">
      <w:pPr>
        <w:pStyle w:val="Title"/>
        <w:spacing w:line="240" w:lineRule="auto"/>
        <w:ind w:firstLine="284"/>
        <w:jc w:val="center"/>
        <w:rPr>
          <w:rFonts w:ascii="Garamond" w:hAnsi="Garamond" w:cs="Times New Roman"/>
          <w:color w:val="auto"/>
          <w:sz w:val="24"/>
          <w:szCs w:val="24"/>
        </w:rPr>
      </w:pPr>
      <w:r w:rsidRPr="00327310">
        <w:rPr>
          <w:rFonts w:ascii="Garamond" w:hAnsi="Garamond" w:cs="Times New Roman"/>
          <w:color w:val="auto"/>
          <w:sz w:val="24"/>
          <w:szCs w:val="24"/>
        </w:rPr>
        <w:t>CERTIFIKATË AKREDITIMI</w:t>
      </w:r>
    </w:p>
    <w:p w14:paraId="1DAFC039" w14:textId="77777777" w:rsidR="00310C80" w:rsidRPr="00327310" w:rsidRDefault="00310C80" w:rsidP="00310C80">
      <w:pPr>
        <w:spacing w:after="0" w:line="240" w:lineRule="auto"/>
        <w:ind w:firstLine="284"/>
        <w:rPr>
          <w:rFonts w:ascii="Garamond" w:hAnsi="Garamond" w:cs="Times New Roman"/>
          <w:sz w:val="24"/>
          <w:szCs w:val="24"/>
          <w:lang w:val="sq-AL"/>
        </w:rPr>
      </w:pPr>
    </w:p>
    <w:p w14:paraId="7A6E02FA" w14:textId="77777777" w:rsidR="00310C80" w:rsidRPr="00327310" w:rsidRDefault="00310C80" w:rsidP="00310C80">
      <w:pPr>
        <w:spacing w:after="0" w:line="240" w:lineRule="auto"/>
        <w:ind w:firstLine="284"/>
        <w:jc w:val="center"/>
        <w:rPr>
          <w:rFonts w:ascii="Garamond" w:hAnsi="Garamond" w:cs="Times New Roman"/>
          <w:sz w:val="24"/>
          <w:szCs w:val="24"/>
          <w:lang w:val="sq-AL" w:eastAsia="en-GB"/>
        </w:rPr>
      </w:pPr>
      <w:r w:rsidRPr="00327310">
        <w:rPr>
          <w:rFonts w:ascii="Garamond" w:hAnsi="Garamond" w:cs="Times New Roman"/>
          <w:sz w:val="24"/>
          <w:szCs w:val="24"/>
          <w:lang w:val="sq-AL" w:eastAsia="en-GB"/>
        </w:rPr>
        <w:t>Kjo certifikatë lëshohet për:</w:t>
      </w:r>
    </w:p>
    <w:p w14:paraId="69751A78" w14:textId="2F003C14" w:rsidR="00310C80" w:rsidRPr="00327310" w:rsidRDefault="00310C80" w:rsidP="00310C80">
      <w:pPr>
        <w:spacing w:after="0" w:line="240" w:lineRule="auto"/>
        <w:ind w:firstLine="284"/>
        <w:jc w:val="center"/>
        <w:rPr>
          <w:rFonts w:ascii="Garamond" w:hAnsi="Garamond" w:cs="Times New Roman"/>
          <w:sz w:val="24"/>
          <w:szCs w:val="24"/>
          <w:lang w:val="sq-AL"/>
        </w:rPr>
      </w:pPr>
      <w:r w:rsidRPr="00327310">
        <w:rPr>
          <w:rFonts w:ascii="Garamond" w:hAnsi="Garamond" w:cs="Times New Roman"/>
          <w:sz w:val="24"/>
          <w:szCs w:val="24"/>
          <w:lang w:val="sq-AL"/>
        </w:rPr>
        <w:t>Ofruesi i AFP-së (emri i institucionit)</w:t>
      </w:r>
    </w:p>
    <w:p w14:paraId="4C854BEE" w14:textId="77777777" w:rsidR="00310C80" w:rsidRPr="00327310" w:rsidRDefault="00310C80" w:rsidP="00310C80">
      <w:pPr>
        <w:spacing w:after="0" w:line="240" w:lineRule="auto"/>
        <w:ind w:firstLine="284"/>
        <w:jc w:val="center"/>
        <w:rPr>
          <w:rFonts w:ascii="Garamond" w:hAnsi="Garamond" w:cs="Times New Roman"/>
          <w:sz w:val="24"/>
          <w:szCs w:val="24"/>
          <w:lang w:val="sq-AL" w:eastAsia="en-GB"/>
        </w:rPr>
      </w:pPr>
    </w:p>
    <w:p w14:paraId="30BEB73D" w14:textId="357A18A8" w:rsidR="00310C80" w:rsidRPr="00327310" w:rsidRDefault="00310C80" w:rsidP="00310C80">
      <w:pPr>
        <w:autoSpaceDE w:val="0"/>
        <w:autoSpaceDN w:val="0"/>
        <w:adjustRightInd w:val="0"/>
        <w:spacing w:after="0" w:line="240" w:lineRule="auto"/>
        <w:ind w:firstLine="284"/>
        <w:jc w:val="both"/>
        <w:rPr>
          <w:rFonts w:ascii="Garamond" w:hAnsi="Garamond" w:cs="Times New Roman"/>
          <w:sz w:val="24"/>
          <w:szCs w:val="24"/>
          <w:lang w:val="sq-AL"/>
        </w:rPr>
      </w:pPr>
      <w:r w:rsidRPr="00327310">
        <w:rPr>
          <w:rFonts w:ascii="Garamond" w:hAnsi="Garamond" w:cs="Times New Roman"/>
          <w:sz w:val="24"/>
          <w:szCs w:val="24"/>
          <w:lang w:val="sq-AL"/>
        </w:rPr>
        <w:t>si Ofrues e kualifikimeve profesionale 2</w:t>
      </w:r>
      <w:r w:rsidR="00327310" w:rsidRPr="00327310">
        <w:rPr>
          <w:rFonts w:ascii="Garamond" w:hAnsi="Garamond" w:cs="Times New Roman"/>
          <w:sz w:val="24"/>
          <w:szCs w:val="24"/>
          <w:lang w:val="sq-AL"/>
        </w:rPr>
        <w:t>–</w:t>
      </w:r>
      <w:r w:rsidRPr="00327310">
        <w:rPr>
          <w:rFonts w:ascii="Garamond" w:hAnsi="Garamond" w:cs="Times New Roman"/>
          <w:sz w:val="24"/>
          <w:szCs w:val="24"/>
          <w:lang w:val="sq-AL"/>
        </w:rPr>
        <w:t>5</w:t>
      </w:r>
      <w:r w:rsidR="00327310" w:rsidRPr="00327310">
        <w:rPr>
          <w:rFonts w:ascii="Garamond" w:hAnsi="Garamond" w:cs="Times New Roman"/>
          <w:sz w:val="24"/>
          <w:szCs w:val="24"/>
          <w:lang w:val="sq-AL"/>
        </w:rPr>
        <w:t xml:space="preserve"> </w:t>
      </w:r>
      <w:r w:rsidRPr="00327310">
        <w:rPr>
          <w:rFonts w:ascii="Garamond" w:hAnsi="Garamond" w:cs="Times New Roman"/>
          <w:sz w:val="24"/>
          <w:szCs w:val="24"/>
          <w:lang w:val="sq-AL"/>
        </w:rPr>
        <w:t>të KSHK</w:t>
      </w:r>
      <w:r w:rsidR="00327310" w:rsidRPr="00327310">
        <w:rPr>
          <w:rFonts w:ascii="Garamond" w:hAnsi="Garamond" w:cs="Times New Roman"/>
          <w:sz w:val="24"/>
          <w:szCs w:val="24"/>
          <w:lang w:val="sq-AL"/>
        </w:rPr>
        <w:t>-së</w:t>
      </w:r>
      <w:r w:rsidRPr="00327310">
        <w:rPr>
          <w:rFonts w:ascii="Garamond" w:hAnsi="Garamond" w:cs="Times New Roman"/>
          <w:sz w:val="24"/>
          <w:szCs w:val="24"/>
          <w:lang w:val="sq-AL"/>
        </w:rPr>
        <w:t xml:space="preserve"> </w:t>
      </w:r>
      <w:r w:rsidR="00CE72CF">
        <w:rPr>
          <w:rFonts w:ascii="Garamond" w:hAnsi="Garamond" w:cs="Times New Roman"/>
          <w:sz w:val="24"/>
          <w:szCs w:val="24"/>
          <w:lang w:val="sq-AL"/>
        </w:rPr>
        <w:t>(arsimi profesional formal)</w:t>
      </w:r>
      <w:r w:rsidRPr="00327310">
        <w:rPr>
          <w:rFonts w:ascii="Garamond" w:hAnsi="Garamond" w:cs="Times New Roman"/>
          <w:sz w:val="24"/>
          <w:szCs w:val="24"/>
          <w:lang w:val="sq-AL"/>
        </w:rPr>
        <w:t>/</w:t>
      </w:r>
      <w:r w:rsidR="00CE72CF">
        <w:rPr>
          <w:rFonts w:ascii="Garamond" w:hAnsi="Garamond" w:cs="Times New Roman"/>
          <w:sz w:val="24"/>
          <w:szCs w:val="24"/>
          <w:lang w:val="sq-AL"/>
        </w:rPr>
        <w:t>o</w:t>
      </w:r>
      <w:r w:rsidRPr="00327310">
        <w:rPr>
          <w:rFonts w:ascii="Garamond" w:hAnsi="Garamond" w:cs="Times New Roman"/>
          <w:sz w:val="24"/>
          <w:szCs w:val="24"/>
          <w:lang w:val="sq-AL"/>
        </w:rPr>
        <w:t>fruesit e kualifikimeve të të nxënit gjatë gjithë jetës (LLL)/</w:t>
      </w:r>
      <w:r w:rsidR="00CE72CF">
        <w:rPr>
          <w:rFonts w:ascii="Garamond" w:hAnsi="Garamond" w:cs="Times New Roman"/>
          <w:sz w:val="24"/>
          <w:szCs w:val="24"/>
          <w:lang w:val="sq-AL"/>
        </w:rPr>
        <w:t>o</w:t>
      </w:r>
      <w:r w:rsidRPr="00327310">
        <w:rPr>
          <w:rFonts w:ascii="Garamond" w:hAnsi="Garamond" w:cs="Times New Roman"/>
          <w:sz w:val="24"/>
          <w:szCs w:val="24"/>
          <w:lang w:val="sq-AL"/>
        </w:rPr>
        <w:t>fruesit e validimit të të nxënit joformal dhe informal (VNJI)</w:t>
      </w:r>
      <w:r w:rsidR="009F537B" w:rsidRPr="00327310">
        <w:rPr>
          <w:rFonts w:ascii="Garamond" w:hAnsi="Garamond" w:cs="Times New Roman"/>
          <w:sz w:val="24"/>
          <w:szCs w:val="24"/>
          <w:lang w:val="sq-AL"/>
        </w:rPr>
        <w:t>,</w:t>
      </w:r>
    </w:p>
    <w:p w14:paraId="1F886778" w14:textId="77777777" w:rsidR="00310C80" w:rsidRPr="00327310" w:rsidRDefault="00310C80" w:rsidP="00310C80">
      <w:pPr>
        <w:spacing w:after="0" w:line="240" w:lineRule="auto"/>
        <w:ind w:firstLine="284"/>
        <w:jc w:val="center"/>
        <w:rPr>
          <w:rFonts w:ascii="Garamond" w:hAnsi="Garamond" w:cs="Times New Roman"/>
          <w:sz w:val="24"/>
          <w:szCs w:val="24"/>
          <w:lang w:val="sq-AL"/>
        </w:rPr>
      </w:pPr>
    </w:p>
    <w:p w14:paraId="4EF624EF" w14:textId="77777777" w:rsidR="00310C80" w:rsidRPr="00327310" w:rsidRDefault="00310C80" w:rsidP="00310C80">
      <w:pPr>
        <w:spacing w:after="0" w:line="240" w:lineRule="auto"/>
        <w:ind w:firstLine="284"/>
        <w:jc w:val="center"/>
        <w:rPr>
          <w:rFonts w:ascii="Garamond" w:hAnsi="Garamond" w:cs="Times New Roman"/>
          <w:sz w:val="24"/>
          <w:szCs w:val="24"/>
          <w:lang w:val="sq-AL"/>
        </w:rPr>
      </w:pPr>
      <w:r w:rsidRPr="00327310">
        <w:rPr>
          <w:rFonts w:ascii="Garamond" w:hAnsi="Garamond" w:cs="Times New Roman"/>
          <w:sz w:val="24"/>
          <w:szCs w:val="24"/>
          <w:lang w:val="sq-AL"/>
        </w:rPr>
        <w:t>i cili ofron kualifikimet profesionale</w:t>
      </w:r>
    </w:p>
    <w:p w14:paraId="53F3C375" w14:textId="77777777" w:rsidR="00310C80" w:rsidRPr="00327310" w:rsidRDefault="00310C80" w:rsidP="00310C80">
      <w:pPr>
        <w:spacing w:after="0" w:line="240" w:lineRule="auto"/>
        <w:ind w:firstLine="284"/>
        <w:jc w:val="center"/>
        <w:rPr>
          <w:rFonts w:ascii="Garamond" w:hAnsi="Garamond" w:cs="Times New Roman"/>
          <w:sz w:val="24"/>
          <w:szCs w:val="24"/>
          <w:lang w:val="sq-AL"/>
        </w:rPr>
      </w:pPr>
    </w:p>
    <w:p w14:paraId="499E4927" w14:textId="77777777" w:rsidR="00310C80" w:rsidRPr="00327310" w:rsidRDefault="00310C80" w:rsidP="00310C80">
      <w:pPr>
        <w:spacing w:after="0" w:line="240" w:lineRule="auto"/>
        <w:ind w:firstLine="284"/>
        <w:jc w:val="center"/>
        <w:rPr>
          <w:rFonts w:ascii="Garamond" w:hAnsi="Garamond" w:cs="Times New Roman"/>
          <w:sz w:val="24"/>
          <w:szCs w:val="24"/>
          <w:lang w:val="sq-AL"/>
        </w:rPr>
      </w:pPr>
      <w:r w:rsidRPr="00327310">
        <w:rPr>
          <w:rFonts w:ascii="Garamond" w:hAnsi="Garamond" w:cs="Times New Roman"/>
          <w:sz w:val="24"/>
          <w:szCs w:val="24"/>
          <w:lang w:val="sq-AL"/>
        </w:rPr>
        <w:t>“Hoteleri-turizëm”, niveli II i KSHK-së</w:t>
      </w:r>
    </w:p>
    <w:p w14:paraId="58693B5A" w14:textId="77777777" w:rsidR="00310C80" w:rsidRPr="00327310" w:rsidRDefault="00310C80" w:rsidP="00310C80">
      <w:pPr>
        <w:spacing w:after="0" w:line="240" w:lineRule="auto"/>
        <w:ind w:firstLine="284"/>
        <w:jc w:val="center"/>
        <w:rPr>
          <w:rFonts w:ascii="Garamond" w:hAnsi="Garamond" w:cs="Times New Roman"/>
          <w:sz w:val="24"/>
          <w:szCs w:val="24"/>
          <w:lang w:val="sq-AL"/>
        </w:rPr>
      </w:pPr>
      <w:r w:rsidRPr="00327310">
        <w:rPr>
          <w:rFonts w:ascii="Garamond" w:hAnsi="Garamond" w:cs="Times New Roman"/>
          <w:sz w:val="24"/>
          <w:szCs w:val="24"/>
          <w:lang w:val="sq-AL"/>
        </w:rPr>
        <w:t>“Ekonomi-biznes” niveli II i KSHK-së</w:t>
      </w:r>
    </w:p>
    <w:p w14:paraId="5816D1E5" w14:textId="77777777" w:rsidR="00310C80" w:rsidRPr="00327310" w:rsidRDefault="00310C80" w:rsidP="00310C80">
      <w:pPr>
        <w:spacing w:after="0" w:line="240" w:lineRule="auto"/>
        <w:ind w:firstLine="284"/>
        <w:jc w:val="center"/>
        <w:rPr>
          <w:rFonts w:ascii="Garamond" w:hAnsi="Garamond" w:cs="Times New Roman"/>
          <w:sz w:val="24"/>
          <w:szCs w:val="24"/>
          <w:lang w:val="sq-AL"/>
        </w:rPr>
      </w:pPr>
      <w:r w:rsidRPr="00327310">
        <w:rPr>
          <w:rFonts w:ascii="Garamond" w:hAnsi="Garamond" w:cs="Times New Roman"/>
          <w:sz w:val="24"/>
          <w:szCs w:val="24"/>
          <w:lang w:val="sq-AL"/>
        </w:rPr>
        <w:t>“Teknologji ushqimore” niveli II i KSHK-së</w:t>
      </w:r>
    </w:p>
    <w:p w14:paraId="71250A66" w14:textId="77777777" w:rsidR="00310C80" w:rsidRPr="00327310" w:rsidRDefault="00310C80" w:rsidP="00310C80">
      <w:pPr>
        <w:spacing w:after="0" w:line="240" w:lineRule="auto"/>
        <w:ind w:firstLine="284"/>
        <w:jc w:val="both"/>
        <w:rPr>
          <w:rFonts w:ascii="Garamond" w:hAnsi="Garamond" w:cs="Times New Roman"/>
          <w:sz w:val="24"/>
          <w:szCs w:val="24"/>
          <w:lang w:val="sq-AL"/>
        </w:rPr>
      </w:pPr>
    </w:p>
    <w:p w14:paraId="350CD0E2" w14:textId="77777777" w:rsidR="00310C80" w:rsidRPr="00327310" w:rsidRDefault="00310C80" w:rsidP="00310C80">
      <w:pPr>
        <w:spacing w:after="0" w:line="240" w:lineRule="auto"/>
        <w:ind w:firstLine="284"/>
        <w:jc w:val="both"/>
        <w:rPr>
          <w:rFonts w:ascii="Garamond" w:hAnsi="Garamond" w:cs="Times New Roman"/>
          <w:sz w:val="24"/>
          <w:szCs w:val="24"/>
          <w:lang w:val="sq-AL"/>
        </w:rPr>
      </w:pPr>
      <w:r w:rsidRPr="00327310">
        <w:rPr>
          <w:rFonts w:ascii="Garamond" w:hAnsi="Garamond" w:cs="Times New Roman"/>
          <w:sz w:val="24"/>
          <w:szCs w:val="24"/>
          <w:lang w:val="sq-AL"/>
        </w:rPr>
        <w:t>Akreditohet me vendimin nr. xx, datë dd.mm.vvvv, të ministrit përgjegjës për arsimin dhe formimin profesional.</w:t>
      </w:r>
    </w:p>
    <w:p w14:paraId="47B6423F" w14:textId="77777777" w:rsidR="00310C80" w:rsidRPr="00327310" w:rsidRDefault="00310C80" w:rsidP="00310C80">
      <w:pPr>
        <w:spacing w:after="0" w:line="240" w:lineRule="auto"/>
        <w:ind w:firstLine="284"/>
        <w:jc w:val="both"/>
        <w:rPr>
          <w:rFonts w:ascii="Garamond" w:hAnsi="Garamond" w:cs="Times New Roman"/>
          <w:sz w:val="24"/>
          <w:szCs w:val="24"/>
          <w:lang w:val="sq-AL"/>
        </w:rPr>
      </w:pPr>
      <w:r w:rsidRPr="00327310">
        <w:rPr>
          <w:rFonts w:ascii="Garamond" w:hAnsi="Garamond" w:cs="Times New Roman"/>
          <w:sz w:val="24"/>
          <w:szCs w:val="24"/>
          <w:lang w:val="sq-AL"/>
        </w:rPr>
        <w:t>Akreditimi është i vlefshëm deri më ____.______.____________.</w:t>
      </w:r>
    </w:p>
    <w:p w14:paraId="3618440D" w14:textId="77777777" w:rsidR="00310C80" w:rsidRPr="00327310" w:rsidRDefault="00310C80" w:rsidP="00310C80">
      <w:pPr>
        <w:spacing w:after="0" w:line="240" w:lineRule="auto"/>
        <w:ind w:firstLine="284"/>
        <w:jc w:val="both"/>
        <w:rPr>
          <w:rFonts w:ascii="Garamond" w:hAnsi="Garamond" w:cs="Times New Roman"/>
          <w:sz w:val="24"/>
          <w:szCs w:val="24"/>
          <w:lang w:val="sq-AL"/>
        </w:rPr>
      </w:pPr>
      <w:r w:rsidRPr="00327310">
        <w:rPr>
          <w:rFonts w:ascii="Garamond" w:hAnsi="Garamond" w:cs="Times New Roman"/>
          <w:sz w:val="24"/>
          <w:szCs w:val="24"/>
          <w:lang w:val="sq-AL"/>
        </w:rPr>
        <w:t>* Kjo certifikatë është e vlefshme vetëm e shoqëruar me vendimin nr. xx, datë dd.mm.vvvv, të ministrit përgjegjës për arsimin dhe formimin profesional.</w:t>
      </w:r>
    </w:p>
    <w:p w14:paraId="5BF78668" w14:textId="77777777" w:rsidR="00310C80" w:rsidRPr="00327310" w:rsidRDefault="00310C80" w:rsidP="00310C80">
      <w:pPr>
        <w:spacing w:after="0" w:line="240" w:lineRule="auto"/>
        <w:ind w:firstLine="284"/>
        <w:jc w:val="both"/>
        <w:rPr>
          <w:rFonts w:ascii="Garamond" w:hAnsi="Garamond" w:cs="Times New Roman"/>
          <w:sz w:val="24"/>
          <w:szCs w:val="24"/>
          <w:lang w:val="sq-AL" w:eastAsia="en-GB"/>
        </w:rPr>
      </w:pPr>
    </w:p>
    <w:p w14:paraId="3663AE3B" w14:textId="77777777" w:rsidR="00310C80" w:rsidRPr="00327310" w:rsidRDefault="00310C80" w:rsidP="00310C80">
      <w:pPr>
        <w:spacing w:after="0" w:line="240" w:lineRule="auto"/>
        <w:ind w:firstLine="284"/>
        <w:jc w:val="right"/>
        <w:rPr>
          <w:rFonts w:ascii="Garamond" w:hAnsi="Garamond" w:cs="Times New Roman"/>
          <w:sz w:val="24"/>
          <w:szCs w:val="24"/>
          <w:lang w:val="sq-AL"/>
        </w:rPr>
      </w:pPr>
      <w:r w:rsidRPr="00327310">
        <w:rPr>
          <w:rFonts w:ascii="Garamond" w:hAnsi="Garamond" w:cs="Times New Roman"/>
          <w:sz w:val="24"/>
          <w:szCs w:val="24"/>
          <w:lang w:val="sq-AL"/>
        </w:rPr>
        <w:t>DREJTOR I PËRGJITHSHËM</w:t>
      </w:r>
    </w:p>
    <w:p w14:paraId="44F01D05" w14:textId="77777777" w:rsidR="00310C80" w:rsidRPr="00327310" w:rsidRDefault="00310C80" w:rsidP="00310C80">
      <w:pPr>
        <w:spacing w:after="0" w:line="240" w:lineRule="auto"/>
        <w:ind w:firstLine="284"/>
        <w:jc w:val="both"/>
        <w:rPr>
          <w:rFonts w:ascii="Garamond" w:hAnsi="Garamond" w:cs="Times New Roman"/>
          <w:sz w:val="24"/>
          <w:szCs w:val="24"/>
          <w:lang w:val="sq-AL" w:eastAsia="en-GB"/>
        </w:rPr>
      </w:pPr>
    </w:p>
    <w:p w14:paraId="7CB0D938" w14:textId="5062D24A" w:rsidR="00310C80" w:rsidRPr="00327310" w:rsidRDefault="00310C80" w:rsidP="00310C80">
      <w:pPr>
        <w:spacing w:after="0" w:line="240" w:lineRule="auto"/>
        <w:ind w:firstLine="284"/>
        <w:jc w:val="both"/>
        <w:rPr>
          <w:rFonts w:ascii="Garamond" w:hAnsi="Garamond" w:cs="Times New Roman"/>
          <w:sz w:val="24"/>
          <w:szCs w:val="24"/>
          <w:lang w:val="sq-AL" w:eastAsia="en-GB"/>
        </w:rPr>
      </w:pPr>
      <w:r w:rsidRPr="00327310">
        <w:rPr>
          <w:rFonts w:ascii="Garamond" w:hAnsi="Garamond" w:cs="Times New Roman"/>
          <w:sz w:val="24"/>
          <w:szCs w:val="24"/>
          <w:lang w:val="sq-AL" w:eastAsia="en-GB"/>
        </w:rPr>
        <w:t xml:space="preserve">* Ky paragraf nuk është i vlefshëm në rastet e </w:t>
      </w:r>
      <w:r w:rsidRPr="00327310">
        <w:rPr>
          <w:rFonts w:ascii="Garamond" w:hAnsi="Garamond" w:cs="Times New Roman"/>
          <w:sz w:val="24"/>
          <w:szCs w:val="24"/>
          <w:lang w:val="sq-AL"/>
        </w:rPr>
        <w:t>rifreskimit të të dhënave të certifikatës së akreditimit</w:t>
      </w:r>
      <w:r w:rsidR="00D10F8E" w:rsidRPr="00327310">
        <w:rPr>
          <w:rFonts w:ascii="Garamond" w:hAnsi="Garamond" w:cs="Times New Roman"/>
          <w:sz w:val="24"/>
          <w:szCs w:val="24"/>
          <w:lang w:val="sq-AL" w:eastAsia="en-GB"/>
        </w:rPr>
        <w:t>.</w:t>
      </w:r>
    </w:p>
    <w:p w14:paraId="278A2338" w14:textId="77777777" w:rsidR="00310C80" w:rsidRPr="00327310" w:rsidRDefault="00310C80" w:rsidP="00310C80">
      <w:pPr>
        <w:spacing w:after="0" w:line="240" w:lineRule="auto"/>
        <w:ind w:firstLine="284"/>
        <w:jc w:val="both"/>
        <w:rPr>
          <w:rFonts w:ascii="Garamond" w:hAnsi="Garamond" w:cs="Times New Roman"/>
          <w:sz w:val="24"/>
          <w:szCs w:val="24"/>
          <w:lang w:val="sq-AL" w:eastAsia="en-GB"/>
        </w:rPr>
      </w:pPr>
    </w:p>
    <w:p w14:paraId="7975E824" w14:textId="148D7E54" w:rsidR="00310C80" w:rsidRPr="00327310" w:rsidRDefault="00310C80" w:rsidP="00310C80">
      <w:pPr>
        <w:spacing w:after="0" w:line="240" w:lineRule="auto"/>
        <w:ind w:firstLine="284"/>
        <w:jc w:val="both"/>
        <w:rPr>
          <w:rFonts w:ascii="Garamond" w:hAnsi="Garamond" w:cs="Times New Roman"/>
          <w:sz w:val="24"/>
          <w:szCs w:val="24"/>
          <w:lang w:val="sq-AL"/>
        </w:rPr>
      </w:pPr>
      <w:r w:rsidRPr="00327310">
        <w:rPr>
          <w:rFonts w:ascii="Garamond" w:hAnsi="Garamond" w:cs="Times New Roman"/>
          <w:sz w:val="24"/>
          <w:szCs w:val="24"/>
          <w:lang w:val="sq-AL"/>
        </w:rPr>
        <w:t>Nr. i serisë:                                       Nr. i regjistrimit:                                        Data e lëshimit</w:t>
      </w:r>
      <w:r w:rsidR="00572903" w:rsidRPr="00327310">
        <w:rPr>
          <w:rFonts w:ascii="Garamond" w:hAnsi="Garamond" w:cs="Times New Roman"/>
          <w:sz w:val="24"/>
          <w:szCs w:val="24"/>
          <w:lang w:val="sq-AL"/>
        </w:rPr>
        <w:t>:</w:t>
      </w:r>
    </w:p>
    <w:p w14:paraId="3B57B440" w14:textId="77777777" w:rsidR="00310C80" w:rsidRPr="00327310" w:rsidRDefault="00310C80" w:rsidP="00310C80">
      <w:pPr>
        <w:spacing w:after="0" w:line="240" w:lineRule="auto"/>
        <w:ind w:firstLine="284"/>
        <w:jc w:val="both"/>
        <w:rPr>
          <w:rFonts w:ascii="Garamond" w:hAnsi="Garamond" w:cs="Times New Roman"/>
          <w:sz w:val="24"/>
          <w:szCs w:val="24"/>
          <w:lang w:val="sq-AL"/>
        </w:rPr>
      </w:pPr>
      <w:r w:rsidRPr="00327310">
        <w:rPr>
          <w:rFonts w:ascii="Garamond" w:hAnsi="Garamond" w:cs="Times New Roman"/>
          <w:sz w:val="24"/>
          <w:szCs w:val="24"/>
          <w:lang w:val="sq-AL"/>
        </w:rPr>
        <w:t>_________                                        ___________                                           _____________</w:t>
      </w:r>
    </w:p>
    <w:p w14:paraId="63B1CE3A" w14:textId="77777777" w:rsidR="00310C80" w:rsidRPr="00327310" w:rsidRDefault="00310C80" w:rsidP="00310C80">
      <w:pPr>
        <w:pStyle w:val="ListParagraph"/>
        <w:spacing w:after="0" w:line="240" w:lineRule="auto"/>
        <w:ind w:left="0" w:firstLine="284"/>
        <w:jc w:val="both"/>
        <w:rPr>
          <w:rFonts w:ascii="Garamond" w:hAnsi="Garamond"/>
          <w:sz w:val="24"/>
          <w:szCs w:val="24"/>
          <w:lang w:val="sq-AL"/>
        </w:rPr>
      </w:pPr>
    </w:p>
    <w:sectPr w:rsidR="00310C80" w:rsidRPr="00327310" w:rsidSect="005E7D23">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30A838" w14:textId="77777777" w:rsidR="00255D3E" w:rsidRDefault="00255D3E" w:rsidP="00C729D5">
      <w:pPr>
        <w:spacing w:after="0" w:line="240" w:lineRule="auto"/>
      </w:pPr>
      <w:r>
        <w:separator/>
      </w:r>
    </w:p>
  </w:endnote>
  <w:endnote w:type="continuationSeparator" w:id="0">
    <w:p w14:paraId="506611C9" w14:textId="77777777" w:rsidR="00255D3E" w:rsidRDefault="00255D3E" w:rsidP="00C729D5">
      <w:pPr>
        <w:spacing w:after="0" w:line="240" w:lineRule="auto"/>
      </w:pPr>
      <w:r>
        <w:continuationSeparator/>
      </w:r>
    </w:p>
  </w:endnote>
  <w:endnote w:type="continuationNotice" w:id="1">
    <w:p w14:paraId="05C2C9A8" w14:textId="77777777" w:rsidR="00255D3E" w:rsidRDefault="00255D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EEA327" w14:textId="77777777" w:rsidR="00255D3E" w:rsidRDefault="00255D3E" w:rsidP="00C729D5">
      <w:pPr>
        <w:spacing w:after="0" w:line="240" w:lineRule="auto"/>
      </w:pPr>
      <w:r>
        <w:separator/>
      </w:r>
    </w:p>
  </w:footnote>
  <w:footnote w:type="continuationSeparator" w:id="0">
    <w:p w14:paraId="5BCEAA66" w14:textId="77777777" w:rsidR="00255D3E" w:rsidRDefault="00255D3E" w:rsidP="00C729D5">
      <w:pPr>
        <w:spacing w:after="0" w:line="240" w:lineRule="auto"/>
      </w:pPr>
      <w:r>
        <w:continuationSeparator/>
      </w:r>
    </w:p>
  </w:footnote>
  <w:footnote w:type="continuationNotice" w:id="1">
    <w:p w14:paraId="20025953" w14:textId="77777777" w:rsidR="00255D3E" w:rsidRDefault="00255D3E">
      <w:pPr>
        <w:spacing w:after="0" w:line="240" w:lineRule="auto"/>
      </w:pPr>
    </w:p>
  </w:footnote>
  <w:footnote w:id="2">
    <w:p w14:paraId="207DFC16" w14:textId="77777777" w:rsidR="00255D3E" w:rsidRPr="0045436F" w:rsidRDefault="00255D3E" w:rsidP="00923D4E">
      <w:pPr>
        <w:pStyle w:val="FootnoteText"/>
        <w:rPr>
          <w:rFonts w:ascii="Garamond" w:hAnsi="Garamond"/>
        </w:rPr>
      </w:pPr>
      <w:r>
        <w:rPr>
          <w:rStyle w:val="FootnoteReference"/>
          <w:rFonts w:ascii="Garamond" w:hAnsi="Garamond"/>
        </w:rPr>
        <w:footnoteRef/>
      </w:r>
      <w:r>
        <w:rPr>
          <w:rFonts w:ascii="Garamond" w:hAnsi="Garamond"/>
        </w:rPr>
        <w:t xml:space="preserve"> SMART = specifikë, të matshëm, të arritshëm, realistë dhe të bazuar në kohë</w:t>
      </w:r>
      <w:r>
        <w:rPr>
          <w:rFonts w:ascii="Garamond" w:hAnsi="Garamond"/>
          <w:bCs/>
        </w:rPr>
        <w:t>.</w:t>
      </w:r>
    </w:p>
  </w:footnote>
  <w:footnote w:id="3">
    <w:p w14:paraId="57EF0593" w14:textId="79936A65" w:rsidR="00255D3E" w:rsidRPr="000F2FC0" w:rsidRDefault="00255D3E" w:rsidP="0070468A">
      <w:pPr>
        <w:autoSpaceDE w:val="0"/>
        <w:autoSpaceDN w:val="0"/>
        <w:adjustRightInd w:val="0"/>
        <w:spacing w:after="0" w:line="240" w:lineRule="auto"/>
        <w:jc w:val="both"/>
        <w:rPr>
          <w:rFonts w:ascii="Garamond" w:hAnsi="Garamond" w:cs="Times New Roman"/>
          <w:color w:val="000000"/>
          <w:sz w:val="20"/>
          <w:szCs w:val="20"/>
          <w:lang w:val="sq-AL"/>
        </w:rPr>
      </w:pPr>
      <w:r w:rsidRPr="000F2FC0">
        <w:rPr>
          <w:rStyle w:val="FootnoteReference"/>
          <w:rFonts w:ascii="Garamond" w:hAnsi="Garamond"/>
          <w:sz w:val="20"/>
          <w:szCs w:val="20"/>
          <w:lang w:val="sq-AL"/>
        </w:rPr>
        <w:footnoteRef/>
      </w:r>
      <w:r>
        <w:rPr>
          <w:rFonts w:ascii="Garamond" w:hAnsi="Garamond" w:cs="Times New Roman"/>
          <w:color w:val="000000"/>
          <w:sz w:val="20"/>
          <w:szCs w:val="20"/>
          <w:lang w:val="sq-AL"/>
        </w:rPr>
        <w:t xml:space="preserve"> </w:t>
      </w:r>
      <w:r w:rsidRPr="000F2FC0">
        <w:rPr>
          <w:rFonts w:ascii="Garamond" w:hAnsi="Garamond" w:cs="Times New Roman"/>
          <w:color w:val="000000"/>
          <w:sz w:val="20"/>
          <w:szCs w:val="20"/>
          <w:lang w:val="sq-AL"/>
        </w:rPr>
        <w:t>Për ofruesit e rinj, të cilët paraqesin kërkesën për akreditim, seksioni “vetëvlerësimi</w:t>
      </w:r>
      <w:r>
        <w:rPr>
          <w:rFonts w:ascii="Garamond" w:hAnsi="Garamond" w:cs="Times New Roman"/>
          <w:color w:val="000000"/>
          <w:sz w:val="20"/>
          <w:szCs w:val="20"/>
          <w:lang w:val="sq-AL"/>
        </w:rPr>
        <w:t xml:space="preserve"> i institucionit” i raportit të </w:t>
      </w:r>
      <w:r w:rsidRPr="000F2FC0">
        <w:rPr>
          <w:rFonts w:ascii="Garamond" w:hAnsi="Garamond" w:cs="Times New Roman"/>
          <w:color w:val="000000"/>
          <w:sz w:val="20"/>
          <w:szCs w:val="20"/>
          <w:lang w:val="sq-AL"/>
        </w:rPr>
        <w:t>vetëvlerësimit do të jetë i reduktuar.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493F93"/>
    <w:multiLevelType w:val="hybridMultilevel"/>
    <w:tmpl w:val="8E863B4A"/>
    <w:lvl w:ilvl="0" w:tplc="FFFFFFFF">
      <w:start w:val="1"/>
      <w:numFmt w:val="lowerLetter"/>
      <w:lvlText w:val="%1)"/>
      <w:lvlJc w:val="left"/>
      <w:pPr>
        <w:ind w:left="1004" w:hanging="360"/>
      </w:pPr>
    </w:lvl>
    <w:lvl w:ilvl="1" w:tplc="04090017">
      <w:start w:val="1"/>
      <w:numFmt w:val="lowerLetter"/>
      <w:lvlText w:val="%2)"/>
      <w:lvlJc w:val="left"/>
      <w:pPr>
        <w:ind w:left="64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 w15:restartNumberingAfterBreak="0">
    <w:nsid w:val="148B5ADE"/>
    <w:multiLevelType w:val="hybridMultilevel"/>
    <w:tmpl w:val="FCF85A2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9E160F"/>
    <w:multiLevelType w:val="hybridMultilevel"/>
    <w:tmpl w:val="051E9A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D8695D"/>
    <w:multiLevelType w:val="hybridMultilevel"/>
    <w:tmpl w:val="817CD534"/>
    <w:lvl w:ilvl="0" w:tplc="0409000F">
      <w:start w:val="1"/>
      <w:numFmt w:val="decimal"/>
      <w:lvlText w:val="%1."/>
      <w:lvlJc w:val="left"/>
      <w:pPr>
        <w:ind w:left="360" w:hanging="360"/>
      </w:pPr>
    </w:lvl>
    <w:lvl w:ilvl="1" w:tplc="8F60F64E">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4239C8"/>
    <w:multiLevelType w:val="hybridMultilevel"/>
    <w:tmpl w:val="F9D85850"/>
    <w:lvl w:ilvl="0" w:tplc="04090003">
      <w:start w:val="1"/>
      <w:numFmt w:val="bullet"/>
      <w:lvlText w:val="o"/>
      <w:lvlJc w:val="left"/>
      <w:pPr>
        <w:ind w:left="1004" w:hanging="360"/>
      </w:pPr>
      <w:rPr>
        <w:rFonts w:ascii="Courier New" w:hAnsi="Courier New" w:cs="Courier New"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18B45B61"/>
    <w:multiLevelType w:val="hybridMultilevel"/>
    <w:tmpl w:val="38DE1E6E"/>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9951E4E"/>
    <w:multiLevelType w:val="hybridMultilevel"/>
    <w:tmpl w:val="DB1097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2547AF"/>
    <w:multiLevelType w:val="hybridMultilevel"/>
    <w:tmpl w:val="FB048AB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60B2BE7"/>
    <w:multiLevelType w:val="hybridMultilevel"/>
    <w:tmpl w:val="44222CBA"/>
    <w:lvl w:ilvl="0" w:tplc="0409000F">
      <w:start w:val="1"/>
      <w:numFmt w:val="decimal"/>
      <w:lvlText w:val="%1."/>
      <w:lvlJc w:val="left"/>
      <w:pPr>
        <w:ind w:left="1980" w:hanging="360"/>
      </w:p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9" w15:restartNumberingAfterBreak="0">
    <w:nsid w:val="26147709"/>
    <w:multiLevelType w:val="hybridMultilevel"/>
    <w:tmpl w:val="F30A803C"/>
    <w:lvl w:ilvl="0" w:tplc="0409000F">
      <w:start w:val="1"/>
      <w:numFmt w:val="decimal"/>
      <w:lvlText w:val="%1."/>
      <w:lvlJc w:val="left"/>
      <w:pPr>
        <w:ind w:left="644" w:hanging="360"/>
      </w:pPr>
    </w:lvl>
    <w:lvl w:ilvl="1" w:tplc="FFFFFFFF">
      <w:start w:val="1"/>
      <w:numFmt w:val="decimal"/>
      <w:lvlText w:val="%2."/>
      <w:lvlJc w:val="left"/>
      <w:pPr>
        <w:ind w:left="1904" w:hanging="360"/>
      </w:pPr>
    </w:lvl>
    <w:lvl w:ilvl="2" w:tplc="FFFFFFFF">
      <w:start w:val="1"/>
      <w:numFmt w:val="decimal"/>
      <w:lvlText w:val="%3."/>
      <w:lvlJc w:val="left"/>
      <w:pPr>
        <w:ind w:left="2264" w:hanging="360"/>
      </w:pPr>
      <w:rPr>
        <w:rFonts w:hint="default"/>
      </w:r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0" w15:restartNumberingAfterBreak="0">
    <w:nsid w:val="28D353D5"/>
    <w:multiLevelType w:val="hybridMultilevel"/>
    <w:tmpl w:val="DE4A48DA"/>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0409000F">
      <w:start w:val="1"/>
      <w:numFmt w:val="decimal"/>
      <w:lvlText w:val="%3."/>
      <w:lvlJc w:val="left"/>
      <w:pPr>
        <w:ind w:left="644" w:hanging="36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390A6B6B"/>
    <w:multiLevelType w:val="hybridMultilevel"/>
    <w:tmpl w:val="592EB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76E68"/>
    <w:multiLevelType w:val="hybridMultilevel"/>
    <w:tmpl w:val="A816BDF2"/>
    <w:lvl w:ilvl="0" w:tplc="7750D7AE">
      <w:start w:val="1"/>
      <w:numFmt w:val="lowerLetter"/>
      <w:lvlText w:val="%1."/>
      <w:lvlJc w:val="left"/>
      <w:pPr>
        <w:ind w:left="360" w:hanging="360"/>
      </w:pPr>
      <w:rPr>
        <w:rFonts w:ascii="Times New Roman" w:eastAsia="MS Mincho"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A2B4F11"/>
    <w:multiLevelType w:val="hybridMultilevel"/>
    <w:tmpl w:val="8BA6E3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DA153D"/>
    <w:multiLevelType w:val="hybridMultilevel"/>
    <w:tmpl w:val="E9A4F514"/>
    <w:lvl w:ilvl="0" w:tplc="B2CE31DA">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10635"/>
    <w:multiLevelType w:val="hybridMultilevel"/>
    <w:tmpl w:val="C206FF2A"/>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03F4C9A"/>
    <w:multiLevelType w:val="hybridMultilevel"/>
    <w:tmpl w:val="233ACEFC"/>
    <w:lvl w:ilvl="0" w:tplc="601A540E">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7" w15:restartNumberingAfterBreak="0">
    <w:nsid w:val="62E41301"/>
    <w:multiLevelType w:val="hybridMultilevel"/>
    <w:tmpl w:val="5C50F7DE"/>
    <w:lvl w:ilvl="0" w:tplc="FFFFFFFF">
      <w:start w:val="1"/>
      <w:numFmt w:val="lowerLetter"/>
      <w:lvlText w:val="%1)"/>
      <w:lvlJc w:val="left"/>
      <w:pPr>
        <w:ind w:left="720" w:hanging="360"/>
      </w:pPr>
    </w:lvl>
    <w:lvl w:ilvl="1" w:tplc="04090017">
      <w:start w:val="1"/>
      <w:numFmt w:val="lowerLetter"/>
      <w:lvlText w:val="%2)"/>
      <w:lvlJc w:val="left"/>
      <w:pPr>
        <w:ind w:left="644" w:hanging="360"/>
      </w:pPr>
    </w:lvl>
    <w:lvl w:ilvl="2" w:tplc="A19C68FA">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5A36525"/>
    <w:multiLevelType w:val="hybridMultilevel"/>
    <w:tmpl w:val="75A4AB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B75600"/>
    <w:multiLevelType w:val="singleLevel"/>
    <w:tmpl w:val="EBBC44FA"/>
    <w:lvl w:ilvl="0">
      <w:start w:val="1"/>
      <w:numFmt w:val="bullet"/>
      <w:pStyle w:val="Achievement"/>
      <w:lvlText w:val=""/>
      <w:lvlJc w:val="left"/>
      <w:pPr>
        <w:tabs>
          <w:tab w:val="num" w:pos="360"/>
        </w:tabs>
        <w:ind w:left="245" w:hanging="245"/>
      </w:pPr>
      <w:rPr>
        <w:rFonts w:ascii="Wingdings" w:hAnsi="Wingdings" w:hint="default"/>
      </w:rPr>
    </w:lvl>
  </w:abstractNum>
  <w:abstractNum w:abstractNumId="20" w15:restartNumberingAfterBreak="0">
    <w:nsid w:val="6B003A38"/>
    <w:multiLevelType w:val="hybridMultilevel"/>
    <w:tmpl w:val="6F28ABB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717C69AF"/>
    <w:multiLevelType w:val="hybridMultilevel"/>
    <w:tmpl w:val="1D7808AC"/>
    <w:lvl w:ilvl="0" w:tplc="04090017">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2" w15:restartNumberingAfterBreak="0">
    <w:nsid w:val="73013779"/>
    <w:multiLevelType w:val="hybridMultilevel"/>
    <w:tmpl w:val="A21ECC00"/>
    <w:lvl w:ilvl="0" w:tplc="04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3" w15:restartNumberingAfterBreak="0">
    <w:nsid w:val="75BF60DE"/>
    <w:multiLevelType w:val="hybridMultilevel"/>
    <w:tmpl w:val="3642DE82"/>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769618BF"/>
    <w:multiLevelType w:val="hybridMultilevel"/>
    <w:tmpl w:val="CF3CABBA"/>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5" w15:restartNumberingAfterBreak="0">
    <w:nsid w:val="7BD03155"/>
    <w:multiLevelType w:val="hybridMultilevel"/>
    <w:tmpl w:val="7756997A"/>
    <w:lvl w:ilvl="0" w:tplc="55702DA6">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19"/>
  </w:num>
  <w:num w:numId="2">
    <w:abstractNumId w:val="12"/>
  </w:num>
  <w:num w:numId="3">
    <w:abstractNumId w:val="16"/>
  </w:num>
  <w:num w:numId="4">
    <w:abstractNumId w:val="1"/>
  </w:num>
  <w:num w:numId="5">
    <w:abstractNumId w:val="11"/>
  </w:num>
  <w:num w:numId="6">
    <w:abstractNumId w:val="14"/>
  </w:num>
  <w:num w:numId="7">
    <w:abstractNumId w:val="25"/>
  </w:num>
  <w:num w:numId="8">
    <w:abstractNumId w:val="21"/>
  </w:num>
  <w:num w:numId="9">
    <w:abstractNumId w:val="3"/>
  </w:num>
  <w:num w:numId="10">
    <w:abstractNumId w:val="17"/>
  </w:num>
  <w:num w:numId="11">
    <w:abstractNumId w:val="0"/>
  </w:num>
  <w:num w:numId="12">
    <w:abstractNumId w:val="7"/>
  </w:num>
  <w:num w:numId="13">
    <w:abstractNumId w:val="23"/>
  </w:num>
  <w:num w:numId="14">
    <w:abstractNumId w:val="22"/>
  </w:num>
  <w:num w:numId="15">
    <w:abstractNumId w:val="10"/>
  </w:num>
  <w:num w:numId="16">
    <w:abstractNumId w:val="2"/>
  </w:num>
  <w:num w:numId="17">
    <w:abstractNumId w:val="20"/>
  </w:num>
  <w:num w:numId="18">
    <w:abstractNumId w:val="15"/>
  </w:num>
  <w:num w:numId="19">
    <w:abstractNumId w:val="5"/>
  </w:num>
  <w:num w:numId="20">
    <w:abstractNumId w:val="8"/>
  </w:num>
  <w:num w:numId="21">
    <w:abstractNumId w:val="9"/>
  </w:num>
  <w:num w:numId="22">
    <w:abstractNumId w:val="24"/>
  </w:num>
  <w:num w:numId="23">
    <w:abstractNumId w:val="18"/>
  </w:num>
  <w:num w:numId="24">
    <w:abstractNumId w:val="6"/>
  </w:num>
  <w:num w:numId="25">
    <w:abstractNumId w:val="4"/>
  </w:num>
  <w:num w:numId="26">
    <w:abstractNumId w:val="1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documentProtection w:edit="readOnly" w:formatting="1" w:enforcement="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5DDB"/>
    <w:rsid w:val="00000217"/>
    <w:rsid w:val="00000395"/>
    <w:rsid w:val="0000096B"/>
    <w:rsid w:val="00000D64"/>
    <w:rsid w:val="00001E12"/>
    <w:rsid w:val="00003711"/>
    <w:rsid w:val="0000487E"/>
    <w:rsid w:val="0000735A"/>
    <w:rsid w:val="00010BB2"/>
    <w:rsid w:val="000117C2"/>
    <w:rsid w:val="0001322F"/>
    <w:rsid w:val="00013662"/>
    <w:rsid w:val="00013DA6"/>
    <w:rsid w:val="00016EFB"/>
    <w:rsid w:val="00021316"/>
    <w:rsid w:val="00033B3F"/>
    <w:rsid w:val="000341FF"/>
    <w:rsid w:val="000342FB"/>
    <w:rsid w:val="00036255"/>
    <w:rsid w:val="000402B6"/>
    <w:rsid w:val="00040499"/>
    <w:rsid w:val="00042B24"/>
    <w:rsid w:val="00044BAB"/>
    <w:rsid w:val="00045193"/>
    <w:rsid w:val="0004573A"/>
    <w:rsid w:val="00050B5C"/>
    <w:rsid w:val="00051B03"/>
    <w:rsid w:val="00052BE8"/>
    <w:rsid w:val="00054FC1"/>
    <w:rsid w:val="000551DD"/>
    <w:rsid w:val="00055B6C"/>
    <w:rsid w:val="00061936"/>
    <w:rsid w:val="00062D87"/>
    <w:rsid w:val="000675FE"/>
    <w:rsid w:val="0007009C"/>
    <w:rsid w:val="00072E1B"/>
    <w:rsid w:val="00073310"/>
    <w:rsid w:val="00074521"/>
    <w:rsid w:val="0007598E"/>
    <w:rsid w:val="00080364"/>
    <w:rsid w:val="00080AF7"/>
    <w:rsid w:val="00080CFA"/>
    <w:rsid w:val="00083A6F"/>
    <w:rsid w:val="0008407B"/>
    <w:rsid w:val="00084419"/>
    <w:rsid w:val="00085750"/>
    <w:rsid w:val="000878E9"/>
    <w:rsid w:val="000915E9"/>
    <w:rsid w:val="00092FE3"/>
    <w:rsid w:val="000933C6"/>
    <w:rsid w:val="000A138C"/>
    <w:rsid w:val="000A5679"/>
    <w:rsid w:val="000A68B9"/>
    <w:rsid w:val="000B04EC"/>
    <w:rsid w:val="000B2DC2"/>
    <w:rsid w:val="000B373C"/>
    <w:rsid w:val="000B5BDE"/>
    <w:rsid w:val="000B6594"/>
    <w:rsid w:val="000C0079"/>
    <w:rsid w:val="000C2404"/>
    <w:rsid w:val="000C294B"/>
    <w:rsid w:val="000C2BC5"/>
    <w:rsid w:val="000C6932"/>
    <w:rsid w:val="000C7C60"/>
    <w:rsid w:val="000C7D7E"/>
    <w:rsid w:val="000D1D87"/>
    <w:rsid w:val="000D3C3F"/>
    <w:rsid w:val="000D67F2"/>
    <w:rsid w:val="000E146B"/>
    <w:rsid w:val="000E1E7F"/>
    <w:rsid w:val="000E283C"/>
    <w:rsid w:val="000E2872"/>
    <w:rsid w:val="000E3216"/>
    <w:rsid w:val="000E3F4B"/>
    <w:rsid w:val="000E6887"/>
    <w:rsid w:val="000E7C94"/>
    <w:rsid w:val="000F1227"/>
    <w:rsid w:val="000F186D"/>
    <w:rsid w:val="000F2FC0"/>
    <w:rsid w:val="000F3B3A"/>
    <w:rsid w:val="000F681E"/>
    <w:rsid w:val="000F6C0D"/>
    <w:rsid w:val="000F73CD"/>
    <w:rsid w:val="000F75E4"/>
    <w:rsid w:val="00101784"/>
    <w:rsid w:val="0010673F"/>
    <w:rsid w:val="00111C65"/>
    <w:rsid w:val="00114042"/>
    <w:rsid w:val="001174D0"/>
    <w:rsid w:val="0012017C"/>
    <w:rsid w:val="0012257E"/>
    <w:rsid w:val="00123E39"/>
    <w:rsid w:val="00124E00"/>
    <w:rsid w:val="00125412"/>
    <w:rsid w:val="001308C5"/>
    <w:rsid w:val="00134217"/>
    <w:rsid w:val="001430CB"/>
    <w:rsid w:val="001478EA"/>
    <w:rsid w:val="00151943"/>
    <w:rsid w:val="00153393"/>
    <w:rsid w:val="00154A6E"/>
    <w:rsid w:val="00154DB6"/>
    <w:rsid w:val="00157C7E"/>
    <w:rsid w:val="00160236"/>
    <w:rsid w:val="00163F35"/>
    <w:rsid w:val="00164097"/>
    <w:rsid w:val="00166D50"/>
    <w:rsid w:val="0017228C"/>
    <w:rsid w:val="0017273F"/>
    <w:rsid w:val="001749A4"/>
    <w:rsid w:val="00175DBE"/>
    <w:rsid w:val="0017711A"/>
    <w:rsid w:val="00180A30"/>
    <w:rsid w:val="001813EA"/>
    <w:rsid w:val="00181EB1"/>
    <w:rsid w:val="001822EA"/>
    <w:rsid w:val="00182796"/>
    <w:rsid w:val="00183347"/>
    <w:rsid w:val="00183FA6"/>
    <w:rsid w:val="001869F7"/>
    <w:rsid w:val="001877BF"/>
    <w:rsid w:val="0019088B"/>
    <w:rsid w:val="00192E03"/>
    <w:rsid w:val="001947F2"/>
    <w:rsid w:val="001948DE"/>
    <w:rsid w:val="00196B0D"/>
    <w:rsid w:val="001A0648"/>
    <w:rsid w:val="001A3567"/>
    <w:rsid w:val="001B121C"/>
    <w:rsid w:val="001B1E30"/>
    <w:rsid w:val="001B7530"/>
    <w:rsid w:val="001C0FC9"/>
    <w:rsid w:val="001C1E96"/>
    <w:rsid w:val="001C2011"/>
    <w:rsid w:val="001D1634"/>
    <w:rsid w:val="001D19C7"/>
    <w:rsid w:val="001D1B96"/>
    <w:rsid w:val="001D1C49"/>
    <w:rsid w:val="001D219E"/>
    <w:rsid w:val="001D2A3F"/>
    <w:rsid w:val="001D4FF4"/>
    <w:rsid w:val="001D52B8"/>
    <w:rsid w:val="001D7EF6"/>
    <w:rsid w:val="001E691B"/>
    <w:rsid w:val="001F023E"/>
    <w:rsid w:val="001F2229"/>
    <w:rsid w:val="002016D4"/>
    <w:rsid w:val="00203845"/>
    <w:rsid w:val="00205C06"/>
    <w:rsid w:val="00214106"/>
    <w:rsid w:val="00215F71"/>
    <w:rsid w:val="0022141C"/>
    <w:rsid w:val="00223875"/>
    <w:rsid w:val="002244F8"/>
    <w:rsid w:val="00226588"/>
    <w:rsid w:val="002265EA"/>
    <w:rsid w:val="00227E47"/>
    <w:rsid w:val="00231357"/>
    <w:rsid w:val="002320EB"/>
    <w:rsid w:val="00235052"/>
    <w:rsid w:val="00236816"/>
    <w:rsid w:val="00236AD5"/>
    <w:rsid w:val="00236F37"/>
    <w:rsid w:val="0025483F"/>
    <w:rsid w:val="00255A7F"/>
    <w:rsid w:val="00255D3E"/>
    <w:rsid w:val="002561DD"/>
    <w:rsid w:val="00257E54"/>
    <w:rsid w:val="00260017"/>
    <w:rsid w:val="00260296"/>
    <w:rsid w:val="00260469"/>
    <w:rsid w:val="00261093"/>
    <w:rsid w:val="00261C48"/>
    <w:rsid w:val="002633C1"/>
    <w:rsid w:val="002730FF"/>
    <w:rsid w:val="002768FA"/>
    <w:rsid w:val="002775F4"/>
    <w:rsid w:val="00280715"/>
    <w:rsid w:val="0028595B"/>
    <w:rsid w:val="00286325"/>
    <w:rsid w:val="00290AC3"/>
    <w:rsid w:val="002924E7"/>
    <w:rsid w:val="00295191"/>
    <w:rsid w:val="002961F9"/>
    <w:rsid w:val="00296328"/>
    <w:rsid w:val="002974F7"/>
    <w:rsid w:val="002A2205"/>
    <w:rsid w:val="002A3DA2"/>
    <w:rsid w:val="002A6827"/>
    <w:rsid w:val="002A7779"/>
    <w:rsid w:val="002B06AC"/>
    <w:rsid w:val="002B0DE2"/>
    <w:rsid w:val="002B1BAC"/>
    <w:rsid w:val="002B317C"/>
    <w:rsid w:val="002B3623"/>
    <w:rsid w:val="002B4CF4"/>
    <w:rsid w:val="002B50AE"/>
    <w:rsid w:val="002B5410"/>
    <w:rsid w:val="002B7EEF"/>
    <w:rsid w:val="002C2480"/>
    <w:rsid w:val="002C7052"/>
    <w:rsid w:val="002C7DFC"/>
    <w:rsid w:val="002D02F1"/>
    <w:rsid w:val="002D04C2"/>
    <w:rsid w:val="002D2D21"/>
    <w:rsid w:val="002D34D8"/>
    <w:rsid w:val="002D3DD3"/>
    <w:rsid w:val="002D3E9B"/>
    <w:rsid w:val="002D6BEC"/>
    <w:rsid w:val="002D6E85"/>
    <w:rsid w:val="002D7EF4"/>
    <w:rsid w:val="002E0A7A"/>
    <w:rsid w:val="002E34F1"/>
    <w:rsid w:val="002E4384"/>
    <w:rsid w:val="002E641D"/>
    <w:rsid w:val="002F4DAA"/>
    <w:rsid w:val="002F4E1A"/>
    <w:rsid w:val="002F4EF3"/>
    <w:rsid w:val="002F5888"/>
    <w:rsid w:val="002F6AFF"/>
    <w:rsid w:val="002F7CE2"/>
    <w:rsid w:val="003003EF"/>
    <w:rsid w:val="003050F1"/>
    <w:rsid w:val="00305D2F"/>
    <w:rsid w:val="003074B3"/>
    <w:rsid w:val="00307502"/>
    <w:rsid w:val="00310C80"/>
    <w:rsid w:val="00311B5E"/>
    <w:rsid w:val="003122E0"/>
    <w:rsid w:val="003131DE"/>
    <w:rsid w:val="00315A17"/>
    <w:rsid w:val="00320941"/>
    <w:rsid w:val="00325536"/>
    <w:rsid w:val="0032691C"/>
    <w:rsid w:val="00327013"/>
    <w:rsid w:val="00327310"/>
    <w:rsid w:val="003303B1"/>
    <w:rsid w:val="0033191F"/>
    <w:rsid w:val="00332098"/>
    <w:rsid w:val="003336E5"/>
    <w:rsid w:val="00333E06"/>
    <w:rsid w:val="00334735"/>
    <w:rsid w:val="00341DCF"/>
    <w:rsid w:val="00343FFF"/>
    <w:rsid w:val="00345AE6"/>
    <w:rsid w:val="00347E1C"/>
    <w:rsid w:val="0035114C"/>
    <w:rsid w:val="00354785"/>
    <w:rsid w:val="003572C6"/>
    <w:rsid w:val="00357675"/>
    <w:rsid w:val="003608C0"/>
    <w:rsid w:val="00361536"/>
    <w:rsid w:val="00362791"/>
    <w:rsid w:val="0036573E"/>
    <w:rsid w:val="0036775A"/>
    <w:rsid w:val="00374200"/>
    <w:rsid w:val="00375284"/>
    <w:rsid w:val="00375AE5"/>
    <w:rsid w:val="00380066"/>
    <w:rsid w:val="00381D97"/>
    <w:rsid w:val="003907B2"/>
    <w:rsid w:val="00390940"/>
    <w:rsid w:val="00391B63"/>
    <w:rsid w:val="00392F55"/>
    <w:rsid w:val="00393EE9"/>
    <w:rsid w:val="00396B8F"/>
    <w:rsid w:val="00397992"/>
    <w:rsid w:val="003A7C90"/>
    <w:rsid w:val="003B023F"/>
    <w:rsid w:val="003B212E"/>
    <w:rsid w:val="003B4DAF"/>
    <w:rsid w:val="003B656E"/>
    <w:rsid w:val="003B7E2B"/>
    <w:rsid w:val="003C4CE1"/>
    <w:rsid w:val="003C5476"/>
    <w:rsid w:val="003D0FCD"/>
    <w:rsid w:val="003D4B77"/>
    <w:rsid w:val="003D6FB5"/>
    <w:rsid w:val="003E063F"/>
    <w:rsid w:val="003E2E63"/>
    <w:rsid w:val="003E5309"/>
    <w:rsid w:val="003E698D"/>
    <w:rsid w:val="003E7739"/>
    <w:rsid w:val="003F170F"/>
    <w:rsid w:val="003F1DD7"/>
    <w:rsid w:val="003F2CCF"/>
    <w:rsid w:val="003F7A9C"/>
    <w:rsid w:val="00400FA2"/>
    <w:rsid w:val="00405835"/>
    <w:rsid w:val="00405D71"/>
    <w:rsid w:val="0040686D"/>
    <w:rsid w:val="00406F5D"/>
    <w:rsid w:val="00411936"/>
    <w:rsid w:val="004131CD"/>
    <w:rsid w:val="004145B4"/>
    <w:rsid w:val="00414F9E"/>
    <w:rsid w:val="00420EA4"/>
    <w:rsid w:val="00421EBA"/>
    <w:rsid w:val="00422D6E"/>
    <w:rsid w:val="00422E8F"/>
    <w:rsid w:val="00425E23"/>
    <w:rsid w:val="00432713"/>
    <w:rsid w:val="004349B4"/>
    <w:rsid w:val="00434E25"/>
    <w:rsid w:val="004359C7"/>
    <w:rsid w:val="00435A0E"/>
    <w:rsid w:val="00435C60"/>
    <w:rsid w:val="0044003D"/>
    <w:rsid w:val="00440401"/>
    <w:rsid w:val="00444433"/>
    <w:rsid w:val="00444DDB"/>
    <w:rsid w:val="00451153"/>
    <w:rsid w:val="00451C98"/>
    <w:rsid w:val="0045436F"/>
    <w:rsid w:val="0045487E"/>
    <w:rsid w:val="004555CD"/>
    <w:rsid w:val="004571E0"/>
    <w:rsid w:val="0046501F"/>
    <w:rsid w:val="00465CBB"/>
    <w:rsid w:val="00466E16"/>
    <w:rsid w:val="0047042D"/>
    <w:rsid w:val="00470BBD"/>
    <w:rsid w:val="004711E7"/>
    <w:rsid w:val="00472C59"/>
    <w:rsid w:val="00472D28"/>
    <w:rsid w:val="0048165B"/>
    <w:rsid w:val="00481AB8"/>
    <w:rsid w:val="00485838"/>
    <w:rsid w:val="00486300"/>
    <w:rsid w:val="004903ED"/>
    <w:rsid w:val="00493602"/>
    <w:rsid w:val="004936E0"/>
    <w:rsid w:val="00496251"/>
    <w:rsid w:val="004978E3"/>
    <w:rsid w:val="00497D9B"/>
    <w:rsid w:val="004A2D80"/>
    <w:rsid w:val="004A3062"/>
    <w:rsid w:val="004A3317"/>
    <w:rsid w:val="004A360F"/>
    <w:rsid w:val="004A4711"/>
    <w:rsid w:val="004A5793"/>
    <w:rsid w:val="004B078B"/>
    <w:rsid w:val="004B1F60"/>
    <w:rsid w:val="004B54B4"/>
    <w:rsid w:val="004C05E7"/>
    <w:rsid w:val="004C1471"/>
    <w:rsid w:val="004C1C4F"/>
    <w:rsid w:val="004C37F5"/>
    <w:rsid w:val="004C73EA"/>
    <w:rsid w:val="004D1B47"/>
    <w:rsid w:val="004D6953"/>
    <w:rsid w:val="004D6B24"/>
    <w:rsid w:val="004D7B0E"/>
    <w:rsid w:val="004E302C"/>
    <w:rsid w:val="004E42A4"/>
    <w:rsid w:val="004E46B9"/>
    <w:rsid w:val="004E6042"/>
    <w:rsid w:val="004E68BC"/>
    <w:rsid w:val="004F0CD2"/>
    <w:rsid w:val="004F31B8"/>
    <w:rsid w:val="004F3BFC"/>
    <w:rsid w:val="0050026A"/>
    <w:rsid w:val="005024B0"/>
    <w:rsid w:val="00503E52"/>
    <w:rsid w:val="00507ACD"/>
    <w:rsid w:val="00510725"/>
    <w:rsid w:val="005117EB"/>
    <w:rsid w:val="005157E8"/>
    <w:rsid w:val="005160A5"/>
    <w:rsid w:val="005161DF"/>
    <w:rsid w:val="00520053"/>
    <w:rsid w:val="00520A2B"/>
    <w:rsid w:val="005236BD"/>
    <w:rsid w:val="005240F0"/>
    <w:rsid w:val="00525E89"/>
    <w:rsid w:val="0052715A"/>
    <w:rsid w:val="0053322D"/>
    <w:rsid w:val="00533C6B"/>
    <w:rsid w:val="00534754"/>
    <w:rsid w:val="005352C9"/>
    <w:rsid w:val="00545207"/>
    <w:rsid w:val="005459D4"/>
    <w:rsid w:val="00546800"/>
    <w:rsid w:val="00546CF7"/>
    <w:rsid w:val="00560910"/>
    <w:rsid w:val="005625ED"/>
    <w:rsid w:val="005638E4"/>
    <w:rsid w:val="00565C5C"/>
    <w:rsid w:val="00566FFB"/>
    <w:rsid w:val="00567E5E"/>
    <w:rsid w:val="00570C71"/>
    <w:rsid w:val="005714C7"/>
    <w:rsid w:val="00572903"/>
    <w:rsid w:val="005731C8"/>
    <w:rsid w:val="0057381B"/>
    <w:rsid w:val="00581237"/>
    <w:rsid w:val="00581E8A"/>
    <w:rsid w:val="0058283E"/>
    <w:rsid w:val="005841A3"/>
    <w:rsid w:val="0058716C"/>
    <w:rsid w:val="005875E1"/>
    <w:rsid w:val="005926F2"/>
    <w:rsid w:val="0059469D"/>
    <w:rsid w:val="005948EA"/>
    <w:rsid w:val="005A267E"/>
    <w:rsid w:val="005A2AB5"/>
    <w:rsid w:val="005A48B4"/>
    <w:rsid w:val="005A61EC"/>
    <w:rsid w:val="005B1EB2"/>
    <w:rsid w:val="005B2A31"/>
    <w:rsid w:val="005B4D29"/>
    <w:rsid w:val="005C139D"/>
    <w:rsid w:val="005C26A5"/>
    <w:rsid w:val="005C2CE9"/>
    <w:rsid w:val="005C61BE"/>
    <w:rsid w:val="005D1C79"/>
    <w:rsid w:val="005D2CCA"/>
    <w:rsid w:val="005E067D"/>
    <w:rsid w:val="005E0EA0"/>
    <w:rsid w:val="005E5CEC"/>
    <w:rsid w:val="005E7736"/>
    <w:rsid w:val="005E7D23"/>
    <w:rsid w:val="005E7FA7"/>
    <w:rsid w:val="005F2F2E"/>
    <w:rsid w:val="005F3AB9"/>
    <w:rsid w:val="005F3BE2"/>
    <w:rsid w:val="005F4517"/>
    <w:rsid w:val="005F4DFF"/>
    <w:rsid w:val="005F7838"/>
    <w:rsid w:val="00600207"/>
    <w:rsid w:val="00601C21"/>
    <w:rsid w:val="00602234"/>
    <w:rsid w:val="0060279F"/>
    <w:rsid w:val="00604B97"/>
    <w:rsid w:val="0060602E"/>
    <w:rsid w:val="00607633"/>
    <w:rsid w:val="00610026"/>
    <w:rsid w:val="00610831"/>
    <w:rsid w:val="006123E3"/>
    <w:rsid w:val="006245F4"/>
    <w:rsid w:val="006258BA"/>
    <w:rsid w:val="00627B03"/>
    <w:rsid w:val="006337CE"/>
    <w:rsid w:val="006357A8"/>
    <w:rsid w:val="00636BDA"/>
    <w:rsid w:val="0063797E"/>
    <w:rsid w:val="00640945"/>
    <w:rsid w:val="00641376"/>
    <w:rsid w:val="00641EEC"/>
    <w:rsid w:val="00644081"/>
    <w:rsid w:val="00653712"/>
    <w:rsid w:val="00653A2D"/>
    <w:rsid w:val="00653A71"/>
    <w:rsid w:val="00653CD4"/>
    <w:rsid w:val="006555A6"/>
    <w:rsid w:val="00661BF1"/>
    <w:rsid w:val="00664336"/>
    <w:rsid w:val="006651A4"/>
    <w:rsid w:val="00667360"/>
    <w:rsid w:val="00670906"/>
    <w:rsid w:val="00670C3E"/>
    <w:rsid w:val="00671219"/>
    <w:rsid w:val="00671858"/>
    <w:rsid w:val="00672599"/>
    <w:rsid w:val="00672E12"/>
    <w:rsid w:val="00673B77"/>
    <w:rsid w:val="0067619C"/>
    <w:rsid w:val="006767F1"/>
    <w:rsid w:val="00676A2E"/>
    <w:rsid w:val="0067751B"/>
    <w:rsid w:val="0068203D"/>
    <w:rsid w:val="00683F34"/>
    <w:rsid w:val="00684832"/>
    <w:rsid w:val="006945D8"/>
    <w:rsid w:val="00696C01"/>
    <w:rsid w:val="00696DE0"/>
    <w:rsid w:val="006A22F2"/>
    <w:rsid w:val="006A2754"/>
    <w:rsid w:val="006A39A7"/>
    <w:rsid w:val="006A3A49"/>
    <w:rsid w:val="006A3BFB"/>
    <w:rsid w:val="006A4315"/>
    <w:rsid w:val="006A543D"/>
    <w:rsid w:val="006A5C1A"/>
    <w:rsid w:val="006B4E3A"/>
    <w:rsid w:val="006B61ED"/>
    <w:rsid w:val="006B6528"/>
    <w:rsid w:val="006B6CFC"/>
    <w:rsid w:val="006C36D1"/>
    <w:rsid w:val="006C3F91"/>
    <w:rsid w:val="006C4709"/>
    <w:rsid w:val="006D00DE"/>
    <w:rsid w:val="006D0724"/>
    <w:rsid w:val="006D241A"/>
    <w:rsid w:val="006D26DC"/>
    <w:rsid w:val="006D2ED1"/>
    <w:rsid w:val="006D406B"/>
    <w:rsid w:val="006D5768"/>
    <w:rsid w:val="006D6AAD"/>
    <w:rsid w:val="006E1081"/>
    <w:rsid w:val="006E11AE"/>
    <w:rsid w:val="006E5255"/>
    <w:rsid w:val="006E59EA"/>
    <w:rsid w:val="006E69BF"/>
    <w:rsid w:val="006E74AB"/>
    <w:rsid w:val="006F07B5"/>
    <w:rsid w:val="006F29E1"/>
    <w:rsid w:val="006F3638"/>
    <w:rsid w:val="006F543F"/>
    <w:rsid w:val="006F6396"/>
    <w:rsid w:val="0070023A"/>
    <w:rsid w:val="00700562"/>
    <w:rsid w:val="007035B0"/>
    <w:rsid w:val="0070468A"/>
    <w:rsid w:val="00710315"/>
    <w:rsid w:val="00710CE2"/>
    <w:rsid w:val="00713106"/>
    <w:rsid w:val="0072398E"/>
    <w:rsid w:val="00732BC1"/>
    <w:rsid w:val="0074085D"/>
    <w:rsid w:val="00740E4D"/>
    <w:rsid w:val="0074180F"/>
    <w:rsid w:val="00742A9F"/>
    <w:rsid w:val="007439BA"/>
    <w:rsid w:val="0074698C"/>
    <w:rsid w:val="0075020D"/>
    <w:rsid w:val="00750432"/>
    <w:rsid w:val="00750E6D"/>
    <w:rsid w:val="00751B6C"/>
    <w:rsid w:val="00753A53"/>
    <w:rsid w:val="007623BF"/>
    <w:rsid w:val="00763FB5"/>
    <w:rsid w:val="00764798"/>
    <w:rsid w:val="0076554D"/>
    <w:rsid w:val="00771B0E"/>
    <w:rsid w:val="00772921"/>
    <w:rsid w:val="00772A72"/>
    <w:rsid w:val="00773F6C"/>
    <w:rsid w:val="00774221"/>
    <w:rsid w:val="00775943"/>
    <w:rsid w:val="00780118"/>
    <w:rsid w:val="007801EF"/>
    <w:rsid w:val="007808EA"/>
    <w:rsid w:val="00783447"/>
    <w:rsid w:val="0078469F"/>
    <w:rsid w:val="00786E7F"/>
    <w:rsid w:val="00791918"/>
    <w:rsid w:val="00791F76"/>
    <w:rsid w:val="00793CE7"/>
    <w:rsid w:val="00796404"/>
    <w:rsid w:val="00796E17"/>
    <w:rsid w:val="007A0DFA"/>
    <w:rsid w:val="007A3BE7"/>
    <w:rsid w:val="007A6D32"/>
    <w:rsid w:val="007A7C7B"/>
    <w:rsid w:val="007B7EC1"/>
    <w:rsid w:val="007C15BC"/>
    <w:rsid w:val="007C3D85"/>
    <w:rsid w:val="007C4FB6"/>
    <w:rsid w:val="007C55E8"/>
    <w:rsid w:val="007C755E"/>
    <w:rsid w:val="007D0091"/>
    <w:rsid w:val="007D0D7E"/>
    <w:rsid w:val="007D302D"/>
    <w:rsid w:val="007D4AAB"/>
    <w:rsid w:val="007D4DA0"/>
    <w:rsid w:val="007D77DD"/>
    <w:rsid w:val="007D7A4B"/>
    <w:rsid w:val="007E0A56"/>
    <w:rsid w:val="007E0C4B"/>
    <w:rsid w:val="007E10CE"/>
    <w:rsid w:val="007E1DDE"/>
    <w:rsid w:val="007E5233"/>
    <w:rsid w:val="007E64C9"/>
    <w:rsid w:val="007E7E11"/>
    <w:rsid w:val="007F069D"/>
    <w:rsid w:val="007F1787"/>
    <w:rsid w:val="007F3259"/>
    <w:rsid w:val="007F45AC"/>
    <w:rsid w:val="00800170"/>
    <w:rsid w:val="0080024F"/>
    <w:rsid w:val="00802C7D"/>
    <w:rsid w:val="00803350"/>
    <w:rsid w:val="00803795"/>
    <w:rsid w:val="00805513"/>
    <w:rsid w:val="00807498"/>
    <w:rsid w:val="0081097D"/>
    <w:rsid w:val="00812F68"/>
    <w:rsid w:val="00813CA4"/>
    <w:rsid w:val="008146A4"/>
    <w:rsid w:val="008156EC"/>
    <w:rsid w:val="008158F2"/>
    <w:rsid w:val="0081776A"/>
    <w:rsid w:val="00820245"/>
    <w:rsid w:val="00825CC6"/>
    <w:rsid w:val="00826336"/>
    <w:rsid w:val="00827741"/>
    <w:rsid w:val="008321D0"/>
    <w:rsid w:val="00835AE9"/>
    <w:rsid w:val="008360DF"/>
    <w:rsid w:val="0083680C"/>
    <w:rsid w:val="00840A74"/>
    <w:rsid w:val="00840ABA"/>
    <w:rsid w:val="00840F4C"/>
    <w:rsid w:val="0084367C"/>
    <w:rsid w:val="00844757"/>
    <w:rsid w:val="00845B7E"/>
    <w:rsid w:val="00850D20"/>
    <w:rsid w:val="00851574"/>
    <w:rsid w:val="008521F6"/>
    <w:rsid w:val="00854DE9"/>
    <w:rsid w:val="00856C88"/>
    <w:rsid w:val="00857BFA"/>
    <w:rsid w:val="00871994"/>
    <w:rsid w:val="00871D42"/>
    <w:rsid w:val="00872F19"/>
    <w:rsid w:val="00874BF5"/>
    <w:rsid w:val="008775ED"/>
    <w:rsid w:val="00884C57"/>
    <w:rsid w:val="00886867"/>
    <w:rsid w:val="00887A20"/>
    <w:rsid w:val="00887C82"/>
    <w:rsid w:val="00890230"/>
    <w:rsid w:val="008909E9"/>
    <w:rsid w:val="00891552"/>
    <w:rsid w:val="008A0955"/>
    <w:rsid w:val="008A30E2"/>
    <w:rsid w:val="008A3A89"/>
    <w:rsid w:val="008A4236"/>
    <w:rsid w:val="008A61D8"/>
    <w:rsid w:val="008A6EFA"/>
    <w:rsid w:val="008B017B"/>
    <w:rsid w:val="008B2B46"/>
    <w:rsid w:val="008B37A3"/>
    <w:rsid w:val="008B769F"/>
    <w:rsid w:val="008C28C6"/>
    <w:rsid w:val="008C441B"/>
    <w:rsid w:val="008C52F5"/>
    <w:rsid w:val="008C7CAF"/>
    <w:rsid w:val="008C7DB9"/>
    <w:rsid w:val="008D0EEA"/>
    <w:rsid w:val="008D4089"/>
    <w:rsid w:val="008D6384"/>
    <w:rsid w:val="008E0473"/>
    <w:rsid w:val="008E3434"/>
    <w:rsid w:val="008F5C26"/>
    <w:rsid w:val="008F683F"/>
    <w:rsid w:val="0090022D"/>
    <w:rsid w:val="009005FE"/>
    <w:rsid w:val="009044BE"/>
    <w:rsid w:val="00904D51"/>
    <w:rsid w:val="0090654B"/>
    <w:rsid w:val="00907958"/>
    <w:rsid w:val="009113DA"/>
    <w:rsid w:val="009123E4"/>
    <w:rsid w:val="0091332A"/>
    <w:rsid w:val="009145D5"/>
    <w:rsid w:val="00914CEE"/>
    <w:rsid w:val="0091546A"/>
    <w:rsid w:val="00915871"/>
    <w:rsid w:val="009178D1"/>
    <w:rsid w:val="00920F98"/>
    <w:rsid w:val="0092131F"/>
    <w:rsid w:val="00923D4E"/>
    <w:rsid w:val="0092579E"/>
    <w:rsid w:val="0092693F"/>
    <w:rsid w:val="00927D6D"/>
    <w:rsid w:val="00930E23"/>
    <w:rsid w:val="00931067"/>
    <w:rsid w:val="009331EA"/>
    <w:rsid w:val="009401E6"/>
    <w:rsid w:val="009402D6"/>
    <w:rsid w:val="00941125"/>
    <w:rsid w:val="0094320C"/>
    <w:rsid w:val="00943BDD"/>
    <w:rsid w:val="00944AC9"/>
    <w:rsid w:val="00951B12"/>
    <w:rsid w:val="009605B7"/>
    <w:rsid w:val="009639AC"/>
    <w:rsid w:val="009640FA"/>
    <w:rsid w:val="009647AD"/>
    <w:rsid w:val="00967E79"/>
    <w:rsid w:val="0097014B"/>
    <w:rsid w:val="009714F6"/>
    <w:rsid w:val="00975678"/>
    <w:rsid w:val="00976020"/>
    <w:rsid w:val="00976FEC"/>
    <w:rsid w:val="009779C0"/>
    <w:rsid w:val="00980A8B"/>
    <w:rsid w:val="00983BC1"/>
    <w:rsid w:val="00991664"/>
    <w:rsid w:val="00992937"/>
    <w:rsid w:val="00992E07"/>
    <w:rsid w:val="00994CBC"/>
    <w:rsid w:val="009A113A"/>
    <w:rsid w:val="009A2963"/>
    <w:rsid w:val="009B2619"/>
    <w:rsid w:val="009B49B2"/>
    <w:rsid w:val="009B6031"/>
    <w:rsid w:val="009B6F71"/>
    <w:rsid w:val="009C2D40"/>
    <w:rsid w:val="009C5EF6"/>
    <w:rsid w:val="009D0AD0"/>
    <w:rsid w:val="009D0ED8"/>
    <w:rsid w:val="009D3BAA"/>
    <w:rsid w:val="009D44AF"/>
    <w:rsid w:val="009D4FB5"/>
    <w:rsid w:val="009E12A7"/>
    <w:rsid w:val="009E1414"/>
    <w:rsid w:val="009E26EF"/>
    <w:rsid w:val="009E29D4"/>
    <w:rsid w:val="009E76D5"/>
    <w:rsid w:val="009E7865"/>
    <w:rsid w:val="009E7938"/>
    <w:rsid w:val="009F1CC5"/>
    <w:rsid w:val="009F3451"/>
    <w:rsid w:val="009F537B"/>
    <w:rsid w:val="00A0065C"/>
    <w:rsid w:val="00A0139D"/>
    <w:rsid w:val="00A02E7C"/>
    <w:rsid w:val="00A04264"/>
    <w:rsid w:val="00A04A6D"/>
    <w:rsid w:val="00A05940"/>
    <w:rsid w:val="00A05D82"/>
    <w:rsid w:val="00A05EC0"/>
    <w:rsid w:val="00A10ADD"/>
    <w:rsid w:val="00A138D5"/>
    <w:rsid w:val="00A16DE4"/>
    <w:rsid w:val="00A178AE"/>
    <w:rsid w:val="00A17EE5"/>
    <w:rsid w:val="00A20B53"/>
    <w:rsid w:val="00A2165C"/>
    <w:rsid w:val="00A2224A"/>
    <w:rsid w:val="00A226B2"/>
    <w:rsid w:val="00A241CA"/>
    <w:rsid w:val="00A2701D"/>
    <w:rsid w:val="00A3107C"/>
    <w:rsid w:val="00A32BD5"/>
    <w:rsid w:val="00A34191"/>
    <w:rsid w:val="00A34BDC"/>
    <w:rsid w:val="00A34BF6"/>
    <w:rsid w:val="00A36DEC"/>
    <w:rsid w:val="00A37113"/>
    <w:rsid w:val="00A440BB"/>
    <w:rsid w:val="00A44E09"/>
    <w:rsid w:val="00A456B9"/>
    <w:rsid w:val="00A510BC"/>
    <w:rsid w:val="00A51A33"/>
    <w:rsid w:val="00A534F3"/>
    <w:rsid w:val="00A6390B"/>
    <w:rsid w:val="00A65D8B"/>
    <w:rsid w:val="00A67D5D"/>
    <w:rsid w:val="00A704E0"/>
    <w:rsid w:val="00A71606"/>
    <w:rsid w:val="00A7279F"/>
    <w:rsid w:val="00A72E5C"/>
    <w:rsid w:val="00A75CBB"/>
    <w:rsid w:val="00A77ABF"/>
    <w:rsid w:val="00A80681"/>
    <w:rsid w:val="00A81387"/>
    <w:rsid w:val="00A81AC0"/>
    <w:rsid w:val="00A8233E"/>
    <w:rsid w:val="00A82A8F"/>
    <w:rsid w:val="00A82D57"/>
    <w:rsid w:val="00A837FC"/>
    <w:rsid w:val="00A83ADA"/>
    <w:rsid w:val="00A855DB"/>
    <w:rsid w:val="00A919D7"/>
    <w:rsid w:val="00A937DD"/>
    <w:rsid w:val="00A951EE"/>
    <w:rsid w:val="00A95C0E"/>
    <w:rsid w:val="00A9656A"/>
    <w:rsid w:val="00A9656B"/>
    <w:rsid w:val="00A96E72"/>
    <w:rsid w:val="00AA372B"/>
    <w:rsid w:val="00AA4542"/>
    <w:rsid w:val="00AA4EAE"/>
    <w:rsid w:val="00AA639F"/>
    <w:rsid w:val="00AB207B"/>
    <w:rsid w:val="00AB37FD"/>
    <w:rsid w:val="00AB4984"/>
    <w:rsid w:val="00AB5DCD"/>
    <w:rsid w:val="00AC2A2C"/>
    <w:rsid w:val="00AC3EAA"/>
    <w:rsid w:val="00AD2757"/>
    <w:rsid w:val="00AD62A6"/>
    <w:rsid w:val="00AE13F2"/>
    <w:rsid w:val="00AE20C1"/>
    <w:rsid w:val="00AE3212"/>
    <w:rsid w:val="00AE36DF"/>
    <w:rsid w:val="00AE5BE5"/>
    <w:rsid w:val="00AE62C8"/>
    <w:rsid w:val="00AE6422"/>
    <w:rsid w:val="00AF134E"/>
    <w:rsid w:val="00AF2126"/>
    <w:rsid w:val="00AF378D"/>
    <w:rsid w:val="00AF40EC"/>
    <w:rsid w:val="00AF55E6"/>
    <w:rsid w:val="00AF689D"/>
    <w:rsid w:val="00B010ED"/>
    <w:rsid w:val="00B1152E"/>
    <w:rsid w:val="00B12555"/>
    <w:rsid w:val="00B14131"/>
    <w:rsid w:val="00B15ED2"/>
    <w:rsid w:val="00B209AC"/>
    <w:rsid w:val="00B22BEB"/>
    <w:rsid w:val="00B25AAA"/>
    <w:rsid w:val="00B30CA6"/>
    <w:rsid w:val="00B32970"/>
    <w:rsid w:val="00B32AF8"/>
    <w:rsid w:val="00B34F97"/>
    <w:rsid w:val="00B36681"/>
    <w:rsid w:val="00B40220"/>
    <w:rsid w:val="00B43BBD"/>
    <w:rsid w:val="00B44769"/>
    <w:rsid w:val="00B44CBA"/>
    <w:rsid w:val="00B50FAB"/>
    <w:rsid w:val="00B51E16"/>
    <w:rsid w:val="00B531FA"/>
    <w:rsid w:val="00B5648B"/>
    <w:rsid w:val="00B62737"/>
    <w:rsid w:val="00B6386B"/>
    <w:rsid w:val="00B66DCF"/>
    <w:rsid w:val="00B71321"/>
    <w:rsid w:val="00B77783"/>
    <w:rsid w:val="00B77A7A"/>
    <w:rsid w:val="00B8116E"/>
    <w:rsid w:val="00B82AC9"/>
    <w:rsid w:val="00B83892"/>
    <w:rsid w:val="00B85DDB"/>
    <w:rsid w:val="00B866BA"/>
    <w:rsid w:val="00B93156"/>
    <w:rsid w:val="00BA2769"/>
    <w:rsid w:val="00BA3045"/>
    <w:rsid w:val="00BA4E81"/>
    <w:rsid w:val="00BA53DB"/>
    <w:rsid w:val="00BA7957"/>
    <w:rsid w:val="00BA7C08"/>
    <w:rsid w:val="00BB1530"/>
    <w:rsid w:val="00BB3CB1"/>
    <w:rsid w:val="00BC10A7"/>
    <w:rsid w:val="00BC3190"/>
    <w:rsid w:val="00BC3D30"/>
    <w:rsid w:val="00BC4256"/>
    <w:rsid w:val="00BC5527"/>
    <w:rsid w:val="00BC6F47"/>
    <w:rsid w:val="00BD19CE"/>
    <w:rsid w:val="00BD41A1"/>
    <w:rsid w:val="00BD507C"/>
    <w:rsid w:val="00BE0032"/>
    <w:rsid w:val="00BE1DA3"/>
    <w:rsid w:val="00BF0ACD"/>
    <w:rsid w:val="00BF1123"/>
    <w:rsid w:val="00BF34B5"/>
    <w:rsid w:val="00BF5393"/>
    <w:rsid w:val="00BF5DCB"/>
    <w:rsid w:val="00C02325"/>
    <w:rsid w:val="00C04C6A"/>
    <w:rsid w:val="00C05A71"/>
    <w:rsid w:val="00C05EC0"/>
    <w:rsid w:val="00C06799"/>
    <w:rsid w:val="00C1057B"/>
    <w:rsid w:val="00C11C3A"/>
    <w:rsid w:val="00C11F4D"/>
    <w:rsid w:val="00C20EF1"/>
    <w:rsid w:val="00C21EBF"/>
    <w:rsid w:val="00C2560A"/>
    <w:rsid w:val="00C25789"/>
    <w:rsid w:val="00C2728F"/>
    <w:rsid w:val="00C3105B"/>
    <w:rsid w:val="00C31304"/>
    <w:rsid w:val="00C318EA"/>
    <w:rsid w:val="00C32B7E"/>
    <w:rsid w:val="00C34157"/>
    <w:rsid w:val="00C344F9"/>
    <w:rsid w:val="00C35E86"/>
    <w:rsid w:val="00C374D9"/>
    <w:rsid w:val="00C374DE"/>
    <w:rsid w:val="00C41B4A"/>
    <w:rsid w:val="00C432C7"/>
    <w:rsid w:val="00C44DA5"/>
    <w:rsid w:val="00C4700F"/>
    <w:rsid w:val="00C51273"/>
    <w:rsid w:val="00C531D9"/>
    <w:rsid w:val="00C549AC"/>
    <w:rsid w:val="00C56D96"/>
    <w:rsid w:val="00C60A81"/>
    <w:rsid w:val="00C60E55"/>
    <w:rsid w:val="00C6185B"/>
    <w:rsid w:val="00C62F05"/>
    <w:rsid w:val="00C636EF"/>
    <w:rsid w:val="00C6558E"/>
    <w:rsid w:val="00C65B95"/>
    <w:rsid w:val="00C65E91"/>
    <w:rsid w:val="00C67621"/>
    <w:rsid w:val="00C67EE8"/>
    <w:rsid w:val="00C70613"/>
    <w:rsid w:val="00C7234A"/>
    <w:rsid w:val="00C723B0"/>
    <w:rsid w:val="00C72461"/>
    <w:rsid w:val="00C729D5"/>
    <w:rsid w:val="00C732EB"/>
    <w:rsid w:val="00C7537D"/>
    <w:rsid w:val="00C757B6"/>
    <w:rsid w:val="00C81788"/>
    <w:rsid w:val="00C833F4"/>
    <w:rsid w:val="00C839E3"/>
    <w:rsid w:val="00C85DA0"/>
    <w:rsid w:val="00CA0839"/>
    <w:rsid w:val="00CA15F3"/>
    <w:rsid w:val="00CA2DCA"/>
    <w:rsid w:val="00CA3C80"/>
    <w:rsid w:val="00CA43E8"/>
    <w:rsid w:val="00CA5EE3"/>
    <w:rsid w:val="00CB0826"/>
    <w:rsid w:val="00CB0860"/>
    <w:rsid w:val="00CB2CA5"/>
    <w:rsid w:val="00CB302D"/>
    <w:rsid w:val="00CB48AA"/>
    <w:rsid w:val="00CB664A"/>
    <w:rsid w:val="00CB7615"/>
    <w:rsid w:val="00CB771D"/>
    <w:rsid w:val="00CC23C7"/>
    <w:rsid w:val="00CC659A"/>
    <w:rsid w:val="00CC6C27"/>
    <w:rsid w:val="00CD147B"/>
    <w:rsid w:val="00CD34C8"/>
    <w:rsid w:val="00CD3B02"/>
    <w:rsid w:val="00CD3F34"/>
    <w:rsid w:val="00CE2793"/>
    <w:rsid w:val="00CE32EB"/>
    <w:rsid w:val="00CE41D0"/>
    <w:rsid w:val="00CE72CF"/>
    <w:rsid w:val="00CF2B79"/>
    <w:rsid w:val="00CF3344"/>
    <w:rsid w:val="00CF48CA"/>
    <w:rsid w:val="00CF5141"/>
    <w:rsid w:val="00CF592D"/>
    <w:rsid w:val="00CF7545"/>
    <w:rsid w:val="00D059C3"/>
    <w:rsid w:val="00D10F8E"/>
    <w:rsid w:val="00D11112"/>
    <w:rsid w:val="00D16ABF"/>
    <w:rsid w:val="00D16C11"/>
    <w:rsid w:val="00D32649"/>
    <w:rsid w:val="00D3300D"/>
    <w:rsid w:val="00D33655"/>
    <w:rsid w:val="00D3764F"/>
    <w:rsid w:val="00D43975"/>
    <w:rsid w:val="00D44872"/>
    <w:rsid w:val="00D500A7"/>
    <w:rsid w:val="00D513AA"/>
    <w:rsid w:val="00D61B88"/>
    <w:rsid w:val="00D71285"/>
    <w:rsid w:val="00D71511"/>
    <w:rsid w:val="00D73DF8"/>
    <w:rsid w:val="00D74EE4"/>
    <w:rsid w:val="00D7772C"/>
    <w:rsid w:val="00D777B9"/>
    <w:rsid w:val="00D812EC"/>
    <w:rsid w:val="00D81A37"/>
    <w:rsid w:val="00D81CB2"/>
    <w:rsid w:val="00D838A1"/>
    <w:rsid w:val="00D864DB"/>
    <w:rsid w:val="00D86920"/>
    <w:rsid w:val="00D86BA4"/>
    <w:rsid w:val="00D876BC"/>
    <w:rsid w:val="00D87A88"/>
    <w:rsid w:val="00D91CC4"/>
    <w:rsid w:val="00D95192"/>
    <w:rsid w:val="00D9575C"/>
    <w:rsid w:val="00D97CCF"/>
    <w:rsid w:val="00DA1D4D"/>
    <w:rsid w:val="00DA2164"/>
    <w:rsid w:val="00DA2E80"/>
    <w:rsid w:val="00DA45D0"/>
    <w:rsid w:val="00DA4D6A"/>
    <w:rsid w:val="00DA62AD"/>
    <w:rsid w:val="00DA67FE"/>
    <w:rsid w:val="00DA71C6"/>
    <w:rsid w:val="00DA7500"/>
    <w:rsid w:val="00DB0EAF"/>
    <w:rsid w:val="00DB2032"/>
    <w:rsid w:val="00DB42AD"/>
    <w:rsid w:val="00DB4DCD"/>
    <w:rsid w:val="00DB62EF"/>
    <w:rsid w:val="00DB6E3A"/>
    <w:rsid w:val="00DB6E3E"/>
    <w:rsid w:val="00DB6F93"/>
    <w:rsid w:val="00DB76AA"/>
    <w:rsid w:val="00DC05BC"/>
    <w:rsid w:val="00DC178F"/>
    <w:rsid w:val="00DC3295"/>
    <w:rsid w:val="00DC3C15"/>
    <w:rsid w:val="00DC3FCC"/>
    <w:rsid w:val="00DC4A36"/>
    <w:rsid w:val="00DC6830"/>
    <w:rsid w:val="00DC73F1"/>
    <w:rsid w:val="00DD1511"/>
    <w:rsid w:val="00DD2FDE"/>
    <w:rsid w:val="00DD3E91"/>
    <w:rsid w:val="00DD5298"/>
    <w:rsid w:val="00DD7919"/>
    <w:rsid w:val="00DE1B20"/>
    <w:rsid w:val="00DE4262"/>
    <w:rsid w:val="00DE4A7F"/>
    <w:rsid w:val="00DF0C7D"/>
    <w:rsid w:val="00DF1DA3"/>
    <w:rsid w:val="00DF1E74"/>
    <w:rsid w:val="00DF2372"/>
    <w:rsid w:val="00DF2519"/>
    <w:rsid w:val="00DF3778"/>
    <w:rsid w:val="00DF3A63"/>
    <w:rsid w:val="00DF3BDF"/>
    <w:rsid w:val="00DF47F5"/>
    <w:rsid w:val="00DF51B7"/>
    <w:rsid w:val="00DF65E4"/>
    <w:rsid w:val="00DF6B24"/>
    <w:rsid w:val="00E01EC0"/>
    <w:rsid w:val="00E05B2B"/>
    <w:rsid w:val="00E0751F"/>
    <w:rsid w:val="00E10FD6"/>
    <w:rsid w:val="00E127A4"/>
    <w:rsid w:val="00E13D50"/>
    <w:rsid w:val="00E14A79"/>
    <w:rsid w:val="00E15B53"/>
    <w:rsid w:val="00E1604F"/>
    <w:rsid w:val="00E216C6"/>
    <w:rsid w:val="00E2178E"/>
    <w:rsid w:val="00E24868"/>
    <w:rsid w:val="00E307B2"/>
    <w:rsid w:val="00E309D9"/>
    <w:rsid w:val="00E30E13"/>
    <w:rsid w:val="00E31FED"/>
    <w:rsid w:val="00E3500A"/>
    <w:rsid w:val="00E37D98"/>
    <w:rsid w:val="00E41E17"/>
    <w:rsid w:val="00E427BD"/>
    <w:rsid w:val="00E42A18"/>
    <w:rsid w:val="00E43BB7"/>
    <w:rsid w:val="00E469D9"/>
    <w:rsid w:val="00E52604"/>
    <w:rsid w:val="00E541EB"/>
    <w:rsid w:val="00E551B8"/>
    <w:rsid w:val="00E556FC"/>
    <w:rsid w:val="00E62113"/>
    <w:rsid w:val="00E63FD4"/>
    <w:rsid w:val="00E81860"/>
    <w:rsid w:val="00E84297"/>
    <w:rsid w:val="00E8430E"/>
    <w:rsid w:val="00E8460A"/>
    <w:rsid w:val="00E90BA9"/>
    <w:rsid w:val="00E90DAF"/>
    <w:rsid w:val="00E93311"/>
    <w:rsid w:val="00E9688C"/>
    <w:rsid w:val="00EA5564"/>
    <w:rsid w:val="00EB5EF5"/>
    <w:rsid w:val="00EC0A4D"/>
    <w:rsid w:val="00EC2588"/>
    <w:rsid w:val="00EC36D9"/>
    <w:rsid w:val="00EC44A0"/>
    <w:rsid w:val="00EC4D01"/>
    <w:rsid w:val="00EC5F36"/>
    <w:rsid w:val="00EC665A"/>
    <w:rsid w:val="00EC688F"/>
    <w:rsid w:val="00EC7F26"/>
    <w:rsid w:val="00ED24DA"/>
    <w:rsid w:val="00ED445E"/>
    <w:rsid w:val="00ED4B28"/>
    <w:rsid w:val="00ED626A"/>
    <w:rsid w:val="00ED67CF"/>
    <w:rsid w:val="00ED7881"/>
    <w:rsid w:val="00ED7CBF"/>
    <w:rsid w:val="00EE1614"/>
    <w:rsid w:val="00EF01FC"/>
    <w:rsid w:val="00EF21CD"/>
    <w:rsid w:val="00EF270D"/>
    <w:rsid w:val="00EF3BBA"/>
    <w:rsid w:val="00EF7EFC"/>
    <w:rsid w:val="00F04A94"/>
    <w:rsid w:val="00F05DBE"/>
    <w:rsid w:val="00F1662C"/>
    <w:rsid w:val="00F21A3C"/>
    <w:rsid w:val="00F22815"/>
    <w:rsid w:val="00F23B0F"/>
    <w:rsid w:val="00F26D29"/>
    <w:rsid w:val="00F27E00"/>
    <w:rsid w:val="00F27E82"/>
    <w:rsid w:val="00F32BCA"/>
    <w:rsid w:val="00F33E40"/>
    <w:rsid w:val="00F34F2E"/>
    <w:rsid w:val="00F36A1E"/>
    <w:rsid w:val="00F4194B"/>
    <w:rsid w:val="00F4295A"/>
    <w:rsid w:val="00F42D17"/>
    <w:rsid w:val="00F47273"/>
    <w:rsid w:val="00F47980"/>
    <w:rsid w:val="00F517D6"/>
    <w:rsid w:val="00F53172"/>
    <w:rsid w:val="00F534D9"/>
    <w:rsid w:val="00F54C90"/>
    <w:rsid w:val="00F5526E"/>
    <w:rsid w:val="00F55E2B"/>
    <w:rsid w:val="00F567A8"/>
    <w:rsid w:val="00F57232"/>
    <w:rsid w:val="00F57FC6"/>
    <w:rsid w:val="00F636C8"/>
    <w:rsid w:val="00F66C07"/>
    <w:rsid w:val="00F67586"/>
    <w:rsid w:val="00F71088"/>
    <w:rsid w:val="00F74653"/>
    <w:rsid w:val="00F810F4"/>
    <w:rsid w:val="00F8119F"/>
    <w:rsid w:val="00F813E3"/>
    <w:rsid w:val="00F81E9E"/>
    <w:rsid w:val="00F828AA"/>
    <w:rsid w:val="00F9038B"/>
    <w:rsid w:val="00F9273B"/>
    <w:rsid w:val="00F9410F"/>
    <w:rsid w:val="00F957BE"/>
    <w:rsid w:val="00F96522"/>
    <w:rsid w:val="00F96B94"/>
    <w:rsid w:val="00F97A4D"/>
    <w:rsid w:val="00F97F4F"/>
    <w:rsid w:val="00FA2B9F"/>
    <w:rsid w:val="00FA53A5"/>
    <w:rsid w:val="00FA592C"/>
    <w:rsid w:val="00FA77B4"/>
    <w:rsid w:val="00FB1402"/>
    <w:rsid w:val="00FB20E3"/>
    <w:rsid w:val="00FB7FF6"/>
    <w:rsid w:val="00FC0648"/>
    <w:rsid w:val="00FC2300"/>
    <w:rsid w:val="00FC2A4F"/>
    <w:rsid w:val="00FC2C82"/>
    <w:rsid w:val="00FC5ADE"/>
    <w:rsid w:val="00FD0598"/>
    <w:rsid w:val="00FD0869"/>
    <w:rsid w:val="00FD0979"/>
    <w:rsid w:val="00FD0BAE"/>
    <w:rsid w:val="00FD42FA"/>
    <w:rsid w:val="00FD51A4"/>
    <w:rsid w:val="00FD60A7"/>
    <w:rsid w:val="00FE1CE3"/>
    <w:rsid w:val="00FE1F4E"/>
    <w:rsid w:val="00FE44DC"/>
    <w:rsid w:val="00FE4A6E"/>
    <w:rsid w:val="00FE50E6"/>
    <w:rsid w:val="00FE69AC"/>
    <w:rsid w:val="00FE70FD"/>
    <w:rsid w:val="00FE74EC"/>
    <w:rsid w:val="00FF05BF"/>
    <w:rsid w:val="00FF1983"/>
    <w:rsid w:val="00FF1FB1"/>
    <w:rsid w:val="00FF2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E0387"/>
  <w15:docId w15:val="{119545C5-5B76-4A9B-B122-8997D7603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05D2F"/>
    <w:pPr>
      <w:keepNext/>
      <w:keepLines/>
      <w:spacing w:after="0"/>
      <w:jc w:val="center"/>
      <w:outlineLvl w:val="0"/>
    </w:pPr>
    <w:rPr>
      <w:rFonts w:ascii="Times New Roman" w:eastAsiaTheme="majorEastAsia" w:hAnsi="Times New Roman" w:cstheme="majorBidi"/>
      <w:b/>
      <w:color w:val="000000" w:themeColor="text1"/>
      <w:sz w:val="28"/>
      <w:szCs w:val="32"/>
      <w:lang w:val="sq-AL"/>
    </w:rPr>
  </w:style>
  <w:style w:type="paragraph" w:styleId="Heading2">
    <w:name w:val="heading 2"/>
    <w:basedOn w:val="Normal"/>
    <w:next w:val="Normal"/>
    <w:link w:val="Heading2Char"/>
    <w:uiPriority w:val="9"/>
    <w:unhideWhenUsed/>
    <w:qFormat/>
    <w:rsid w:val="00A9656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C729D5"/>
    <w:pPr>
      <w:keepNext/>
      <w:keepLines/>
      <w:spacing w:before="40" w:after="0"/>
      <w:outlineLvl w:val="2"/>
    </w:pPr>
    <w:rPr>
      <w:rFonts w:asciiTheme="majorHAnsi" w:eastAsiaTheme="majorEastAsia" w:hAnsiTheme="majorHAnsi" w:cstheme="majorBidi"/>
      <w:color w:val="1F4D78" w:themeColor="accent1" w:themeShade="7F"/>
      <w:sz w:val="24"/>
      <w:szCs w:val="24"/>
      <w:lang w:val="sq-AL"/>
    </w:rPr>
  </w:style>
  <w:style w:type="paragraph" w:styleId="Heading4">
    <w:name w:val="heading 4"/>
    <w:basedOn w:val="Normal"/>
    <w:next w:val="Normal"/>
    <w:link w:val="Heading4Char"/>
    <w:uiPriority w:val="9"/>
    <w:unhideWhenUsed/>
    <w:qFormat/>
    <w:rsid w:val="00C729D5"/>
    <w:pPr>
      <w:keepNext/>
      <w:keepLines/>
      <w:spacing w:before="40" w:after="0" w:line="276" w:lineRule="auto"/>
      <w:outlineLvl w:val="3"/>
    </w:pPr>
    <w:rPr>
      <w:rFonts w:asciiTheme="majorHAnsi" w:eastAsiaTheme="majorEastAsia" w:hAnsiTheme="majorHAnsi" w:cstheme="majorBidi"/>
      <w:i/>
      <w:iCs/>
      <w:color w:val="2E74B5" w:themeColor="accent1" w:themeShade="B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ED4B28"/>
    <w:pPr>
      <w:ind w:left="720"/>
      <w:contextualSpacing/>
    </w:p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locked/>
    <w:rsid w:val="00ED4B28"/>
    <w:rPr>
      <w:rFonts w:eastAsia="MS Mincho"/>
    </w:rPr>
  </w:style>
  <w:style w:type="paragraph" w:styleId="BodyText">
    <w:name w:val="Body Text"/>
    <w:basedOn w:val="Normal"/>
    <w:link w:val="BodyTextChar"/>
    <w:uiPriority w:val="99"/>
    <w:semiHidden/>
    <w:unhideWhenUsed/>
    <w:rsid w:val="00ED4B28"/>
    <w:pPr>
      <w:spacing w:after="120" w:line="276" w:lineRule="auto"/>
    </w:pPr>
    <w:rPr>
      <w:lang w:val="sq-AL"/>
    </w:rPr>
  </w:style>
  <w:style w:type="character" w:customStyle="1" w:styleId="BodyTextChar">
    <w:name w:val="Body Text Char"/>
    <w:basedOn w:val="DefaultParagraphFont"/>
    <w:link w:val="BodyText"/>
    <w:uiPriority w:val="99"/>
    <w:semiHidden/>
    <w:rsid w:val="00ED4B28"/>
    <w:rPr>
      <w:rFonts w:eastAsia="MS Mincho"/>
      <w:lang w:val="sq-AL"/>
    </w:rPr>
  </w:style>
  <w:style w:type="paragraph" w:customStyle="1" w:styleId="TEKSTIII">
    <w:name w:val="TEKSTIII"/>
    <w:basedOn w:val="Normal"/>
    <w:qFormat/>
    <w:rsid w:val="00ED4B28"/>
    <w:pPr>
      <w:spacing w:after="0" w:line="240" w:lineRule="auto"/>
      <w:ind w:firstLine="284"/>
      <w:jc w:val="both"/>
    </w:pPr>
    <w:rPr>
      <w:rFonts w:ascii="Garamond" w:hAnsi="Garamond"/>
      <w:sz w:val="24"/>
      <w:szCs w:val="24"/>
      <w:lang w:val="sq-AL"/>
    </w:rPr>
  </w:style>
  <w:style w:type="character" w:customStyle="1" w:styleId="Heading1Char">
    <w:name w:val="Heading 1 Char"/>
    <w:basedOn w:val="DefaultParagraphFont"/>
    <w:link w:val="Heading1"/>
    <w:uiPriority w:val="9"/>
    <w:rsid w:val="00305D2F"/>
    <w:rPr>
      <w:rFonts w:ascii="Times New Roman" w:eastAsiaTheme="majorEastAsia" w:hAnsi="Times New Roman" w:cstheme="majorBidi"/>
      <w:b/>
      <w:color w:val="000000" w:themeColor="text1"/>
      <w:sz w:val="28"/>
      <w:szCs w:val="32"/>
      <w:lang w:val="sq-AL"/>
    </w:rPr>
  </w:style>
  <w:style w:type="table" w:styleId="TableGrid">
    <w:name w:val="Table Grid"/>
    <w:basedOn w:val="TableNormal"/>
    <w:uiPriority w:val="59"/>
    <w:rsid w:val="00305D2F"/>
    <w:pPr>
      <w:spacing w:after="0" w:line="240" w:lineRule="auto"/>
    </w:pPr>
    <w:rPr>
      <w:rFonts w:eastAsiaTheme="minorEastAsia"/>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9656B"/>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C729D5"/>
    <w:rPr>
      <w:rFonts w:asciiTheme="majorHAnsi" w:eastAsiaTheme="majorEastAsia" w:hAnsiTheme="majorHAnsi" w:cstheme="majorBidi"/>
      <w:color w:val="1F4D78" w:themeColor="accent1" w:themeShade="7F"/>
      <w:sz w:val="24"/>
      <w:szCs w:val="24"/>
      <w:lang w:val="sq-AL"/>
    </w:rPr>
  </w:style>
  <w:style w:type="character" w:customStyle="1" w:styleId="Heading4Char">
    <w:name w:val="Heading 4 Char"/>
    <w:basedOn w:val="DefaultParagraphFont"/>
    <w:link w:val="Heading4"/>
    <w:uiPriority w:val="9"/>
    <w:rsid w:val="00C729D5"/>
    <w:rPr>
      <w:rFonts w:asciiTheme="majorHAnsi" w:eastAsiaTheme="majorEastAsia" w:hAnsiTheme="majorHAnsi" w:cstheme="majorBidi"/>
      <w:i/>
      <w:iCs/>
      <w:color w:val="2E74B5" w:themeColor="accent1" w:themeShade="BF"/>
      <w:lang w:val="sq-AL"/>
    </w:rPr>
  </w:style>
  <w:style w:type="numbering" w:customStyle="1" w:styleId="NoList1">
    <w:name w:val="No List1"/>
    <w:next w:val="NoList"/>
    <w:uiPriority w:val="99"/>
    <w:semiHidden/>
    <w:unhideWhenUsed/>
    <w:rsid w:val="00C729D5"/>
  </w:style>
  <w:style w:type="character" w:styleId="Hyperlink">
    <w:name w:val="Hyperlink"/>
    <w:basedOn w:val="DefaultParagraphFont"/>
    <w:uiPriority w:val="99"/>
    <w:unhideWhenUsed/>
    <w:rsid w:val="00C729D5"/>
    <w:rPr>
      <w:color w:val="0563C1" w:themeColor="hyperlink"/>
      <w:u w:val="single"/>
    </w:rPr>
  </w:style>
  <w:style w:type="paragraph" w:styleId="TOC1">
    <w:name w:val="toc 1"/>
    <w:basedOn w:val="Normal"/>
    <w:next w:val="Normal"/>
    <w:autoRedefine/>
    <w:uiPriority w:val="39"/>
    <w:unhideWhenUsed/>
    <w:rsid w:val="00C729D5"/>
    <w:pPr>
      <w:tabs>
        <w:tab w:val="right" w:leader="dot" w:pos="9016"/>
      </w:tabs>
      <w:spacing w:after="100" w:line="276" w:lineRule="auto"/>
    </w:pPr>
    <w:rPr>
      <w:lang w:val="sq-AL"/>
    </w:rPr>
  </w:style>
  <w:style w:type="paragraph" w:styleId="TOC2">
    <w:name w:val="toc 2"/>
    <w:basedOn w:val="Normal"/>
    <w:next w:val="Normal"/>
    <w:autoRedefine/>
    <w:uiPriority w:val="39"/>
    <w:unhideWhenUsed/>
    <w:rsid w:val="00C729D5"/>
    <w:pPr>
      <w:spacing w:after="100" w:line="276" w:lineRule="auto"/>
      <w:ind w:left="220"/>
    </w:pPr>
    <w:rPr>
      <w:lang w:val="sq-AL"/>
    </w:rPr>
  </w:style>
  <w:style w:type="paragraph" w:styleId="TOC3">
    <w:name w:val="toc 3"/>
    <w:basedOn w:val="Normal"/>
    <w:next w:val="Normal"/>
    <w:autoRedefine/>
    <w:uiPriority w:val="39"/>
    <w:unhideWhenUsed/>
    <w:rsid w:val="00C729D5"/>
    <w:pPr>
      <w:spacing w:after="100" w:line="276" w:lineRule="auto"/>
      <w:ind w:left="440"/>
    </w:pPr>
    <w:rPr>
      <w:lang w:val="sq-AL"/>
    </w:rPr>
  </w:style>
  <w:style w:type="paragraph" w:styleId="NoSpacing">
    <w:name w:val="No Spacing"/>
    <w:uiPriority w:val="1"/>
    <w:qFormat/>
    <w:rsid w:val="00C729D5"/>
    <w:pPr>
      <w:spacing w:after="0" w:line="240" w:lineRule="auto"/>
    </w:pPr>
    <w:rPr>
      <w:color w:val="44546A" w:themeColor="text2"/>
      <w:sz w:val="20"/>
      <w:szCs w:val="20"/>
      <w:lang w:val="sq-AL"/>
    </w:rPr>
  </w:style>
  <w:style w:type="paragraph" w:styleId="TOCHeading">
    <w:name w:val="TOC Heading"/>
    <w:basedOn w:val="Heading1"/>
    <w:next w:val="Normal"/>
    <w:uiPriority w:val="39"/>
    <w:unhideWhenUsed/>
    <w:qFormat/>
    <w:rsid w:val="00C729D5"/>
    <w:pPr>
      <w:outlineLvl w:val="9"/>
    </w:pPr>
  </w:style>
  <w:style w:type="paragraph" w:styleId="EndnoteText">
    <w:name w:val="endnote text"/>
    <w:basedOn w:val="Normal"/>
    <w:link w:val="EndnoteTextChar"/>
    <w:uiPriority w:val="99"/>
    <w:semiHidden/>
    <w:unhideWhenUsed/>
    <w:rsid w:val="00C729D5"/>
    <w:pPr>
      <w:spacing w:after="0" w:line="240" w:lineRule="auto"/>
    </w:pPr>
    <w:rPr>
      <w:sz w:val="20"/>
      <w:szCs w:val="20"/>
      <w:lang w:val="sq-AL"/>
    </w:rPr>
  </w:style>
  <w:style w:type="character" w:customStyle="1" w:styleId="EndnoteTextChar">
    <w:name w:val="Endnote Text Char"/>
    <w:basedOn w:val="DefaultParagraphFont"/>
    <w:link w:val="EndnoteText"/>
    <w:uiPriority w:val="99"/>
    <w:semiHidden/>
    <w:rsid w:val="00C729D5"/>
    <w:rPr>
      <w:rFonts w:eastAsia="MS Mincho"/>
      <w:sz w:val="20"/>
      <w:szCs w:val="20"/>
      <w:lang w:val="sq-AL"/>
    </w:rPr>
  </w:style>
  <w:style w:type="character" w:styleId="EndnoteReference">
    <w:name w:val="endnote reference"/>
    <w:basedOn w:val="DefaultParagraphFont"/>
    <w:uiPriority w:val="99"/>
    <w:semiHidden/>
    <w:unhideWhenUsed/>
    <w:rsid w:val="00C729D5"/>
    <w:rPr>
      <w:vertAlign w:val="superscript"/>
    </w:rPr>
  </w:style>
  <w:style w:type="paragraph" w:styleId="FootnoteText">
    <w:name w:val="footnote text"/>
    <w:aliases w:val="Testo nota a piè di pagina Carattere,Geneva 9,Font: Geneva 9,Boston 10,f"/>
    <w:basedOn w:val="Normal"/>
    <w:link w:val="FootnoteTextChar"/>
    <w:uiPriority w:val="99"/>
    <w:unhideWhenUsed/>
    <w:qFormat/>
    <w:rsid w:val="00C729D5"/>
    <w:pPr>
      <w:spacing w:after="0" w:line="240" w:lineRule="auto"/>
    </w:pPr>
    <w:rPr>
      <w:sz w:val="20"/>
      <w:szCs w:val="20"/>
      <w:lang w:val="sq-AL"/>
    </w:rPr>
  </w:style>
  <w:style w:type="character" w:customStyle="1" w:styleId="FootnoteTextChar">
    <w:name w:val="Footnote Text Char"/>
    <w:aliases w:val="Testo nota a piè di pagina Carattere Char,Geneva 9 Char,Font: Geneva 9 Char,Boston 10 Char,f Char"/>
    <w:basedOn w:val="DefaultParagraphFont"/>
    <w:link w:val="FootnoteText"/>
    <w:uiPriority w:val="99"/>
    <w:rsid w:val="00C729D5"/>
    <w:rPr>
      <w:rFonts w:eastAsia="MS Mincho"/>
      <w:sz w:val="20"/>
      <w:szCs w:val="20"/>
      <w:lang w:val="sq-AL"/>
    </w:rPr>
  </w:style>
  <w:style w:type="character" w:styleId="FootnoteReference">
    <w:name w:val="footnote reference"/>
    <w:aliases w:val="16 Point,Superscript 6 Point"/>
    <w:basedOn w:val="DefaultParagraphFont"/>
    <w:link w:val="BVIfnrCarCarCarCarChar"/>
    <w:uiPriority w:val="99"/>
    <w:semiHidden/>
    <w:unhideWhenUsed/>
    <w:rsid w:val="00C729D5"/>
    <w:rPr>
      <w:vertAlign w:val="superscript"/>
    </w:rPr>
  </w:style>
  <w:style w:type="character" w:customStyle="1" w:styleId="apple-converted-space">
    <w:name w:val="apple-converted-space"/>
    <w:basedOn w:val="DefaultParagraphFont"/>
    <w:rsid w:val="00C729D5"/>
  </w:style>
  <w:style w:type="paragraph" w:styleId="NormalWeb">
    <w:name w:val="Normal (Web)"/>
    <w:basedOn w:val="Normal"/>
    <w:uiPriority w:val="99"/>
    <w:semiHidden/>
    <w:unhideWhenUsed/>
    <w:rsid w:val="00C729D5"/>
    <w:pPr>
      <w:spacing w:before="100" w:beforeAutospacing="1" w:after="100" w:afterAutospacing="1"/>
    </w:pPr>
    <w:rPr>
      <w:rFonts w:ascii="Times New Roman" w:eastAsiaTheme="minorEastAsia" w:hAnsi="Times New Roman" w:cs="Times New Roman"/>
      <w:szCs w:val="24"/>
      <w:lang w:val="sq-AL"/>
    </w:rPr>
  </w:style>
  <w:style w:type="paragraph" w:styleId="Header">
    <w:name w:val="header"/>
    <w:basedOn w:val="Normal"/>
    <w:link w:val="HeaderChar"/>
    <w:unhideWhenUsed/>
    <w:rsid w:val="00C729D5"/>
    <w:pPr>
      <w:tabs>
        <w:tab w:val="center" w:pos="4680"/>
        <w:tab w:val="right" w:pos="9360"/>
      </w:tabs>
      <w:spacing w:after="0" w:line="240" w:lineRule="auto"/>
    </w:pPr>
    <w:rPr>
      <w:lang w:val="sq-AL"/>
    </w:rPr>
  </w:style>
  <w:style w:type="character" w:customStyle="1" w:styleId="HeaderChar">
    <w:name w:val="Header Char"/>
    <w:basedOn w:val="DefaultParagraphFont"/>
    <w:link w:val="Header"/>
    <w:rsid w:val="00C729D5"/>
    <w:rPr>
      <w:rFonts w:eastAsia="MS Mincho"/>
      <w:lang w:val="sq-AL"/>
    </w:rPr>
  </w:style>
  <w:style w:type="paragraph" w:styleId="Footer">
    <w:name w:val="footer"/>
    <w:basedOn w:val="Normal"/>
    <w:link w:val="FooterChar"/>
    <w:uiPriority w:val="99"/>
    <w:unhideWhenUsed/>
    <w:rsid w:val="00C729D5"/>
    <w:pPr>
      <w:tabs>
        <w:tab w:val="center" w:pos="4680"/>
        <w:tab w:val="right" w:pos="9360"/>
      </w:tabs>
      <w:spacing w:after="0" w:line="240" w:lineRule="auto"/>
    </w:pPr>
    <w:rPr>
      <w:lang w:val="sq-AL"/>
    </w:rPr>
  </w:style>
  <w:style w:type="character" w:customStyle="1" w:styleId="FooterChar">
    <w:name w:val="Footer Char"/>
    <w:basedOn w:val="DefaultParagraphFont"/>
    <w:link w:val="Footer"/>
    <w:uiPriority w:val="99"/>
    <w:rsid w:val="00C729D5"/>
    <w:rPr>
      <w:rFonts w:eastAsia="MS Mincho"/>
      <w:lang w:val="sq-AL"/>
    </w:rPr>
  </w:style>
  <w:style w:type="character" w:customStyle="1" w:styleId="UnresolvedMention1">
    <w:name w:val="Unresolved Mention1"/>
    <w:basedOn w:val="DefaultParagraphFont"/>
    <w:uiPriority w:val="99"/>
    <w:semiHidden/>
    <w:unhideWhenUsed/>
    <w:rsid w:val="00C729D5"/>
    <w:rPr>
      <w:color w:val="605E5C"/>
      <w:shd w:val="clear" w:color="auto" w:fill="E1DFDD"/>
    </w:rPr>
  </w:style>
  <w:style w:type="paragraph" w:styleId="Title">
    <w:name w:val="Title"/>
    <w:basedOn w:val="Normal"/>
    <w:next w:val="Normal"/>
    <w:link w:val="TitleChar"/>
    <w:uiPriority w:val="10"/>
    <w:qFormat/>
    <w:rsid w:val="00C729D5"/>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sq-AL"/>
    </w:rPr>
  </w:style>
  <w:style w:type="character" w:customStyle="1" w:styleId="TitleChar">
    <w:name w:val="Title Char"/>
    <w:basedOn w:val="DefaultParagraphFont"/>
    <w:link w:val="Title"/>
    <w:uiPriority w:val="10"/>
    <w:rsid w:val="00C729D5"/>
    <w:rPr>
      <w:rFonts w:asciiTheme="majorHAnsi" w:eastAsiaTheme="majorEastAsia" w:hAnsiTheme="majorHAnsi" w:cstheme="majorBidi"/>
      <w:color w:val="404040" w:themeColor="text1" w:themeTint="BF"/>
      <w:spacing w:val="-10"/>
      <w:kern w:val="28"/>
      <w:sz w:val="56"/>
      <w:szCs w:val="56"/>
      <w:lang w:val="sq-AL"/>
    </w:rPr>
  </w:style>
  <w:style w:type="paragraph" w:styleId="Subtitle">
    <w:name w:val="Subtitle"/>
    <w:basedOn w:val="Normal"/>
    <w:next w:val="Normal"/>
    <w:link w:val="SubtitleChar"/>
    <w:uiPriority w:val="11"/>
    <w:qFormat/>
    <w:rsid w:val="00C729D5"/>
    <w:pPr>
      <w:numPr>
        <w:ilvl w:val="1"/>
      </w:numPr>
    </w:pPr>
    <w:rPr>
      <w:rFonts w:eastAsiaTheme="minorEastAsia" w:cs="Times New Roman"/>
      <w:color w:val="5A5A5A" w:themeColor="text1" w:themeTint="A5"/>
      <w:spacing w:val="15"/>
      <w:lang w:val="sq-AL"/>
    </w:rPr>
  </w:style>
  <w:style w:type="character" w:customStyle="1" w:styleId="SubtitleChar">
    <w:name w:val="Subtitle Char"/>
    <w:basedOn w:val="DefaultParagraphFont"/>
    <w:link w:val="Subtitle"/>
    <w:uiPriority w:val="11"/>
    <w:rsid w:val="00C729D5"/>
    <w:rPr>
      <w:rFonts w:eastAsiaTheme="minorEastAsia" w:cs="Times New Roman"/>
      <w:color w:val="5A5A5A" w:themeColor="text1" w:themeTint="A5"/>
      <w:spacing w:val="15"/>
      <w:lang w:val="sq-AL"/>
    </w:rPr>
  </w:style>
  <w:style w:type="character" w:customStyle="1" w:styleId="ECVHeadingContactDetails">
    <w:name w:val="_ECV_HeadingContactDetails"/>
    <w:uiPriority w:val="4"/>
    <w:semiHidden/>
    <w:rsid w:val="00C729D5"/>
    <w:rPr>
      <w:rFonts w:ascii="Arial" w:hAnsi="Arial"/>
      <w:color w:val="1593CB"/>
      <w:sz w:val="18"/>
      <w:szCs w:val="18"/>
      <w:shd w:val="clear" w:color="auto" w:fill="auto"/>
    </w:rPr>
  </w:style>
  <w:style w:type="character" w:customStyle="1" w:styleId="ECVContactDetails">
    <w:name w:val="_ECV_ContactDetails"/>
    <w:uiPriority w:val="4"/>
    <w:semiHidden/>
    <w:rsid w:val="00C729D5"/>
    <w:rPr>
      <w:rFonts w:ascii="Arial" w:hAnsi="Arial"/>
      <w:color w:val="3F3A38"/>
      <w:sz w:val="18"/>
      <w:szCs w:val="18"/>
      <w:shd w:val="clear" w:color="auto" w:fill="auto"/>
    </w:rPr>
  </w:style>
  <w:style w:type="character" w:customStyle="1" w:styleId="ECVHeadingBusinessSector">
    <w:name w:val="_ECV_HeadingBusinessSector"/>
    <w:uiPriority w:val="4"/>
    <w:semiHidden/>
    <w:rsid w:val="00C729D5"/>
    <w:rPr>
      <w:rFonts w:ascii="Arial" w:hAnsi="Arial"/>
      <w:color w:val="1593CB"/>
      <w:spacing w:val="-6"/>
      <w:sz w:val="18"/>
      <w:szCs w:val="18"/>
      <w:shd w:val="clear" w:color="auto" w:fill="auto"/>
    </w:rPr>
  </w:style>
  <w:style w:type="paragraph" w:customStyle="1" w:styleId="ECVLeftHeading">
    <w:name w:val="_ECV_LeftHeading"/>
    <w:basedOn w:val="Normal"/>
    <w:uiPriority w:val="4"/>
    <w:semiHidden/>
    <w:rsid w:val="00C729D5"/>
    <w:pPr>
      <w:widowControl w:val="0"/>
      <w:suppressLineNumbers/>
      <w:suppressAutoHyphens/>
      <w:spacing w:after="0" w:line="240" w:lineRule="auto"/>
      <w:ind w:right="283"/>
      <w:jc w:val="right"/>
    </w:pPr>
    <w:rPr>
      <w:rFonts w:ascii="Arial" w:eastAsia="SimSun" w:hAnsi="Arial" w:cs="Mangal"/>
      <w:caps/>
      <w:color w:val="0E4194"/>
      <w:spacing w:val="-6"/>
      <w:kern w:val="1"/>
      <w:sz w:val="18"/>
      <w:szCs w:val="24"/>
      <w:lang w:val="sq-AL" w:eastAsia="zh-CN" w:bidi="hi-IN"/>
    </w:rPr>
  </w:style>
  <w:style w:type="paragraph" w:customStyle="1" w:styleId="ECVNameField">
    <w:name w:val="_ECV_NameField"/>
    <w:basedOn w:val="Normal"/>
    <w:uiPriority w:val="4"/>
    <w:semiHidden/>
    <w:rsid w:val="00C729D5"/>
    <w:pPr>
      <w:widowControl w:val="0"/>
      <w:suppressLineNumbers/>
      <w:suppressAutoHyphens/>
      <w:spacing w:after="0" w:line="100" w:lineRule="atLeast"/>
    </w:pPr>
    <w:rPr>
      <w:rFonts w:ascii="Arial" w:eastAsia="SimSun" w:hAnsi="Arial" w:cs="Mangal"/>
      <w:color w:val="3F3A38"/>
      <w:spacing w:val="-6"/>
      <w:kern w:val="1"/>
      <w:sz w:val="26"/>
      <w:szCs w:val="18"/>
      <w:lang w:val="sq-AL" w:eastAsia="zh-CN" w:bidi="hi-IN"/>
    </w:rPr>
  </w:style>
  <w:style w:type="paragraph" w:customStyle="1" w:styleId="ECVSubSectionHeading">
    <w:name w:val="_ECV_SubSectionHeading"/>
    <w:basedOn w:val="Normal"/>
    <w:uiPriority w:val="4"/>
    <w:semiHidden/>
    <w:rsid w:val="00C729D5"/>
    <w:pPr>
      <w:widowControl w:val="0"/>
      <w:suppressLineNumbers/>
      <w:suppressAutoHyphens/>
      <w:spacing w:after="0" w:line="100" w:lineRule="atLeast"/>
    </w:pPr>
    <w:rPr>
      <w:rFonts w:ascii="Arial" w:eastAsia="SimSun" w:hAnsi="Arial" w:cs="Mangal"/>
      <w:color w:val="0E4194"/>
      <w:spacing w:val="-6"/>
      <w:kern w:val="1"/>
      <w:szCs w:val="24"/>
      <w:lang w:val="sq-AL" w:eastAsia="zh-CN" w:bidi="hi-IN"/>
    </w:rPr>
  </w:style>
  <w:style w:type="paragraph" w:customStyle="1" w:styleId="ECVSectionDetails">
    <w:name w:val="_ECV_SectionDetails"/>
    <w:basedOn w:val="Normal"/>
    <w:uiPriority w:val="4"/>
    <w:semiHidden/>
    <w:rsid w:val="00C729D5"/>
    <w:pPr>
      <w:widowControl w:val="0"/>
      <w:suppressLineNumbers/>
      <w:suppressAutoHyphens/>
      <w:autoSpaceDE w:val="0"/>
      <w:spacing w:before="28" w:after="0" w:line="100" w:lineRule="atLeast"/>
    </w:pPr>
    <w:rPr>
      <w:rFonts w:ascii="Arial" w:eastAsia="SimSun" w:hAnsi="Arial" w:cs="Mangal"/>
      <w:color w:val="3F3A38"/>
      <w:spacing w:val="-6"/>
      <w:kern w:val="1"/>
      <w:sz w:val="18"/>
      <w:szCs w:val="24"/>
      <w:lang w:val="sq-AL" w:eastAsia="zh-CN" w:bidi="hi-IN"/>
    </w:rPr>
  </w:style>
  <w:style w:type="paragraph" w:customStyle="1" w:styleId="ECVDate">
    <w:name w:val="_ECV_Date"/>
    <w:basedOn w:val="ECVLeftHeading"/>
    <w:uiPriority w:val="4"/>
    <w:semiHidden/>
    <w:rsid w:val="00C729D5"/>
    <w:pPr>
      <w:spacing w:before="28" w:line="100" w:lineRule="atLeast"/>
      <w:textAlignment w:val="top"/>
    </w:pPr>
    <w:rPr>
      <w:caps w:val="0"/>
    </w:rPr>
  </w:style>
  <w:style w:type="paragraph" w:customStyle="1" w:styleId="ECVLeftDetails">
    <w:name w:val="_ECV_LeftDetails"/>
    <w:basedOn w:val="ECVLeftHeading"/>
    <w:uiPriority w:val="4"/>
    <w:semiHidden/>
    <w:rsid w:val="00C729D5"/>
    <w:pPr>
      <w:spacing w:before="23"/>
    </w:pPr>
    <w:rPr>
      <w:caps w:val="0"/>
    </w:rPr>
  </w:style>
  <w:style w:type="paragraph" w:customStyle="1" w:styleId="ECVPersonalInfoHeading">
    <w:name w:val="_ECV_PersonalInfoHeading"/>
    <w:basedOn w:val="ECVLeftHeading"/>
    <w:uiPriority w:val="4"/>
    <w:semiHidden/>
    <w:rsid w:val="00C729D5"/>
    <w:pPr>
      <w:spacing w:before="57"/>
    </w:pPr>
  </w:style>
  <w:style w:type="paragraph" w:customStyle="1" w:styleId="ECVBusinessSectorRow">
    <w:name w:val="_ECV_BusinessSectorRow"/>
    <w:basedOn w:val="Normal"/>
    <w:uiPriority w:val="4"/>
    <w:semiHidden/>
    <w:rsid w:val="00C729D5"/>
    <w:pPr>
      <w:widowControl w:val="0"/>
      <w:suppressAutoHyphens/>
      <w:spacing w:after="0" w:line="240" w:lineRule="auto"/>
    </w:pPr>
    <w:rPr>
      <w:rFonts w:ascii="Arial" w:eastAsia="SimSun" w:hAnsi="Arial" w:cs="Mangal"/>
      <w:color w:val="3F3A38"/>
      <w:spacing w:val="-6"/>
      <w:kern w:val="1"/>
      <w:sz w:val="16"/>
      <w:szCs w:val="24"/>
      <w:lang w:val="sq-AL" w:eastAsia="zh-CN" w:bidi="hi-IN"/>
    </w:rPr>
  </w:style>
  <w:style w:type="paragraph" w:customStyle="1" w:styleId="ECVBlueBox">
    <w:name w:val="_ECV_BlueBox"/>
    <w:basedOn w:val="Normal"/>
    <w:uiPriority w:val="4"/>
    <w:semiHidden/>
    <w:rsid w:val="00C729D5"/>
    <w:pPr>
      <w:widowControl w:val="0"/>
      <w:suppressLineNumbers/>
      <w:suppressAutoHyphens/>
      <w:spacing w:after="0" w:line="240" w:lineRule="auto"/>
      <w:jc w:val="right"/>
      <w:textAlignment w:val="bottom"/>
    </w:pPr>
    <w:rPr>
      <w:rFonts w:ascii="Arial" w:eastAsia="SimSun" w:hAnsi="Arial" w:cs="Mangal"/>
      <w:color w:val="402C24"/>
      <w:kern w:val="1"/>
      <w:sz w:val="8"/>
      <w:szCs w:val="10"/>
      <w:lang w:val="sq-AL" w:eastAsia="zh-CN" w:bidi="hi-IN"/>
    </w:rPr>
  </w:style>
  <w:style w:type="paragraph" w:customStyle="1" w:styleId="CVHeading1">
    <w:name w:val="CV Heading 1"/>
    <w:basedOn w:val="Normal"/>
    <w:rsid w:val="00C729D5"/>
    <w:pPr>
      <w:widowControl w:val="0"/>
      <w:suppressAutoHyphens/>
      <w:spacing w:after="0" w:line="240" w:lineRule="auto"/>
    </w:pPr>
    <w:rPr>
      <w:rFonts w:ascii="Arial" w:eastAsia="SimSun" w:hAnsi="Arial" w:cs="Mangal"/>
      <w:caps/>
      <w:spacing w:val="-6"/>
      <w:kern w:val="26"/>
      <w:sz w:val="26"/>
      <w:szCs w:val="18"/>
      <w:lang w:val="sq-AL" w:eastAsia="zh-CN" w:bidi="hi-IN"/>
    </w:rPr>
  </w:style>
  <w:style w:type="paragraph" w:customStyle="1" w:styleId="CVLabel1">
    <w:name w:val="CV Label 1"/>
    <w:basedOn w:val="Normal"/>
    <w:rsid w:val="00C729D5"/>
    <w:pPr>
      <w:widowControl w:val="0"/>
      <w:suppressAutoHyphens/>
      <w:spacing w:after="0" w:line="240" w:lineRule="auto"/>
      <w:jc w:val="right"/>
    </w:pPr>
    <w:rPr>
      <w:rFonts w:ascii="Arial" w:eastAsia="SimSun" w:hAnsi="Arial" w:cs="Mangal"/>
      <w:caps/>
      <w:color w:val="0E4194"/>
      <w:spacing w:val="-6"/>
      <w:kern w:val="1"/>
      <w:sz w:val="18"/>
      <w:szCs w:val="24"/>
      <w:lang w:val="sq-AL" w:eastAsia="zh-CN" w:bidi="hi-IN"/>
    </w:rPr>
  </w:style>
  <w:style w:type="paragraph" w:customStyle="1" w:styleId="CVLabel2">
    <w:name w:val="CV Label 2"/>
    <w:basedOn w:val="CVLabel1"/>
    <w:rsid w:val="00C729D5"/>
    <w:pPr>
      <w:spacing w:line="100" w:lineRule="atLeast"/>
    </w:pPr>
    <w:rPr>
      <w:caps w:val="0"/>
      <w:kern w:val="18"/>
    </w:rPr>
  </w:style>
  <w:style w:type="paragraph" w:customStyle="1" w:styleId="CVBodyText">
    <w:name w:val="CV Body Text"/>
    <w:basedOn w:val="ECVNameField"/>
    <w:rsid w:val="00C729D5"/>
    <w:pPr>
      <w:spacing w:after="120"/>
    </w:pPr>
    <w:rPr>
      <w:noProof/>
      <w:sz w:val="18"/>
      <w:lang w:eastAsia="en-US" w:bidi="ar-SA"/>
    </w:rPr>
  </w:style>
  <w:style w:type="paragraph" w:customStyle="1" w:styleId="CVHeading2">
    <w:name w:val="CV Heading 2"/>
    <w:basedOn w:val="CVHeading1"/>
    <w:rsid w:val="00C729D5"/>
    <w:rPr>
      <w:caps w:val="0"/>
      <w:color w:val="0E4194"/>
      <w:sz w:val="22"/>
    </w:rPr>
  </w:style>
  <w:style w:type="paragraph" w:customStyle="1" w:styleId="CVBodyTextNoSpace">
    <w:name w:val="CV Body Text NoSpace"/>
    <w:basedOn w:val="CVBodyText"/>
    <w:rsid w:val="00C729D5"/>
    <w:pPr>
      <w:spacing w:after="0"/>
    </w:pPr>
  </w:style>
  <w:style w:type="paragraph" w:customStyle="1" w:styleId="CVNormal">
    <w:name w:val="CV Normal"/>
    <w:basedOn w:val="Normal"/>
    <w:rsid w:val="00C729D5"/>
    <w:pPr>
      <w:suppressAutoHyphens/>
      <w:spacing w:after="0" w:line="240" w:lineRule="auto"/>
      <w:ind w:left="113" w:right="113"/>
    </w:pPr>
    <w:rPr>
      <w:rFonts w:ascii="Arial Narrow" w:eastAsia="Times New Roman" w:hAnsi="Arial Narrow" w:cs="Times New Roman"/>
      <w:sz w:val="20"/>
      <w:szCs w:val="20"/>
      <w:lang w:val="sq-AL" w:eastAsia="ar-SA"/>
    </w:rPr>
  </w:style>
  <w:style w:type="paragraph" w:customStyle="1" w:styleId="Achievement">
    <w:name w:val="Achievement"/>
    <w:basedOn w:val="BodyText"/>
    <w:rsid w:val="00C729D5"/>
    <w:pPr>
      <w:numPr>
        <w:numId w:val="1"/>
      </w:numPr>
      <w:tabs>
        <w:tab w:val="clear" w:pos="360"/>
      </w:tabs>
      <w:spacing w:after="60" w:line="220" w:lineRule="atLeast"/>
      <w:ind w:left="0" w:firstLine="0"/>
      <w:jc w:val="both"/>
    </w:pPr>
    <w:rPr>
      <w:rFonts w:ascii="Arial" w:eastAsia="Times New Roman" w:hAnsi="Arial" w:cs="Times New Roman"/>
      <w:spacing w:val="-5"/>
      <w:sz w:val="20"/>
      <w:szCs w:val="20"/>
    </w:rPr>
  </w:style>
  <w:style w:type="paragraph" w:customStyle="1" w:styleId="BankNormal">
    <w:name w:val="BankNormal"/>
    <w:basedOn w:val="Normal"/>
    <w:rsid w:val="00C729D5"/>
    <w:pPr>
      <w:spacing w:after="240" w:line="240" w:lineRule="auto"/>
    </w:pPr>
    <w:rPr>
      <w:rFonts w:ascii="Times New Roman" w:eastAsia="Times New Roman" w:hAnsi="Times New Roman" w:cs="Times New Roman"/>
      <w:sz w:val="24"/>
      <w:szCs w:val="24"/>
      <w:lang w:val="sq-AL" w:eastAsia="en-GB"/>
    </w:rPr>
  </w:style>
  <w:style w:type="character" w:styleId="PageNumber">
    <w:name w:val="page number"/>
    <w:basedOn w:val="DefaultParagraphFont"/>
    <w:semiHidden/>
    <w:unhideWhenUsed/>
    <w:rsid w:val="00C729D5"/>
  </w:style>
  <w:style w:type="character" w:styleId="FollowedHyperlink">
    <w:name w:val="FollowedHyperlink"/>
    <w:basedOn w:val="DefaultParagraphFont"/>
    <w:uiPriority w:val="99"/>
    <w:semiHidden/>
    <w:unhideWhenUsed/>
    <w:rsid w:val="00C729D5"/>
    <w:rPr>
      <w:color w:val="954F72" w:themeColor="followedHyperlink"/>
      <w:u w:val="single"/>
    </w:rPr>
  </w:style>
  <w:style w:type="paragraph" w:styleId="BalloonText">
    <w:name w:val="Balloon Text"/>
    <w:basedOn w:val="Normal"/>
    <w:link w:val="BalloonTextChar"/>
    <w:uiPriority w:val="99"/>
    <w:semiHidden/>
    <w:unhideWhenUsed/>
    <w:rsid w:val="00C729D5"/>
    <w:pPr>
      <w:spacing w:after="0" w:line="240" w:lineRule="auto"/>
    </w:pPr>
    <w:rPr>
      <w:rFonts w:ascii="Segoe UI" w:hAnsi="Segoe UI" w:cs="Segoe UI"/>
      <w:sz w:val="18"/>
      <w:szCs w:val="18"/>
      <w:lang w:val="sq-AL"/>
    </w:rPr>
  </w:style>
  <w:style w:type="character" w:customStyle="1" w:styleId="BalloonTextChar">
    <w:name w:val="Balloon Text Char"/>
    <w:basedOn w:val="DefaultParagraphFont"/>
    <w:link w:val="BalloonText"/>
    <w:uiPriority w:val="99"/>
    <w:semiHidden/>
    <w:rsid w:val="00C729D5"/>
    <w:rPr>
      <w:rFonts w:ascii="Segoe UI" w:eastAsia="MS Mincho" w:hAnsi="Segoe UI" w:cs="Segoe UI"/>
      <w:sz w:val="18"/>
      <w:szCs w:val="18"/>
      <w:lang w:val="sq-AL"/>
    </w:rPr>
  </w:style>
  <w:style w:type="character" w:styleId="CommentReference">
    <w:name w:val="annotation reference"/>
    <w:basedOn w:val="DefaultParagraphFont"/>
    <w:uiPriority w:val="99"/>
    <w:semiHidden/>
    <w:unhideWhenUsed/>
    <w:rsid w:val="00C729D5"/>
    <w:rPr>
      <w:sz w:val="16"/>
      <w:szCs w:val="16"/>
    </w:rPr>
  </w:style>
  <w:style w:type="paragraph" w:styleId="CommentText">
    <w:name w:val="annotation text"/>
    <w:basedOn w:val="Normal"/>
    <w:link w:val="CommentTextChar"/>
    <w:uiPriority w:val="99"/>
    <w:unhideWhenUsed/>
    <w:rsid w:val="00C729D5"/>
    <w:pPr>
      <w:spacing w:after="200" w:line="240" w:lineRule="auto"/>
    </w:pPr>
    <w:rPr>
      <w:sz w:val="20"/>
      <w:szCs w:val="20"/>
      <w:lang w:val="sq-AL"/>
    </w:rPr>
  </w:style>
  <w:style w:type="character" w:customStyle="1" w:styleId="CommentTextChar">
    <w:name w:val="Comment Text Char"/>
    <w:basedOn w:val="DefaultParagraphFont"/>
    <w:link w:val="CommentText"/>
    <w:uiPriority w:val="99"/>
    <w:rsid w:val="00C729D5"/>
    <w:rPr>
      <w:rFonts w:eastAsia="MS Mincho"/>
      <w:sz w:val="20"/>
      <w:szCs w:val="20"/>
      <w:lang w:val="sq-AL"/>
    </w:rPr>
  </w:style>
  <w:style w:type="paragraph" w:styleId="CommentSubject">
    <w:name w:val="annotation subject"/>
    <w:basedOn w:val="CommentText"/>
    <w:next w:val="CommentText"/>
    <w:link w:val="CommentSubjectChar"/>
    <w:uiPriority w:val="99"/>
    <w:semiHidden/>
    <w:unhideWhenUsed/>
    <w:rsid w:val="00C729D5"/>
    <w:rPr>
      <w:b/>
      <w:bCs/>
    </w:rPr>
  </w:style>
  <w:style w:type="character" w:customStyle="1" w:styleId="CommentSubjectChar">
    <w:name w:val="Comment Subject Char"/>
    <w:basedOn w:val="CommentTextChar"/>
    <w:link w:val="CommentSubject"/>
    <w:uiPriority w:val="99"/>
    <w:semiHidden/>
    <w:rsid w:val="00C729D5"/>
    <w:rPr>
      <w:rFonts w:eastAsia="MS Mincho"/>
      <w:b/>
      <w:bCs/>
      <w:sz w:val="20"/>
      <w:szCs w:val="20"/>
      <w:lang w:val="sq-AL"/>
    </w:rPr>
  </w:style>
  <w:style w:type="character" w:customStyle="1" w:styleId="UnresolvedMention2">
    <w:name w:val="Unresolved Mention2"/>
    <w:basedOn w:val="DefaultParagraphFont"/>
    <w:uiPriority w:val="99"/>
    <w:semiHidden/>
    <w:unhideWhenUsed/>
    <w:rsid w:val="00C729D5"/>
    <w:rPr>
      <w:color w:val="605E5C"/>
      <w:shd w:val="clear" w:color="auto" w:fill="E1DFDD"/>
    </w:rPr>
  </w:style>
  <w:style w:type="paragraph" w:customStyle="1" w:styleId="BVIfnrCarCarCarCarChar">
    <w:name w:val="BVI fnr Car Car Car Car Char"/>
    <w:basedOn w:val="Normal"/>
    <w:link w:val="FootnoteReference"/>
    <w:uiPriority w:val="99"/>
    <w:semiHidden/>
    <w:rsid w:val="00C729D5"/>
    <w:pPr>
      <w:spacing w:line="240" w:lineRule="exact"/>
    </w:pPr>
    <w:rPr>
      <w:vertAlign w:val="superscript"/>
    </w:rPr>
  </w:style>
  <w:style w:type="character" w:styleId="Emphasis">
    <w:name w:val="Emphasis"/>
    <w:basedOn w:val="DefaultParagraphFont"/>
    <w:uiPriority w:val="20"/>
    <w:qFormat/>
    <w:rsid w:val="00C729D5"/>
    <w:rPr>
      <w:i/>
      <w:iCs/>
    </w:rPr>
  </w:style>
  <w:style w:type="character" w:styleId="Strong">
    <w:name w:val="Strong"/>
    <w:basedOn w:val="DefaultParagraphFont"/>
    <w:uiPriority w:val="22"/>
    <w:qFormat/>
    <w:rsid w:val="00C729D5"/>
    <w:rPr>
      <w:b/>
      <w:bCs/>
    </w:rPr>
  </w:style>
  <w:style w:type="paragraph" w:styleId="Revision">
    <w:name w:val="Revision"/>
    <w:hidden/>
    <w:uiPriority w:val="99"/>
    <w:semiHidden/>
    <w:rsid w:val="00FC2300"/>
    <w:pPr>
      <w:spacing w:after="0" w:line="240" w:lineRule="auto"/>
    </w:pPr>
  </w:style>
  <w:style w:type="character" w:customStyle="1" w:styleId="selectable-text">
    <w:name w:val="selectable-text"/>
    <w:basedOn w:val="DefaultParagraphFont"/>
    <w:rsid w:val="00B43BBD"/>
  </w:style>
  <w:style w:type="paragraph" w:customStyle="1" w:styleId="Ndarja1">
    <w:name w:val="Ndarja 1"/>
    <w:basedOn w:val="Normal"/>
    <w:link w:val="Ndarja1Char"/>
    <w:autoRedefine/>
    <w:qFormat/>
    <w:rsid w:val="002730FF"/>
    <w:pPr>
      <w:spacing w:after="0" w:line="240" w:lineRule="auto"/>
      <w:jc w:val="both"/>
    </w:pPr>
    <w:rPr>
      <w:rFonts w:ascii="Times New Roman" w:hAnsi="Times New Roman" w:cs="Times New Roman"/>
      <w:sz w:val="24"/>
      <w:szCs w:val="24"/>
      <w:shd w:val="clear" w:color="auto" w:fill="FFFFFF"/>
      <w:lang w:val="sq-AL" w:eastAsia="x-none"/>
    </w:rPr>
  </w:style>
  <w:style w:type="character" w:customStyle="1" w:styleId="Ndarja1Char">
    <w:name w:val="Ndarja 1 Char"/>
    <w:link w:val="Ndarja1"/>
    <w:rsid w:val="002730FF"/>
    <w:rPr>
      <w:rFonts w:ascii="Times New Roman" w:hAnsi="Times New Roman" w:cs="Times New Roman"/>
      <w:sz w:val="24"/>
      <w:szCs w:val="24"/>
      <w:lang w:val="sq-AL" w:eastAsia="x-none"/>
    </w:rPr>
  </w:style>
  <w:style w:type="character" w:styleId="PlaceholderText">
    <w:name w:val="Placeholder Text"/>
    <w:basedOn w:val="DefaultParagraphFont"/>
    <w:uiPriority w:val="99"/>
    <w:semiHidden/>
    <w:rsid w:val="00196B0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970747">
      <w:bodyDiv w:val="1"/>
      <w:marLeft w:val="0"/>
      <w:marRight w:val="0"/>
      <w:marTop w:val="0"/>
      <w:marBottom w:val="0"/>
      <w:divBdr>
        <w:top w:val="none" w:sz="0" w:space="0" w:color="auto"/>
        <w:left w:val="none" w:sz="0" w:space="0" w:color="auto"/>
        <w:bottom w:val="none" w:sz="0" w:space="0" w:color="auto"/>
        <w:right w:val="none" w:sz="0" w:space="0" w:color="auto"/>
      </w:divBdr>
    </w:div>
    <w:div w:id="897714304">
      <w:bodyDiv w:val="1"/>
      <w:marLeft w:val="0"/>
      <w:marRight w:val="0"/>
      <w:marTop w:val="0"/>
      <w:marBottom w:val="0"/>
      <w:divBdr>
        <w:top w:val="none" w:sz="0" w:space="0" w:color="auto"/>
        <w:left w:val="none" w:sz="0" w:space="0" w:color="auto"/>
        <w:bottom w:val="none" w:sz="0" w:space="0" w:color="auto"/>
        <w:right w:val="none" w:sz="0" w:space="0" w:color="auto"/>
      </w:divBdr>
    </w:div>
    <w:div w:id="1115251540">
      <w:bodyDiv w:val="1"/>
      <w:marLeft w:val="0"/>
      <w:marRight w:val="0"/>
      <w:marTop w:val="0"/>
      <w:marBottom w:val="0"/>
      <w:divBdr>
        <w:top w:val="none" w:sz="0" w:space="0" w:color="auto"/>
        <w:left w:val="none" w:sz="0" w:space="0" w:color="auto"/>
        <w:bottom w:val="none" w:sz="0" w:space="0" w:color="auto"/>
        <w:right w:val="none" w:sz="0" w:space="0" w:color="auto"/>
      </w:divBdr>
    </w:div>
    <w:div w:id="1330673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emf"/><Relationship Id="rId2" Type="http://schemas.openxmlformats.org/officeDocument/2006/relationships/customXml" Target="../customXml/item2.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2EBED68AB834A1480C88485631E7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845</Nr_x002e__x0020_akti>
    <Data_x0020_e_x0020_Krijimit xmlns="0e656187-b300-4fb0-8bf4-3a50f872073c">2025-07-11T09:03:07Z</Data_x0020_e_x0020_Krijimit>
    <URL xmlns="0e656187-b300-4fb0-8bf4-3a50f872073c" xsi:nil="true"/>
    <Institucion_x0020_Pergjegjes xmlns="0e656187-b300-4fb0-8bf4-3a50f872073c">http://qbz.gov.al/resource/authority/legal-institution/50|ministria-e-ekonomise-kultures-dhe-inovacionit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2025-07-10T00:00:00Z</Date_x0020_protokolli>
    <Titulli xmlns="0e656187-b300-4fb0-8bf4-3a50f872073c">Për miratimin e rregullores për standardet, kriteret dhe procedurat e akreditimit të ofruesve të arsimit dhe formimit profesional</Titulli>
    <Modifikuesi xmlns="0e656187-b300-4fb0-8bf4-3a50f872073c">jorina.kryeziu</Modifikuesi>
    <Nr_x002e__x0020_prot_x0020_QBZ xmlns="0e656187-b300-4fb0-8bf4-3a50f872073c">1106/1</Nr_x002e__x0020_prot_x0020_QBZ>
    <Data_x0020_e_x0020_Modifikimit xmlns="0e656187-b300-4fb0-8bf4-3a50f872073c">2025-07-14T10:22:08Z</Data_x0020_e_x0020_Modifikimit>
    <Dekretuar xmlns="0e656187-b300-4fb0-8bf4-3a50f872073c">false</Dekretuar>
    <Data xmlns="0e656187-b300-4fb0-8bf4-3a50f872073c">2025-07-03T00:00:00Z</Data>
    <Nr_x002e__x0020_protokolli_x0020_i_x0020_aktit xmlns="0e656187-b300-4fb0-8bf4-3a50f872073c">8868/1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2EBED68AB834A1480C88485631E74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12403-CC00-4234-A447-E2DA0BC7B0D7}">
  <ds:schemaRefs>
    <ds:schemaRef ds:uri="http://schemas.microsoft.com/sharepoint/v3/contenttype/forms"/>
  </ds:schemaRefs>
</ds:datastoreItem>
</file>

<file path=customXml/itemProps2.xml><?xml version="1.0" encoding="utf-8"?>
<ds:datastoreItem xmlns:ds="http://schemas.openxmlformats.org/officeDocument/2006/customXml" ds:itemID="{93F7793E-06B1-4D81-888A-B4C7DF1988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F4D8673-2251-46D3-B64B-57301CCB08E2}">
  <ds:schemaRefs>
    <ds:schemaRef ds:uri="http://schemas.microsoft.com/office/2006/documentManagement/types"/>
    <ds:schemaRef ds:uri="0e656187-b300-4fb0-8bf4-3a50f872073c"/>
    <ds:schemaRef ds:uri="http://www.w3.org/XML/1998/namespace"/>
    <ds:schemaRef ds:uri="http://purl.org/dc/terms/"/>
    <ds:schemaRef ds:uri="http://purl.org/dc/dcmitype/"/>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C42654BF-05A4-4CE0-9178-3769425082F2}">
  <ds:schemaRefs>
    <ds:schemaRef ds:uri="http://schemas.microsoft.com/sharepoint/v3/contenttype/forms"/>
  </ds:schemaRefs>
</ds:datastoreItem>
</file>

<file path=customXml/itemProps5.xml><?xml version="1.0" encoding="utf-8"?>
<ds:datastoreItem xmlns:ds="http://schemas.openxmlformats.org/officeDocument/2006/customXml" ds:itemID="{40A4D09E-D8EF-4F1E-9BE6-82DEE322E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60B386A-F297-4592-A7F5-7BB39D2903A7}">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156</TotalTime>
  <Pages>48</Pages>
  <Words>16244</Words>
  <Characters>92595</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Për miratimin e rregullores për standardet, kriteret dhe procedurat e akreditimit të ofruesve të arsimit dhe formimit profesional</vt:lpstr>
    </vt:vector>
  </TitlesOfParts>
  <Company/>
  <LinksUpToDate>false</LinksUpToDate>
  <CharactersWithSpaces>108622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standardet, kriteret dhe procedurat e akreditimit të ofruesve të arsimit dhe formimit profesional</dc:title>
  <dc:creator>Entela Suli</dc:creator>
  <cp:lastModifiedBy>Entela Suli</cp:lastModifiedBy>
  <cp:revision>42</cp:revision>
  <cp:lastPrinted>2025-05-30T14:03:00Z</cp:lastPrinted>
  <dcterms:created xsi:type="dcterms:W3CDTF">2025-07-09T09:16:00Z</dcterms:created>
  <dcterms:modified xsi:type="dcterms:W3CDTF">2025-07-14T10:22:00Z</dcterms:modified>
</cp:coreProperties>
</file>