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BD9BB"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spacing w:val="15"/>
          <w:sz w:val="24"/>
          <w:szCs w:val="24"/>
          <w:lang w:val="sq-AL"/>
        </w:rPr>
      </w:pPr>
      <w:r w:rsidRPr="00E23D01">
        <w:rPr>
          <w:rFonts w:ascii="Garamond" w:hAnsi="Garamond" w:cs="Times New Roman"/>
          <w:b/>
          <w:bCs/>
          <w:spacing w:val="15"/>
          <w:sz w:val="24"/>
          <w:szCs w:val="24"/>
          <w:lang w:val="sq-AL"/>
        </w:rPr>
        <w:t>URDHËR</w:t>
      </w:r>
    </w:p>
    <w:p w14:paraId="686CAC87" w14:textId="2A3971F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sz w:val="24"/>
          <w:szCs w:val="24"/>
          <w:lang w:val="sq-AL"/>
        </w:rPr>
      </w:pPr>
      <w:r w:rsidRPr="00E23D01">
        <w:rPr>
          <w:rFonts w:ascii="Garamond" w:hAnsi="Garamond" w:cs="Times New Roman"/>
          <w:b/>
          <w:bCs/>
          <w:sz w:val="24"/>
          <w:szCs w:val="24"/>
          <w:lang w:val="sq-AL"/>
        </w:rPr>
        <w:t>Nr.</w:t>
      </w:r>
      <w:r w:rsidR="00C31D7D" w:rsidRPr="00E23D01">
        <w:rPr>
          <w:rFonts w:ascii="Garamond" w:hAnsi="Garamond" w:cs="Times New Roman"/>
          <w:b/>
          <w:bCs/>
          <w:sz w:val="24"/>
          <w:szCs w:val="24"/>
          <w:lang w:val="sq-AL"/>
        </w:rPr>
        <w:t xml:space="preserve"> 848</w:t>
      </w:r>
      <w:r w:rsidRPr="00E23D01">
        <w:rPr>
          <w:rFonts w:ascii="Garamond" w:hAnsi="Garamond" w:cs="Times New Roman"/>
          <w:b/>
          <w:bCs/>
          <w:sz w:val="24"/>
          <w:szCs w:val="24"/>
          <w:lang w:val="sq-AL"/>
        </w:rPr>
        <w:t>, datë</w:t>
      </w:r>
      <w:r w:rsidR="00C31D7D" w:rsidRPr="00E23D01">
        <w:rPr>
          <w:rFonts w:ascii="Garamond" w:hAnsi="Garamond" w:cs="Times New Roman"/>
          <w:b/>
          <w:bCs/>
          <w:sz w:val="24"/>
          <w:szCs w:val="24"/>
          <w:lang w:val="sq-AL"/>
        </w:rPr>
        <w:t xml:space="preserve"> 3.7.</w:t>
      </w:r>
      <w:r w:rsidRPr="00E23D01">
        <w:rPr>
          <w:rFonts w:ascii="Garamond" w:hAnsi="Garamond" w:cs="Times New Roman"/>
          <w:b/>
          <w:bCs/>
          <w:sz w:val="24"/>
          <w:szCs w:val="24"/>
          <w:lang w:val="sq-AL"/>
        </w:rPr>
        <w:t>2025</w:t>
      </w:r>
    </w:p>
    <w:p w14:paraId="1BFAA9B1"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01D2A5C" w14:textId="5D8B6FC9" w:rsidR="000A0D8C" w:rsidRPr="00E23D01" w:rsidRDefault="000A0D8C" w:rsidP="00E23D01">
      <w:pPr>
        <w:autoSpaceDE w:val="0"/>
        <w:autoSpaceDN w:val="0"/>
        <w:adjustRightInd w:val="0"/>
        <w:spacing w:after="0" w:line="240" w:lineRule="auto"/>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 xml:space="preserve">PËR MIRATIMIN E RREGULLORES “PËR ZBATIMIN E LIGJIT NR. 7/2025 </w:t>
      </w:r>
      <w:r w:rsidR="00E23D01">
        <w:rPr>
          <w:rFonts w:ascii="Garamond" w:hAnsi="Garamond" w:cs="Times New Roman"/>
          <w:b/>
          <w:bCs/>
          <w:color w:val="000000"/>
          <w:sz w:val="24"/>
          <w:szCs w:val="24"/>
          <w:lang w:val="sq-AL"/>
        </w:rPr>
        <w:t>‘</w:t>
      </w:r>
      <w:r w:rsidRPr="00E23D01">
        <w:rPr>
          <w:rFonts w:ascii="Garamond" w:hAnsi="Garamond" w:cs="Times New Roman"/>
          <w:b/>
          <w:bCs/>
          <w:color w:val="000000"/>
          <w:sz w:val="24"/>
          <w:szCs w:val="24"/>
          <w:lang w:val="sq-AL"/>
        </w:rPr>
        <w:t>PËR NJOHJEN E PERIUDHAVE TË PUNËSIMIT NË INSTITUCIONET SHTETËRORE, NË ISH-NDËRMARRJET SHTETËRORE, NË ISH-NDËRMARRJET BUJQËSORE DHE NË ISH-KOOPERATIVAT BUJQËSORE PËR EFEKT PENSIONI NË SISTEMIN E SIGURIMEVE SHOQËRORE</w:t>
      </w:r>
      <w:r w:rsidR="00E23D01">
        <w:rPr>
          <w:rFonts w:ascii="Garamond" w:hAnsi="Garamond" w:cs="Times New Roman"/>
          <w:b/>
          <w:bCs/>
          <w:color w:val="000000"/>
          <w:sz w:val="24"/>
          <w:szCs w:val="24"/>
          <w:lang w:val="sq-AL"/>
        </w:rPr>
        <w:t>’</w:t>
      </w:r>
      <w:r w:rsidRPr="00E23D01">
        <w:rPr>
          <w:rFonts w:ascii="Garamond" w:hAnsi="Garamond" w:cs="Times New Roman"/>
          <w:b/>
          <w:bCs/>
          <w:color w:val="000000"/>
          <w:sz w:val="24"/>
          <w:szCs w:val="24"/>
          <w:lang w:val="sq-AL"/>
        </w:rPr>
        <w:t>”</w:t>
      </w:r>
    </w:p>
    <w:p w14:paraId="0B6B608D" w14:textId="77777777" w:rsidR="000A0D8C" w:rsidRPr="00E23D01" w:rsidRDefault="000A0D8C" w:rsidP="00E23D01">
      <w:pPr>
        <w:tabs>
          <w:tab w:val="left" w:pos="27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9EEFD2A" w14:textId="7D9CA027" w:rsidR="000A0D8C" w:rsidRPr="00E23D01" w:rsidRDefault="000A0D8C" w:rsidP="00C31D7D">
      <w:pPr>
        <w:tabs>
          <w:tab w:val="left" w:pos="2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Në mbështetje të nenit 102 pika 4, të Kushtetutës, të ligjit nr. 7703, datë 11.5.1993</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“Për Sigurimet Shoqërore në Republikën e Shqipërisë” të ndryshuar, dhe të pikës 2, të nenit 9, të ligjit nr. 7/2025, datë 30.1.2025</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“Për njohjen e periudhave të punësimit në institucionet shtetërore, në ish-ndërmarrjet shtetërore, në ish-ndërmarrjet bujqësore dhe në ish-kooperativat bujqësore për efekt pensioni në sistemin e sigurimeve shoqërore”, me propozim të Institutit të Sigurimeve Shoqërore,</w:t>
      </w:r>
    </w:p>
    <w:p w14:paraId="3DF0D248"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7303E8" w14:textId="0DF9A9B9"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URDHËROJ:</w:t>
      </w:r>
    </w:p>
    <w:p w14:paraId="26044C8E"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769B857" w14:textId="07D2890C" w:rsidR="000A0D8C" w:rsidRPr="00E23D01" w:rsidRDefault="000A0D8C" w:rsidP="00C31D7D">
      <w:pPr>
        <w:tabs>
          <w:tab w:val="left" w:pos="2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Calibri"/>
          <w:bCs/>
          <w:color w:val="000000"/>
          <w:sz w:val="24"/>
          <w:szCs w:val="24"/>
          <w:lang w:val="sq-AL"/>
        </w:rPr>
        <w:t xml:space="preserve">1. </w:t>
      </w:r>
      <w:r w:rsidRPr="00E23D01">
        <w:rPr>
          <w:rFonts w:ascii="Garamond" w:hAnsi="Garamond" w:cs="Times New Roman"/>
          <w:color w:val="000000"/>
          <w:sz w:val="24"/>
          <w:szCs w:val="24"/>
          <w:lang w:val="sq-AL"/>
        </w:rPr>
        <w:t xml:space="preserve">Miratimin e rregullores “Për zbatimin e ligjit nr. 7/2025 </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Për njohjen e periudhave të punësimit në institucionet shtetërore, në ish-ndërmarrjet shtetërore, në ish-ndërmarrjet bujqësore dhe në ish-kooperativat bujqësore, për efekt pensioni në sistemin e sigurimeve shoqërore</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sipas tekstit bashkëlidhur këtij urdhri dhe është pjesë e përbërëse e tij.</w:t>
      </w:r>
    </w:p>
    <w:p w14:paraId="5DD1D25F" w14:textId="466EAF45" w:rsidR="000A0D8C" w:rsidRPr="00E23D01" w:rsidRDefault="000A0D8C" w:rsidP="00C31D7D">
      <w:pPr>
        <w:tabs>
          <w:tab w:val="left" w:pos="2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Calibri"/>
          <w:bCs/>
          <w:color w:val="000000"/>
          <w:sz w:val="24"/>
          <w:szCs w:val="24"/>
          <w:lang w:val="sq-AL"/>
        </w:rPr>
        <w:t xml:space="preserve">2. </w:t>
      </w:r>
      <w:r w:rsidRPr="00E23D01">
        <w:rPr>
          <w:rFonts w:ascii="Garamond" w:hAnsi="Garamond" w:cs="Times New Roman"/>
          <w:color w:val="000000"/>
          <w:sz w:val="24"/>
          <w:szCs w:val="24"/>
          <w:lang w:val="sq-AL"/>
        </w:rPr>
        <w:t>Ngarkohet Instituti i Sigurimeve Shoqërore për ndjekjen dhe zbatimin e këtij urdhri.</w:t>
      </w:r>
    </w:p>
    <w:p w14:paraId="55806E83" w14:textId="7663C925" w:rsidR="000A0D8C" w:rsidRPr="00E23D01" w:rsidRDefault="000A0D8C" w:rsidP="00C31D7D">
      <w:pPr>
        <w:tabs>
          <w:tab w:val="left" w:pos="2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Calibri"/>
          <w:bCs/>
          <w:color w:val="000000"/>
          <w:sz w:val="24"/>
          <w:szCs w:val="24"/>
          <w:lang w:val="sq-AL"/>
        </w:rPr>
        <w:t xml:space="preserve">3. </w:t>
      </w:r>
      <w:r w:rsidRPr="00E23D01">
        <w:rPr>
          <w:rFonts w:ascii="Garamond" w:hAnsi="Garamond" w:cs="Times New Roman"/>
          <w:color w:val="000000"/>
          <w:sz w:val="24"/>
          <w:szCs w:val="24"/>
          <w:lang w:val="sq-AL"/>
        </w:rPr>
        <w:t>Ky urdhër hyn në fuqi menjëherë dhe botohet në Fletoren Zyrtare.</w:t>
      </w:r>
    </w:p>
    <w:p w14:paraId="4DE4D2DF" w14:textId="63137C83" w:rsidR="000A0D8C" w:rsidRPr="00E23D01" w:rsidRDefault="000A0D8C" w:rsidP="00C31D7D">
      <w:pPr>
        <w:tabs>
          <w:tab w:val="left" w:pos="2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Ky urdhër hyn në fuqi menjëherë</w:t>
      </w:r>
      <w:r w:rsidR="00E23D01" w:rsidRPr="00E23D01">
        <w:rPr>
          <w:rFonts w:ascii="Garamond" w:hAnsi="Garamond" w:cs="Times New Roman"/>
          <w:color w:val="000000"/>
          <w:sz w:val="24"/>
          <w:szCs w:val="24"/>
          <w:lang w:val="sq-AL"/>
        </w:rPr>
        <w:t>.</w:t>
      </w:r>
    </w:p>
    <w:p w14:paraId="0B0A4BAE" w14:textId="77777777" w:rsidR="000A0D8C" w:rsidRPr="00E23D01" w:rsidRDefault="000A0D8C" w:rsidP="00C31D7D">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5E7AA3AE" w14:textId="5C3B6E05" w:rsidR="000A0D8C" w:rsidRPr="00E23D01" w:rsidRDefault="000A0D8C" w:rsidP="00C31D7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MINISTËR</w:t>
      </w:r>
      <w:r w:rsidR="00C31D7D" w:rsidRPr="00E23D01">
        <w:rPr>
          <w:rFonts w:ascii="Garamond" w:hAnsi="Garamond" w:cs="Times New Roman"/>
          <w:bCs/>
          <w:color w:val="000000"/>
          <w:sz w:val="24"/>
          <w:szCs w:val="24"/>
          <w:lang w:val="sq-AL"/>
        </w:rPr>
        <w:t xml:space="preserve"> I EKONOMISË, KULTURËS DHE INOVACIONIT</w:t>
      </w:r>
    </w:p>
    <w:p w14:paraId="21E62EEB" w14:textId="77777777" w:rsidR="000A0D8C" w:rsidRPr="00E23D01" w:rsidRDefault="000A0D8C" w:rsidP="00C31D7D">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Blendi Gonxhja</w:t>
      </w:r>
    </w:p>
    <w:p w14:paraId="16A2A5A5"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CC68540"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RREGULLORE</w:t>
      </w:r>
    </w:p>
    <w:p w14:paraId="66F2F4E3" w14:textId="228E47D4"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PËR ZBATIMIN E LIGJIT NR. 7/2025</w:t>
      </w:r>
      <w:r w:rsidR="00E23D01" w:rsidRPr="00E23D01">
        <w:rPr>
          <w:rFonts w:ascii="Garamond" w:hAnsi="Garamond" w:cs="Times New Roman"/>
          <w:bCs/>
          <w:color w:val="000000"/>
          <w:sz w:val="24"/>
          <w:szCs w:val="24"/>
          <w:lang w:val="sq-AL"/>
        </w:rPr>
        <w:t>,</w:t>
      </w:r>
      <w:r w:rsidRPr="00E23D01">
        <w:rPr>
          <w:rFonts w:ascii="Garamond" w:hAnsi="Garamond" w:cs="Times New Roman"/>
          <w:bCs/>
          <w:color w:val="000000"/>
          <w:sz w:val="24"/>
          <w:szCs w:val="24"/>
          <w:lang w:val="sq-AL"/>
        </w:rPr>
        <w:t xml:space="preserve"> “PËR NJOHJEN E PERIUDHAVE TË PUNËSIMIT NË INSTITUCIONET SHTETËRORE, NË ISH-NDËRMARRJET SHTETËRORE, NË ISH-NDËRMARRJET BUJQËSORE DHE NË ISH-KOOPERATIVAT BUJQËSORE PËR EFEKT PENSIONI NË SISTEMIN E SIGURIMEVE SHOQËRORE”</w:t>
      </w:r>
    </w:p>
    <w:p w14:paraId="6C7E6377"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A9A66C" w14:textId="27791DF1"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1</w:t>
      </w:r>
    </w:p>
    <w:p w14:paraId="34623DAC" w14:textId="47BABFEB"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 xml:space="preserve">Qëllimi dhe objekti </w:t>
      </w:r>
    </w:p>
    <w:p w14:paraId="62618597"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7E4D16B" w14:textId="27B4A125"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1. Rregullorja “Për zbatimin e ligjit nr. 7/2025 </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Për njohjen e periudhave të punësimit në institucionet shtetërore, në ish-ndërmarrjet shtetërore, në ish-ndërmarrjet bujqësore dhe në ish-kooperativat bujqësore për efekt pensioni në sistemin e sigurimeve shoqërore</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(në vijim </w:t>
      </w:r>
      <w:r w:rsidR="00E23D01" w:rsidRPr="00E23D01">
        <w:rPr>
          <w:rFonts w:ascii="Garamond" w:hAnsi="Garamond" w:cs="Times New Roman"/>
          <w:color w:val="000000"/>
          <w:sz w:val="24"/>
          <w:szCs w:val="24"/>
          <w:lang w:val="sq-AL"/>
        </w:rPr>
        <w:t>“r</w:t>
      </w:r>
      <w:r w:rsidRPr="00E23D01">
        <w:rPr>
          <w:rFonts w:ascii="Garamond" w:hAnsi="Garamond" w:cs="Times New Roman"/>
          <w:color w:val="000000"/>
          <w:sz w:val="24"/>
          <w:szCs w:val="24"/>
          <w:lang w:val="sq-AL"/>
        </w:rPr>
        <w:t>regullorja</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ka si qëllim përcaktimin e kritereve, të dokumentacionit dhe të procedurave administrative të vlerësimit të kërkesave “Për caktim pensioni”, në të cilat deklarohen edhe periudha sigurimi objekt i këtij ligji. </w:t>
      </w:r>
    </w:p>
    <w:p w14:paraId="6042B8DB" w14:textId="1D75DBA0"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2. Objekt i kësaj </w:t>
      </w:r>
      <w:r w:rsidR="00E23D01" w:rsidRPr="00E23D01">
        <w:rPr>
          <w:rFonts w:ascii="Garamond" w:hAnsi="Garamond" w:cs="Times New Roman"/>
          <w:color w:val="000000"/>
          <w:sz w:val="24"/>
          <w:szCs w:val="24"/>
          <w:lang w:val="sq-AL"/>
        </w:rPr>
        <w:t>r</w:t>
      </w:r>
      <w:r w:rsidRPr="00E23D01">
        <w:rPr>
          <w:rFonts w:ascii="Garamond" w:hAnsi="Garamond" w:cs="Times New Roman"/>
          <w:color w:val="000000"/>
          <w:sz w:val="24"/>
          <w:szCs w:val="24"/>
          <w:lang w:val="sq-AL"/>
        </w:rPr>
        <w:t xml:space="preserve">regulloreje janë kërkesat “Për caktim pensioni”, në të cilat është kërkuar edhe njohja e periudhave të sigurimit objekt i ligjit nr. 7/2025 </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Për njohjen e periudhave të punësimit në institucionet shtetërore, në ish-ndërmarrjet shtetërore, në ish-ndërmarrjet bujqësore dhe në ish-kooperativat bujqësore për efekt pensioni në sistemin e sigurimeve shoqërore</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w:t>
      </w:r>
    </w:p>
    <w:p w14:paraId="7ABA923B" w14:textId="0AA15FFF"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3. Për një periudhë kalimtare, objekt i kësaj </w:t>
      </w:r>
      <w:r w:rsidR="00E23D01" w:rsidRPr="00E23D01">
        <w:rPr>
          <w:rFonts w:ascii="Garamond" w:hAnsi="Garamond" w:cs="Times New Roman"/>
          <w:color w:val="000000"/>
          <w:sz w:val="24"/>
          <w:szCs w:val="24"/>
          <w:lang w:val="sq-AL"/>
        </w:rPr>
        <w:t>r</w:t>
      </w:r>
      <w:r w:rsidRPr="00E23D01">
        <w:rPr>
          <w:rFonts w:ascii="Garamond" w:hAnsi="Garamond" w:cs="Times New Roman"/>
          <w:color w:val="000000"/>
          <w:sz w:val="24"/>
          <w:szCs w:val="24"/>
          <w:lang w:val="sq-AL"/>
        </w:rPr>
        <w:t>regulloreje janë edhe rastet kur kërkuesit i është caktuar pension përpara datës së hyrjes në fuqi të ligjit nr. 7/2025 dhe në datën e hyrjes në fuqi të këtij ligji kërkesat për njohjen e periudhave të sigurimit, janë në shqyrtim administrativ në Komisionin Rajonal të Ankimit dhe në Komisionin Qendror të Ankimit në Institutin e Sigurimeve Shoqërore ose në proces gjykimi në gjykatë.</w:t>
      </w:r>
    </w:p>
    <w:p w14:paraId="6288D81E"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6D7EC50"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2</w:t>
      </w:r>
    </w:p>
    <w:p w14:paraId="149184BE"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Baza ligjore</w:t>
      </w:r>
    </w:p>
    <w:p w14:paraId="526F3D66" w14:textId="77777777" w:rsidR="00C31D7D" w:rsidRPr="00E23D01" w:rsidRDefault="00C31D7D"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D9E3209" w14:textId="6BEC6A30"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1.</w:t>
      </w:r>
      <w:r w:rsidR="00E23D01" w:rsidRPr="00E23D01">
        <w:rPr>
          <w:rFonts w:ascii="Garamond" w:hAnsi="Garamond" w:cs="Times New Roman"/>
          <w:color w:val="000000"/>
          <w:sz w:val="24"/>
          <w:szCs w:val="24"/>
          <w:lang w:val="sq-AL"/>
        </w:rPr>
        <w:t xml:space="preserve"> </w:t>
      </w:r>
      <w:r w:rsidRPr="00E23D01">
        <w:rPr>
          <w:rFonts w:ascii="Garamond" w:hAnsi="Garamond" w:cs="Times New Roman"/>
          <w:color w:val="000000"/>
          <w:sz w:val="24"/>
          <w:szCs w:val="24"/>
          <w:lang w:val="sq-AL"/>
        </w:rPr>
        <w:t>Rregullorja mbështetet në legjislacionin si vijon:</w:t>
      </w:r>
    </w:p>
    <w:p w14:paraId="28F241E9" w14:textId="611349B3"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a) </w:t>
      </w:r>
      <w:r w:rsidR="00E23D01" w:rsidRPr="00E23D01">
        <w:rPr>
          <w:rFonts w:ascii="Garamond" w:hAnsi="Garamond" w:cs="Times New Roman"/>
          <w:color w:val="000000"/>
          <w:sz w:val="24"/>
          <w:szCs w:val="24"/>
          <w:lang w:val="sq-AL"/>
        </w:rPr>
        <w:t xml:space="preserve">ligjin </w:t>
      </w:r>
      <w:r w:rsidRPr="00E23D01">
        <w:rPr>
          <w:rFonts w:ascii="Garamond" w:hAnsi="Garamond" w:cs="Times New Roman"/>
          <w:color w:val="000000"/>
          <w:sz w:val="24"/>
          <w:szCs w:val="24"/>
          <w:lang w:val="sq-AL"/>
        </w:rPr>
        <w:t xml:space="preserve">nr. 7703, datë 11.5.1993 </w:t>
      </w:r>
      <w:r w:rsidRPr="00E23D01">
        <w:rPr>
          <w:rFonts w:ascii="Garamond" w:hAnsi="Garamond" w:cs="Times New Roman"/>
          <w:iCs/>
          <w:color w:val="000000"/>
          <w:sz w:val="24"/>
          <w:szCs w:val="24"/>
          <w:lang w:val="sq-AL"/>
        </w:rPr>
        <w:t xml:space="preserve">“Për sigurimet shoqërore në Republikën e Shqipërisë”, </w:t>
      </w:r>
      <w:r w:rsidRPr="00E23D01">
        <w:rPr>
          <w:rFonts w:ascii="Garamond" w:hAnsi="Garamond" w:cs="Times New Roman"/>
          <w:color w:val="000000"/>
          <w:sz w:val="24"/>
          <w:szCs w:val="24"/>
          <w:lang w:val="sq-AL"/>
        </w:rPr>
        <w:t>të ndryshuar;</w:t>
      </w:r>
    </w:p>
    <w:p w14:paraId="70D75BC9" w14:textId="4926E8BF"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b) </w:t>
      </w:r>
      <w:r w:rsidR="00E23D01" w:rsidRPr="00E23D01">
        <w:rPr>
          <w:rFonts w:ascii="Garamond" w:hAnsi="Garamond" w:cs="Times New Roman"/>
          <w:color w:val="000000"/>
          <w:sz w:val="24"/>
          <w:szCs w:val="24"/>
          <w:lang w:val="sq-AL"/>
        </w:rPr>
        <w:t xml:space="preserve">ligjin </w:t>
      </w:r>
      <w:r w:rsidRPr="00E23D01">
        <w:rPr>
          <w:rFonts w:ascii="Garamond" w:hAnsi="Garamond" w:cs="Times New Roman"/>
          <w:color w:val="000000"/>
          <w:sz w:val="24"/>
          <w:szCs w:val="24"/>
          <w:lang w:val="sq-AL"/>
        </w:rPr>
        <w:t xml:space="preserve">nr. 7/2025, datë 30.1.2025 </w:t>
      </w:r>
      <w:r w:rsidRPr="00E23D01">
        <w:rPr>
          <w:rFonts w:ascii="Garamond" w:hAnsi="Garamond" w:cs="Times New Roman"/>
          <w:iCs/>
          <w:color w:val="000000"/>
          <w:sz w:val="24"/>
          <w:szCs w:val="24"/>
          <w:lang w:val="sq-AL"/>
        </w:rPr>
        <w:t>“Për njohjen e periudhave të punësimit në institucionet shtetërore, në ish-ndërmarrjet shtetërore, në ish-ndërmarrjet bujqësore dhe në ish-kooperativat bujqësore për efekt pensioni në sistemin e sigurimeve shoqërore”;</w:t>
      </w:r>
    </w:p>
    <w:p w14:paraId="10E92D8D" w14:textId="13755601"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c) </w:t>
      </w:r>
      <w:r w:rsidR="00E23D01" w:rsidRPr="00E23D01">
        <w:rPr>
          <w:rFonts w:ascii="Garamond" w:hAnsi="Garamond" w:cs="Times New Roman"/>
          <w:color w:val="000000"/>
          <w:sz w:val="24"/>
          <w:szCs w:val="24"/>
          <w:lang w:val="sq-AL"/>
        </w:rPr>
        <w:t>vendimi</w:t>
      </w:r>
      <w:r w:rsidR="00C60A3C">
        <w:rPr>
          <w:rFonts w:ascii="Garamond" w:hAnsi="Garamond" w:cs="Times New Roman"/>
          <w:color w:val="000000"/>
          <w:sz w:val="24"/>
          <w:szCs w:val="24"/>
          <w:lang w:val="sq-AL"/>
        </w:rPr>
        <w:t>n</w:t>
      </w:r>
      <w:r w:rsidR="00E23D01" w:rsidRPr="00E23D01">
        <w:rPr>
          <w:rFonts w:ascii="Garamond" w:hAnsi="Garamond" w:cs="Times New Roman"/>
          <w:color w:val="000000"/>
          <w:sz w:val="24"/>
          <w:szCs w:val="24"/>
          <w:lang w:val="sq-AL"/>
        </w:rPr>
        <w:t xml:space="preserve"> </w:t>
      </w:r>
      <w:r w:rsidRPr="00E23D01">
        <w:rPr>
          <w:rFonts w:ascii="Garamond" w:hAnsi="Garamond" w:cs="Times New Roman"/>
          <w:color w:val="000000"/>
          <w:sz w:val="24"/>
          <w:szCs w:val="24"/>
          <w:lang w:val="sq-AL"/>
        </w:rPr>
        <w:t>e Këshillit të Ministrave nr. 495, datë 13.9.2017</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w:t>
      </w:r>
      <w:r w:rsidRPr="00E23D01">
        <w:rPr>
          <w:rFonts w:ascii="Garamond" w:hAnsi="Garamond" w:cs="Times New Roman"/>
          <w:iCs/>
          <w:color w:val="000000"/>
          <w:sz w:val="24"/>
          <w:szCs w:val="24"/>
          <w:lang w:val="sq-AL"/>
        </w:rPr>
        <w:t>“Për miratimin e rregullave të përfitimit të shërbimeve publike elektronike”</w:t>
      </w:r>
      <w:r w:rsidRPr="00E23D01">
        <w:rPr>
          <w:rFonts w:ascii="Garamond" w:hAnsi="Garamond" w:cs="Times New Roman"/>
          <w:color w:val="000000"/>
          <w:sz w:val="24"/>
          <w:szCs w:val="24"/>
          <w:lang w:val="sq-AL"/>
        </w:rPr>
        <w:t>;</w:t>
      </w:r>
    </w:p>
    <w:p w14:paraId="5C8533B1" w14:textId="746D99D1"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ç) </w:t>
      </w:r>
      <w:r w:rsidR="00E23D01" w:rsidRPr="00E23D01">
        <w:rPr>
          <w:rFonts w:ascii="Garamond" w:hAnsi="Garamond" w:cs="Times New Roman"/>
          <w:color w:val="000000"/>
          <w:sz w:val="24"/>
          <w:szCs w:val="24"/>
          <w:lang w:val="sq-AL"/>
        </w:rPr>
        <w:t xml:space="preserve">vendimin </w:t>
      </w:r>
      <w:r w:rsidRPr="00E23D01">
        <w:rPr>
          <w:rFonts w:ascii="Garamond" w:hAnsi="Garamond" w:cs="Times New Roman"/>
          <w:color w:val="000000"/>
          <w:sz w:val="24"/>
          <w:szCs w:val="24"/>
          <w:lang w:val="sq-AL"/>
        </w:rPr>
        <w:t>e Këshillit të Ministrave nr. 252, datë 29.4.</w:t>
      </w:r>
      <w:r w:rsidRPr="00E23D01">
        <w:rPr>
          <w:rFonts w:ascii="Garamond" w:hAnsi="Garamond" w:cs="Times New Roman"/>
          <w:iCs/>
          <w:color w:val="000000"/>
          <w:sz w:val="24"/>
          <w:szCs w:val="24"/>
          <w:lang w:val="sq-AL"/>
        </w:rPr>
        <w:t>2022</w:t>
      </w:r>
      <w:r w:rsidR="00E23D01" w:rsidRPr="00E23D01">
        <w:rPr>
          <w:rFonts w:ascii="Garamond" w:hAnsi="Garamond" w:cs="Times New Roman"/>
          <w:iCs/>
          <w:color w:val="000000"/>
          <w:sz w:val="24"/>
          <w:szCs w:val="24"/>
          <w:lang w:val="sq-AL"/>
        </w:rPr>
        <w:t>,</w:t>
      </w:r>
      <w:r w:rsidRPr="00E23D01">
        <w:rPr>
          <w:rFonts w:ascii="Garamond" w:hAnsi="Garamond" w:cs="Times New Roman"/>
          <w:iCs/>
          <w:color w:val="000000"/>
          <w:sz w:val="24"/>
          <w:szCs w:val="24"/>
          <w:lang w:val="sq-AL"/>
        </w:rPr>
        <w:t xml:space="preserve"> “Për procedurat e ofrimit të shërbimeve </w:t>
      </w:r>
      <w:r w:rsidRPr="00C60A3C">
        <w:rPr>
          <w:rFonts w:ascii="Garamond" w:hAnsi="Garamond" w:cs="Times New Roman"/>
          <w:i/>
          <w:iCs/>
          <w:color w:val="000000"/>
          <w:sz w:val="24"/>
          <w:szCs w:val="24"/>
          <w:lang w:val="sq-AL"/>
        </w:rPr>
        <w:t>online</w:t>
      </w:r>
      <w:r w:rsidRPr="00E23D01">
        <w:rPr>
          <w:rFonts w:ascii="Garamond" w:hAnsi="Garamond" w:cs="Times New Roman"/>
          <w:iCs/>
          <w:color w:val="000000"/>
          <w:sz w:val="24"/>
          <w:szCs w:val="24"/>
          <w:lang w:val="sq-AL"/>
        </w:rPr>
        <w:t xml:space="preserve"> nga institucionet, dhe për metodologjinë e monitorimit dhe të kontrollit të veprimtarisë administrative të ofrimit të tyre”</w:t>
      </w:r>
      <w:r w:rsidRPr="00E23D01">
        <w:rPr>
          <w:rFonts w:ascii="Garamond" w:hAnsi="Garamond" w:cs="Times New Roman"/>
          <w:color w:val="000000"/>
          <w:sz w:val="24"/>
          <w:szCs w:val="24"/>
          <w:lang w:val="sq-AL"/>
        </w:rPr>
        <w:t>.</w:t>
      </w:r>
    </w:p>
    <w:p w14:paraId="7D1CF35A"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AB0ACAB"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3</w:t>
      </w:r>
    </w:p>
    <w:p w14:paraId="46DD0864" w14:textId="524EEF49"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Fusha e zbatimit</w:t>
      </w:r>
    </w:p>
    <w:p w14:paraId="393E9FE8"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897D03A"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1. Rregullorja shtrin efektet e saj mbi të gjitha çështjet që rrjedhin nga zbatimi i ligjit nr. 7, datë 30.1.2025 “Për njohjen e periudhave të punësimit në institucionet shtetërore, në ish-ndërmarrjet shtetërore, në ish-ndërmarrjet bujqësore dhe në ish-kooperativat bujqësore për efekt pensioni në sistemin e sigurimeve shoqërore”.</w:t>
      </w:r>
    </w:p>
    <w:p w14:paraId="631C0A20" w14:textId="24CA6895"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2. Dispozitat e kësaj </w:t>
      </w:r>
      <w:r w:rsidR="00E23D01" w:rsidRPr="00E23D01">
        <w:rPr>
          <w:rFonts w:ascii="Garamond" w:hAnsi="Garamond" w:cs="Times New Roman"/>
          <w:color w:val="000000"/>
          <w:sz w:val="24"/>
          <w:szCs w:val="24"/>
          <w:lang w:val="sq-AL"/>
        </w:rPr>
        <w:t>r</w:t>
      </w:r>
      <w:r w:rsidRPr="00E23D01">
        <w:rPr>
          <w:rFonts w:ascii="Garamond" w:hAnsi="Garamond" w:cs="Times New Roman"/>
          <w:color w:val="000000"/>
          <w:sz w:val="24"/>
          <w:szCs w:val="24"/>
          <w:lang w:val="sq-AL"/>
        </w:rPr>
        <w:t>regulloreje zbatohen nga Instituti i Sigurimeve Shoqërore vetëm për kërkesat për pension, në të cilat kërkohet edhe njohja e periudhave të sigurimit sipas ligjit nr. 7/2025.</w:t>
      </w:r>
    </w:p>
    <w:p w14:paraId="5B291664"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5BD4B49" w14:textId="32895FB3"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4</w:t>
      </w:r>
    </w:p>
    <w:p w14:paraId="09FE0B4F" w14:textId="524CD54A"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Subjektet përfituese dhe periudhat e sigurimit</w:t>
      </w:r>
    </w:p>
    <w:p w14:paraId="689F655A"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2049CBA" w14:textId="576B0D7B"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1. Subjekte të kësaj </w:t>
      </w:r>
      <w:r w:rsidR="00E23D01" w:rsidRPr="00E23D01">
        <w:rPr>
          <w:rFonts w:ascii="Garamond" w:hAnsi="Garamond" w:cs="Times New Roman"/>
          <w:color w:val="000000"/>
          <w:sz w:val="24"/>
          <w:szCs w:val="24"/>
          <w:lang w:val="sq-AL"/>
        </w:rPr>
        <w:t>r</w:t>
      </w:r>
      <w:r w:rsidRPr="00E23D01">
        <w:rPr>
          <w:rFonts w:ascii="Garamond" w:hAnsi="Garamond" w:cs="Times New Roman"/>
          <w:color w:val="000000"/>
          <w:sz w:val="24"/>
          <w:szCs w:val="24"/>
          <w:lang w:val="sq-AL"/>
        </w:rPr>
        <w:t xml:space="preserve">regulloreje, në zbatim të nenit 2, të ligjit nr. 7/2025, janë personat të cilëve </w:t>
      </w:r>
      <w:r w:rsidR="00E23D01" w:rsidRPr="00E23D01">
        <w:rPr>
          <w:rFonts w:ascii="Garamond" w:hAnsi="Garamond" w:cs="Times New Roman"/>
          <w:color w:val="000000"/>
          <w:sz w:val="24"/>
          <w:szCs w:val="24"/>
          <w:lang w:val="sq-AL"/>
        </w:rPr>
        <w:t>i</w:t>
      </w:r>
      <w:r w:rsidRPr="00E23D01">
        <w:rPr>
          <w:rFonts w:ascii="Garamond" w:hAnsi="Garamond" w:cs="Times New Roman"/>
          <w:color w:val="000000"/>
          <w:sz w:val="24"/>
          <w:szCs w:val="24"/>
          <w:lang w:val="sq-AL"/>
        </w:rPr>
        <w:t>u lind e drejta për caktimin e një pensioni në sistemin e sigurimeve shoqërore dhe kërkojnë të trajtohen edhe sipas neneve 3, 4 apo 5 të këtij ligji.</w:t>
      </w:r>
    </w:p>
    <w:p w14:paraId="35FD9344"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2. Njihet periudhë e përgjithshme sigurimi, për efekt pensioni në sistemin e sigurimeve shoqërore:</w:t>
      </w:r>
    </w:p>
    <w:p w14:paraId="5C076FBE"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a) koha e punësimit në institucionet apo në ish-ndërmarrjet shtetërore;</w:t>
      </w:r>
    </w:p>
    <w:p w14:paraId="2456B646" w14:textId="40F119CD"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i) nga mosha 18 (tetëmbëdhjetë) vjeç, deri më datë 1.10.1993, datë në të cilën ka hyrë në fuqi ligji nr. 7703, datë 11.5.1993</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“Për sigurimet shoqërore në Republikën e Shqipërisë”;</w:t>
      </w:r>
    </w:p>
    <w:p w14:paraId="2D9B64A3"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ii) nga data e përfundimit të shkollës së lartë deri më datë 1.10.1993;</w:t>
      </w:r>
    </w:p>
    <w:p w14:paraId="3D708673" w14:textId="7C779972"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b) koha e punësimit në ish-ndërmarrjet bujqësore, nga mosha 18 (tetëmbëdhjetë) vjeç, por jo më herët se data e krijimit të ish-ndërmarrjes bujqësore sipas vendimit të Këshillit të Ministrave në zbatim të pikës 1, të nenit 9, të ligjit nr. 7/2025, deri më datë 17.10.1992, datë në të cilën ka hyrë në fuqi vendimi nr. 452, datë 17.10.1992, të Këshillit të Ministrave</w:t>
      </w:r>
      <w:r w:rsidR="00E23D01" w:rsidRPr="00E23D01">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“Për ristrukturimin e ndërmarrjeve bujqësore”;</w:t>
      </w:r>
    </w:p>
    <w:p w14:paraId="20E2BD53" w14:textId="1346B1AA"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c) koha e punësimit në ish-kooperativat bujqësore nga mosha 18 (tetëmbëdhjetë) vjeç, por jo më herët se viti i krijimit të kooperativës bujqësore, deri më datë 19.7.1991, datë në të cilën ka hyrë në fuqi ligji nr.</w:t>
      </w:r>
      <w:r w:rsidR="00E23D01" w:rsidRPr="00E23D01">
        <w:rPr>
          <w:rFonts w:ascii="Garamond" w:hAnsi="Garamond" w:cs="Times New Roman"/>
          <w:color w:val="000000"/>
          <w:sz w:val="24"/>
          <w:szCs w:val="24"/>
          <w:lang w:val="sq-AL"/>
        </w:rPr>
        <w:t xml:space="preserve"> </w:t>
      </w:r>
      <w:r w:rsidRPr="00E23D01">
        <w:rPr>
          <w:rFonts w:ascii="Garamond" w:hAnsi="Garamond" w:cs="Times New Roman"/>
          <w:color w:val="000000"/>
          <w:sz w:val="24"/>
          <w:szCs w:val="24"/>
          <w:lang w:val="sq-AL"/>
        </w:rPr>
        <w:t>7501, datë 19.7.1991, “Për tokën”.</w:t>
      </w:r>
    </w:p>
    <w:p w14:paraId="0C58AB7C"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585E0EF" w14:textId="460015FF"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5</w:t>
      </w:r>
    </w:p>
    <w:p w14:paraId="319E2CA8" w14:textId="6DE725E7" w:rsidR="000A0D8C" w:rsidRPr="00E23D01" w:rsidRDefault="000A0D8C" w:rsidP="00E23D0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Rrethi i kompetencave</w:t>
      </w:r>
    </w:p>
    <w:p w14:paraId="57A5F917" w14:textId="77777777" w:rsidR="00E23D01" w:rsidRPr="00E23D01" w:rsidRDefault="00E23D01" w:rsidP="00E23D0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C23E9B2" w14:textId="77777777" w:rsidR="00E23D01"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bCs/>
          <w:color w:val="000000"/>
          <w:sz w:val="24"/>
          <w:szCs w:val="24"/>
          <w:lang w:val="sq-AL"/>
        </w:rPr>
        <w:t>Në kompetencë shqyrtimi sipas kësaj rregulloreje, janë praktikat e personave që:</w:t>
      </w:r>
    </w:p>
    <w:p w14:paraId="28C92224" w14:textId="69A7DDB3"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a) </w:t>
      </w:r>
      <w:r w:rsidR="00E23D01" w:rsidRPr="00E23D01">
        <w:rPr>
          <w:rFonts w:ascii="Garamond" w:hAnsi="Garamond" w:cs="Times New Roman"/>
          <w:color w:val="000000"/>
          <w:sz w:val="24"/>
          <w:szCs w:val="24"/>
          <w:lang w:val="sq-AL"/>
        </w:rPr>
        <w:t>i</w:t>
      </w:r>
      <w:r w:rsidRPr="00E23D01">
        <w:rPr>
          <w:rFonts w:ascii="Garamond" w:hAnsi="Garamond" w:cs="Times New Roman"/>
          <w:color w:val="000000"/>
          <w:sz w:val="24"/>
          <w:szCs w:val="24"/>
          <w:lang w:val="sq-AL"/>
        </w:rPr>
        <w:t>u ka lindur e drejta për pension nga data e hyrjes në fuqi të ligjit nr. 7/2025 e në vazhdim;</w:t>
      </w:r>
    </w:p>
    <w:p w14:paraId="472F75B3"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lastRenderedPageBreak/>
        <w:t>b) deri në datën e hyrjes në fuqi të ligjit nr. 7/2025, nuk u është caktuar ende një pension pavarësisht datës së plotësimit të moshës për pension pleqërie apo të kritereve ligjore për pensionet e tjera të administruara nga sigurimet shoqërore;</w:t>
      </w:r>
    </w:p>
    <w:p w14:paraId="02C33DD5" w14:textId="2653A670"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c) </w:t>
      </w:r>
      <w:r w:rsidR="00E23D01" w:rsidRPr="00E23D01">
        <w:rPr>
          <w:rFonts w:ascii="Garamond" w:hAnsi="Garamond" w:cs="Times New Roman"/>
          <w:color w:val="000000"/>
          <w:sz w:val="24"/>
          <w:szCs w:val="24"/>
          <w:lang w:val="sq-AL"/>
        </w:rPr>
        <w:t>i</w:t>
      </w:r>
      <w:r w:rsidRPr="00E23D01">
        <w:rPr>
          <w:rFonts w:ascii="Garamond" w:hAnsi="Garamond" w:cs="Times New Roman"/>
          <w:color w:val="000000"/>
          <w:sz w:val="24"/>
          <w:szCs w:val="24"/>
          <w:lang w:val="sq-AL"/>
        </w:rPr>
        <w:t>u është refuzuar kërkesa për caktim pensioni për shkak të mos plotësimit të kriterit ligjor të periudhës minimale të sigurimit, pavarësisht nëse vendimi i Degës së Përfitimeve është apo nuk është shqyrtuar në hallkat e ankimit administrativ sipas nenit 86, të ligjit nr. 7703/1993, të ndryshuar;</w:t>
      </w:r>
    </w:p>
    <w:p w14:paraId="1727B3C7" w14:textId="17713271" w:rsidR="000A0D8C" w:rsidRPr="00E23D01" w:rsidRDefault="000A0D8C" w:rsidP="00C31D7D">
      <w:pPr>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color w:val="000000"/>
          <w:sz w:val="24"/>
          <w:szCs w:val="24"/>
          <w:lang w:val="sq-AL"/>
        </w:rPr>
        <w:t xml:space="preserve">ç) </w:t>
      </w:r>
      <w:r w:rsidR="00E23D01" w:rsidRPr="00E23D01">
        <w:rPr>
          <w:rFonts w:ascii="Garamond" w:hAnsi="Garamond" w:cs="Times New Roman"/>
          <w:color w:val="000000"/>
          <w:sz w:val="24"/>
          <w:szCs w:val="24"/>
          <w:lang w:val="sq-AL"/>
        </w:rPr>
        <w:t>i</w:t>
      </w:r>
      <w:r w:rsidRPr="00E23D01">
        <w:rPr>
          <w:rFonts w:ascii="Garamond" w:hAnsi="Garamond" w:cs="Times New Roman"/>
          <w:color w:val="000000"/>
          <w:sz w:val="24"/>
          <w:szCs w:val="24"/>
          <w:lang w:val="sq-AL"/>
        </w:rPr>
        <w:t>u është caktuar pensioni, por përfituesit i është dërguar vendim/shkresë</w:t>
      </w:r>
      <w:r w:rsidR="00C60A3C">
        <w:rPr>
          <w:rFonts w:ascii="Garamond" w:hAnsi="Garamond" w:cs="Times New Roman"/>
          <w:color w:val="000000"/>
          <w:sz w:val="24"/>
          <w:szCs w:val="24"/>
          <w:lang w:val="sq-AL"/>
        </w:rPr>
        <w:t xml:space="preserve"> </w:t>
      </w:r>
      <w:r w:rsidRPr="00E23D01">
        <w:rPr>
          <w:rFonts w:ascii="Garamond" w:hAnsi="Garamond" w:cs="Times New Roman"/>
          <w:color w:val="000000"/>
          <w:sz w:val="24"/>
          <w:szCs w:val="24"/>
          <w:lang w:val="sq-AL"/>
        </w:rPr>
        <w:t>zyrtare për mos konfirmimin e periudhave të punësimit të deklaruara, objekt i ligjit nr. 7/2025, ndaj të cilit ai (përfituesi), ka bërë ankim dhe praktika në datën e hyrjes në fuqi të këtij ligji është në shqyrtim në KRA, KQA ose kur kërkesa për rishqyrtim bëhet brenda vitit nga data e plotësimit të moshës për pension pleqërie apo të kritereve ligjore për pensionet e tjera të administruara nga sigurimet shoqërore;</w:t>
      </w:r>
    </w:p>
    <w:p w14:paraId="692890E4"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sz w:val="24"/>
          <w:szCs w:val="24"/>
          <w:lang w:val="sq-AL"/>
        </w:rPr>
        <w:t>d) janë në proces gjyqësor për njohjen/vërtetimin e periudhave të punësimit objekt i ligjit nr. 7/2025.</w:t>
      </w:r>
    </w:p>
    <w:p w14:paraId="544B6321"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B26BCD5"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6</w:t>
      </w:r>
    </w:p>
    <w:p w14:paraId="48271B09" w14:textId="40B7715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Kërkesa dhe procedurat e administrimit</w:t>
      </w:r>
    </w:p>
    <w:p w14:paraId="5883E069"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F44F23A" w14:textId="232673D6"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1. Kërkesa për tu trajtuar sipas ligjit nr. 7/2025, realizohet nëpërmjet kërkesës për caktim pensioni në </w:t>
      </w:r>
      <w:r w:rsidRPr="00C60A3C">
        <w:rPr>
          <w:rFonts w:ascii="Garamond" w:hAnsi="Garamond" w:cs="Times New Roman"/>
          <w:i/>
          <w:color w:val="000000"/>
          <w:sz w:val="24"/>
          <w:szCs w:val="24"/>
          <w:lang w:val="sq-AL"/>
        </w:rPr>
        <w:t>e-Albania,</w:t>
      </w:r>
      <w:r w:rsidRPr="00E23D01">
        <w:rPr>
          <w:rFonts w:ascii="Garamond" w:hAnsi="Garamond" w:cs="Times New Roman"/>
          <w:color w:val="000000"/>
          <w:sz w:val="24"/>
          <w:szCs w:val="24"/>
          <w:lang w:val="sq-AL"/>
        </w:rPr>
        <w:t xml:space="preserve"> në shërbimet </w:t>
      </w:r>
      <w:r w:rsidRPr="00E23D01">
        <w:rPr>
          <w:rFonts w:ascii="Garamond" w:hAnsi="Garamond" w:cs="Times New Roman"/>
          <w:i/>
          <w:iCs/>
          <w:color w:val="000000"/>
          <w:sz w:val="24"/>
          <w:szCs w:val="24"/>
          <w:lang w:val="sq-AL"/>
        </w:rPr>
        <w:t xml:space="preserve">“Aplikim për pension....”, </w:t>
      </w:r>
      <w:r w:rsidRPr="00E23D01">
        <w:rPr>
          <w:rFonts w:ascii="Garamond" w:hAnsi="Garamond" w:cs="Times New Roman"/>
          <w:color w:val="000000"/>
          <w:sz w:val="24"/>
          <w:szCs w:val="24"/>
          <w:lang w:val="sq-AL"/>
        </w:rPr>
        <w:t>duke zgjedhur në formularin që shfaqet me përdorimin e këtij shërbimi elementin përkatës për t’u trajtuar me ligjin nr. 7/2025.</w:t>
      </w:r>
    </w:p>
    <w:p w14:paraId="330D5943"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23D01">
        <w:rPr>
          <w:rFonts w:ascii="Garamond" w:hAnsi="Garamond" w:cs="Times New Roman"/>
          <w:color w:val="000000"/>
          <w:sz w:val="24"/>
          <w:szCs w:val="24"/>
          <w:lang w:val="sq-AL"/>
        </w:rPr>
        <w:t>2. Administrimi, shqyrtimi, vlerësimi dhe vendimmarrja, lidhur me kërkesën e paraqitur sipas pikës 1, të këtij neni, realizohet sipas të njëjtave rregulla dhe procedura që parashikohen për caktimin, administrimin dhe pagesën e pensioneve në sistemin e sigurimeve shoqërore.</w:t>
      </w:r>
    </w:p>
    <w:p w14:paraId="2E21FBC8"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226300A" w14:textId="5644F2C3"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7</w:t>
      </w:r>
    </w:p>
    <w:p w14:paraId="2E0DBB29"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23D01">
        <w:rPr>
          <w:rFonts w:ascii="Garamond" w:hAnsi="Garamond" w:cs="Times New Roman"/>
          <w:b/>
          <w:bCs/>
          <w:color w:val="000000"/>
          <w:sz w:val="24"/>
          <w:szCs w:val="24"/>
          <w:lang w:val="sq-AL"/>
        </w:rPr>
        <w:t>Kriteret dhe dokumentacioni</w:t>
      </w:r>
    </w:p>
    <w:p w14:paraId="5FD1F154"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42410C4"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1. Njohja për efekt pensioni e periudhës së sigurimit sipas ligjit nr. 7/2025, bëhet me kusht që kërkuesi:</w:t>
      </w:r>
    </w:p>
    <w:p w14:paraId="46A3DC3C" w14:textId="44D80301"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a) gjatë periudhës objekt i ligjit nr. 7/2025, të mos ketë qenë duke vuajtur dënimin me heqje lirie për arsye jo politike;</w:t>
      </w:r>
    </w:p>
    <w:p w14:paraId="1744CA02" w14:textId="20A202F2"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b) të ketë qenë me vendbanim në qytet, sipas deklaratës së kërkuesit për njohjen e periudhave të sigurimit në institucione shtetërore apo në ish-ndërmarrjet shtetërore;</w:t>
      </w:r>
    </w:p>
    <w:p w14:paraId="45066AE5" w14:textId="7BC6BDC5"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c) të ketë qenë me banim në territorin ku ushtronte aktivitetin ndërmarrja bujqësore, sipas vendimit të Këshillit të Ministrave në zbatim të pikës 1, të nenit 9, ligjit nr. 7/2025, sipas deklaratës së kërkuesit për njohjen e periudhave të sigurimit në ish-ndërmarrje bujqësore;</w:t>
      </w:r>
    </w:p>
    <w:p w14:paraId="223FA790" w14:textId="3344B762"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d) të ketë qenë me vendbanim në fshat, sipas deklaratës së kërkuesit për njohjen e periudhave të sigurimit në kooperativë bujqësore.</w:t>
      </w:r>
    </w:p>
    <w:p w14:paraId="7F0C0704" w14:textId="730AE2C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2. Vërtetimi i vendbanimit për efekt të njohjes së periudhës së punësimit sipas ligjit nr.</w:t>
      </w:r>
      <w:r w:rsidR="00C60A3C">
        <w:rPr>
          <w:rFonts w:ascii="Garamond" w:hAnsi="Garamond" w:cs="Times New Roman"/>
          <w:color w:val="000000"/>
          <w:sz w:val="24"/>
          <w:szCs w:val="24"/>
          <w:lang w:val="sq-AL"/>
        </w:rPr>
        <w:t xml:space="preserve"> </w:t>
      </w:r>
      <w:r w:rsidRPr="00E23D01">
        <w:rPr>
          <w:rFonts w:ascii="Garamond" w:hAnsi="Garamond" w:cs="Times New Roman"/>
          <w:color w:val="000000"/>
          <w:sz w:val="24"/>
          <w:szCs w:val="24"/>
          <w:lang w:val="sq-AL"/>
        </w:rPr>
        <w:t xml:space="preserve">7/2025, bëhet më anë të </w:t>
      </w:r>
      <w:r w:rsidR="00C60A3C" w:rsidRPr="00E23D01">
        <w:rPr>
          <w:rFonts w:ascii="Garamond" w:hAnsi="Garamond" w:cs="Times New Roman"/>
          <w:color w:val="000000"/>
          <w:sz w:val="24"/>
          <w:szCs w:val="24"/>
          <w:lang w:val="sq-AL"/>
        </w:rPr>
        <w:t>certifikatës</w:t>
      </w:r>
      <w:r w:rsidRPr="00E23D01">
        <w:rPr>
          <w:rFonts w:ascii="Garamond" w:hAnsi="Garamond" w:cs="Times New Roman"/>
          <w:color w:val="000000"/>
          <w:sz w:val="24"/>
          <w:szCs w:val="24"/>
          <w:lang w:val="sq-AL"/>
        </w:rPr>
        <w:t xml:space="preserve"> familjare të periudhës së kërkuar dhe objekt i këtij ligji, e cila administrohet nëpërmjet sistemeve elektronike nga punonjësit përgjegjës të strukturave të Institutit të Sigurimeve Shoqërore.</w:t>
      </w:r>
    </w:p>
    <w:p w14:paraId="0B761E24"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3. Për rastet e periudhave të kërkuara në institucione shtetërore, siç parashikohet në shkronjën “b”, të pikës 1, të nenit 3, të ligjit nr. 7/2025, kërkuesi paraqet kopje të njësuar me origjinalin të diplomës së shkollës së lartë.</w:t>
      </w:r>
    </w:p>
    <w:p w14:paraId="4D6EFDF4" w14:textId="15369789"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4. Punonjësit përgjegjës të Institutit të Sigurimeve Shoqërore, për efekt të njohjes së periudhave të sigurimit sipas ligjit nr. 7/2025, në zbatim të shkronjës “b”, të pikës 2, të nenit 3; të shkronjës “b”, të pikës 2, të nenit 4 dhe të shkronjës “b”, të pikës 2, të nenit 5, të këtij ligji, administrojnë edhe vërtetimin e gjendjes gjyqësore që vërteton se kërkuesi nuk ka qenë i dënuar për arsye jo politike në periudhën e kërkuar objekt i këtij ligji.</w:t>
      </w:r>
    </w:p>
    <w:p w14:paraId="669570CD"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611604B" w14:textId="68C4F26F"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8</w:t>
      </w:r>
    </w:p>
    <w:p w14:paraId="53A7F13D" w14:textId="0E155892"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lastRenderedPageBreak/>
        <w:t>Njohja e periudhave të sigurimit</w:t>
      </w:r>
    </w:p>
    <w:p w14:paraId="63F38253"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CDEA2C0" w14:textId="047E7256"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1. Specialisti përpunues, për trajtimin e kërkesës për pension vlerëson periudhat e punësimit të kërkuara dhe për efekt të dokumentimit të tyre, krahas dokumentacionit të parashikuar për t’u administruar për caktimin e pensionit të kërkuar, administron edhe dokumentacionin e parashikuar në nenin 7, të kësaj </w:t>
      </w:r>
      <w:r w:rsidR="00E23D01" w:rsidRPr="00E23D01">
        <w:rPr>
          <w:rFonts w:ascii="Garamond" w:hAnsi="Garamond" w:cs="Times New Roman"/>
          <w:color w:val="000000"/>
          <w:sz w:val="24"/>
          <w:szCs w:val="24"/>
          <w:lang w:val="sq-AL"/>
        </w:rPr>
        <w:t>r</w:t>
      </w:r>
      <w:r w:rsidRPr="00E23D01">
        <w:rPr>
          <w:rFonts w:ascii="Garamond" w:hAnsi="Garamond" w:cs="Times New Roman"/>
          <w:color w:val="000000"/>
          <w:sz w:val="24"/>
          <w:szCs w:val="24"/>
          <w:lang w:val="sq-AL"/>
        </w:rPr>
        <w:t>regulloreje.</w:t>
      </w:r>
    </w:p>
    <w:p w14:paraId="341687AD"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2. Periudhat e sigurimit, që kërkohen për t’u njohur sipas ligjit nr. 7/2025, njihen dhe llogariten për efekt pensioni, sipas neneve 3, 4 dhe 5 të këtij ligji, si periudhë e plotë, pavarësisht deklaratës së përfituesit dhe përmbajtjes së dokumentacionit të vjetërsisë në punë.</w:t>
      </w:r>
    </w:p>
    <w:p w14:paraId="5F5FCF4A"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3. Periudhat e tjera të sigurimit, të shtrira në harkun kohor para moshës 18 vjeç të kërkuesit, apo pas datave të mbarimit të periudhave të parashikuara në nenet 3, 4 dhe 5, të ligjit nr. 7/2025, llogariten dhe njihen për efekt pensioni, kur ato konfirmohen dhe vërtetohen në dokumentacionin zyrtar të vjetërsisë në punë, sipas legjislacionit në fuqi.</w:t>
      </w:r>
    </w:p>
    <w:p w14:paraId="79A022BF"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4. Kërkesat për pensione, në të cilat janë deklaruar periudha punësimi në institucione, ish-ndërmarrje shtetërore, ish-ndërmarrje bujqësore dhe ish-kooperativa bujqësore, por nuk njihen sipas ligjit nr. 7/2025 ose në detyra/funksione specifike, llogaritja e të cilave ka efekte më të favorshme në masën e pensionit se periudhat që njihen sipas neneve 3, 4 dhe 5, të këtij ligji, me kërkesën e përfituesit, ndjekin procedurën sipas legjislacionit në fuqi.</w:t>
      </w:r>
    </w:p>
    <w:p w14:paraId="0F61E390" w14:textId="77777777" w:rsidR="000A0D8C" w:rsidRPr="00E23D01" w:rsidRDefault="000A0D8C" w:rsidP="00C31D7D">
      <w:pPr>
        <w:autoSpaceDE w:val="0"/>
        <w:autoSpaceDN w:val="0"/>
        <w:adjustRightInd w:val="0"/>
        <w:spacing w:after="0" w:line="240" w:lineRule="auto"/>
        <w:ind w:firstLine="284"/>
        <w:rPr>
          <w:rFonts w:ascii="Garamond" w:hAnsi="Garamond" w:cs="Times New Roman"/>
          <w:b/>
          <w:bCs/>
          <w:color w:val="000000"/>
          <w:sz w:val="24"/>
          <w:szCs w:val="24"/>
          <w:lang w:val="sq-AL"/>
        </w:rPr>
      </w:pPr>
    </w:p>
    <w:p w14:paraId="3963CDA0"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9</w:t>
      </w:r>
    </w:p>
    <w:p w14:paraId="44D44373" w14:textId="0FDB873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 xml:space="preserve">Të drejtat e fituara </w:t>
      </w:r>
    </w:p>
    <w:p w14:paraId="73DF1362"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2C61D4"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1. Të drejtat e fituara nga ligji nr. 7/2025, janë objekt rivlerësimi vetëm për vendimmarrje me efekte më të favorshme në masën e pensionit.</w:t>
      </w:r>
    </w:p>
    <w:p w14:paraId="27B1CDB2"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2. Periudhat e punësimit të njohura me ligje të veçanta, për efekt pensioni në sistemin e sigurimeve shoqërore, vazhdojnë të njihen të tilla dhe nuk janë objekt trajtimi sipas ligjit nr. 7/2025.</w:t>
      </w:r>
    </w:p>
    <w:p w14:paraId="64C0B847"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B2CEAAC" w14:textId="4FF77E9A"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10</w:t>
      </w:r>
    </w:p>
    <w:p w14:paraId="3533AD7D" w14:textId="506A6FEE"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Dispozitë Kalimtare</w:t>
      </w:r>
    </w:p>
    <w:p w14:paraId="1E54EC22"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A93688F"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1. Për pensione, kur kërkuesit i është caktuar pension nga sigurimet shoqërore përpara datës së hyrjes në fuqi të ligjit nr. 7/2025 dhe në datën e hyrjes në fuqi të këtij ligji, janë në shqyrtim administrativ në Komisionin Rajonal të Ankimit dhe në Komisionin Qendror të Ankimit në Institutin e Sigurimeve Shoqërore:</w:t>
      </w:r>
    </w:p>
    <w:p w14:paraId="241EE8C1"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a) Komisioni Rajonal i Ankimit në DRSSH apo Komisioni Qendror i Ankimit në ISSH, për rastet që në bazë të ankimit të ushtruar konstaton se periudhat e deklaruara, por të panjohura për efekt pensioni, janë objekt i neneve 3, 4 apo 5, të ligjit nr. 7/2025, pezullon procedurën dhe delegon dosjen për shqyrtim e vlerësim të mëtejshëm në Degën e Përfitimeve në DRSSH/DSSH. </w:t>
      </w:r>
    </w:p>
    <w:p w14:paraId="50D3ED6F" w14:textId="5409DC2A"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b) DRSSH/DSSH, informon kërkuesin, në llogarinë e tij në </w:t>
      </w:r>
      <w:r w:rsidRPr="00E23D01">
        <w:rPr>
          <w:rFonts w:ascii="Garamond" w:hAnsi="Garamond" w:cs="Times New Roman"/>
          <w:i/>
          <w:color w:val="000000"/>
          <w:sz w:val="24"/>
          <w:szCs w:val="24"/>
          <w:lang w:val="sq-AL"/>
        </w:rPr>
        <w:t>e-Albania</w:t>
      </w:r>
      <w:r w:rsidRPr="00E23D01">
        <w:rPr>
          <w:rFonts w:ascii="Garamond" w:hAnsi="Garamond" w:cs="Times New Roman"/>
          <w:color w:val="000000"/>
          <w:sz w:val="24"/>
          <w:szCs w:val="24"/>
          <w:lang w:val="sq-AL"/>
        </w:rPr>
        <w:t xml:space="preserve"> dhe nëpërmjet shërbimit postar, për pezullimin dhe shkaqet e pezullimit të procedurës nga KRA</w:t>
      </w:r>
      <w:r w:rsidR="00C60A3C">
        <w:rPr>
          <w:rFonts w:ascii="Garamond" w:hAnsi="Garamond" w:cs="Times New Roman"/>
          <w:color w:val="000000"/>
          <w:sz w:val="24"/>
          <w:szCs w:val="24"/>
          <w:lang w:val="sq-AL"/>
        </w:rPr>
        <w:t>-ja</w:t>
      </w:r>
      <w:r w:rsidRPr="00E23D01">
        <w:rPr>
          <w:rFonts w:ascii="Garamond" w:hAnsi="Garamond" w:cs="Times New Roman"/>
          <w:color w:val="000000"/>
          <w:sz w:val="24"/>
          <w:szCs w:val="24"/>
          <w:lang w:val="sq-AL"/>
        </w:rPr>
        <w:t xml:space="preserve"> apo KQA</w:t>
      </w:r>
      <w:r w:rsidR="00C60A3C">
        <w:rPr>
          <w:rFonts w:ascii="Garamond" w:hAnsi="Garamond" w:cs="Times New Roman"/>
          <w:color w:val="000000"/>
          <w:sz w:val="24"/>
          <w:szCs w:val="24"/>
          <w:lang w:val="sq-AL"/>
        </w:rPr>
        <w:t>-ja</w:t>
      </w:r>
      <w:r w:rsidRPr="00E23D01">
        <w:rPr>
          <w:rFonts w:ascii="Garamond" w:hAnsi="Garamond" w:cs="Times New Roman"/>
          <w:color w:val="000000"/>
          <w:sz w:val="24"/>
          <w:szCs w:val="24"/>
          <w:lang w:val="sq-AL"/>
        </w:rPr>
        <w:t>.</w:t>
      </w:r>
    </w:p>
    <w:p w14:paraId="6D489370" w14:textId="2269A80B"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c) Dega e Përfitimeve, shqyrton rastin sipas ligjit nr. 7/2025 dhe sipas kësaj </w:t>
      </w:r>
      <w:r w:rsidR="00E23D01" w:rsidRPr="00E23D01">
        <w:rPr>
          <w:rFonts w:ascii="Garamond" w:hAnsi="Garamond" w:cs="Times New Roman"/>
          <w:color w:val="000000"/>
          <w:sz w:val="24"/>
          <w:szCs w:val="24"/>
          <w:lang w:val="sq-AL"/>
        </w:rPr>
        <w:t>rregulloreje</w:t>
      </w:r>
      <w:r w:rsidRPr="00E23D01">
        <w:rPr>
          <w:rFonts w:ascii="Garamond" w:hAnsi="Garamond" w:cs="Times New Roman"/>
          <w:color w:val="000000"/>
          <w:sz w:val="24"/>
          <w:szCs w:val="24"/>
          <w:lang w:val="sq-AL"/>
        </w:rPr>
        <w:t>, si dhe merr vendim përfundimtar lidhur me periudhën e kërkuar, por të pa njohur, objekt i ligjit:</w:t>
      </w:r>
    </w:p>
    <w:p w14:paraId="144D20E8"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i) Në rast të një vendimmarrje negative, Dega e Përfitimeve, njofton kërkuesin për vendimin në llogarinë e tij në </w:t>
      </w:r>
      <w:r w:rsidRPr="00C60A3C">
        <w:rPr>
          <w:rFonts w:ascii="Garamond" w:hAnsi="Garamond" w:cs="Times New Roman"/>
          <w:i/>
          <w:color w:val="000000"/>
          <w:sz w:val="24"/>
          <w:szCs w:val="24"/>
          <w:lang w:val="sq-AL"/>
        </w:rPr>
        <w:t>e-Albania</w:t>
      </w:r>
      <w:r w:rsidRPr="00E23D01">
        <w:rPr>
          <w:rFonts w:ascii="Garamond" w:hAnsi="Garamond" w:cs="Times New Roman"/>
          <w:color w:val="000000"/>
          <w:sz w:val="24"/>
          <w:szCs w:val="24"/>
          <w:lang w:val="sq-AL"/>
        </w:rPr>
        <w:t xml:space="preserve"> dhe dosja rikthehet në komisionin që ka pezulluar procedurën, me qëllim shqyrtimin e mëtejshëm administrativ;</w:t>
      </w:r>
    </w:p>
    <w:p w14:paraId="6DF42970"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ii) Në rastet e tjera, ndryshe nga sa parashikohet në pikën “i”, të shkronjës “c”, të këtij neni, Dega e Përfitimeve njofton kërkuesin në llogarinë e tij në </w:t>
      </w:r>
      <w:r w:rsidRPr="00C60A3C">
        <w:rPr>
          <w:rFonts w:ascii="Garamond" w:hAnsi="Garamond" w:cs="Times New Roman"/>
          <w:i/>
          <w:color w:val="000000"/>
          <w:sz w:val="24"/>
          <w:szCs w:val="24"/>
          <w:lang w:val="sq-AL"/>
        </w:rPr>
        <w:t>e-Albania</w:t>
      </w:r>
      <w:r w:rsidRPr="00E23D01">
        <w:rPr>
          <w:rFonts w:ascii="Garamond" w:hAnsi="Garamond" w:cs="Times New Roman"/>
          <w:color w:val="000000"/>
          <w:sz w:val="24"/>
          <w:szCs w:val="24"/>
          <w:lang w:val="sq-AL"/>
        </w:rPr>
        <w:t>, për vendimin e marrë dhe për të drejtën e ankimit sipas nenit 86, të ligjit nr. 7703/1993, të ndryshuar.</w:t>
      </w:r>
    </w:p>
    <w:p w14:paraId="4AE6A0A1" w14:textId="38913F04" w:rsidR="000A0D8C" w:rsidRPr="00E23D01" w:rsidRDefault="000A0D8C" w:rsidP="00C31D7D">
      <w:pPr>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color w:val="000000"/>
          <w:sz w:val="24"/>
          <w:szCs w:val="24"/>
          <w:lang w:val="sq-AL"/>
        </w:rPr>
        <w:t xml:space="preserve">2. Për pensione, kur kërkuesit i është caktuar pension nga sigurimet shoqërore përpara datës së hyrjes në fuqi të këtij ligji dhe paraqet kërkesë për rishqyrtim për njohjen e periudhave të panjohura dhe objekt i ligjit </w:t>
      </w:r>
      <w:r w:rsidR="00C60A3C">
        <w:rPr>
          <w:rFonts w:ascii="Garamond" w:hAnsi="Garamond" w:cs="Times New Roman"/>
          <w:color w:val="000000"/>
          <w:sz w:val="24"/>
          <w:szCs w:val="24"/>
          <w:lang w:val="sq-AL"/>
        </w:rPr>
        <w:t xml:space="preserve">nr. </w:t>
      </w:r>
      <w:r w:rsidRPr="00E23D01">
        <w:rPr>
          <w:rFonts w:ascii="Garamond" w:hAnsi="Garamond" w:cs="Times New Roman"/>
          <w:color w:val="000000"/>
          <w:sz w:val="24"/>
          <w:szCs w:val="24"/>
          <w:lang w:val="sq-AL"/>
        </w:rPr>
        <w:t xml:space="preserve">7/2025, brenda një viti nga </w:t>
      </w:r>
      <w:r w:rsidR="00C60A3C" w:rsidRPr="00E23D01">
        <w:rPr>
          <w:rFonts w:ascii="Garamond" w:hAnsi="Garamond" w:cs="Times New Roman"/>
          <w:color w:val="000000"/>
          <w:sz w:val="24"/>
          <w:szCs w:val="24"/>
          <w:lang w:val="sq-AL"/>
        </w:rPr>
        <w:t>plotësimi</w:t>
      </w:r>
      <w:r w:rsidRPr="00E23D01">
        <w:rPr>
          <w:rFonts w:ascii="Garamond" w:hAnsi="Garamond" w:cs="Times New Roman"/>
          <w:color w:val="000000"/>
          <w:sz w:val="24"/>
          <w:szCs w:val="24"/>
          <w:lang w:val="sq-AL"/>
        </w:rPr>
        <w:t xml:space="preserve"> i moshës për pension pleqërie apo të kritereve ligjore për pensionet e tjera të administruara nga sigurimet shoqërore, DRSSH/DSSH shqyrton rastin sipas ligjit nr. 7/2025 dhe sipas kësaj </w:t>
      </w:r>
      <w:r w:rsidR="00E23D01" w:rsidRPr="00E23D01">
        <w:rPr>
          <w:rFonts w:ascii="Garamond" w:hAnsi="Garamond" w:cs="Times New Roman"/>
          <w:color w:val="000000"/>
          <w:sz w:val="24"/>
          <w:szCs w:val="24"/>
          <w:lang w:val="sq-AL"/>
        </w:rPr>
        <w:t>rregulloreje</w:t>
      </w:r>
      <w:r w:rsidRPr="00E23D01">
        <w:rPr>
          <w:rFonts w:ascii="Garamond" w:hAnsi="Garamond" w:cs="Times New Roman"/>
          <w:color w:val="000000"/>
          <w:sz w:val="24"/>
          <w:szCs w:val="24"/>
          <w:lang w:val="sq-AL"/>
        </w:rPr>
        <w:t>, si dhe merr vendim përfundimtar lidhur me periudhën e kërkuar, por të pa njohur, objekt i ligjit.</w:t>
      </w:r>
    </w:p>
    <w:p w14:paraId="0CAD0C8B"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color w:val="000000"/>
          <w:sz w:val="24"/>
          <w:szCs w:val="24"/>
          <w:lang w:val="sq-AL"/>
        </w:rPr>
        <w:lastRenderedPageBreak/>
        <w:t>3. Për çështjet në proces gjyqësor, me objekt gjykimi njohjen/vërtetimin e periudhave të sigurimit që njihen sipas neneve 3, 4 dhe 5, të ligjit nr. 7/2025, juristi/përfaqësuesi i autorizuar pranë DRSSH-së apo DSSH-së:</w:t>
      </w:r>
    </w:p>
    <w:p w14:paraId="65C6F1FB" w14:textId="0590824C"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a) </w:t>
      </w:r>
      <w:r w:rsidR="00B25F5B" w:rsidRPr="00E23D01">
        <w:rPr>
          <w:rFonts w:ascii="Garamond" w:hAnsi="Garamond" w:cs="Times New Roman"/>
          <w:color w:val="000000"/>
          <w:sz w:val="24"/>
          <w:szCs w:val="24"/>
          <w:lang w:val="sq-AL"/>
        </w:rPr>
        <w:t xml:space="preserve">informon </w:t>
      </w:r>
      <w:r w:rsidRPr="00E23D01">
        <w:rPr>
          <w:rFonts w:ascii="Garamond" w:hAnsi="Garamond" w:cs="Times New Roman"/>
          <w:color w:val="000000"/>
          <w:sz w:val="24"/>
          <w:szCs w:val="24"/>
          <w:lang w:val="sq-AL"/>
        </w:rPr>
        <w:t>gjykatën për zgjidhjen administrative të rastit për aq sa është e përcaktuar në ligjin nr. 7/2025, në rast se gjykimi është në proces;</w:t>
      </w:r>
    </w:p>
    <w:p w14:paraId="1C3E20F3" w14:textId="02C8C472"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b) </w:t>
      </w:r>
      <w:r w:rsidR="00B25F5B" w:rsidRPr="00E23D01">
        <w:rPr>
          <w:rFonts w:ascii="Garamond" w:hAnsi="Garamond" w:cs="Times New Roman"/>
          <w:color w:val="000000"/>
          <w:sz w:val="24"/>
          <w:szCs w:val="24"/>
          <w:lang w:val="sq-AL"/>
        </w:rPr>
        <w:t xml:space="preserve">harton </w:t>
      </w:r>
      <w:r w:rsidRPr="00E23D01">
        <w:rPr>
          <w:rFonts w:ascii="Garamond" w:hAnsi="Garamond" w:cs="Times New Roman"/>
          <w:color w:val="000000"/>
          <w:sz w:val="24"/>
          <w:szCs w:val="24"/>
          <w:lang w:val="sq-AL"/>
        </w:rPr>
        <w:t>relacion për mos ankim/rekursim të vendimeve të gjykatave që kanë njohur periudha sigurimi objekt i ligjit nr. 7/2025 dhe janë ende brenda afateve për ankim/rekurs në shkallën më të lartë të gjykimit;</w:t>
      </w:r>
    </w:p>
    <w:p w14:paraId="1682B9EF" w14:textId="15531C4C"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c) </w:t>
      </w:r>
      <w:r w:rsidR="00B25F5B" w:rsidRPr="00E23D01">
        <w:rPr>
          <w:rFonts w:ascii="Garamond" w:hAnsi="Garamond" w:cs="Times New Roman"/>
          <w:color w:val="000000"/>
          <w:sz w:val="24"/>
          <w:szCs w:val="24"/>
          <w:lang w:val="sq-AL"/>
        </w:rPr>
        <w:t xml:space="preserve">harton </w:t>
      </w:r>
      <w:r w:rsidRPr="00E23D01">
        <w:rPr>
          <w:rFonts w:ascii="Garamond" w:hAnsi="Garamond" w:cs="Times New Roman"/>
          <w:color w:val="000000"/>
          <w:sz w:val="24"/>
          <w:szCs w:val="24"/>
          <w:lang w:val="sq-AL"/>
        </w:rPr>
        <w:t>kërkesën për tërheqjen e ankimit në Gjykatën e Apelit apo të rekursit në Gjykatën e Lartë, në rast se objekt gjykimi janë periudhat e sigurimit të njohura sipas 3, 4 dhe 5, i ligjit nr. 7/2025;</w:t>
      </w:r>
    </w:p>
    <w:p w14:paraId="3023CD62" w14:textId="11BBA9D1"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ç) </w:t>
      </w:r>
      <w:r w:rsidR="00B25F5B" w:rsidRPr="00E23D01">
        <w:rPr>
          <w:rFonts w:ascii="Garamond" w:hAnsi="Garamond" w:cs="Times New Roman"/>
          <w:color w:val="000000"/>
          <w:sz w:val="24"/>
          <w:szCs w:val="24"/>
          <w:lang w:val="sq-AL"/>
        </w:rPr>
        <w:t xml:space="preserve">nëse </w:t>
      </w:r>
      <w:r w:rsidRPr="00E23D01">
        <w:rPr>
          <w:rFonts w:ascii="Garamond" w:hAnsi="Garamond" w:cs="Times New Roman"/>
          <w:color w:val="000000"/>
          <w:sz w:val="24"/>
          <w:szCs w:val="24"/>
          <w:lang w:val="sq-AL"/>
        </w:rPr>
        <w:t>periudha e sigurimit objekt gjykimi i tejkalon periudhat e njohura sipas dispozitave përkatëse të ligjit nr. 7/2025, juristi/përfaqësuesi i autorizuar bën tërheqje të pjesshme të ankimit/rekursit ose relacion për mos ankim të pjesshëm vetëm për ato periudha sigurimi të cilat janë objekt i ligjit nr. 7/2025;</w:t>
      </w:r>
    </w:p>
    <w:p w14:paraId="688AEDFC" w14:textId="07733FAA"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d) </w:t>
      </w:r>
      <w:r w:rsidR="00B25F5B" w:rsidRPr="00E23D01">
        <w:rPr>
          <w:rFonts w:ascii="Garamond" w:hAnsi="Garamond" w:cs="Times New Roman"/>
          <w:color w:val="000000"/>
          <w:sz w:val="24"/>
          <w:szCs w:val="24"/>
          <w:lang w:val="sq-AL"/>
        </w:rPr>
        <w:t xml:space="preserve">vendimi </w:t>
      </w:r>
      <w:r w:rsidRPr="00E23D01">
        <w:rPr>
          <w:rFonts w:ascii="Garamond" w:hAnsi="Garamond" w:cs="Times New Roman"/>
          <w:color w:val="000000"/>
          <w:sz w:val="24"/>
          <w:szCs w:val="24"/>
          <w:lang w:val="sq-AL"/>
        </w:rPr>
        <w:t xml:space="preserve">i gjykatës, së bashku me relacionin për mos ankim ose kërkesën për tërheqje ankimi të firmosur nga </w:t>
      </w:r>
      <w:r w:rsidR="00B25F5B" w:rsidRPr="00E23D01">
        <w:rPr>
          <w:rFonts w:ascii="Garamond" w:hAnsi="Garamond" w:cs="Times New Roman"/>
          <w:color w:val="000000"/>
          <w:sz w:val="24"/>
          <w:szCs w:val="24"/>
          <w:lang w:val="sq-AL"/>
        </w:rPr>
        <w:t xml:space="preserve">drejtori </w:t>
      </w:r>
      <w:r w:rsidRPr="00E23D01">
        <w:rPr>
          <w:rFonts w:ascii="Garamond" w:hAnsi="Garamond" w:cs="Times New Roman"/>
          <w:color w:val="000000"/>
          <w:sz w:val="24"/>
          <w:szCs w:val="24"/>
          <w:lang w:val="sq-AL"/>
        </w:rPr>
        <w:t>i DRSSH/DSSH, dërgohet për ekzekutim në Degën e Përfitimeve, e cila e ekzekuton atë sipas relacionit për mos ankim apo kërkesës për tërheqje ankimi pa pritur që vendimi të marrë formës së prerë.</w:t>
      </w:r>
    </w:p>
    <w:p w14:paraId="2D4F6EF0"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4D8BE08" w14:textId="3AF392B1"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11</w:t>
      </w:r>
    </w:p>
    <w:p w14:paraId="79FEF871"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E drejta e zgjedhjes për përfituesit e pensionit social</w:t>
      </w:r>
    </w:p>
    <w:p w14:paraId="458E0874"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4E7184A"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1. Përfituesi i pensionit social, sipas nenit 5/1, të ligjit nr. 7703/1993, të ndryshuar, ka të drejtë të kërkojë të trajtohet sipas ligjit nr. 7/2025, për efekt të përfitimit të pensionit të pleqërisë.</w:t>
      </w:r>
    </w:p>
    <w:p w14:paraId="609BBA07"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color w:val="000000"/>
          <w:sz w:val="24"/>
          <w:szCs w:val="24"/>
          <w:lang w:val="sq-AL"/>
        </w:rPr>
        <w:t>2. Llogaritja e pensionit të pleqërisë, për rastet e parashikuara në pikën 1, të këtij neni, bëhet në bazë të ligjit nr. 7703/1993, të ndryshuar, sipas kritereve ligjore në fuqi në datën e plotësimit të moshës për pension pleqërie.</w:t>
      </w:r>
    </w:p>
    <w:p w14:paraId="513C9527" w14:textId="77777777" w:rsidR="000A0D8C" w:rsidRPr="00E23D01" w:rsidRDefault="000A0D8C" w:rsidP="00C31D7D">
      <w:pPr>
        <w:autoSpaceDE w:val="0"/>
        <w:autoSpaceDN w:val="0"/>
        <w:adjustRightInd w:val="0"/>
        <w:spacing w:after="0" w:line="240" w:lineRule="auto"/>
        <w:ind w:firstLine="284"/>
        <w:rPr>
          <w:rFonts w:ascii="Garamond" w:hAnsi="Garamond" w:cs="Times New Roman"/>
          <w:b/>
          <w:bCs/>
          <w:color w:val="000000"/>
          <w:sz w:val="24"/>
          <w:szCs w:val="24"/>
          <w:lang w:val="sq-AL"/>
        </w:rPr>
      </w:pPr>
    </w:p>
    <w:p w14:paraId="1C32E79D"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12</w:t>
      </w:r>
    </w:p>
    <w:p w14:paraId="67EC41D5"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Efektet financiare të përfitimeve të caktuara/rishqyrtuara me periudha të njohura në zbatim të ligjit nr. 7/2025</w:t>
      </w:r>
    </w:p>
    <w:p w14:paraId="6DA67360"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5A51267" w14:textId="1285A7C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1. E drejta e pagesës për pensionet e caktuara mbi bazën e periudhave të sigurimit sipas ligjit nr. 7/2025 apo për pensionet e rishqyrtuara sipas nenit 8, të këtij ligji dhe të nenit 10, të kësaj </w:t>
      </w:r>
      <w:r w:rsidR="00E23D01" w:rsidRPr="00E23D01">
        <w:rPr>
          <w:rFonts w:ascii="Garamond" w:hAnsi="Garamond" w:cs="Times New Roman"/>
          <w:color w:val="000000"/>
          <w:sz w:val="24"/>
          <w:szCs w:val="24"/>
          <w:lang w:val="sq-AL"/>
        </w:rPr>
        <w:t>rregulloreje</w:t>
      </w:r>
      <w:r w:rsidRPr="00E23D01">
        <w:rPr>
          <w:rFonts w:ascii="Garamond" w:hAnsi="Garamond" w:cs="Times New Roman"/>
          <w:color w:val="000000"/>
          <w:sz w:val="24"/>
          <w:szCs w:val="24"/>
          <w:lang w:val="sq-AL"/>
        </w:rPr>
        <w:t>, do të jetë:</w:t>
      </w:r>
    </w:p>
    <w:p w14:paraId="7E9784FF"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color w:val="000000"/>
          <w:sz w:val="24"/>
          <w:szCs w:val="24"/>
          <w:lang w:val="sq-AL"/>
        </w:rPr>
        <w:t xml:space="preserve">a) </w:t>
      </w:r>
      <w:r w:rsidR="00E23D01" w:rsidRPr="00E23D01">
        <w:rPr>
          <w:rFonts w:ascii="Garamond" w:hAnsi="Garamond" w:cs="Times New Roman"/>
          <w:color w:val="000000"/>
          <w:sz w:val="24"/>
          <w:szCs w:val="24"/>
          <w:lang w:val="sq-AL"/>
        </w:rPr>
        <w:t xml:space="preserve">Për </w:t>
      </w:r>
      <w:r w:rsidRPr="00E23D01">
        <w:rPr>
          <w:rFonts w:ascii="Garamond" w:hAnsi="Garamond" w:cs="Times New Roman"/>
          <w:color w:val="000000"/>
          <w:sz w:val="24"/>
          <w:szCs w:val="24"/>
          <w:lang w:val="sq-AL"/>
        </w:rPr>
        <w:t>pensionet e pacaktuara, të cilat në datën e hyrjes në fuqi kanë qenë në shqyrtim në Komisionin Rajonal të Ankimit, Komisionin Qendror të Ankimit ose</w:t>
      </w:r>
      <w:r w:rsidRPr="00E23D01">
        <w:rPr>
          <w:rFonts w:ascii="Garamond" w:hAnsi="Garamond" w:cs="Times New Roman"/>
          <w:color w:val="FF0000"/>
          <w:sz w:val="24"/>
          <w:szCs w:val="24"/>
          <w:lang w:val="sq-AL"/>
        </w:rPr>
        <w:t xml:space="preserve"> </w:t>
      </w:r>
      <w:r w:rsidRPr="00E23D01">
        <w:rPr>
          <w:rFonts w:ascii="Garamond" w:hAnsi="Garamond" w:cs="Times New Roman"/>
          <w:color w:val="000000"/>
          <w:sz w:val="24"/>
          <w:szCs w:val="24"/>
          <w:lang w:val="sq-AL"/>
        </w:rPr>
        <w:t>në gjykatën e shkallës së parë për të cilat nuk ka ende një vendim:</w:t>
      </w:r>
    </w:p>
    <w:p w14:paraId="15D617CF" w14:textId="31FC339A"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E23D01">
        <w:rPr>
          <w:rFonts w:ascii="Garamond" w:hAnsi="Garamond" w:cs="Times New Roman"/>
          <w:color w:val="000000"/>
          <w:sz w:val="24"/>
          <w:szCs w:val="24"/>
          <w:lang w:val="sq-AL"/>
        </w:rPr>
        <w:t>i</w:t>
      </w:r>
      <w:r w:rsidR="00A50A46">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nga data e plotësimit të moshës për pension pleqërie apo kritereve ligjore për pensionet e tjera të administruara nga sigurimet shoqërore, nëse kërkesa për caktim pensioni, objekt shqyrtimi ne procedurë administrative ose gjyqësore, është bërë brenda 1 viti nga kjo datë; </w:t>
      </w:r>
    </w:p>
    <w:p w14:paraId="515C2CB3" w14:textId="197E2879"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E23D01">
        <w:rPr>
          <w:rFonts w:ascii="Garamond" w:hAnsi="Garamond" w:cs="Times New Roman"/>
          <w:color w:val="000000"/>
          <w:sz w:val="24"/>
          <w:szCs w:val="24"/>
          <w:lang w:val="sq-AL"/>
        </w:rPr>
        <w:t>ii</w:t>
      </w:r>
      <w:r w:rsidR="00A50A46">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nga data e kërkesës, nëse kërkesa për caktim pensioni, objekt shqyrtimi ne procedurë administrative ose gjyqësore, është bërë pas një viti nga data e lindjes </w:t>
      </w:r>
      <w:r w:rsidR="00B44B3C">
        <w:rPr>
          <w:rFonts w:ascii="Garamond" w:hAnsi="Garamond" w:cs="Times New Roman"/>
          <w:color w:val="000000"/>
          <w:sz w:val="24"/>
          <w:szCs w:val="24"/>
          <w:lang w:val="sq-AL"/>
        </w:rPr>
        <w:t>s</w:t>
      </w:r>
      <w:r w:rsidRPr="00E23D01">
        <w:rPr>
          <w:rFonts w:ascii="Garamond" w:hAnsi="Garamond" w:cs="Times New Roman"/>
          <w:color w:val="000000"/>
          <w:sz w:val="24"/>
          <w:szCs w:val="24"/>
          <w:lang w:val="sq-AL"/>
        </w:rPr>
        <w:t>ë së drejtës;</w:t>
      </w:r>
    </w:p>
    <w:p w14:paraId="582BBA53" w14:textId="089F57B1" w:rsidR="000A0D8C" w:rsidRPr="00E23D01" w:rsidRDefault="000A0D8C" w:rsidP="00C31D7D">
      <w:pPr>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color w:val="000000"/>
          <w:sz w:val="24"/>
          <w:szCs w:val="24"/>
          <w:lang w:val="sq-AL"/>
        </w:rPr>
        <w:t xml:space="preserve">b) Për pensionet e rishqyrtuara, sipas shkronjës “a”, të pikës 1, të nenit 10, të kësaj </w:t>
      </w:r>
      <w:r w:rsidR="00E23D01" w:rsidRPr="00E23D01">
        <w:rPr>
          <w:rFonts w:ascii="Garamond" w:hAnsi="Garamond" w:cs="Times New Roman"/>
          <w:color w:val="000000"/>
          <w:sz w:val="24"/>
          <w:szCs w:val="24"/>
          <w:lang w:val="sq-AL"/>
        </w:rPr>
        <w:t xml:space="preserve">rregulloreje </w:t>
      </w:r>
      <w:r w:rsidRPr="00E23D01">
        <w:rPr>
          <w:rFonts w:ascii="Garamond" w:hAnsi="Garamond" w:cs="Times New Roman"/>
          <w:color w:val="000000"/>
          <w:sz w:val="24"/>
          <w:szCs w:val="24"/>
          <w:lang w:val="sq-AL"/>
        </w:rPr>
        <w:t>dhe të shkronjës “a”, të pikës 3, të këtij neni, për të cilat gjykata nuk është shprehur ende me një vendim, efektet financiare shtrihen deri në tre vjet sipas dispozitave ligjore në fuqi</w:t>
      </w:r>
      <w:r w:rsidR="0010718D">
        <w:rPr>
          <w:rFonts w:ascii="Garamond" w:hAnsi="Garamond" w:cs="Times New Roman"/>
          <w:color w:val="000000"/>
          <w:sz w:val="24"/>
          <w:szCs w:val="24"/>
          <w:lang w:val="sq-AL"/>
        </w:rPr>
        <w:t>;</w:t>
      </w:r>
    </w:p>
    <w:p w14:paraId="2097E031"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c) Për pensionet, që në datën e hyrjes në fuqi të ligjit nr. 7/2025, kanë qenë në proces gjyqësor, për të cilat ka një vendim gjykate:</w:t>
      </w:r>
    </w:p>
    <w:p w14:paraId="7D8069B3" w14:textId="274F4DF6"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i</w:t>
      </w:r>
      <w:r w:rsidR="00A50A46">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nga data e lindjes së të drejtës, nëse kërkesa për caktim pensioni është bërë brenda 1 viti nga kjo datë; </w:t>
      </w:r>
    </w:p>
    <w:p w14:paraId="4263F72E" w14:textId="36B8D1F7"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ii</w:t>
      </w:r>
      <w:r w:rsidR="00A50A46">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nga data e kërkesës, nëse kërkesa për caktim pensioni është bërë pas një viti nga data e lindjes së të drejtës;</w:t>
      </w:r>
    </w:p>
    <w:p w14:paraId="100E82FF"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color w:val="000000"/>
          <w:sz w:val="24"/>
          <w:szCs w:val="24"/>
          <w:lang w:val="sq-AL"/>
        </w:rPr>
        <w:lastRenderedPageBreak/>
        <w:t>ç) Për pensionet e pacaktuara, me datë lindje të së drejtës para hyrjes në fuqi të ligjit nr. 7/2025, për të cilat paraqitet kërkesë për herë të parë për caktim pensioni pas hyrjes në fuqi këtij ligji:</w:t>
      </w:r>
    </w:p>
    <w:p w14:paraId="17C4179A" w14:textId="3A23E3F9" w:rsidR="000A0D8C" w:rsidRPr="00E23D01" w:rsidRDefault="000A0D8C" w:rsidP="00C31D7D">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sz w:val="24"/>
          <w:szCs w:val="24"/>
          <w:lang w:val="sq-AL"/>
        </w:rPr>
        <w:t>i</w:t>
      </w:r>
      <w:r w:rsidR="00A50A46">
        <w:rPr>
          <w:rFonts w:ascii="Garamond" w:hAnsi="Garamond" w:cs="Times New Roman"/>
          <w:sz w:val="24"/>
          <w:szCs w:val="24"/>
          <w:lang w:val="sq-AL"/>
        </w:rPr>
        <w:t>.</w:t>
      </w:r>
      <w:r w:rsidRPr="00E23D01">
        <w:rPr>
          <w:rFonts w:ascii="Garamond" w:hAnsi="Garamond" w:cs="Times New Roman"/>
          <w:sz w:val="24"/>
          <w:szCs w:val="24"/>
          <w:lang w:val="sq-AL"/>
        </w:rPr>
        <w:t xml:space="preserve"> nga data e lindjes së të drejtës, nëse kjo kërkesë paraqitet brenda një viti nga kjo </w:t>
      </w:r>
      <w:r w:rsidR="00E23D01" w:rsidRPr="00E23D01">
        <w:rPr>
          <w:rFonts w:ascii="Garamond" w:hAnsi="Garamond" w:cs="Times New Roman"/>
          <w:sz w:val="24"/>
          <w:szCs w:val="24"/>
          <w:lang w:val="sq-AL"/>
        </w:rPr>
        <w:t>date;</w:t>
      </w:r>
    </w:p>
    <w:p w14:paraId="58CA33CE" w14:textId="1C872459" w:rsidR="000A0D8C" w:rsidRPr="00E23D01" w:rsidRDefault="000A0D8C" w:rsidP="00C31D7D">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sz w:val="24"/>
          <w:szCs w:val="24"/>
          <w:lang w:val="sq-AL"/>
        </w:rPr>
        <w:t>ii</w:t>
      </w:r>
      <w:r w:rsidR="00A50A46">
        <w:rPr>
          <w:rFonts w:ascii="Garamond" w:hAnsi="Garamond" w:cs="Times New Roman"/>
          <w:sz w:val="24"/>
          <w:szCs w:val="24"/>
          <w:lang w:val="sq-AL"/>
        </w:rPr>
        <w:t>.</w:t>
      </w:r>
      <w:r w:rsidRPr="00E23D01">
        <w:rPr>
          <w:rFonts w:ascii="Garamond" w:hAnsi="Garamond" w:cs="Times New Roman"/>
          <w:sz w:val="24"/>
          <w:szCs w:val="24"/>
          <w:lang w:val="sq-AL"/>
        </w:rPr>
        <w:t xml:space="preserve"> nga data e kërkesës, nëse kjo kërkesë është paraqitur pas një viti nga data e lindjes së </w:t>
      </w:r>
      <w:r w:rsidR="0010718D">
        <w:rPr>
          <w:rFonts w:ascii="Garamond" w:hAnsi="Garamond" w:cs="Times New Roman"/>
          <w:sz w:val="24"/>
          <w:szCs w:val="24"/>
          <w:lang w:val="sq-AL"/>
        </w:rPr>
        <w:t>s</w:t>
      </w:r>
      <w:r w:rsidRPr="00E23D01">
        <w:rPr>
          <w:rFonts w:ascii="Garamond" w:hAnsi="Garamond" w:cs="Times New Roman"/>
          <w:sz w:val="24"/>
          <w:szCs w:val="24"/>
          <w:lang w:val="sq-AL"/>
        </w:rPr>
        <w:t>ë drejtës;</w:t>
      </w:r>
    </w:p>
    <w:p w14:paraId="60323CE7" w14:textId="77777777" w:rsidR="000A0D8C" w:rsidRPr="00E23D01" w:rsidRDefault="000A0D8C" w:rsidP="00C31D7D">
      <w:pPr>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sz w:val="24"/>
          <w:szCs w:val="24"/>
          <w:lang w:val="sq-AL"/>
        </w:rPr>
        <w:t>d) Për pensionet e pacaktuara, për shkak të mos plotësimit të periudhës minimale të sigurimit, që paraqitet kërkesë për caktim pensioni pas hyrjes në fuqi të ligji nr. 7/2025 dhe kur ky kriter (periudha minimale e sigurimit), plotësohet si rezultat i zbatimit të këtij ligji:</w:t>
      </w:r>
    </w:p>
    <w:p w14:paraId="0257464F" w14:textId="4099D583" w:rsidR="000A0D8C" w:rsidRPr="00E23D01" w:rsidRDefault="000A0D8C" w:rsidP="00C31D7D">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sz w:val="24"/>
          <w:szCs w:val="24"/>
          <w:lang w:val="sq-AL"/>
        </w:rPr>
        <w:t>i</w:t>
      </w:r>
      <w:r w:rsidR="00A50A46">
        <w:rPr>
          <w:rFonts w:ascii="Garamond" w:hAnsi="Garamond" w:cs="Times New Roman"/>
          <w:sz w:val="24"/>
          <w:szCs w:val="24"/>
          <w:lang w:val="sq-AL"/>
        </w:rPr>
        <w:t>.</w:t>
      </w:r>
      <w:r w:rsidRPr="00E23D01">
        <w:rPr>
          <w:rFonts w:ascii="Garamond" w:hAnsi="Garamond" w:cs="Times New Roman"/>
          <w:sz w:val="24"/>
          <w:szCs w:val="24"/>
          <w:lang w:val="sq-AL"/>
        </w:rPr>
        <w:t xml:space="preserve"> nga data e hyrjes në fuqi e ligjit </w:t>
      </w:r>
      <w:r w:rsidR="00A50A46">
        <w:rPr>
          <w:rFonts w:ascii="Garamond" w:hAnsi="Garamond" w:cs="Times New Roman"/>
          <w:sz w:val="24"/>
          <w:szCs w:val="24"/>
          <w:lang w:val="sq-AL"/>
        </w:rPr>
        <w:t xml:space="preserve">nr. </w:t>
      </w:r>
      <w:r w:rsidRPr="00E23D01">
        <w:rPr>
          <w:rFonts w:ascii="Garamond" w:hAnsi="Garamond" w:cs="Times New Roman"/>
          <w:sz w:val="24"/>
          <w:szCs w:val="24"/>
          <w:lang w:val="sq-AL"/>
        </w:rPr>
        <w:t>7/2025, kur ka kaluar një vit nga data e plotësimit të moshës pension pleqërie apo kritereve ligjore për pensionet e tjera të administruara nga sigurimet shoqërore dhe kërkesa është paraqitur brenda një viti nga data e hyrjes në fuqi e këtij ligji;</w:t>
      </w:r>
    </w:p>
    <w:p w14:paraId="6930F6C0" w14:textId="004341F8" w:rsidR="000A0D8C" w:rsidRPr="00E23D01" w:rsidRDefault="000A0D8C" w:rsidP="00C31D7D">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sz w:val="24"/>
          <w:szCs w:val="24"/>
          <w:lang w:val="sq-AL"/>
        </w:rPr>
        <w:t>ii</w:t>
      </w:r>
      <w:r w:rsidR="00A50A46">
        <w:rPr>
          <w:rFonts w:ascii="Garamond" w:hAnsi="Garamond" w:cs="Times New Roman"/>
          <w:sz w:val="24"/>
          <w:szCs w:val="24"/>
          <w:lang w:val="sq-AL"/>
        </w:rPr>
        <w:t>.</w:t>
      </w:r>
      <w:r w:rsidRPr="00E23D01">
        <w:rPr>
          <w:rFonts w:ascii="Garamond" w:hAnsi="Garamond" w:cs="Times New Roman"/>
          <w:sz w:val="24"/>
          <w:szCs w:val="24"/>
          <w:lang w:val="sq-AL"/>
        </w:rPr>
        <w:t xml:space="preserve"> nga data e kërkesës, kur ka kaluar një vit nga data e plotësimit të moshës për pension pleqërie apo kritereve ligjore për pensionet e tjera të administruara nga sigurimet shoqërore dhe kërkesa është paraqitur pas një viti nga hyrja në fuqi e këtij ligji;    </w:t>
      </w:r>
    </w:p>
    <w:p w14:paraId="16770A7B" w14:textId="43D0F494" w:rsidR="000A0D8C" w:rsidRPr="00E23D01" w:rsidRDefault="000A0D8C" w:rsidP="00C31D7D">
      <w:pPr>
        <w:autoSpaceDE w:val="0"/>
        <w:autoSpaceDN w:val="0"/>
        <w:adjustRightInd w:val="0"/>
        <w:spacing w:after="0" w:line="240" w:lineRule="auto"/>
        <w:ind w:firstLine="284"/>
        <w:jc w:val="both"/>
        <w:rPr>
          <w:rFonts w:ascii="Garamond" w:hAnsi="Garamond" w:cs="Times New Roman"/>
          <w:sz w:val="24"/>
          <w:szCs w:val="24"/>
          <w:lang w:val="sq-AL"/>
        </w:rPr>
      </w:pPr>
      <w:r w:rsidRPr="00E23D01">
        <w:rPr>
          <w:rFonts w:ascii="Garamond" w:hAnsi="Garamond" w:cs="Times New Roman"/>
          <w:sz w:val="24"/>
          <w:szCs w:val="24"/>
          <w:lang w:val="sq-AL"/>
        </w:rPr>
        <w:t xml:space="preserve">dh) Për pensionet, me datë lindje të së drejtës para hyrjes në fuqi të ligjit nr. 7/2025, për të cilat kërkesa për rishqyrtim pensioni paraqitet pas hyrjes në fuqi të këtij ligji, efektet financiare janë nga data e lindjes </w:t>
      </w:r>
      <w:r w:rsidR="00B44B3C">
        <w:rPr>
          <w:rFonts w:ascii="Garamond" w:hAnsi="Garamond" w:cs="Times New Roman"/>
          <w:sz w:val="24"/>
          <w:szCs w:val="24"/>
          <w:lang w:val="sq-AL"/>
        </w:rPr>
        <w:t>s</w:t>
      </w:r>
      <w:r w:rsidRPr="00E23D01">
        <w:rPr>
          <w:rFonts w:ascii="Garamond" w:hAnsi="Garamond" w:cs="Times New Roman"/>
          <w:sz w:val="24"/>
          <w:szCs w:val="24"/>
          <w:lang w:val="sq-AL"/>
        </w:rPr>
        <w:t>ë së drejtës, nëse kjo kërkesë paraqitet brenda një viti nga kjo datë</w:t>
      </w:r>
      <w:r w:rsidR="00F807CB">
        <w:rPr>
          <w:rFonts w:ascii="Garamond" w:hAnsi="Garamond" w:cs="Times New Roman"/>
          <w:sz w:val="24"/>
          <w:szCs w:val="24"/>
          <w:lang w:val="sq-AL"/>
        </w:rPr>
        <w:t>.</w:t>
      </w:r>
    </w:p>
    <w:p w14:paraId="6FD9DC49" w14:textId="2F46873C"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2.</w:t>
      </w:r>
      <w:r w:rsidR="00A50A46">
        <w:rPr>
          <w:rFonts w:ascii="Garamond" w:hAnsi="Garamond" w:cs="Times New Roman"/>
          <w:color w:val="000000"/>
          <w:sz w:val="24"/>
          <w:szCs w:val="24"/>
          <w:lang w:val="sq-AL"/>
        </w:rPr>
        <w:t xml:space="preserve"> </w:t>
      </w:r>
      <w:r w:rsidRPr="00E23D01">
        <w:rPr>
          <w:rFonts w:ascii="Garamond" w:hAnsi="Garamond" w:cs="Times New Roman"/>
          <w:color w:val="000000"/>
          <w:sz w:val="24"/>
          <w:szCs w:val="24"/>
          <w:lang w:val="sq-AL"/>
        </w:rPr>
        <w:t>Pensionet e caktuara, sipas nenit 11 të kësaj rregulloreje:</w:t>
      </w:r>
    </w:p>
    <w:p w14:paraId="13E4C0ED" w14:textId="1612896B"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i</w:t>
      </w:r>
      <w:r w:rsidR="00A50A46">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nga data e hyrjes në fuqi e ligjit nr. 7/2025, nëse kërkesa për caktim pensioni pleqërie bëhet brenda një viti, nga kjo datë;</w:t>
      </w:r>
    </w:p>
    <w:p w14:paraId="49CA06DC" w14:textId="0998F84B"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ii</w:t>
      </w:r>
      <w:r w:rsidR="00A50A46">
        <w:rPr>
          <w:rFonts w:ascii="Garamond" w:hAnsi="Garamond" w:cs="Times New Roman"/>
          <w:color w:val="000000"/>
          <w:sz w:val="24"/>
          <w:szCs w:val="24"/>
          <w:lang w:val="sq-AL"/>
        </w:rPr>
        <w:t>.</w:t>
      </w:r>
      <w:r w:rsidRPr="00E23D01">
        <w:rPr>
          <w:rFonts w:ascii="Garamond" w:hAnsi="Garamond" w:cs="Times New Roman"/>
          <w:color w:val="000000"/>
          <w:sz w:val="24"/>
          <w:szCs w:val="24"/>
          <w:lang w:val="sq-AL"/>
        </w:rPr>
        <w:t xml:space="preserve"> nga data e kërkesës, nëse kërkesa për pension pleqërie paraqitet pas një viti nga data</w:t>
      </w:r>
      <w:r w:rsidR="00A50A46">
        <w:rPr>
          <w:rFonts w:ascii="Garamond" w:hAnsi="Garamond" w:cs="Times New Roman"/>
          <w:color w:val="000000"/>
          <w:sz w:val="24"/>
          <w:szCs w:val="24"/>
          <w:lang w:val="sq-AL"/>
        </w:rPr>
        <w:t xml:space="preserve"> </w:t>
      </w:r>
      <w:r w:rsidRPr="00E23D01">
        <w:rPr>
          <w:rFonts w:ascii="Garamond" w:hAnsi="Garamond" w:cs="Times New Roman"/>
          <w:color w:val="000000"/>
          <w:sz w:val="24"/>
          <w:szCs w:val="24"/>
          <w:lang w:val="sq-AL"/>
        </w:rPr>
        <w:t>e hyrjes në fuqi të ligjit nr. 7/2025.</w:t>
      </w:r>
    </w:p>
    <w:p w14:paraId="6675F9B1" w14:textId="77777777" w:rsidR="000A0D8C" w:rsidRPr="00E23D01" w:rsidRDefault="000A0D8C" w:rsidP="00C31D7D">
      <w:pPr>
        <w:autoSpaceDE w:val="0"/>
        <w:autoSpaceDN w:val="0"/>
        <w:adjustRightInd w:val="0"/>
        <w:spacing w:after="0" w:line="240" w:lineRule="auto"/>
        <w:ind w:firstLine="284"/>
        <w:rPr>
          <w:rFonts w:ascii="Garamond" w:hAnsi="Garamond" w:cs="Times New Roman"/>
          <w:b/>
          <w:bCs/>
          <w:color w:val="000000"/>
          <w:sz w:val="24"/>
          <w:szCs w:val="24"/>
          <w:lang w:val="sq-AL"/>
        </w:rPr>
      </w:pPr>
    </w:p>
    <w:p w14:paraId="56F8D7FC"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23D01">
        <w:rPr>
          <w:rFonts w:ascii="Garamond" w:hAnsi="Garamond" w:cs="Times New Roman"/>
          <w:bCs/>
          <w:color w:val="000000"/>
          <w:sz w:val="24"/>
          <w:szCs w:val="24"/>
          <w:lang w:val="sq-AL"/>
        </w:rPr>
        <w:t>Neni 13</w:t>
      </w:r>
    </w:p>
    <w:p w14:paraId="2382D2D6" w14:textId="376DA6C3"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23D01">
        <w:rPr>
          <w:rFonts w:ascii="Garamond" w:hAnsi="Garamond" w:cs="Times New Roman"/>
          <w:b/>
          <w:bCs/>
          <w:color w:val="000000"/>
          <w:sz w:val="24"/>
          <w:szCs w:val="24"/>
          <w:lang w:val="sq-AL"/>
        </w:rPr>
        <w:t xml:space="preserve">Dispozitë e </w:t>
      </w:r>
      <w:r w:rsidR="00E23D01" w:rsidRPr="00E23D01">
        <w:rPr>
          <w:rFonts w:ascii="Garamond" w:hAnsi="Garamond" w:cs="Times New Roman"/>
          <w:b/>
          <w:bCs/>
          <w:color w:val="000000"/>
          <w:sz w:val="24"/>
          <w:szCs w:val="24"/>
          <w:lang w:val="sq-AL"/>
        </w:rPr>
        <w:t>f</w:t>
      </w:r>
      <w:r w:rsidRPr="00E23D01">
        <w:rPr>
          <w:rFonts w:ascii="Garamond" w:hAnsi="Garamond" w:cs="Times New Roman"/>
          <w:b/>
          <w:bCs/>
          <w:color w:val="000000"/>
          <w:sz w:val="24"/>
          <w:szCs w:val="24"/>
          <w:lang w:val="sq-AL"/>
        </w:rPr>
        <w:t>undit</w:t>
      </w:r>
    </w:p>
    <w:p w14:paraId="0101F025" w14:textId="77777777" w:rsidR="000A0D8C" w:rsidRPr="00E23D01" w:rsidRDefault="000A0D8C" w:rsidP="00C31D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CDF31FB" w14:textId="64484DB8"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 xml:space="preserve">1. Zbatimi i kësaj </w:t>
      </w:r>
      <w:r w:rsidR="00E23D01" w:rsidRPr="00E23D01">
        <w:rPr>
          <w:rFonts w:ascii="Garamond" w:hAnsi="Garamond" w:cs="Times New Roman"/>
          <w:color w:val="000000"/>
          <w:sz w:val="24"/>
          <w:szCs w:val="24"/>
          <w:lang w:val="sq-AL"/>
        </w:rPr>
        <w:t>r</w:t>
      </w:r>
      <w:r w:rsidRPr="00E23D01">
        <w:rPr>
          <w:rFonts w:ascii="Garamond" w:hAnsi="Garamond" w:cs="Times New Roman"/>
          <w:color w:val="000000"/>
          <w:sz w:val="24"/>
          <w:szCs w:val="24"/>
          <w:lang w:val="sq-AL"/>
        </w:rPr>
        <w:t>regulloreje është objekt kontrolli, sipas programeve për vlerësimin e ligjshmërisë së caktimit të pensioneve nga struktura përgjegjëse e Institutit të Sigurimeve Shoqërore</w:t>
      </w:r>
      <w:r w:rsidR="00E23D01" w:rsidRPr="00E23D01">
        <w:rPr>
          <w:rFonts w:ascii="Garamond" w:hAnsi="Garamond" w:cs="Times New Roman"/>
          <w:color w:val="000000"/>
          <w:sz w:val="24"/>
          <w:szCs w:val="24"/>
          <w:lang w:val="sq-AL"/>
        </w:rPr>
        <w:t>.</w:t>
      </w:r>
    </w:p>
    <w:p w14:paraId="498D6D02" w14:textId="327B87AE" w:rsidR="000A0D8C" w:rsidRPr="00E23D01" w:rsidRDefault="000A0D8C" w:rsidP="00C31D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23D01">
        <w:rPr>
          <w:rFonts w:ascii="Garamond" w:hAnsi="Garamond" w:cs="Times New Roman"/>
          <w:color w:val="000000"/>
          <w:sz w:val="24"/>
          <w:szCs w:val="24"/>
          <w:lang w:val="sq-AL"/>
        </w:rPr>
        <w:t>2. Moszbatimi i parashikimeve në rregullore</w:t>
      </w:r>
      <w:bookmarkStart w:id="0" w:name="_GoBack"/>
      <w:bookmarkEnd w:id="0"/>
      <w:r w:rsidRPr="00E23D01">
        <w:rPr>
          <w:rFonts w:ascii="Garamond" w:hAnsi="Garamond" w:cs="Times New Roman"/>
          <w:color w:val="000000"/>
          <w:sz w:val="24"/>
          <w:szCs w:val="24"/>
          <w:lang w:val="sq-AL"/>
        </w:rPr>
        <w:t xml:space="preserve"> ngarkon me përgjegjësi punonjësit përgjegjës, sipas parashikimeve të rregullores në fuqi “Për personelin e ISSH-së”.</w:t>
      </w:r>
    </w:p>
    <w:p w14:paraId="519BC542" w14:textId="77777777" w:rsidR="000A0D8C" w:rsidRPr="00E23D01" w:rsidRDefault="000A0D8C" w:rsidP="00C31D7D">
      <w:pPr>
        <w:tabs>
          <w:tab w:val="left" w:pos="2720"/>
        </w:tabs>
        <w:autoSpaceDE w:val="0"/>
        <w:autoSpaceDN w:val="0"/>
        <w:adjustRightInd w:val="0"/>
        <w:spacing w:after="0" w:line="240" w:lineRule="auto"/>
        <w:ind w:firstLine="284"/>
        <w:rPr>
          <w:rFonts w:ascii="Garamond" w:hAnsi="Garamond" w:cs="Times New Roman"/>
          <w:color w:val="000000"/>
          <w:sz w:val="24"/>
          <w:szCs w:val="24"/>
          <w:lang w:val="sq-AL"/>
        </w:rPr>
      </w:pPr>
      <w:r w:rsidRPr="00E23D01">
        <w:rPr>
          <w:rFonts w:ascii="Garamond" w:hAnsi="Garamond" w:cs="Times New Roman"/>
          <w:color w:val="000000"/>
          <w:sz w:val="24"/>
          <w:szCs w:val="24"/>
          <w:lang w:val="sq-AL"/>
        </w:rPr>
        <w:t>3. Rregullorja hyn në fuqi menjëherë.</w:t>
      </w:r>
    </w:p>
    <w:p w14:paraId="5FEB6584" w14:textId="77777777" w:rsidR="000A0D8C" w:rsidRPr="00E23D01" w:rsidRDefault="000A0D8C" w:rsidP="00C31D7D">
      <w:pPr>
        <w:tabs>
          <w:tab w:val="left" w:pos="2720"/>
        </w:tabs>
        <w:autoSpaceDE w:val="0"/>
        <w:autoSpaceDN w:val="0"/>
        <w:adjustRightInd w:val="0"/>
        <w:spacing w:after="0" w:line="240" w:lineRule="auto"/>
        <w:ind w:firstLine="284"/>
        <w:rPr>
          <w:rFonts w:ascii="Garamond" w:hAnsi="Garamond" w:cs="Times New Roman"/>
          <w:b/>
          <w:bCs/>
          <w:color w:val="000000"/>
          <w:sz w:val="24"/>
          <w:szCs w:val="24"/>
          <w:lang w:val="sq-AL"/>
        </w:rPr>
      </w:pPr>
    </w:p>
    <w:p w14:paraId="157E79BD" w14:textId="77777777" w:rsidR="00D34698" w:rsidRPr="00E23D01" w:rsidRDefault="00D34698" w:rsidP="00C31D7D">
      <w:pPr>
        <w:spacing w:after="0" w:line="240" w:lineRule="auto"/>
        <w:ind w:firstLine="284"/>
        <w:rPr>
          <w:rFonts w:ascii="Garamond" w:hAnsi="Garamond"/>
          <w:sz w:val="24"/>
          <w:szCs w:val="24"/>
          <w:lang w:val="sq-AL"/>
        </w:rPr>
      </w:pPr>
    </w:p>
    <w:sectPr w:rsidR="00D34698" w:rsidRPr="00E23D01" w:rsidSect="0079577B">
      <w:footerReference w:type="even" r:id="rId13"/>
      <w:footerReference w:type="default" r:id="rId14"/>
      <w:pgSz w:w="11907" w:h="16839" w:code="9"/>
      <w:pgMar w:top="630" w:right="1440" w:bottom="1440" w:left="1440" w:header="720" w:footer="46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9088D" w14:textId="77777777" w:rsidR="00E23D01" w:rsidRDefault="00E23D01" w:rsidP="00285632">
      <w:pPr>
        <w:spacing w:after="0" w:line="240" w:lineRule="auto"/>
      </w:pPr>
      <w:r>
        <w:separator/>
      </w:r>
    </w:p>
  </w:endnote>
  <w:endnote w:type="continuationSeparator" w:id="0">
    <w:p w14:paraId="4399F428" w14:textId="77777777" w:rsidR="00E23D01" w:rsidRDefault="00E23D01" w:rsidP="00285632">
      <w:pPr>
        <w:spacing w:after="0" w:line="240" w:lineRule="auto"/>
      </w:pPr>
      <w:r>
        <w:continuationSeparator/>
      </w:r>
    </w:p>
  </w:endnote>
  <w:endnote w:type="continuationNotice" w:id="1">
    <w:p w14:paraId="56DE46F1" w14:textId="77777777" w:rsidR="004B2CD5" w:rsidRDefault="004B2C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4CC6C" w14:textId="77777777" w:rsidR="00E23D01" w:rsidRDefault="00E23D01">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CED04" w14:textId="4D52C8DC" w:rsidR="00E23D01" w:rsidRDefault="00E23D01">
    <w:pPr>
      <w:pStyle w:val="Footer"/>
      <w:jc w:val="right"/>
    </w:pPr>
  </w:p>
  <w:p w14:paraId="144D986F" w14:textId="77777777" w:rsidR="00E23D01" w:rsidRDefault="00E23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051DD1" w14:textId="77777777" w:rsidR="00E23D01" w:rsidRDefault="00E23D01" w:rsidP="00285632">
      <w:pPr>
        <w:spacing w:after="0" w:line="240" w:lineRule="auto"/>
      </w:pPr>
      <w:r>
        <w:separator/>
      </w:r>
    </w:p>
  </w:footnote>
  <w:footnote w:type="continuationSeparator" w:id="0">
    <w:p w14:paraId="2336A340" w14:textId="77777777" w:rsidR="00E23D01" w:rsidRDefault="00E23D01" w:rsidP="00285632">
      <w:pPr>
        <w:spacing w:after="0" w:line="240" w:lineRule="auto"/>
      </w:pPr>
      <w:r>
        <w:continuationSeparator/>
      </w:r>
    </w:p>
  </w:footnote>
  <w:footnote w:type="continuationNotice" w:id="1">
    <w:p w14:paraId="15AE841E" w14:textId="77777777" w:rsidR="004B2CD5" w:rsidRDefault="004B2C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569CF"/>
    <w:multiLevelType w:val="hybridMultilevel"/>
    <w:tmpl w:val="A63CD4BC"/>
    <w:lvl w:ilvl="0" w:tplc="2F98577C">
      <w:start w:val="1"/>
      <w:numFmt w:val="decimal"/>
      <w:lvlText w:val="%1."/>
      <w:lvlJc w:val="left"/>
      <w:pPr>
        <w:ind w:left="720" w:hanging="360"/>
      </w:pPr>
      <w:rPr>
        <w:rFonts w:asciiTheme="minorHAnsi" w:hAnsiTheme="minorHAnsi" w:cstheme="minorBid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F2656"/>
    <w:multiLevelType w:val="hybridMultilevel"/>
    <w:tmpl w:val="22AEE8D2"/>
    <w:lvl w:ilvl="0" w:tplc="A2CE6B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579E4"/>
    <w:multiLevelType w:val="hybridMultilevel"/>
    <w:tmpl w:val="391E9A80"/>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FD51B90"/>
    <w:multiLevelType w:val="hybridMultilevel"/>
    <w:tmpl w:val="B9B25962"/>
    <w:lvl w:ilvl="0" w:tplc="54B62E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B38F9"/>
    <w:multiLevelType w:val="hybridMultilevel"/>
    <w:tmpl w:val="D9644EEA"/>
    <w:lvl w:ilvl="0" w:tplc="CC30D1A2">
      <w:start w:val="1"/>
      <w:numFmt w:val="decimal"/>
      <w:lvlText w:val="%1."/>
      <w:lvlJc w:val="left"/>
      <w:pPr>
        <w:ind w:left="720" w:hanging="360"/>
      </w:pPr>
      <w:rPr>
        <w:rFonts w:eastAsia="Calibri"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225607CE"/>
    <w:multiLevelType w:val="hybridMultilevel"/>
    <w:tmpl w:val="184EB8F0"/>
    <w:lvl w:ilvl="0" w:tplc="D13A484C">
      <w:start w:val="2"/>
      <w:numFmt w:val="bullet"/>
      <w:lvlText w:val="-"/>
      <w:lvlJc w:val="left"/>
      <w:pPr>
        <w:ind w:left="720" w:hanging="360"/>
      </w:pPr>
      <w:rPr>
        <w:rFonts w:ascii="Times New Roman" w:eastAsiaTheme="minorEastAsia"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22E677F0"/>
    <w:multiLevelType w:val="hybridMultilevel"/>
    <w:tmpl w:val="347E3B84"/>
    <w:lvl w:ilvl="0" w:tplc="884C6B42">
      <w:numFmt w:val="bullet"/>
      <w:lvlText w:val="-"/>
      <w:lvlJc w:val="left"/>
      <w:pPr>
        <w:ind w:left="720" w:hanging="360"/>
      </w:pPr>
      <w:rPr>
        <w:rFonts w:ascii="Times New Roman" w:eastAsiaTheme="minorEastAsia"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2BFD341A"/>
    <w:multiLevelType w:val="multilevel"/>
    <w:tmpl w:val="04966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C156C0"/>
    <w:multiLevelType w:val="hybridMultilevel"/>
    <w:tmpl w:val="D9644EEA"/>
    <w:lvl w:ilvl="0" w:tplc="CC30D1A2">
      <w:start w:val="1"/>
      <w:numFmt w:val="decimal"/>
      <w:lvlText w:val="%1."/>
      <w:lvlJc w:val="left"/>
      <w:pPr>
        <w:ind w:left="720" w:hanging="360"/>
      </w:pPr>
      <w:rPr>
        <w:rFonts w:eastAsia="Calibri"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446D3A33"/>
    <w:multiLevelType w:val="hybridMultilevel"/>
    <w:tmpl w:val="05643072"/>
    <w:lvl w:ilvl="0" w:tplc="5AF4A916">
      <w:start w:val="1"/>
      <w:numFmt w:val="lowerLetter"/>
      <w:lvlText w:val="%1)"/>
      <w:lvlJc w:val="left"/>
      <w:pPr>
        <w:ind w:left="720" w:hanging="360"/>
      </w:pPr>
      <w:rPr>
        <w:rFonts w:ascii="Times New Roman" w:eastAsia="Times New Roman" w:hAnsi="Times New Roman" w:cs="Times New Roman"/>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645D17A1"/>
    <w:multiLevelType w:val="hybridMultilevel"/>
    <w:tmpl w:val="C6AC5192"/>
    <w:lvl w:ilvl="0" w:tplc="A5C4EFF2">
      <w:start w:val="1"/>
      <w:numFmt w:val="decimal"/>
      <w:lvlText w:val="%1."/>
      <w:lvlJc w:val="left"/>
      <w:pPr>
        <w:ind w:left="720" w:hanging="360"/>
      </w:pPr>
      <w:rPr>
        <w:rFonts w:hint="default"/>
        <w:i/>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6773743C"/>
    <w:multiLevelType w:val="hybridMultilevel"/>
    <w:tmpl w:val="42F8A424"/>
    <w:lvl w:ilvl="0" w:tplc="D16EE89C">
      <w:start w:val="1"/>
      <w:numFmt w:val="lowerLetter"/>
      <w:lvlText w:val="%1)"/>
      <w:lvlJc w:val="left"/>
      <w:pPr>
        <w:ind w:left="786" w:hanging="36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68BC47D8"/>
    <w:multiLevelType w:val="hybridMultilevel"/>
    <w:tmpl w:val="9BC8CE8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6AC13B97"/>
    <w:multiLevelType w:val="hybridMultilevel"/>
    <w:tmpl w:val="BF7A5A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2E6F16"/>
    <w:multiLevelType w:val="multilevel"/>
    <w:tmpl w:val="427E62D2"/>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AF9072B"/>
    <w:multiLevelType w:val="hybridMultilevel"/>
    <w:tmpl w:val="79726EBC"/>
    <w:lvl w:ilvl="0" w:tplc="884C6B42">
      <w:numFmt w:val="bullet"/>
      <w:lvlText w:val="-"/>
      <w:lvlJc w:val="left"/>
      <w:pPr>
        <w:ind w:left="720" w:hanging="360"/>
      </w:pPr>
      <w:rPr>
        <w:rFonts w:ascii="Times New Roman" w:eastAsiaTheme="minorEastAsia"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15:restartNumberingAfterBreak="0">
    <w:nsid w:val="7F2B5DC8"/>
    <w:multiLevelType w:val="hybridMultilevel"/>
    <w:tmpl w:val="F7725EE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1"/>
  </w:num>
  <w:num w:numId="2">
    <w:abstractNumId w:val="2"/>
  </w:num>
  <w:num w:numId="3">
    <w:abstractNumId w:val="16"/>
  </w:num>
  <w:num w:numId="4">
    <w:abstractNumId w:val="9"/>
  </w:num>
  <w:num w:numId="5">
    <w:abstractNumId w:val="10"/>
  </w:num>
  <w:num w:numId="6">
    <w:abstractNumId w:val="12"/>
  </w:num>
  <w:num w:numId="7">
    <w:abstractNumId w:val="8"/>
  </w:num>
  <w:num w:numId="8">
    <w:abstractNumId w:val="14"/>
  </w:num>
  <w:num w:numId="9">
    <w:abstractNumId w:val="7"/>
  </w:num>
  <w:num w:numId="10">
    <w:abstractNumId w:val="6"/>
  </w:num>
  <w:num w:numId="11">
    <w:abstractNumId w:val="5"/>
  </w:num>
  <w:num w:numId="12">
    <w:abstractNumId w:val="4"/>
  </w:num>
  <w:num w:numId="13">
    <w:abstractNumId w:val="15"/>
  </w:num>
  <w:num w:numId="14">
    <w:abstractNumId w:val="0"/>
  </w:num>
  <w:num w:numId="15">
    <w:abstractNumId w:val="13"/>
  </w:num>
  <w:num w:numId="16">
    <w:abstractNumId w:val="3"/>
  </w:num>
  <w:num w:numId="1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32"/>
    <w:rsid w:val="000003AD"/>
    <w:rsid w:val="00000598"/>
    <w:rsid w:val="00002BDA"/>
    <w:rsid w:val="000055D9"/>
    <w:rsid w:val="000106E7"/>
    <w:rsid w:val="00010C97"/>
    <w:rsid w:val="00011C48"/>
    <w:rsid w:val="00013751"/>
    <w:rsid w:val="00013A6C"/>
    <w:rsid w:val="000152FC"/>
    <w:rsid w:val="0002351C"/>
    <w:rsid w:val="000248D8"/>
    <w:rsid w:val="00025085"/>
    <w:rsid w:val="0002687B"/>
    <w:rsid w:val="00026D02"/>
    <w:rsid w:val="00027F28"/>
    <w:rsid w:val="00030193"/>
    <w:rsid w:val="00030834"/>
    <w:rsid w:val="00032E4A"/>
    <w:rsid w:val="00033DCF"/>
    <w:rsid w:val="000352FF"/>
    <w:rsid w:val="00035DAA"/>
    <w:rsid w:val="00040292"/>
    <w:rsid w:val="00040927"/>
    <w:rsid w:val="00043676"/>
    <w:rsid w:val="00045193"/>
    <w:rsid w:val="0004678D"/>
    <w:rsid w:val="000505FF"/>
    <w:rsid w:val="00050773"/>
    <w:rsid w:val="000520D9"/>
    <w:rsid w:val="00053D9A"/>
    <w:rsid w:val="000562D9"/>
    <w:rsid w:val="0005666F"/>
    <w:rsid w:val="000570CD"/>
    <w:rsid w:val="00060162"/>
    <w:rsid w:val="00060F55"/>
    <w:rsid w:val="000615B0"/>
    <w:rsid w:val="00063D0A"/>
    <w:rsid w:val="00064801"/>
    <w:rsid w:val="00065139"/>
    <w:rsid w:val="00065591"/>
    <w:rsid w:val="00070087"/>
    <w:rsid w:val="000705D1"/>
    <w:rsid w:val="000722A8"/>
    <w:rsid w:val="0007254B"/>
    <w:rsid w:val="000728CE"/>
    <w:rsid w:val="00074946"/>
    <w:rsid w:val="00075BE3"/>
    <w:rsid w:val="00075FAD"/>
    <w:rsid w:val="000764CD"/>
    <w:rsid w:val="00076542"/>
    <w:rsid w:val="00076546"/>
    <w:rsid w:val="00081419"/>
    <w:rsid w:val="00081DBA"/>
    <w:rsid w:val="000841DB"/>
    <w:rsid w:val="000845E8"/>
    <w:rsid w:val="00084CEE"/>
    <w:rsid w:val="000868B9"/>
    <w:rsid w:val="00087935"/>
    <w:rsid w:val="000913BB"/>
    <w:rsid w:val="00093DDE"/>
    <w:rsid w:val="000952F3"/>
    <w:rsid w:val="000964FC"/>
    <w:rsid w:val="000966BD"/>
    <w:rsid w:val="000A0D8C"/>
    <w:rsid w:val="000A0F58"/>
    <w:rsid w:val="000A1BD4"/>
    <w:rsid w:val="000A28DE"/>
    <w:rsid w:val="000A6225"/>
    <w:rsid w:val="000A7B6A"/>
    <w:rsid w:val="000A7DC9"/>
    <w:rsid w:val="000B0690"/>
    <w:rsid w:val="000B4547"/>
    <w:rsid w:val="000C142C"/>
    <w:rsid w:val="000C28DB"/>
    <w:rsid w:val="000C3D85"/>
    <w:rsid w:val="000D0733"/>
    <w:rsid w:val="000D196C"/>
    <w:rsid w:val="000D23F7"/>
    <w:rsid w:val="000D5524"/>
    <w:rsid w:val="000D59C2"/>
    <w:rsid w:val="000D7550"/>
    <w:rsid w:val="000E263C"/>
    <w:rsid w:val="000E3752"/>
    <w:rsid w:val="000E38EC"/>
    <w:rsid w:val="000E4336"/>
    <w:rsid w:val="000E4FF2"/>
    <w:rsid w:val="000E53C0"/>
    <w:rsid w:val="000E6C17"/>
    <w:rsid w:val="000E6EFB"/>
    <w:rsid w:val="000E73B3"/>
    <w:rsid w:val="000F04E5"/>
    <w:rsid w:val="000F0C4A"/>
    <w:rsid w:val="000F231B"/>
    <w:rsid w:val="000F79AB"/>
    <w:rsid w:val="00100F5A"/>
    <w:rsid w:val="00101C14"/>
    <w:rsid w:val="0010372E"/>
    <w:rsid w:val="00103DDF"/>
    <w:rsid w:val="001048BC"/>
    <w:rsid w:val="00104A54"/>
    <w:rsid w:val="0010688E"/>
    <w:rsid w:val="00106EB3"/>
    <w:rsid w:val="00106FD8"/>
    <w:rsid w:val="00107086"/>
    <w:rsid w:val="0010718D"/>
    <w:rsid w:val="001074E0"/>
    <w:rsid w:val="001078BD"/>
    <w:rsid w:val="0010791F"/>
    <w:rsid w:val="001120B2"/>
    <w:rsid w:val="00112E8D"/>
    <w:rsid w:val="00114D22"/>
    <w:rsid w:val="001169F6"/>
    <w:rsid w:val="001215B7"/>
    <w:rsid w:val="00122A9C"/>
    <w:rsid w:val="00127A6C"/>
    <w:rsid w:val="00130998"/>
    <w:rsid w:val="001363E9"/>
    <w:rsid w:val="00143173"/>
    <w:rsid w:val="00144FC6"/>
    <w:rsid w:val="001451EA"/>
    <w:rsid w:val="0014683C"/>
    <w:rsid w:val="00147D1A"/>
    <w:rsid w:val="00151733"/>
    <w:rsid w:val="00153726"/>
    <w:rsid w:val="00154499"/>
    <w:rsid w:val="00155036"/>
    <w:rsid w:val="00155E38"/>
    <w:rsid w:val="00157309"/>
    <w:rsid w:val="0016037B"/>
    <w:rsid w:val="00165267"/>
    <w:rsid w:val="00166527"/>
    <w:rsid w:val="00166C56"/>
    <w:rsid w:val="00167504"/>
    <w:rsid w:val="00170C1E"/>
    <w:rsid w:val="0017167F"/>
    <w:rsid w:val="00172ED6"/>
    <w:rsid w:val="00173886"/>
    <w:rsid w:val="00173C1A"/>
    <w:rsid w:val="00177C15"/>
    <w:rsid w:val="00181097"/>
    <w:rsid w:val="00183AE5"/>
    <w:rsid w:val="00183BC1"/>
    <w:rsid w:val="00185701"/>
    <w:rsid w:val="00187C5D"/>
    <w:rsid w:val="00192629"/>
    <w:rsid w:val="001928D9"/>
    <w:rsid w:val="001928EB"/>
    <w:rsid w:val="00197AC2"/>
    <w:rsid w:val="00197D2B"/>
    <w:rsid w:val="001A15FE"/>
    <w:rsid w:val="001A1F60"/>
    <w:rsid w:val="001A395D"/>
    <w:rsid w:val="001A3D5A"/>
    <w:rsid w:val="001A79FE"/>
    <w:rsid w:val="001A7BAB"/>
    <w:rsid w:val="001B1EBF"/>
    <w:rsid w:val="001C1D2E"/>
    <w:rsid w:val="001C1E60"/>
    <w:rsid w:val="001C4989"/>
    <w:rsid w:val="001C5FCC"/>
    <w:rsid w:val="001D14E5"/>
    <w:rsid w:val="001D3ECD"/>
    <w:rsid w:val="001D49A0"/>
    <w:rsid w:val="001D5911"/>
    <w:rsid w:val="001E0173"/>
    <w:rsid w:val="001E223B"/>
    <w:rsid w:val="001E287D"/>
    <w:rsid w:val="001E40B4"/>
    <w:rsid w:val="001E46C7"/>
    <w:rsid w:val="001E74C7"/>
    <w:rsid w:val="001F0DAB"/>
    <w:rsid w:val="001F18A4"/>
    <w:rsid w:val="001F77C8"/>
    <w:rsid w:val="002033E1"/>
    <w:rsid w:val="00204413"/>
    <w:rsid w:val="00204E92"/>
    <w:rsid w:val="00211A6A"/>
    <w:rsid w:val="00211EAA"/>
    <w:rsid w:val="00214667"/>
    <w:rsid w:val="00220AC7"/>
    <w:rsid w:val="00232B0F"/>
    <w:rsid w:val="00232E64"/>
    <w:rsid w:val="00234FC0"/>
    <w:rsid w:val="00235F81"/>
    <w:rsid w:val="00236412"/>
    <w:rsid w:val="00236869"/>
    <w:rsid w:val="002374B8"/>
    <w:rsid w:val="00237DF4"/>
    <w:rsid w:val="00240079"/>
    <w:rsid w:val="0024140A"/>
    <w:rsid w:val="0024302A"/>
    <w:rsid w:val="002437EF"/>
    <w:rsid w:val="00244A0B"/>
    <w:rsid w:val="002452ED"/>
    <w:rsid w:val="00245D21"/>
    <w:rsid w:val="002475E3"/>
    <w:rsid w:val="0025290A"/>
    <w:rsid w:val="00252CB8"/>
    <w:rsid w:val="002552AB"/>
    <w:rsid w:val="0025608B"/>
    <w:rsid w:val="00256180"/>
    <w:rsid w:val="00260836"/>
    <w:rsid w:val="00260EFE"/>
    <w:rsid w:val="002618A5"/>
    <w:rsid w:val="002621B8"/>
    <w:rsid w:val="00262BA0"/>
    <w:rsid w:val="0026315B"/>
    <w:rsid w:val="0026462E"/>
    <w:rsid w:val="00264E07"/>
    <w:rsid w:val="00265034"/>
    <w:rsid w:val="00266585"/>
    <w:rsid w:val="00270972"/>
    <w:rsid w:val="00274080"/>
    <w:rsid w:val="0027766D"/>
    <w:rsid w:val="0028031E"/>
    <w:rsid w:val="00281D30"/>
    <w:rsid w:val="0028389C"/>
    <w:rsid w:val="00285632"/>
    <w:rsid w:val="0029070E"/>
    <w:rsid w:val="00291B78"/>
    <w:rsid w:val="00291D44"/>
    <w:rsid w:val="00291F79"/>
    <w:rsid w:val="002940DE"/>
    <w:rsid w:val="00295434"/>
    <w:rsid w:val="002A0B14"/>
    <w:rsid w:val="002A1020"/>
    <w:rsid w:val="002A23E8"/>
    <w:rsid w:val="002A3926"/>
    <w:rsid w:val="002A3A50"/>
    <w:rsid w:val="002A3BBB"/>
    <w:rsid w:val="002B41E3"/>
    <w:rsid w:val="002B5364"/>
    <w:rsid w:val="002B5D96"/>
    <w:rsid w:val="002B7C8B"/>
    <w:rsid w:val="002C0605"/>
    <w:rsid w:val="002C3E51"/>
    <w:rsid w:val="002C6108"/>
    <w:rsid w:val="002C6F97"/>
    <w:rsid w:val="002D08E9"/>
    <w:rsid w:val="002D2D7B"/>
    <w:rsid w:val="002D4224"/>
    <w:rsid w:val="002D444C"/>
    <w:rsid w:val="002D696A"/>
    <w:rsid w:val="002E5E5B"/>
    <w:rsid w:val="002E6AEB"/>
    <w:rsid w:val="002F1C1D"/>
    <w:rsid w:val="002F2993"/>
    <w:rsid w:val="002F7041"/>
    <w:rsid w:val="003013D8"/>
    <w:rsid w:val="00303055"/>
    <w:rsid w:val="00304696"/>
    <w:rsid w:val="003105A9"/>
    <w:rsid w:val="00311006"/>
    <w:rsid w:val="003129B8"/>
    <w:rsid w:val="00312EA9"/>
    <w:rsid w:val="003141F4"/>
    <w:rsid w:val="00315B1D"/>
    <w:rsid w:val="00317BBD"/>
    <w:rsid w:val="00326E14"/>
    <w:rsid w:val="00336FF2"/>
    <w:rsid w:val="00337F88"/>
    <w:rsid w:val="003410CF"/>
    <w:rsid w:val="003412FA"/>
    <w:rsid w:val="00342258"/>
    <w:rsid w:val="003425AE"/>
    <w:rsid w:val="003426AA"/>
    <w:rsid w:val="00343910"/>
    <w:rsid w:val="0034661A"/>
    <w:rsid w:val="0035210B"/>
    <w:rsid w:val="00353F5D"/>
    <w:rsid w:val="00356B66"/>
    <w:rsid w:val="00357096"/>
    <w:rsid w:val="00360859"/>
    <w:rsid w:val="00361341"/>
    <w:rsid w:val="003613E4"/>
    <w:rsid w:val="003630DA"/>
    <w:rsid w:val="00364455"/>
    <w:rsid w:val="003649F9"/>
    <w:rsid w:val="003654D9"/>
    <w:rsid w:val="0036778C"/>
    <w:rsid w:val="00371CBD"/>
    <w:rsid w:val="0037398A"/>
    <w:rsid w:val="00374CE0"/>
    <w:rsid w:val="003756E1"/>
    <w:rsid w:val="00377289"/>
    <w:rsid w:val="003776B5"/>
    <w:rsid w:val="00377A5B"/>
    <w:rsid w:val="003820D2"/>
    <w:rsid w:val="00382700"/>
    <w:rsid w:val="00386895"/>
    <w:rsid w:val="00387C8C"/>
    <w:rsid w:val="00392070"/>
    <w:rsid w:val="00395C3B"/>
    <w:rsid w:val="00396239"/>
    <w:rsid w:val="00396E21"/>
    <w:rsid w:val="00397CB8"/>
    <w:rsid w:val="003A3E0C"/>
    <w:rsid w:val="003A5CBB"/>
    <w:rsid w:val="003B1993"/>
    <w:rsid w:val="003B1F12"/>
    <w:rsid w:val="003B2263"/>
    <w:rsid w:val="003B390E"/>
    <w:rsid w:val="003B5999"/>
    <w:rsid w:val="003B60B6"/>
    <w:rsid w:val="003C0856"/>
    <w:rsid w:val="003C0F98"/>
    <w:rsid w:val="003C14F6"/>
    <w:rsid w:val="003C1E39"/>
    <w:rsid w:val="003C23D7"/>
    <w:rsid w:val="003C5362"/>
    <w:rsid w:val="003C5642"/>
    <w:rsid w:val="003D35E0"/>
    <w:rsid w:val="003D501B"/>
    <w:rsid w:val="003D5718"/>
    <w:rsid w:val="003D673F"/>
    <w:rsid w:val="003D6C27"/>
    <w:rsid w:val="003E0F92"/>
    <w:rsid w:val="003E1662"/>
    <w:rsid w:val="003E3772"/>
    <w:rsid w:val="003E4326"/>
    <w:rsid w:val="003E4821"/>
    <w:rsid w:val="003E5503"/>
    <w:rsid w:val="003E7DD0"/>
    <w:rsid w:val="003F4499"/>
    <w:rsid w:val="003F492B"/>
    <w:rsid w:val="003F5D27"/>
    <w:rsid w:val="003F6168"/>
    <w:rsid w:val="0040083D"/>
    <w:rsid w:val="00400C41"/>
    <w:rsid w:val="00402174"/>
    <w:rsid w:val="00402991"/>
    <w:rsid w:val="0040444D"/>
    <w:rsid w:val="0041063F"/>
    <w:rsid w:val="00410698"/>
    <w:rsid w:val="00411762"/>
    <w:rsid w:val="004119B8"/>
    <w:rsid w:val="0041207D"/>
    <w:rsid w:val="00412690"/>
    <w:rsid w:val="00412FA2"/>
    <w:rsid w:val="004140AD"/>
    <w:rsid w:val="004140C0"/>
    <w:rsid w:val="00414B2F"/>
    <w:rsid w:val="0042010C"/>
    <w:rsid w:val="00422512"/>
    <w:rsid w:val="00422A6C"/>
    <w:rsid w:val="0042640B"/>
    <w:rsid w:val="00426F21"/>
    <w:rsid w:val="0043095E"/>
    <w:rsid w:val="00432DB5"/>
    <w:rsid w:val="004341D0"/>
    <w:rsid w:val="00450AE8"/>
    <w:rsid w:val="00456887"/>
    <w:rsid w:val="004623BA"/>
    <w:rsid w:val="00464139"/>
    <w:rsid w:val="00465015"/>
    <w:rsid w:val="004655B6"/>
    <w:rsid w:val="00465C31"/>
    <w:rsid w:val="00467C83"/>
    <w:rsid w:val="00472196"/>
    <w:rsid w:val="00472AB3"/>
    <w:rsid w:val="00477548"/>
    <w:rsid w:val="00481DBD"/>
    <w:rsid w:val="00483782"/>
    <w:rsid w:val="00485FF0"/>
    <w:rsid w:val="0049010C"/>
    <w:rsid w:val="0049222F"/>
    <w:rsid w:val="004942FE"/>
    <w:rsid w:val="00494D27"/>
    <w:rsid w:val="004A05DA"/>
    <w:rsid w:val="004A0ED2"/>
    <w:rsid w:val="004A3D49"/>
    <w:rsid w:val="004A3DD4"/>
    <w:rsid w:val="004A3FE0"/>
    <w:rsid w:val="004A4F91"/>
    <w:rsid w:val="004A571E"/>
    <w:rsid w:val="004A5720"/>
    <w:rsid w:val="004A5C1F"/>
    <w:rsid w:val="004A63A4"/>
    <w:rsid w:val="004A7292"/>
    <w:rsid w:val="004B29AA"/>
    <w:rsid w:val="004B2CD5"/>
    <w:rsid w:val="004B44B8"/>
    <w:rsid w:val="004B45FD"/>
    <w:rsid w:val="004B4AFD"/>
    <w:rsid w:val="004B6441"/>
    <w:rsid w:val="004C10FC"/>
    <w:rsid w:val="004C1551"/>
    <w:rsid w:val="004C1ABC"/>
    <w:rsid w:val="004C1C54"/>
    <w:rsid w:val="004C1EF0"/>
    <w:rsid w:val="004C2935"/>
    <w:rsid w:val="004C2C74"/>
    <w:rsid w:val="004C4546"/>
    <w:rsid w:val="004C6932"/>
    <w:rsid w:val="004D0AD9"/>
    <w:rsid w:val="004D398C"/>
    <w:rsid w:val="004D489E"/>
    <w:rsid w:val="004D6154"/>
    <w:rsid w:val="004D656D"/>
    <w:rsid w:val="004D703E"/>
    <w:rsid w:val="004E0F01"/>
    <w:rsid w:val="004E1CDB"/>
    <w:rsid w:val="004F150D"/>
    <w:rsid w:val="004F1BF7"/>
    <w:rsid w:val="004F55E5"/>
    <w:rsid w:val="00501420"/>
    <w:rsid w:val="005047D7"/>
    <w:rsid w:val="0050557A"/>
    <w:rsid w:val="00513300"/>
    <w:rsid w:val="005172E5"/>
    <w:rsid w:val="00517379"/>
    <w:rsid w:val="005207FD"/>
    <w:rsid w:val="005261F1"/>
    <w:rsid w:val="0053068E"/>
    <w:rsid w:val="00532474"/>
    <w:rsid w:val="0053430A"/>
    <w:rsid w:val="005348F4"/>
    <w:rsid w:val="0053799A"/>
    <w:rsid w:val="00540404"/>
    <w:rsid w:val="00540DA3"/>
    <w:rsid w:val="00541FC6"/>
    <w:rsid w:val="00554EF8"/>
    <w:rsid w:val="00555022"/>
    <w:rsid w:val="005552D9"/>
    <w:rsid w:val="00556972"/>
    <w:rsid w:val="005603E9"/>
    <w:rsid w:val="00560DD4"/>
    <w:rsid w:val="0056110B"/>
    <w:rsid w:val="00561C5B"/>
    <w:rsid w:val="0056450B"/>
    <w:rsid w:val="0056589F"/>
    <w:rsid w:val="00566B4C"/>
    <w:rsid w:val="00571A81"/>
    <w:rsid w:val="0057263A"/>
    <w:rsid w:val="005737FA"/>
    <w:rsid w:val="005739DE"/>
    <w:rsid w:val="00573B58"/>
    <w:rsid w:val="0057455B"/>
    <w:rsid w:val="00574941"/>
    <w:rsid w:val="00576106"/>
    <w:rsid w:val="00576C1F"/>
    <w:rsid w:val="00576C8E"/>
    <w:rsid w:val="00582F37"/>
    <w:rsid w:val="00584AEC"/>
    <w:rsid w:val="00585068"/>
    <w:rsid w:val="005916B0"/>
    <w:rsid w:val="005A2307"/>
    <w:rsid w:val="005A2E8A"/>
    <w:rsid w:val="005A3D37"/>
    <w:rsid w:val="005A5A76"/>
    <w:rsid w:val="005A77B3"/>
    <w:rsid w:val="005B1042"/>
    <w:rsid w:val="005B196F"/>
    <w:rsid w:val="005B1E6F"/>
    <w:rsid w:val="005B35DF"/>
    <w:rsid w:val="005B37EA"/>
    <w:rsid w:val="005B4C3E"/>
    <w:rsid w:val="005C059B"/>
    <w:rsid w:val="005C39A2"/>
    <w:rsid w:val="005C4243"/>
    <w:rsid w:val="005C61F3"/>
    <w:rsid w:val="005C6E1C"/>
    <w:rsid w:val="005C78E1"/>
    <w:rsid w:val="005D0C04"/>
    <w:rsid w:val="005D1EFE"/>
    <w:rsid w:val="005D4BF4"/>
    <w:rsid w:val="005D59C7"/>
    <w:rsid w:val="005D5D68"/>
    <w:rsid w:val="005D5E9F"/>
    <w:rsid w:val="005D6ABE"/>
    <w:rsid w:val="005D6E67"/>
    <w:rsid w:val="005E2F67"/>
    <w:rsid w:val="005E3C0B"/>
    <w:rsid w:val="005E5859"/>
    <w:rsid w:val="005E6443"/>
    <w:rsid w:val="005F4DE6"/>
    <w:rsid w:val="005F52C8"/>
    <w:rsid w:val="005F727A"/>
    <w:rsid w:val="00600FDF"/>
    <w:rsid w:val="006016B3"/>
    <w:rsid w:val="00604C1D"/>
    <w:rsid w:val="00605640"/>
    <w:rsid w:val="00607BFE"/>
    <w:rsid w:val="0061026D"/>
    <w:rsid w:val="006122DD"/>
    <w:rsid w:val="00612DBE"/>
    <w:rsid w:val="006130F9"/>
    <w:rsid w:val="006146E6"/>
    <w:rsid w:val="006154E8"/>
    <w:rsid w:val="00620CCD"/>
    <w:rsid w:val="00622ADF"/>
    <w:rsid w:val="0062519C"/>
    <w:rsid w:val="00630CB8"/>
    <w:rsid w:val="00631001"/>
    <w:rsid w:val="00631911"/>
    <w:rsid w:val="006331D0"/>
    <w:rsid w:val="00636595"/>
    <w:rsid w:val="00640E42"/>
    <w:rsid w:val="0064555E"/>
    <w:rsid w:val="00645841"/>
    <w:rsid w:val="00647060"/>
    <w:rsid w:val="00650120"/>
    <w:rsid w:val="006520C1"/>
    <w:rsid w:val="00652397"/>
    <w:rsid w:val="00652DFC"/>
    <w:rsid w:val="0065361D"/>
    <w:rsid w:val="00654AAA"/>
    <w:rsid w:val="00656FAE"/>
    <w:rsid w:val="0065703E"/>
    <w:rsid w:val="006626F1"/>
    <w:rsid w:val="00664F5C"/>
    <w:rsid w:val="0066541F"/>
    <w:rsid w:val="00665E46"/>
    <w:rsid w:val="00671810"/>
    <w:rsid w:val="006743C4"/>
    <w:rsid w:val="00683BC1"/>
    <w:rsid w:val="00687350"/>
    <w:rsid w:val="006876C9"/>
    <w:rsid w:val="006878B7"/>
    <w:rsid w:val="0069023D"/>
    <w:rsid w:val="0069035E"/>
    <w:rsid w:val="0069252C"/>
    <w:rsid w:val="006927DD"/>
    <w:rsid w:val="00693324"/>
    <w:rsid w:val="00693ACB"/>
    <w:rsid w:val="0069699D"/>
    <w:rsid w:val="00697BD3"/>
    <w:rsid w:val="00697E05"/>
    <w:rsid w:val="006A0064"/>
    <w:rsid w:val="006A365B"/>
    <w:rsid w:val="006A39EE"/>
    <w:rsid w:val="006B28DD"/>
    <w:rsid w:val="006B2F10"/>
    <w:rsid w:val="006B622A"/>
    <w:rsid w:val="006B72B7"/>
    <w:rsid w:val="006C2577"/>
    <w:rsid w:val="006D0104"/>
    <w:rsid w:val="006D2887"/>
    <w:rsid w:val="006D559F"/>
    <w:rsid w:val="006D5678"/>
    <w:rsid w:val="006D7B5D"/>
    <w:rsid w:val="006E27B0"/>
    <w:rsid w:val="006E3B51"/>
    <w:rsid w:val="006E4EA3"/>
    <w:rsid w:val="006E5D6C"/>
    <w:rsid w:val="006E6D24"/>
    <w:rsid w:val="006E7E05"/>
    <w:rsid w:val="006F1337"/>
    <w:rsid w:val="006F39C8"/>
    <w:rsid w:val="006F41CE"/>
    <w:rsid w:val="006F4711"/>
    <w:rsid w:val="006F515D"/>
    <w:rsid w:val="006F6B10"/>
    <w:rsid w:val="006F7591"/>
    <w:rsid w:val="00700F2C"/>
    <w:rsid w:val="00702C6A"/>
    <w:rsid w:val="00704F3C"/>
    <w:rsid w:val="007050E0"/>
    <w:rsid w:val="007064F2"/>
    <w:rsid w:val="007065F6"/>
    <w:rsid w:val="00711E4D"/>
    <w:rsid w:val="0071227E"/>
    <w:rsid w:val="00713B1E"/>
    <w:rsid w:val="007149A0"/>
    <w:rsid w:val="00714E36"/>
    <w:rsid w:val="007179DD"/>
    <w:rsid w:val="00720740"/>
    <w:rsid w:val="0072287E"/>
    <w:rsid w:val="00723242"/>
    <w:rsid w:val="00723B68"/>
    <w:rsid w:val="00724EAB"/>
    <w:rsid w:val="007263E1"/>
    <w:rsid w:val="00726BB4"/>
    <w:rsid w:val="00727E6E"/>
    <w:rsid w:val="0073162A"/>
    <w:rsid w:val="00732537"/>
    <w:rsid w:val="00733BD0"/>
    <w:rsid w:val="0073516B"/>
    <w:rsid w:val="00736749"/>
    <w:rsid w:val="00737075"/>
    <w:rsid w:val="00737C56"/>
    <w:rsid w:val="00737DCC"/>
    <w:rsid w:val="00740579"/>
    <w:rsid w:val="00740865"/>
    <w:rsid w:val="007464CC"/>
    <w:rsid w:val="00747327"/>
    <w:rsid w:val="007476D5"/>
    <w:rsid w:val="00753FB8"/>
    <w:rsid w:val="00754089"/>
    <w:rsid w:val="007544AF"/>
    <w:rsid w:val="00754C8C"/>
    <w:rsid w:val="007551E0"/>
    <w:rsid w:val="00756732"/>
    <w:rsid w:val="0075673F"/>
    <w:rsid w:val="00757344"/>
    <w:rsid w:val="00760A47"/>
    <w:rsid w:val="007622D7"/>
    <w:rsid w:val="0076279D"/>
    <w:rsid w:val="00762B61"/>
    <w:rsid w:val="00763452"/>
    <w:rsid w:val="00765868"/>
    <w:rsid w:val="00766F52"/>
    <w:rsid w:val="007678A7"/>
    <w:rsid w:val="00767D92"/>
    <w:rsid w:val="00774E3E"/>
    <w:rsid w:val="0077504E"/>
    <w:rsid w:val="00775C4E"/>
    <w:rsid w:val="00777B67"/>
    <w:rsid w:val="007843B6"/>
    <w:rsid w:val="00785185"/>
    <w:rsid w:val="00791951"/>
    <w:rsid w:val="0079577B"/>
    <w:rsid w:val="007957E3"/>
    <w:rsid w:val="007966D0"/>
    <w:rsid w:val="0079686F"/>
    <w:rsid w:val="0079721D"/>
    <w:rsid w:val="007972DD"/>
    <w:rsid w:val="007A3137"/>
    <w:rsid w:val="007A48AF"/>
    <w:rsid w:val="007A5EBE"/>
    <w:rsid w:val="007B388B"/>
    <w:rsid w:val="007B3AD6"/>
    <w:rsid w:val="007B4BFD"/>
    <w:rsid w:val="007B4F16"/>
    <w:rsid w:val="007B6AAA"/>
    <w:rsid w:val="007C012F"/>
    <w:rsid w:val="007C0AB1"/>
    <w:rsid w:val="007C0AF2"/>
    <w:rsid w:val="007C1197"/>
    <w:rsid w:val="007C1F67"/>
    <w:rsid w:val="007C342E"/>
    <w:rsid w:val="007C47BD"/>
    <w:rsid w:val="007C5A9D"/>
    <w:rsid w:val="007C6AC1"/>
    <w:rsid w:val="007D1830"/>
    <w:rsid w:val="007D4774"/>
    <w:rsid w:val="007D53EE"/>
    <w:rsid w:val="007D74A1"/>
    <w:rsid w:val="007E0637"/>
    <w:rsid w:val="007E2C60"/>
    <w:rsid w:val="007F1914"/>
    <w:rsid w:val="007F331A"/>
    <w:rsid w:val="007F5804"/>
    <w:rsid w:val="00802815"/>
    <w:rsid w:val="0080373C"/>
    <w:rsid w:val="00804900"/>
    <w:rsid w:val="0081012C"/>
    <w:rsid w:val="00811066"/>
    <w:rsid w:val="00813ED8"/>
    <w:rsid w:val="008140A3"/>
    <w:rsid w:val="008156D6"/>
    <w:rsid w:val="00821F1D"/>
    <w:rsid w:val="00822ABD"/>
    <w:rsid w:val="00823D7A"/>
    <w:rsid w:val="008255C7"/>
    <w:rsid w:val="00826062"/>
    <w:rsid w:val="008261D6"/>
    <w:rsid w:val="008269FE"/>
    <w:rsid w:val="0083068A"/>
    <w:rsid w:val="00834871"/>
    <w:rsid w:val="00837248"/>
    <w:rsid w:val="008379A7"/>
    <w:rsid w:val="008412D3"/>
    <w:rsid w:val="00846322"/>
    <w:rsid w:val="00853522"/>
    <w:rsid w:val="0085773B"/>
    <w:rsid w:val="00857CE4"/>
    <w:rsid w:val="008640EF"/>
    <w:rsid w:val="00865B09"/>
    <w:rsid w:val="008674E9"/>
    <w:rsid w:val="00870409"/>
    <w:rsid w:val="00871ABB"/>
    <w:rsid w:val="00871D4C"/>
    <w:rsid w:val="00873CDD"/>
    <w:rsid w:val="00873FD7"/>
    <w:rsid w:val="0087413D"/>
    <w:rsid w:val="00882C34"/>
    <w:rsid w:val="008835E9"/>
    <w:rsid w:val="008841C1"/>
    <w:rsid w:val="0088630A"/>
    <w:rsid w:val="0089093E"/>
    <w:rsid w:val="0089252B"/>
    <w:rsid w:val="00896DC1"/>
    <w:rsid w:val="0089775E"/>
    <w:rsid w:val="008A1733"/>
    <w:rsid w:val="008A468E"/>
    <w:rsid w:val="008A5365"/>
    <w:rsid w:val="008A77DB"/>
    <w:rsid w:val="008B07F5"/>
    <w:rsid w:val="008B2D8B"/>
    <w:rsid w:val="008B3BA1"/>
    <w:rsid w:val="008B4D62"/>
    <w:rsid w:val="008B626E"/>
    <w:rsid w:val="008C43CB"/>
    <w:rsid w:val="008C45D3"/>
    <w:rsid w:val="008C5DE1"/>
    <w:rsid w:val="008C643F"/>
    <w:rsid w:val="008C6DC3"/>
    <w:rsid w:val="008D0113"/>
    <w:rsid w:val="008D1E01"/>
    <w:rsid w:val="008D31AE"/>
    <w:rsid w:val="008D7F1F"/>
    <w:rsid w:val="008E7D24"/>
    <w:rsid w:val="008F0905"/>
    <w:rsid w:val="008F633F"/>
    <w:rsid w:val="008F650B"/>
    <w:rsid w:val="00901475"/>
    <w:rsid w:val="009053F9"/>
    <w:rsid w:val="00907F49"/>
    <w:rsid w:val="009125D7"/>
    <w:rsid w:val="009148BD"/>
    <w:rsid w:val="00917418"/>
    <w:rsid w:val="00926380"/>
    <w:rsid w:val="00926BD3"/>
    <w:rsid w:val="00926C98"/>
    <w:rsid w:val="00927E5F"/>
    <w:rsid w:val="0093076E"/>
    <w:rsid w:val="00930F01"/>
    <w:rsid w:val="0093118E"/>
    <w:rsid w:val="00931C20"/>
    <w:rsid w:val="00932490"/>
    <w:rsid w:val="00932DB9"/>
    <w:rsid w:val="009351DB"/>
    <w:rsid w:val="00936102"/>
    <w:rsid w:val="00937368"/>
    <w:rsid w:val="00942015"/>
    <w:rsid w:val="00942CDB"/>
    <w:rsid w:val="00947280"/>
    <w:rsid w:val="00947B75"/>
    <w:rsid w:val="009513EA"/>
    <w:rsid w:val="009517A2"/>
    <w:rsid w:val="00952710"/>
    <w:rsid w:val="00953660"/>
    <w:rsid w:val="00954D14"/>
    <w:rsid w:val="00955531"/>
    <w:rsid w:val="00956838"/>
    <w:rsid w:val="00956A56"/>
    <w:rsid w:val="009570B5"/>
    <w:rsid w:val="00962C44"/>
    <w:rsid w:val="00963550"/>
    <w:rsid w:val="0096483C"/>
    <w:rsid w:val="009653FB"/>
    <w:rsid w:val="009659E7"/>
    <w:rsid w:val="009702EA"/>
    <w:rsid w:val="00970B8C"/>
    <w:rsid w:val="009719A8"/>
    <w:rsid w:val="009729EC"/>
    <w:rsid w:val="00972A5F"/>
    <w:rsid w:val="00975190"/>
    <w:rsid w:val="0097636F"/>
    <w:rsid w:val="009764EC"/>
    <w:rsid w:val="00976676"/>
    <w:rsid w:val="0097671A"/>
    <w:rsid w:val="00980349"/>
    <w:rsid w:val="009841CA"/>
    <w:rsid w:val="00987671"/>
    <w:rsid w:val="009908A1"/>
    <w:rsid w:val="0099690A"/>
    <w:rsid w:val="009A1C14"/>
    <w:rsid w:val="009A5BF9"/>
    <w:rsid w:val="009A6098"/>
    <w:rsid w:val="009A76AF"/>
    <w:rsid w:val="009B4F97"/>
    <w:rsid w:val="009B5D85"/>
    <w:rsid w:val="009B7D9A"/>
    <w:rsid w:val="009C15F0"/>
    <w:rsid w:val="009C34E5"/>
    <w:rsid w:val="009C41C3"/>
    <w:rsid w:val="009C6F18"/>
    <w:rsid w:val="009D0E05"/>
    <w:rsid w:val="009D1B35"/>
    <w:rsid w:val="009D44E7"/>
    <w:rsid w:val="009D7677"/>
    <w:rsid w:val="009D7B67"/>
    <w:rsid w:val="009D7CDF"/>
    <w:rsid w:val="009E1BBC"/>
    <w:rsid w:val="009E4AD1"/>
    <w:rsid w:val="009E4F64"/>
    <w:rsid w:val="009E53C5"/>
    <w:rsid w:val="009F000A"/>
    <w:rsid w:val="009F0BD5"/>
    <w:rsid w:val="009F4679"/>
    <w:rsid w:val="009F552E"/>
    <w:rsid w:val="009F6C22"/>
    <w:rsid w:val="00A017D8"/>
    <w:rsid w:val="00A03CFA"/>
    <w:rsid w:val="00A04724"/>
    <w:rsid w:val="00A04756"/>
    <w:rsid w:val="00A05C66"/>
    <w:rsid w:val="00A06F03"/>
    <w:rsid w:val="00A10147"/>
    <w:rsid w:val="00A212E7"/>
    <w:rsid w:val="00A220DC"/>
    <w:rsid w:val="00A22F38"/>
    <w:rsid w:val="00A25FC1"/>
    <w:rsid w:val="00A271CF"/>
    <w:rsid w:val="00A33C6F"/>
    <w:rsid w:val="00A36151"/>
    <w:rsid w:val="00A3713D"/>
    <w:rsid w:val="00A376CC"/>
    <w:rsid w:val="00A4078D"/>
    <w:rsid w:val="00A40DB3"/>
    <w:rsid w:val="00A447DC"/>
    <w:rsid w:val="00A46116"/>
    <w:rsid w:val="00A50A46"/>
    <w:rsid w:val="00A5552E"/>
    <w:rsid w:val="00A562EA"/>
    <w:rsid w:val="00A632C5"/>
    <w:rsid w:val="00A6462A"/>
    <w:rsid w:val="00A6562F"/>
    <w:rsid w:val="00A7209D"/>
    <w:rsid w:val="00A725C5"/>
    <w:rsid w:val="00A726C2"/>
    <w:rsid w:val="00A74CFA"/>
    <w:rsid w:val="00A75A32"/>
    <w:rsid w:val="00A75E60"/>
    <w:rsid w:val="00A766DE"/>
    <w:rsid w:val="00A76D8B"/>
    <w:rsid w:val="00A77B95"/>
    <w:rsid w:val="00A82863"/>
    <w:rsid w:val="00A866DA"/>
    <w:rsid w:val="00A87F81"/>
    <w:rsid w:val="00A90F80"/>
    <w:rsid w:val="00A91A42"/>
    <w:rsid w:val="00A92385"/>
    <w:rsid w:val="00A92E4F"/>
    <w:rsid w:val="00AA03BA"/>
    <w:rsid w:val="00AA2FAD"/>
    <w:rsid w:val="00AA30F3"/>
    <w:rsid w:val="00AA5264"/>
    <w:rsid w:val="00AA5D46"/>
    <w:rsid w:val="00AA6496"/>
    <w:rsid w:val="00AA6DD2"/>
    <w:rsid w:val="00AA6E51"/>
    <w:rsid w:val="00AA7431"/>
    <w:rsid w:val="00AA7EA9"/>
    <w:rsid w:val="00AB1EC5"/>
    <w:rsid w:val="00AB317F"/>
    <w:rsid w:val="00AB3C4D"/>
    <w:rsid w:val="00AC0359"/>
    <w:rsid w:val="00AC4685"/>
    <w:rsid w:val="00AC4E93"/>
    <w:rsid w:val="00AC6125"/>
    <w:rsid w:val="00AC6960"/>
    <w:rsid w:val="00AD0F13"/>
    <w:rsid w:val="00AD2E61"/>
    <w:rsid w:val="00AD4DAA"/>
    <w:rsid w:val="00AD5312"/>
    <w:rsid w:val="00AD53BB"/>
    <w:rsid w:val="00AD553E"/>
    <w:rsid w:val="00AD627A"/>
    <w:rsid w:val="00AD68ED"/>
    <w:rsid w:val="00AD6DAB"/>
    <w:rsid w:val="00AD7BF1"/>
    <w:rsid w:val="00AE2595"/>
    <w:rsid w:val="00AE3C2D"/>
    <w:rsid w:val="00AE443B"/>
    <w:rsid w:val="00AE4BB2"/>
    <w:rsid w:val="00AE639C"/>
    <w:rsid w:val="00AF01AB"/>
    <w:rsid w:val="00AF0D15"/>
    <w:rsid w:val="00AF23A2"/>
    <w:rsid w:val="00AF2C69"/>
    <w:rsid w:val="00AF3F5C"/>
    <w:rsid w:val="00B018B0"/>
    <w:rsid w:val="00B0345C"/>
    <w:rsid w:val="00B03D39"/>
    <w:rsid w:val="00B06694"/>
    <w:rsid w:val="00B06736"/>
    <w:rsid w:val="00B06AE8"/>
    <w:rsid w:val="00B06FC6"/>
    <w:rsid w:val="00B110DB"/>
    <w:rsid w:val="00B1137C"/>
    <w:rsid w:val="00B1188C"/>
    <w:rsid w:val="00B135E7"/>
    <w:rsid w:val="00B13D90"/>
    <w:rsid w:val="00B20617"/>
    <w:rsid w:val="00B223D6"/>
    <w:rsid w:val="00B228C2"/>
    <w:rsid w:val="00B22D38"/>
    <w:rsid w:val="00B22E9B"/>
    <w:rsid w:val="00B24550"/>
    <w:rsid w:val="00B246DB"/>
    <w:rsid w:val="00B24DAE"/>
    <w:rsid w:val="00B257F1"/>
    <w:rsid w:val="00B25F5B"/>
    <w:rsid w:val="00B31161"/>
    <w:rsid w:val="00B321F6"/>
    <w:rsid w:val="00B3224B"/>
    <w:rsid w:val="00B32382"/>
    <w:rsid w:val="00B325A9"/>
    <w:rsid w:val="00B33906"/>
    <w:rsid w:val="00B362D8"/>
    <w:rsid w:val="00B44B3C"/>
    <w:rsid w:val="00B44BB5"/>
    <w:rsid w:val="00B469FD"/>
    <w:rsid w:val="00B50927"/>
    <w:rsid w:val="00B50F27"/>
    <w:rsid w:val="00B527EA"/>
    <w:rsid w:val="00B536A2"/>
    <w:rsid w:val="00B5609F"/>
    <w:rsid w:val="00B601C5"/>
    <w:rsid w:val="00B60334"/>
    <w:rsid w:val="00B62FE3"/>
    <w:rsid w:val="00B6411E"/>
    <w:rsid w:val="00B6456B"/>
    <w:rsid w:val="00B64E71"/>
    <w:rsid w:val="00B65FBE"/>
    <w:rsid w:val="00B66294"/>
    <w:rsid w:val="00B66BB5"/>
    <w:rsid w:val="00B67B09"/>
    <w:rsid w:val="00B67CB8"/>
    <w:rsid w:val="00B67E12"/>
    <w:rsid w:val="00B71532"/>
    <w:rsid w:val="00B718C8"/>
    <w:rsid w:val="00B726E2"/>
    <w:rsid w:val="00B7293C"/>
    <w:rsid w:val="00B73B5C"/>
    <w:rsid w:val="00B763F6"/>
    <w:rsid w:val="00B80C8F"/>
    <w:rsid w:val="00B8191B"/>
    <w:rsid w:val="00B828A8"/>
    <w:rsid w:val="00B82923"/>
    <w:rsid w:val="00B83158"/>
    <w:rsid w:val="00B845C6"/>
    <w:rsid w:val="00B845DD"/>
    <w:rsid w:val="00B86AF5"/>
    <w:rsid w:val="00B86ED5"/>
    <w:rsid w:val="00B87724"/>
    <w:rsid w:val="00B94C46"/>
    <w:rsid w:val="00B95602"/>
    <w:rsid w:val="00B9665D"/>
    <w:rsid w:val="00BA0194"/>
    <w:rsid w:val="00BA04C0"/>
    <w:rsid w:val="00BA10EE"/>
    <w:rsid w:val="00BA1DE7"/>
    <w:rsid w:val="00BA3C81"/>
    <w:rsid w:val="00BA3DA5"/>
    <w:rsid w:val="00BA40BF"/>
    <w:rsid w:val="00BA7E63"/>
    <w:rsid w:val="00BB08B7"/>
    <w:rsid w:val="00BB2A3B"/>
    <w:rsid w:val="00BB4785"/>
    <w:rsid w:val="00BB6614"/>
    <w:rsid w:val="00BC0BA5"/>
    <w:rsid w:val="00BC1709"/>
    <w:rsid w:val="00BC5736"/>
    <w:rsid w:val="00BC5935"/>
    <w:rsid w:val="00BD217D"/>
    <w:rsid w:val="00BD2BB2"/>
    <w:rsid w:val="00BD2CF3"/>
    <w:rsid w:val="00BD30D3"/>
    <w:rsid w:val="00BD5847"/>
    <w:rsid w:val="00BE0775"/>
    <w:rsid w:val="00BE1DA5"/>
    <w:rsid w:val="00BE46BD"/>
    <w:rsid w:val="00BE5BD2"/>
    <w:rsid w:val="00BE7564"/>
    <w:rsid w:val="00BE7B91"/>
    <w:rsid w:val="00BF04CE"/>
    <w:rsid w:val="00BF0DD7"/>
    <w:rsid w:val="00BF3CB7"/>
    <w:rsid w:val="00BF5127"/>
    <w:rsid w:val="00BF5CDF"/>
    <w:rsid w:val="00BF61FC"/>
    <w:rsid w:val="00BF777E"/>
    <w:rsid w:val="00BF7C73"/>
    <w:rsid w:val="00C00B65"/>
    <w:rsid w:val="00C01C8E"/>
    <w:rsid w:val="00C023EA"/>
    <w:rsid w:val="00C03314"/>
    <w:rsid w:val="00C043F9"/>
    <w:rsid w:val="00C04DEE"/>
    <w:rsid w:val="00C10ACA"/>
    <w:rsid w:val="00C11901"/>
    <w:rsid w:val="00C11961"/>
    <w:rsid w:val="00C16BE2"/>
    <w:rsid w:val="00C1749C"/>
    <w:rsid w:val="00C1785A"/>
    <w:rsid w:val="00C216EB"/>
    <w:rsid w:val="00C22E9F"/>
    <w:rsid w:val="00C22F12"/>
    <w:rsid w:val="00C23174"/>
    <w:rsid w:val="00C2496A"/>
    <w:rsid w:val="00C251F5"/>
    <w:rsid w:val="00C27209"/>
    <w:rsid w:val="00C31D7D"/>
    <w:rsid w:val="00C32291"/>
    <w:rsid w:val="00C34A73"/>
    <w:rsid w:val="00C36423"/>
    <w:rsid w:val="00C3724B"/>
    <w:rsid w:val="00C4179C"/>
    <w:rsid w:val="00C42960"/>
    <w:rsid w:val="00C456EE"/>
    <w:rsid w:val="00C473E5"/>
    <w:rsid w:val="00C47AE4"/>
    <w:rsid w:val="00C52136"/>
    <w:rsid w:val="00C52423"/>
    <w:rsid w:val="00C54840"/>
    <w:rsid w:val="00C606B7"/>
    <w:rsid w:val="00C60A3C"/>
    <w:rsid w:val="00C647C8"/>
    <w:rsid w:val="00C64DF6"/>
    <w:rsid w:val="00C65920"/>
    <w:rsid w:val="00C67020"/>
    <w:rsid w:val="00C678FB"/>
    <w:rsid w:val="00C7243B"/>
    <w:rsid w:val="00C72ADE"/>
    <w:rsid w:val="00C771F2"/>
    <w:rsid w:val="00C8198D"/>
    <w:rsid w:val="00C844FB"/>
    <w:rsid w:val="00C85D3E"/>
    <w:rsid w:val="00C860CD"/>
    <w:rsid w:val="00C86415"/>
    <w:rsid w:val="00C871BB"/>
    <w:rsid w:val="00C90AA8"/>
    <w:rsid w:val="00C90E35"/>
    <w:rsid w:val="00C92D84"/>
    <w:rsid w:val="00C93611"/>
    <w:rsid w:val="00C942B1"/>
    <w:rsid w:val="00C94421"/>
    <w:rsid w:val="00C95CB3"/>
    <w:rsid w:val="00C97603"/>
    <w:rsid w:val="00CA138B"/>
    <w:rsid w:val="00CA2943"/>
    <w:rsid w:val="00CA66E2"/>
    <w:rsid w:val="00CB3479"/>
    <w:rsid w:val="00CB3B98"/>
    <w:rsid w:val="00CB668D"/>
    <w:rsid w:val="00CC0A17"/>
    <w:rsid w:val="00CC1673"/>
    <w:rsid w:val="00CC1872"/>
    <w:rsid w:val="00CC3ACF"/>
    <w:rsid w:val="00CC4FCB"/>
    <w:rsid w:val="00CC617A"/>
    <w:rsid w:val="00CC7049"/>
    <w:rsid w:val="00CC7356"/>
    <w:rsid w:val="00CC7415"/>
    <w:rsid w:val="00CC7887"/>
    <w:rsid w:val="00CD073E"/>
    <w:rsid w:val="00CD10FB"/>
    <w:rsid w:val="00CD220A"/>
    <w:rsid w:val="00CD4580"/>
    <w:rsid w:val="00CD498F"/>
    <w:rsid w:val="00CE41CF"/>
    <w:rsid w:val="00CE41FC"/>
    <w:rsid w:val="00CE4E77"/>
    <w:rsid w:val="00CE5575"/>
    <w:rsid w:val="00CE6686"/>
    <w:rsid w:val="00CF2AF7"/>
    <w:rsid w:val="00CF60F9"/>
    <w:rsid w:val="00CF6346"/>
    <w:rsid w:val="00CF7AD8"/>
    <w:rsid w:val="00CF7ED1"/>
    <w:rsid w:val="00D05BF1"/>
    <w:rsid w:val="00D06AE6"/>
    <w:rsid w:val="00D06B37"/>
    <w:rsid w:val="00D10D6F"/>
    <w:rsid w:val="00D118B8"/>
    <w:rsid w:val="00D1280C"/>
    <w:rsid w:val="00D13C46"/>
    <w:rsid w:val="00D14F0B"/>
    <w:rsid w:val="00D15714"/>
    <w:rsid w:val="00D15BEB"/>
    <w:rsid w:val="00D17319"/>
    <w:rsid w:val="00D200E5"/>
    <w:rsid w:val="00D2026A"/>
    <w:rsid w:val="00D24762"/>
    <w:rsid w:val="00D259ED"/>
    <w:rsid w:val="00D31075"/>
    <w:rsid w:val="00D34698"/>
    <w:rsid w:val="00D349F7"/>
    <w:rsid w:val="00D36172"/>
    <w:rsid w:val="00D40190"/>
    <w:rsid w:val="00D40620"/>
    <w:rsid w:val="00D40937"/>
    <w:rsid w:val="00D4260B"/>
    <w:rsid w:val="00D43388"/>
    <w:rsid w:val="00D44E87"/>
    <w:rsid w:val="00D46617"/>
    <w:rsid w:val="00D47923"/>
    <w:rsid w:val="00D50A98"/>
    <w:rsid w:val="00D55428"/>
    <w:rsid w:val="00D55616"/>
    <w:rsid w:val="00D55DC2"/>
    <w:rsid w:val="00D608DF"/>
    <w:rsid w:val="00D60DE1"/>
    <w:rsid w:val="00D61524"/>
    <w:rsid w:val="00D61E02"/>
    <w:rsid w:val="00D620AC"/>
    <w:rsid w:val="00D63DAC"/>
    <w:rsid w:val="00D6405D"/>
    <w:rsid w:val="00D6539B"/>
    <w:rsid w:val="00D7019F"/>
    <w:rsid w:val="00D71554"/>
    <w:rsid w:val="00D7288D"/>
    <w:rsid w:val="00D72A72"/>
    <w:rsid w:val="00D75DFB"/>
    <w:rsid w:val="00D76437"/>
    <w:rsid w:val="00D76A59"/>
    <w:rsid w:val="00D809B0"/>
    <w:rsid w:val="00D85FDC"/>
    <w:rsid w:val="00D86151"/>
    <w:rsid w:val="00D93670"/>
    <w:rsid w:val="00D96E18"/>
    <w:rsid w:val="00DA03DA"/>
    <w:rsid w:val="00DA0FDB"/>
    <w:rsid w:val="00DA40CF"/>
    <w:rsid w:val="00DA5378"/>
    <w:rsid w:val="00DB0FA0"/>
    <w:rsid w:val="00DB14A5"/>
    <w:rsid w:val="00DB2749"/>
    <w:rsid w:val="00DB33EE"/>
    <w:rsid w:val="00DB43B2"/>
    <w:rsid w:val="00DB76BB"/>
    <w:rsid w:val="00DC0A51"/>
    <w:rsid w:val="00DC0FD9"/>
    <w:rsid w:val="00DC132E"/>
    <w:rsid w:val="00DC4A3E"/>
    <w:rsid w:val="00DC56FE"/>
    <w:rsid w:val="00DD0CA9"/>
    <w:rsid w:val="00DD1CE9"/>
    <w:rsid w:val="00DD5694"/>
    <w:rsid w:val="00DD5E90"/>
    <w:rsid w:val="00DD6559"/>
    <w:rsid w:val="00DE4920"/>
    <w:rsid w:val="00DE55E2"/>
    <w:rsid w:val="00DE60E5"/>
    <w:rsid w:val="00DE77D1"/>
    <w:rsid w:val="00DF1C80"/>
    <w:rsid w:val="00DF1F04"/>
    <w:rsid w:val="00DF4051"/>
    <w:rsid w:val="00DF4369"/>
    <w:rsid w:val="00DF4632"/>
    <w:rsid w:val="00DF6648"/>
    <w:rsid w:val="00DF6D7F"/>
    <w:rsid w:val="00E00645"/>
    <w:rsid w:val="00E06852"/>
    <w:rsid w:val="00E06ADF"/>
    <w:rsid w:val="00E06B1D"/>
    <w:rsid w:val="00E07B80"/>
    <w:rsid w:val="00E105FD"/>
    <w:rsid w:val="00E106FD"/>
    <w:rsid w:val="00E12029"/>
    <w:rsid w:val="00E129E6"/>
    <w:rsid w:val="00E12E81"/>
    <w:rsid w:val="00E17067"/>
    <w:rsid w:val="00E232FD"/>
    <w:rsid w:val="00E23D01"/>
    <w:rsid w:val="00E24E6F"/>
    <w:rsid w:val="00E25D60"/>
    <w:rsid w:val="00E2698C"/>
    <w:rsid w:val="00E30A42"/>
    <w:rsid w:val="00E3188C"/>
    <w:rsid w:val="00E33ABE"/>
    <w:rsid w:val="00E33C27"/>
    <w:rsid w:val="00E364FE"/>
    <w:rsid w:val="00E3766E"/>
    <w:rsid w:val="00E40851"/>
    <w:rsid w:val="00E40AB9"/>
    <w:rsid w:val="00E420E9"/>
    <w:rsid w:val="00E471CD"/>
    <w:rsid w:val="00E47835"/>
    <w:rsid w:val="00E502C1"/>
    <w:rsid w:val="00E51ADE"/>
    <w:rsid w:val="00E52AF6"/>
    <w:rsid w:val="00E53EBB"/>
    <w:rsid w:val="00E55248"/>
    <w:rsid w:val="00E5542B"/>
    <w:rsid w:val="00E5571F"/>
    <w:rsid w:val="00E55BCD"/>
    <w:rsid w:val="00E56CDC"/>
    <w:rsid w:val="00E60555"/>
    <w:rsid w:val="00E6116E"/>
    <w:rsid w:val="00E63F17"/>
    <w:rsid w:val="00E642DC"/>
    <w:rsid w:val="00E67487"/>
    <w:rsid w:val="00E70804"/>
    <w:rsid w:val="00E724C5"/>
    <w:rsid w:val="00E72ACB"/>
    <w:rsid w:val="00E72E55"/>
    <w:rsid w:val="00E74DAB"/>
    <w:rsid w:val="00E769A3"/>
    <w:rsid w:val="00E777F1"/>
    <w:rsid w:val="00E77FD3"/>
    <w:rsid w:val="00E80052"/>
    <w:rsid w:val="00E8078C"/>
    <w:rsid w:val="00E80BE7"/>
    <w:rsid w:val="00E81000"/>
    <w:rsid w:val="00E81879"/>
    <w:rsid w:val="00E829D3"/>
    <w:rsid w:val="00E82BF8"/>
    <w:rsid w:val="00E846EC"/>
    <w:rsid w:val="00E8570A"/>
    <w:rsid w:val="00E90AB3"/>
    <w:rsid w:val="00E91E6C"/>
    <w:rsid w:val="00E9435B"/>
    <w:rsid w:val="00E968B8"/>
    <w:rsid w:val="00EA30DF"/>
    <w:rsid w:val="00EA3DB4"/>
    <w:rsid w:val="00EA4E99"/>
    <w:rsid w:val="00EA7773"/>
    <w:rsid w:val="00EB2512"/>
    <w:rsid w:val="00EB2D78"/>
    <w:rsid w:val="00EB37FA"/>
    <w:rsid w:val="00EB3C5A"/>
    <w:rsid w:val="00EB56BA"/>
    <w:rsid w:val="00EB5DF4"/>
    <w:rsid w:val="00EB6546"/>
    <w:rsid w:val="00EB6606"/>
    <w:rsid w:val="00EB7019"/>
    <w:rsid w:val="00EC02CE"/>
    <w:rsid w:val="00EC24AA"/>
    <w:rsid w:val="00EC34BD"/>
    <w:rsid w:val="00EC391E"/>
    <w:rsid w:val="00EC406E"/>
    <w:rsid w:val="00EC48E7"/>
    <w:rsid w:val="00EC5BEE"/>
    <w:rsid w:val="00ED230D"/>
    <w:rsid w:val="00ED2532"/>
    <w:rsid w:val="00ED2B34"/>
    <w:rsid w:val="00ED680E"/>
    <w:rsid w:val="00ED7531"/>
    <w:rsid w:val="00ED7D1F"/>
    <w:rsid w:val="00ED7E05"/>
    <w:rsid w:val="00EE1043"/>
    <w:rsid w:val="00EE1B4D"/>
    <w:rsid w:val="00EE1EF5"/>
    <w:rsid w:val="00EE22F2"/>
    <w:rsid w:val="00EE3D12"/>
    <w:rsid w:val="00EE50AA"/>
    <w:rsid w:val="00EE5671"/>
    <w:rsid w:val="00EE6B4C"/>
    <w:rsid w:val="00EF1828"/>
    <w:rsid w:val="00EF446D"/>
    <w:rsid w:val="00EF70A3"/>
    <w:rsid w:val="00EF7CAE"/>
    <w:rsid w:val="00F00B3B"/>
    <w:rsid w:val="00F019B6"/>
    <w:rsid w:val="00F01D67"/>
    <w:rsid w:val="00F03C67"/>
    <w:rsid w:val="00F04590"/>
    <w:rsid w:val="00F0635F"/>
    <w:rsid w:val="00F11CA9"/>
    <w:rsid w:val="00F13309"/>
    <w:rsid w:val="00F15755"/>
    <w:rsid w:val="00F15AF2"/>
    <w:rsid w:val="00F161C2"/>
    <w:rsid w:val="00F163CA"/>
    <w:rsid w:val="00F2157A"/>
    <w:rsid w:val="00F216C8"/>
    <w:rsid w:val="00F21B3F"/>
    <w:rsid w:val="00F24F2C"/>
    <w:rsid w:val="00F261BE"/>
    <w:rsid w:val="00F263BA"/>
    <w:rsid w:val="00F300D0"/>
    <w:rsid w:val="00F335C1"/>
    <w:rsid w:val="00F35E2D"/>
    <w:rsid w:val="00F3764F"/>
    <w:rsid w:val="00F400DC"/>
    <w:rsid w:val="00F43FBB"/>
    <w:rsid w:val="00F44C94"/>
    <w:rsid w:val="00F4589B"/>
    <w:rsid w:val="00F46228"/>
    <w:rsid w:val="00F51D0B"/>
    <w:rsid w:val="00F51EB9"/>
    <w:rsid w:val="00F52C97"/>
    <w:rsid w:val="00F5306F"/>
    <w:rsid w:val="00F61EBC"/>
    <w:rsid w:val="00F628E4"/>
    <w:rsid w:val="00F637C9"/>
    <w:rsid w:val="00F65E10"/>
    <w:rsid w:val="00F71F75"/>
    <w:rsid w:val="00F7251D"/>
    <w:rsid w:val="00F76BB5"/>
    <w:rsid w:val="00F77AEB"/>
    <w:rsid w:val="00F805D2"/>
    <w:rsid w:val="00F807CB"/>
    <w:rsid w:val="00F81FD2"/>
    <w:rsid w:val="00F82787"/>
    <w:rsid w:val="00F82A5A"/>
    <w:rsid w:val="00F84E49"/>
    <w:rsid w:val="00F862E3"/>
    <w:rsid w:val="00F9151E"/>
    <w:rsid w:val="00F91F3F"/>
    <w:rsid w:val="00F921A0"/>
    <w:rsid w:val="00F93E0D"/>
    <w:rsid w:val="00F957CA"/>
    <w:rsid w:val="00F96121"/>
    <w:rsid w:val="00F96F30"/>
    <w:rsid w:val="00FA19FB"/>
    <w:rsid w:val="00FA1E84"/>
    <w:rsid w:val="00FA5146"/>
    <w:rsid w:val="00FA5250"/>
    <w:rsid w:val="00FA5762"/>
    <w:rsid w:val="00FA65B2"/>
    <w:rsid w:val="00FA7EAC"/>
    <w:rsid w:val="00FB1643"/>
    <w:rsid w:val="00FB38A4"/>
    <w:rsid w:val="00FB6637"/>
    <w:rsid w:val="00FC051A"/>
    <w:rsid w:val="00FC2867"/>
    <w:rsid w:val="00FC3CAD"/>
    <w:rsid w:val="00FC4079"/>
    <w:rsid w:val="00FC4B0F"/>
    <w:rsid w:val="00FC6992"/>
    <w:rsid w:val="00FD0D28"/>
    <w:rsid w:val="00FD2C3C"/>
    <w:rsid w:val="00FD6C1B"/>
    <w:rsid w:val="00FD6C7E"/>
    <w:rsid w:val="00FE0954"/>
    <w:rsid w:val="00FE1A96"/>
    <w:rsid w:val="00FE3E28"/>
    <w:rsid w:val="00FE50E1"/>
    <w:rsid w:val="00FF1D18"/>
    <w:rsid w:val="00FF234D"/>
    <w:rsid w:val="00FF28C8"/>
    <w:rsid w:val="00FF4017"/>
    <w:rsid w:val="00FF5422"/>
    <w:rsid w:val="00FF64EF"/>
    <w:rsid w:val="00FF6B35"/>
    <w:rsid w:val="00FF704C"/>
    <w:rsid w:val="00FF794C"/>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4F1A80"/>
  <w15:docId w15:val="{74720D14-3212-4764-B9BA-886C0FB28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rsid w:val="00AF23A2"/>
    <w:rPr>
      <w:color w:val="0000FF"/>
      <w:u w:val="single"/>
    </w:rPr>
  </w:style>
  <w:style w:type="paragraph" w:styleId="ListParagraph">
    <w:name w:val="List Paragraph"/>
    <w:basedOn w:val="Normal"/>
    <w:uiPriority w:val="99"/>
    <w:qFormat/>
    <w:rsid w:val="008841C1"/>
    <w:pPr>
      <w:ind w:left="720"/>
      <w:contextualSpacing/>
    </w:pPr>
  </w:style>
  <w:style w:type="paragraph" w:styleId="BalloonText">
    <w:name w:val="Balloon Text"/>
    <w:basedOn w:val="Normal"/>
    <w:link w:val="BalloonTextChar"/>
    <w:uiPriority w:val="99"/>
    <w:semiHidden/>
    <w:unhideWhenUsed/>
    <w:rsid w:val="00D653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39B"/>
    <w:rPr>
      <w:rFonts w:ascii="Tahoma" w:hAnsi="Tahoma" w:cs="Tahoma"/>
      <w:sz w:val="16"/>
      <w:szCs w:val="16"/>
    </w:rPr>
  </w:style>
  <w:style w:type="paragraph" w:styleId="NormalWeb">
    <w:name w:val="Normal (Web)"/>
    <w:basedOn w:val="Normal"/>
    <w:uiPriority w:val="99"/>
    <w:unhideWhenUsed/>
    <w:rsid w:val="00F5306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21F1D"/>
    <w:rPr>
      <w:sz w:val="16"/>
      <w:szCs w:val="16"/>
    </w:rPr>
  </w:style>
  <w:style w:type="paragraph" w:styleId="CommentText">
    <w:name w:val="annotation text"/>
    <w:basedOn w:val="Normal"/>
    <w:link w:val="CommentTextChar"/>
    <w:uiPriority w:val="99"/>
    <w:semiHidden/>
    <w:unhideWhenUsed/>
    <w:rsid w:val="00821F1D"/>
    <w:pPr>
      <w:spacing w:line="240" w:lineRule="auto"/>
    </w:pPr>
    <w:rPr>
      <w:sz w:val="20"/>
      <w:szCs w:val="20"/>
    </w:rPr>
  </w:style>
  <w:style w:type="character" w:customStyle="1" w:styleId="CommentTextChar">
    <w:name w:val="Comment Text Char"/>
    <w:basedOn w:val="DefaultParagraphFont"/>
    <w:link w:val="CommentText"/>
    <w:uiPriority w:val="99"/>
    <w:semiHidden/>
    <w:rsid w:val="00821F1D"/>
    <w:rPr>
      <w:sz w:val="20"/>
      <w:szCs w:val="20"/>
    </w:rPr>
  </w:style>
  <w:style w:type="paragraph" w:styleId="CommentSubject">
    <w:name w:val="annotation subject"/>
    <w:basedOn w:val="CommentText"/>
    <w:next w:val="CommentText"/>
    <w:link w:val="CommentSubjectChar"/>
    <w:uiPriority w:val="99"/>
    <w:semiHidden/>
    <w:unhideWhenUsed/>
    <w:rsid w:val="00821F1D"/>
    <w:rPr>
      <w:b/>
      <w:bCs/>
    </w:rPr>
  </w:style>
  <w:style w:type="character" w:customStyle="1" w:styleId="CommentSubjectChar">
    <w:name w:val="Comment Subject Char"/>
    <w:basedOn w:val="CommentTextChar"/>
    <w:link w:val="CommentSubject"/>
    <w:uiPriority w:val="99"/>
    <w:semiHidden/>
    <w:rsid w:val="00821F1D"/>
    <w:rPr>
      <w:b/>
      <w:bCs/>
      <w:sz w:val="20"/>
      <w:szCs w:val="20"/>
    </w:rPr>
  </w:style>
  <w:style w:type="paragraph" w:customStyle="1" w:styleId="p50">
    <w:name w:val="p50"/>
    <w:basedOn w:val="Normal"/>
    <w:rsid w:val="000814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6">
    <w:name w:val="ft6"/>
    <w:basedOn w:val="DefaultParagraphFont"/>
    <w:rsid w:val="003820D2"/>
  </w:style>
  <w:style w:type="paragraph" w:customStyle="1" w:styleId="p76">
    <w:name w:val="p76"/>
    <w:basedOn w:val="Normal"/>
    <w:rsid w:val="003820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92">
    <w:name w:val="p92"/>
    <w:basedOn w:val="Normal"/>
    <w:rsid w:val="003820D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99"/>
    <w:qFormat/>
    <w:rsid w:val="00F9151E"/>
    <w:pPr>
      <w:widowControl w:val="0"/>
      <w:kinsoku w:val="0"/>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rsid w:val="00D06AE6"/>
    <w:rPr>
      <w:rFonts w:ascii="Times New Roman" w:hAnsi="Times New Roman" w:cs="Times New Roman"/>
      <w:sz w:val="24"/>
      <w:szCs w:val="24"/>
    </w:rPr>
  </w:style>
  <w:style w:type="character" w:styleId="Strong">
    <w:name w:val="Strong"/>
    <w:basedOn w:val="DefaultParagraphFont"/>
    <w:uiPriority w:val="22"/>
    <w:qFormat/>
    <w:rsid w:val="00B94C46"/>
    <w:rPr>
      <w:b/>
      <w:bCs/>
    </w:rPr>
  </w:style>
  <w:style w:type="paragraph" w:customStyle="1" w:styleId="paragraph">
    <w:name w:val="paragraph"/>
    <w:basedOn w:val="Normal"/>
    <w:rsid w:val="00F24F2C"/>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eop">
    <w:name w:val="eop"/>
    <w:basedOn w:val="DefaultParagraphFont"/>
    <w:rsid w:val="00F24F2C"/>
  </w:style>
  <w:style w:type="character" w:customStyle="1" w:styleId="normaltextrun">
    <w:name w:val="normaltextrun"/>
    <w:basedOn w:val="DefaultParagraphFont"/>
    <w:rsid w:val="00F24F2C"/>
  </w:style>
  <w:style w:type="paragraph" w:styleId="FootnoteText">
    <w:name w:val="footnote text"/>
    <w:basedOn w:val="Normal"/>
    <w:link w:val="FootnoteTextChar"/>
    <w:uiPriority w:val="99"/>
    <w:semiHidden/>
    <w:unhideWhenUsed/>
    <w:rsid w:val="00C10A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0ACA"/>
    <w:rPr>
      <w:sz w:val="20"/>
      <w:szCs w:val="20"/>
    </w:rPr>
  </w:style>
  <w:style w:type="character" w:styleId="FootnoteReference">
    <w:name w:val="footnote reference"/>
    <w:basedOn w:val="DefaultParagraphFont"/>
    <w:uiPriority w:val="99"/>
    <w:semiHidden/>
    <w:unhideWhenUsed/>
    <w:rsid w:val="00C10ACA"/>
    <w:rPr>
      <w:vertAlign w:val="superscript"/>
    </w:rPr>
  </w:style>
  <w:style w:type="paragraph" w:styleId="Revision">
    <w:name w:val="Revision"/>
    <w:hidden/>
    <w:uiPriority w:val="99"/>
    <w:semiHidden/>
    <w:rsid w:val="00711E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14907">
      <w:bodyDiv w:val="1"/>
      <w:marLeft w:val="0"/>
      <w:marRight w:val="0"/>
      <w:marTop w:val="0"/>
      <w:marBottom w:val="0"/>
      <w:divBdr>
        <w:top w:val="none" w:sz="0" w:space="0" w:color="auto"/>
        <w:left w:val="none" w:sz="0" w:space="0" w:color="auto"/>
        <w:bottom w:val="none" w:sz="0" w:space="0" w:color="auto"/>
        <w:right w:val="none" w:sz="0" w:space="0" w:color="auto"/>
      </w:divBdr>
    </w:div>
    <w:div w:id="251013544">
      <w:bodyDiv w:val="1"/>
      <w:marLeft w:val="0"/>
      <w:marRight w:val="0"/>
      <w:marTop w:val="0"/>
      <w:marBottom w:val="0"/>
      <w:divBdr>
        <w:top w:val="none" w:sz="0" w:space="0" w:color="auto"/>
        <w:left w:val="none" w:sz="0" w:space="0" w:color="auto"/>
        <w:bottom w:val="none" w:sz="0" w:space="0" w:color="auto"/>
        <w:right w:val="none" w:sz="0" w:space="0" w:color="auto"/>
      </w:divBdr>
    </w:div>
    <w:div w:id="431626243">
      <w:bodyDiv w:val="1"/>
      <w:marLeft w:val="0"/>
      <w:marRight w:val="0"/>
      <w:marTop w:val="0"/>
      <w:marBottom w:val="0"/>
      <w:divBdr>
        <w:top w:val="none" w:sz="0" w:space="0" w:color="auto"/>
        <w:left w:val="none" w:sz="0" w:space="0" w:color="auto"/>
        <w:bottom w:val="none" w:sz="0" w:space="0" w:color="auto"/>
        <w:right w:val="none" w:sz="0" w:space="0" w:color="auto"/>
      </w:divBdr>
    </w:div>
    <w:div w:id="690029703">
      <w:bodyDiv w:val="1"/>
      <w:marLeft w:val="0"/>
      <w:marRight w:val="0"/>
      <w:marTop w:val="0"/>
      <w:marBottom w:val="0"/>
      <w:divBdr>
        <w:top w:val="none" w:sz="0" w:space="0" w:color="auto"/>
        <w:left w:val="none" w:sz="0" w:space="0" w:color="auto"/>
        <w:bottom w:val="none" w:sz="0" w:space="0" w:color="auto"/>
        <w:right w:val="none" w:sz="0" w:space="0" w:color="auto"/>
      </w:divBdr>
    </w:div>
    <w:div w:id="1740977805">
      <w:bodyDiv w:val="1"/>
      <w:marLeft w:val="0"/>
      <w:marRight w:val="0"/>
      <w:marTop w:val="0"/>
      <w:marBottom w:val="0"/>
      <w:divBdr>
        <w:top w:val="none" w:sz="0" w:space="0" w:color="auto"/>
        <w:left w:val="none" w:sz="0" w:space="0" w:color="auto"/>
        <w:bottom w:val="none" w:sz="0" w:space="0" w:color="auto"/>
        <w:right w:val="none" w:sz="0" w:space="0" w:color="auto"/>
      </w:divBdr>
    </w:div>
    <w:div w:id="1770813473">
      <w:bodyDiv w:val="1"/>
      <w:marLeft w:val="0"/>
      <w:marRight w:val="0"/>
      <w:marTop w:val="0"/>
      <w:marBottom w:val="0"/>
      <w:divBdr>
        <w:top w:val="none" w:sz="0" w:space="0" w:color="auto"/>
        <w:left w:val="none" w:sz="0" w:space="0" w:color="auto"/>
        <w:bottom w:val="none" w:sz="0" w:space="0" w:color="auto"/>
        <w:right w:val="none" w:sz="0" w:space="0" w:color="auto"/>
      </w:divBdr>
    </w:div>
    <w:div w:id="205280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4FEEECA58954CFA86537FD0986438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848</Nr_x002e__x0020_akti>
    <Data_x0020_e_x0020_Krijimit xmlns="0e656187-b300-4fb0-8bf4-3a50f872073c">2025-07-09T11:43:17Z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2025-07-08T00:00:00Z</Date_x0020_protokolli>
    <Titulli xmlns="0e656187-b300-4fb0-8bf4-3a50f872073c">Për miratimin e rregullores "Për zbatimin e ligjit nr. 7/2025 "Për njohjen e periudhave të punësimit në institucionet shtetërore, në ish- ndërmarrjet shtetërore, në ish- ndërmarrjet bujqësore dhe në ish- kooperativat bujqësore për efekt pensioni në sistemin e sigurimeve shoqërore "</Titulli>
    <Modifikuesi xmlns="0e656187-b300-4fb0-8bf4-3a50f872073c">Suada.Daci</Modifikuesi>
    <Nr_x002e__x0020_prot_x0020_QBZ xmlns="0e656187-b300-4fb0-8bf4-3a50f872073c">1093/1</Nr_x002e__x0020_prot_x0020_QBZ>
    <Data_x0020_e_x0020_Modifikimit xmlns="0e656187-b300-4fb0-8bf4-3a50f872073c">2025-07-10T08:50:15Z</Data_x0020_e_x0020_Modifikimit>
    <Dekretuar xmlns="0e656187-b300-4fb0-8bf4-3a50f872073c">false</Dekretuar>
    <Data xmlns="0e656187-b300-4fb0-8bf4-3a50f872073c">2025-07-03T00:00:00Z</Data>
    <Nr_x002e__x0020_protokolli_x0020_i_x0020_aktit xmlns="0e656187-b300-4fb0-8bf4-3a50f872073c">8860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4FEEECA58954CFA86537FD0986438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52A60-6F28-4693-AC23-20A8CD0BE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148EAF9-4CB2-444C-AAED-3B7C9FC304B1}">
  <ds:schemaRefs>
    <ds:schemaRef ds:uri="http://purl.org/dc/elements/1.1/"/>
    <ds:schemaRef ds:uri="http://purl.org/dc/terms/"/>
    <ds:schemaRef ds:uri="http://purl.org/dc/dcmitype/"/>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582E6D6-55BE-48FB-835C-4BE03EBE22FD}">
  <ds:schemaRefs>
    <ds:schemaRef ds:uri="http://schemas.microsoft.com/sharepoint/v3/contenttype/forms"/>
  </ds:schemaRefs>
</ds:datastoreItem>
</file>

<file path=customXml/itemProps4.xml><?xml version="1.0" encoding="utf-8"?>
<ds:datastoreItem xmlns:ds="http://schemas.openxmlformats.org/officeDocument/2006/customXml" ds:itemID="{AAEE5F8B-0468-4E76-AD0B-73042EAF5AD7}">
  <ds:schemaRefs>
    <ds:schemaRef ds:uri="http://schemas.microsoft.com/sharepoint/v3/contenttype/forms"/>
  </ds:schemaRefs>
</ds:datastoreItem>
</file>

<file path=customXml/itemProps5.xml><?xml version="1.0" encoding="utf-8"?>
<ds:datastoreItem xmlns:ds="http://schemas.openxmlformats.org/officeDocument/2006/customXml" ds:itemID="{C3CD215F-B3FE-4A02-BA51-A306BE519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243F11-786B-4C0B-8F12-B9DEC58C504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6</Pages>
  <Words>2899</Words>
  <Characters>16526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Për miratimin e rregullores "Për zbatimin e ligjit nr. 7/2025 "Për njohjen e periudhave të punësimit në institucionet shtetërore, në ish- ndërmarrjet shtetërore, në ish- ndërmarrjet bujqësore dhe në ish- kooperativat bujqësore për efekt pensioni në sistem</vt:lpstr>
    </vt:vector>
  </TitlesOfParts>
  <Company>DPA</Company>
  <LinksUpToDate>false</LinksUpToDate>
  <CharactersWithSpaces>19387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zbatimin e ligjit nr. 7/2025 "Për njohjen e periudhave të punësimit në institucionet shtetërore, në ish- ndërmarrjet shtetërore, në ish- ndërmarrjet bujqësore dhe në ish- kooperativat bujqësore për efekt pensioni në sistemin e sigurimeve shoqërore "</dc:title>
  <dc:creator>gshehu</dc:creator>
  <cp:lastModifiedBy>Jorina Kryeziu</cp:lastModifiedBy>
  <cp:revision>12</cp:revision>
  <cp:lastPrinted>2025-05-07T08:21:00Z</cp:lastPrinted>
  <dcterms:created xsi:type="dcterms:W3CDTF">2025-07-10T07:56:00Z</dcterms:created>
  <dcterms:modified xsi:type="dcterms:W3CDTF">2025-07-10T10:32:00Z</dcterms:modified>
</cp:coreProperties>
</file>