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B7C" w:rsidRPr="00E84398" w:rsidRDefault="005F1B7C" w:rsidP="005F1B7C">
      <w:pPr>
        <w:pStyle w:val="Paragrafi"/>
        <w:rPr>
          <w:sz w:val="21"/>
          <w:szCs w:val="21"/>
        </w:rPr>
      </w:pPr>
      <w:bookmarkStart w:id="0" w:name="_GoBack"/>
      <w:bookmarkEnd w:id="0"/>
    </w:p>
    <w:p w:rsidR="005F1B7C" w:rsidRPr="00E84398" w:rsidRDefault="005F1B7C" w:rsidP="005F1B7C">
      <w:pPr>
        <w:pStyle w:val="Akt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URDHËR</w:t>
      </w:r>
    </w:p>
    <w:p w:rsidR="005F1B7C" w:rsidRPr="00E84398" w:rsidRDefault="005F1B7C" w:rsidP="005F1B7C">
      <w:pPr>
        <w:pStyle w:val="Akti"/>
        <w:keepNext w:val="0"/>
        <w:rPr>
          <w:sz w:val="21"/>
          <w:szCs w:val="21"/>
        </w:rPr>
      </w:pPr>
    </w:p>
    <w:p w:rsidR="005F1B7C" w:rsidRPr="00E84398" w:rsidRDefault="005F1B7C" w:rsidP="005F1B7C">
      <w:pPr>
        <w:pStyle w:val="Titull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PËR DISA NDRYSHIME NË URDHRIN NR.2, DATË 3.12.2004 TË MINISTRIT TË FINANCAVE “PËR SEKUESTRIMIN E ASETEVE TË SHTETASIT ARAB YASIN AL-</w:t>
      </w:r>
      <w:smartTag w:uri="urn:schemas-microsoft-com:office:smarttags" w:element="stockticker">
        <w:r w:rsidRPr="00E84398">
          <w:rPr>
            <w:sz w:val="21"/>
            <w:szCs w:val="21"/>
          </w:rPr>
          <w:t>QADI</w:t>
        </w:r>
      </w:smartTag>
      <w:r w:rsidRPr="00E84398">
        <w:rPr>
          <w:sz w:val="21"/>
          <w:szCs w:val="21"/>
        </w:rPr>
        <w:t xml:space="preserve"> I NJOHUR DHE SI: A) SHAYKH YASSIN ABDULLAH KADI, B) YASIN KAHDI, C) YASSIN KADI, ç) KADI JASSIN, D) YASSIN ABDULLAH KADI”</w:t>
      </w:r>
    </w:p>
    <w:p w:rsidR="005F1B7C" w:rsidRPr="00E84398" w:rsidRDefault="005F1B7C" w:rsidP="005F1B7C">
      <w:pPr>
        <w:pStyle w:val="Pika"/>
        <w:widowControl w:val="0"/>
        <w:rPr>
          <w:sz w:val="21"/>
          <w:szCs w:val="21"/>
        </w:rPr>
      </w:pPr>
    </w:p>
    <w:p w:rsidR="005F1B7C" w:rsidRPr="00E84398" w:rsidRDefault="005F1B7C" w:rsidP="005F1B7C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Në mbështetje të nenit 102, pika 4 të Kushtetutës së Republikës së Shqipërisë, ligjit nr.9258, datë 15.07.2004 “Për masat kundër financimit të terrorizmit”, ligjit nr.9284, datë 30.09.2004 “Për parandalimin dhe goditjen e krimit të organizuar”, vendimit të Këshillit të Ministrave nr.718, datë 29.10.2004 “Për listën e personave të shpallur si financues të terrorizmit”, i ndryshuar,</w:t>
      </w:r>
    </w:p>
    <w:p w:rsidR="005F1B7C" w:rsidRPr="00E84398" w:rsidRDefault="005F1B7C" w:rsidP="005F1B7C">
      <w:pPr>
        <w:pStyle w:val="Pika"/>
        <w:widowControl w:val="0"/>
        <w:rPr>
          <w:sz w:val="21"/>
          <w:szCs w:val="21"/>
        </w:rPr>
      </w:pPr>
    </w:p>
    <w:p w:rsidR="005F1B7C" w:rsidRPr="00E84398" w:rsidRDefault="005F1B7C" w:rsidP="005F1B7C">
      <w:pPr>
        <w:pStyle w:val="VENDOSI"/>
        <w:rPr>
          <w:sz w:val="21"/>
          <w:szCs w:val="21"/>
        </w:rPr>
      </w:pPr>
      <w:r w:rsidRPr="00E84398">
        <w:rPr>
          <w:sz w:val="21"/>
          <w:szCs w:val="21"/>
        </w:rPr>
        <w:t>URDHËROJ:</w:t>
      </w:r>
    </w:p>
    <w:p w:rsidR="005F1B7C" w:rsidRPr="00E84398" w:rsidRDefault="005F1B7C" w:rsidP="005F1B7C">
      <w:pPr>
        <w:pStyle w:val="Pika"/>
        <w:widowControl w:val="0"/>
        <w:rPr>
          <w:sz w:val="21"/>
          <w:szCs w:val="21"/>
        </w:rPr>
      </w:pPr>
    </w:p>
    <w:p w:rsidR="005F1B7C" w:rsidRPr="00E84398" w:rsidRDefault="005F1B7C" w:rsidP="005F1B7C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Në urdhrin nr.2, datë 3.12.2004 bëhen ndryshimet si më poshtë vijojnë:</w:t>
      </w:r>
    </w:p>
    <w:p w:rsidR="005F1B7C" w:rsidRPr="00E84398" w:rsidRDefault="005F1B7C" w:rsidP="005F1B7C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3. Pika 12 ndryshohet si më poshtë:</w:t>
      </w:r>
    </w:p>
    <w:p w:rsidR="005F1B7C" w:rsidRPr="00E84398" w:rsidRDefault="005F1B7C" w:rsidP="005F1B7C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“Brenda 3 ditëve, të njoftohen me shkrim për llogaritë bankare, pasuritë, investimet, shoqëritë tregtare a personat juridikë, aktivitetet e tjera, si dhe vendndodhjen e tyre, drejtori i Autoritetit Përgjegjës për Parandalimin e Pastrimit të Parave dhe Agjencia e Administrimit të Pasurive të Sekuestruara dhe të Konfiskuara pranë Ministrisë së Financave”.</w:t>
      </w:r>
    </w:p>
    <w:p w:rsidR="005F1B7C" w:rsidRPr="00E84398" w:rsidRDefault="005F1B7C" w:rsidP="005F1B7C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1.Në fjalinë e parë të pikës 13 bëhet ndryshimi si më poshtë:</w:t>
      </w:r>
    </w:p>
    <w:p w:rsidR="005F1B7C" w:rsidRPr="00E84398" w:rsidRDefault="005F1B7C" w:rsidP="005F1B7C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Shprehja “për transaksionet”, zëvendësohet nga shprehja “për evidentimin e pasurive, shoqërive tregtare a personave juridikë sipas pikave të këtij urdhri dhe transaksioneve”.</w:t>
      </w:r>
    </w:p>
    <w:p w:rsidR="005F1B7C" w:rsidRPr="00F2766E" w:rsidRDefault="005F1B7C" w:rsidP="005F1B7C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2. Fjalia e dytë e pikës 13 ndryshon si më poshtë:</w:t>
      </w:r>
    </w:p>
    <w:p w:rsidR="005F1B7C" w:rsidRPr="00F2766E" w:rsidRDefault="005F1B7C" w:rsidP="005F1B7C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“</w:t>
      </w:r>
      <w:smartTag w:uri="urn:schemas-microsoft-com:office:smarttags" w:element="stockticker">
        <w:r w:rsidRPr="00F2766E">
          <w:rPr>
            <w:sz w:val="21"/>
            <w:szCs w:val="21"/>
            <w:lang w:val="de-DE"/>
          </w:rPr>
          <w:t>RAD</w:t>
        </w:r>
      </w:smartTag>
      <w:r w:rsidRPr="00F2766E">
        <w:rPr>
          <w:sz w:val="21"/>
          <w:szCs w:val="21"/>
          <w:lang w:val="de-DE"/>
        </w:rPr>
        <w:t xml:space="preserve"> dërgohet te drejtori i Autoritetit Përgjegjës për Parandalimin e Pastrimit të Parave brenda 72 orëve nga momenti i konstatimit të transaksioneve ose ekzistences së këtyre pasurive, shoqërive tregtare a personave juridikë, të përcaktuar në pikat e këtij urdhri”.</w:t>
      </w:r>
    </w:p>
    <w:p w:rsidR="005F1B7C" w:rsidRPr="00F2766E" w:rsidRDefault="005F1B7C" w:rsidP="005F1B7C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4. Ngarkohen me zbatimin e këtij urdhëri, institucionet e përcaktuara në ligjin nr.9258, datë 15.07.2004, subjektet dhe autoritetet raportuese të përcaktuara në ligjin nr. 8610, datë 17.05.2000 “Për parandalimin e pastrimit të parave”, i ndryshuar, Agjencia e Administrimit të Pasurive të Sekuestruara dhe të Konfiskuara pranë Ministrisë së Financave.</w:t>
      </w:r>
    </w:p>
    <w:p w:rsidR="005F1B7C" w:rsidRPr="00F2766E" w:rsidRDefault="005F1B7C" w:rsidP="005F1B7C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5. Ky urdhër hyn në fuqi pas botimit në Fletoren Zyrtare.</w:t>
      </w:r>
    </w:p>
    <w:p w:rsidR="005F1B7C" w:rsidRPr="00E84398" w:rsidRDefault="005F1B7C" w:rsidP="005F1B7C">
      <w:pPr>
        <w:pStyle w:val="Autoritet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Ministri i Financave</w:t>
      </w:r>
    </w:p>
    <w:p w:rsidR="005F1B7C" w:rsidRPr="00E84398" w:rsidRDefault="005F1B7C" w:rsidP="005F1B7C">
      <w:pPr>
        <w:pStyle w:val="AutoritetiEmer"/>
        <w:rPr>
          <w:sz w:val="21"/>
          <w:szCs w:val="21"/>
        </w:rPr>
      </w:pPr>
      <w:r w:rsidRPr="00E84398">
        <w:rPr>
          <w:sz w:val="21"/>
          <w:szCs w:val="21"/>
        </w:rPr>
        <w:t>Ridvan Bode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1B7C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2057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45362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602B75-CD65-47D2-8C10-24D8D6EE5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5F1B7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2019-03-16T13:52:00Z</dcterms:created>
  <dcterms:modified xsi:type="dcterms:W3CDTF">2019-03-16T13:52:00Z</dcterms:modified>
</cp:coreProperties>
</file>