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505" w:rsidRPr="00E84398" w:rsidRDefault="00014505" w:rsidP="0001450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84398">
        <w:rPr>
          <w:sz w:val="21"/>
          <w:szCs w:val="21"/>
        </w:rPr>
        <w:t>URDHËR</w:t>
      </w:r>
    </w:p>
    <w:p w:rsidR="00014505" w:rsidRPr="00E84398" w:rsidRDefault="00014505" w:rsidP="00014505">
      <w:pPr>
        <w:pStyle w:val="Akti"/>
        <w:keepNext w:val="0"/>
        <w:rPr>
          <w:sz w:val="21"/>
          <w:szCs w:val="21"/>
        </w:rPr>
      </w:pPr>
    </w:p>
    <w:p w:rsidR="00014505" w:rsidRPr="00E84398" w:rsidRDefault="00014505" w:rsidP="00014505">
      <w:pPr>
        <w:pStyle w:val="Titull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PËR DISA NDRYSHIME NË URDHRIN NR.8, DATË 10.03.2005 TË MINISTRIT TË FINANCAVE “PËR SEKUESTRIMIN E PASURIVE TË FONDACIONIT “RINGJALLJA E TRASHËGIMISË ISLAME”, E NJOHUR DHE SI “REVIVAL OF ISLAMIC HERITAGE SOCIETY” RIHS, I CILI REZULTON I SHPALLUR NË LISTËN Ë FINANCUESVE TË TERRORIZMIT”</w:t>
      </w:r>
    </w:p>
    <w:p w:rsidR="00014505" w:rsidRPr="00E84398" w:rsidRDefault="00014505" w:rsidP="00014505">
      <w:pPr>
        <w:pStyle w:val="Paragrafi"/>
        <w:rPr>
          <w:lang w:val="en-GB"/>
        </w:rPr>
      </w:pPr>
    </w:p>
    <w:p w:rsidR="00014505" w:rsidRPr="00E84398" w:rsidRDefault="00014505" w:rsidP="00014505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mbështetje të nenit 102 pika 4 të Kushtetutës së Republikës së Shqipërisë, ligjit nr.9258, datë 15.07.2004 “Për masat kundër financimit të terrorizmit”, ligjit nr.9284, datë 30.09.2004 “Për parandalimin dhe goditjen e krimit të organizuar”, vendimit të Këshillit të Ministrave nr.718, datë  29.10.2004 “Për listën e personave të shpallur si financues të terrorizmit”, i ndryshuar,</w:t>
      </w:r>
    </w:p>
    <w:p w:rsidR="00014505" w:rsidRPr="00E84398" w:rsidRDefault="00014505" w:rsidP="00014505">
      <w:pPr>
        <w:pStyle w:val="Paragrafi"/>
      </w:pPr>
    </w:p>
    <w:p w:rsidR="00014505" w:rsidRPr="00E84398" w:rsidRDefault="00014505" w:rsidP="00014505">
      <w:pPr>
        <w:pStyle w:val="VENDOS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URDHËROJ:</w:t>
      </w:r>
    </w:p>
    <w:p w:rsidR="00014505" w:rsidRPr="00E84398" w:rsidRDefault="00014505" w:rsidP="00014505">
      <w:pPr>
        <w:pStyle w:val="Paragrafi"/>
      </w:pPr>
    </w:p>
    <w:p w:rsidR="00014505" w:rsidRPr="00E84398" w:rsidRDefault="00014505" w:rsidP="00014505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Në urdhrin nr.8, datë 10.03.2005 bëhen ndryshimet si më poshtë vijojnë:</w:t>
      </w:r>
    </w:p>
    <w:p w:rsidR="00014505" w:rsidRPr="00E84398" w:rsidRDefault="00014505" w:rsidP="00014505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1. Në fjalinë e parë të pikës 9 bëhet ndryshimi si më poshtë:</w:t>
      </w:r>
    </w:p>
    <w:p w:rsidR="00014505" w:rsidRPr="00E84398" w:rsidRDefault="00014505" w:rsidP="00014505">
      <w:pPr>
        <w:pStyle w:val="Pika"/>
        <w:widowControl w:val="0"/>
        <w:rPr>
          <w:sz w:val="21"/>
          <w:szCs w:val="21"/>
        </w:rPr>
      </w:pPr>
      <w:r w:rsidRPr="00E84398">
        <w:rPr>
          <w:sz w:val="21"/>
          <w:szCs w:val="21"/>
        </w:rPr>
        <w:t>Shprehja “për transaksionet”, zëvendësohet nga shprehja “për evidentimin e pasurive sipas pikave të mësipërme të këtij urdhri dhe transaksioneve”.</w:t>
      </w:r>
    </w:p>
    <w:p w:rsidR="00014505" w:rsidRPr="00F2766E" w:rsidRDefault="00014505" w:rsidP="00014505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2. Fjalia e dytë e pikës 9 ndryshon si më poshtë:</w:t>
      </w:r>
    </w:p>
    <w:p w:rsidR="00014505" w:rsidRPr="00F2766E" w:rsidRDefault="00014505" w:rsidP="00014505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</w:t>
      </w:r>
      <w:smartTag w:uri="urn:schemas-microsoft-com:office:smarttags" w:element="stockticker">
        <w:r w:rsidRPr="00F2766E">
          <w:rPr>
            <w:sz w:val="21"/>
            <w:szCs w:val="21"/>
            <w:lang w:val="de-DE"/>
          </w:rPr>
          <w:t>RAD</w:t>
        </w:r>
      </w:smartTag>
      <w:r w:rsidRPr="00F2766E">
        <w:rPr>
          <w:sz w:val="21"/>
          <w:szCs w:val="21"/>
          <w:lang w:val="de-DE"/>
        </w:rPr>
        <w:t xml:space="preserve"> dërgohet te drejtori i Autoritetit Përgjegjës për Parandalimin e Pastrimit të Parave brenda 72 orëve nga momenti i konstatimit të transaksioneve ose ekzistencës së këtyre pasurive të përcaktuara në pikat e mësipërme të këtij urdhri”.</w:t>
      </w:r>
    </w:p>
    <w:p w:rsidR="00014505" w:rsidRPr="00F2766E" w:rsidRDefault="00014505" w:rsidP="00014505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3. Pika 10 ndryshohet si më poshtë:</w:t>
      </w:r>
    </w:p>
    <w:p w:rsidR="00014505" w:rsidRPr="00F2766E" w:rsidRDefault="00014505" w:rsidP="00014505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“Brenda 3 ditëve, të njoftohen me shkrim për llogaritë bankare, pasuritë, investimet, aktivitetet e tjera si dhe vendndodhjen e tyre, drejtori i Autoritetit Përgjegjës për Parandalimin e Pastrimit të Parave dhe Agjencia e Administrimit të Pasurive të Sekuestruara dhe të Konfiskuara pranë Ministrisë së Financave”.</w:t>
      </w:r>
    </w:p>
    <w:p w:rsidR="00014505" w:rsidRPr="00F2766E" w:rsidRDefault="00014505" w:rsidP="00014505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4. Ngarkohen me zbatimin e këtij urdhri, institucionet e përcaktuara në ligjin nr.9258, datë 15.07.2004, subjektet dhe autoritetet raportuese të përcaktuara në ligjin nr.8610, datë 17.05.2000 “Për parandalimin e pastrimit të parave”, i ndryshuar, Agjencia e Administrimit të Pasurive të Sekuestruara dhe të Konfiskuara pranë Ministrisë së Financave.</w:t>
      </w:r>
    </w:p>
    <w:p w:rsidR="00014505" w:rsidRPr="00F2766E" w:rsidRDefault="00014505" w:rsidP="00014505">
      <w:pPr>
        <w:pStyle w:val="Pika"/>
        <w:widowControl w:val="0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5. Ky urdhër hyn në fuqi pas botimit në Fletoren Zyrtare.</w:t>
      </w:r>
    </w:p>
    <w:p w:rsidR="00014505" w:rsidRPr="00F2766E" w:rsidRDefault="00014505" w:rsidP="00014505">
      <w:pPr>
        <w:pStyle w:val="Paragrafi"/>
        <w:rPr>
          <w:lang w:val="de-DE"/>
        </w:rPr>
      </w:pPr>
    </w:p>
    <w:p w:rsidR="00014505" w:rsidRPr="00E84398" w:rsidRDefault="00014505" w:rsidP="00014505">
      <w:pPr>
        <w:pStyle w:val="Autoriteti"/>
        <w:keepNext w:val="0"/>
        <w:rPr>
          <w:sz w:val="21"/>
          <w:szCs w:val="21"/>
        </w:rPr>
      </w:pPr>
      <w:r w:rsidRPr="00E84398">
        <w:rPr>
          <w:sz w:val="21"/>
          <w:szCs w:val="21"/>
        </w:rPr>
        <w:t>Ministri i Financave</w:t>
      </w:r>
    </w:p>
    <w:p w:rsidR="00014505" w:rsidRPr="00E84398" w:rsidRDefault="00014505" w:rsidP="00014505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Ridvan Bode</w:t>
      </w:r>
    </w:p>
    <w:p w:rsidR="00014505" w:rsidRPr="00E84398" w:rsidRDefault="00014505" w:rsidP="00014505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4505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66A9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83704E-1159-438A-9D0C-065B0BAD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1450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2019-03-16T13:53:00Z</dcterms:created>
  <dcterms:modified xsi:type="dcterms:W3CDTF">2019-03-16T13:53:00Z</dcterms:modified>
</cp:coreProperties>
</file>