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202D" w:rsidRPr="007B0074" w:rsidRDefault="0043202D" w:rsidP="0043202D">
      <w:pPr>
        <w:pStyle w:val="Akti"/>
        <w:rPr>
          <w:sz w:val="21"/>
          <w:szCs w:val="21"/>
          <w:lang w:val="sq-AL"/>
        </w:rPr>
      </w:pPr>
      <w:bookmarkStart w:id="0" w:name="_GoBack"/>
      <w:bookmarkEnd w:id="0"/>
      <w:r w:rsidRPr="007B0074">
        <w:rPr>
          <w:sz w:val="21"/>
          <w:szCs w:val="21"/>
          <w:lang w:val="sq-AL"/>
        </w:rPr>
        <w:t>URDHËR</w:t>
      </w:r>
    </w:p>
    <w:p w:rsidR="0043202D" w:rsidRPr="007B0074" w:rsidRDefault="0043202D" w:rsidP="0043202D">
      <w:pPr>
        <w:pStyle w:val="NumriData"/>
        <w:rPr>
          <w:sz w:val="21"/>
          <w:szCs w:val="21"/>
          <w:lang w:val="sq-AL"/>
        </w:rPr>
      </w:pPr>
      <w:r w:rsidRPr="007B0074">
        <w:rPr>
          <w:sz w:val="21"/>
          <w:szCs w:val="21"/>
          <w:lang w:val="sq-AL"/>
        </w:rPr>
        <w:t>Nr.305, datë 13.4.2011</w:t>
      </w:r>
    </w:p>
    <w:p w:rsidR="0043202D" w:rsidRPr="007B0074" w:rsidRDefault="0043202D" w:rsidP="0043202D">
      <w:pPr>
        <w:pStyle w:val="Paragrafi"/>
        <w:rPr>
          <w:sz w:val="21"/>
          <w:szCs w:val="21"/>
          <w:lang w:val="sq-AL"/>
        </w:rPr>
      </w:pPr>
    </w:p>
    <w:p w:rsidR="0043202D" w:rsidRPr="007B0074" w:rsidRDefault="0043202D" w:rsidP="0043202D">
      <w:pPr>
        <w:pStyle w:val="Titulli"/>
        <w:rPr>
          <w:sz w:val="21"/>
          <w:szCs w:val="21"/>
          <w:lang w:val="sq-AL"/>
        </w:rPr>
      </w:pPr>
      <w:r w:rsidRPr="007B0074">
        <w:rPr>
          <w:sz w:val="21"/>
          <w:szCs w:val="21"/>
          <w:lang w:val="sq-AL"/>
        </w:rPr>
        <w:t>PËR PROCEDURAT DHE FORMËN E HARTIMIT TË PROGRAMIT TË VEPRIMIT PËR ZBATIMIN E STRATEGJISË MINERARE</w:t>
      </w:r>
    </w:p>
    <w:p w:rsidR="0043202D" w:rsidRPr="007B0074" w:rsidRDefault="0043202D" w:rsidP="0043202D">
      <w:pPr>
        <w:pStyle w:val="Paragrafi"/>
        <w:rPr>
          <w:sz w:val="21"/>
          <w:szCs w:val="21"/>
          <w:lang w:val="sq-AL"/>
        </w:rPr>
      </w:pPr>
    </w:p>
    <w:p w:rsidR="0043202D" w:rsidRPr="007B0074" w:rsidRDefault="0043202D" w:rsidP="0043202D">
      <w:pPr>
        <w:pStyle w:val="Paragrafi"/>
        <w:rPr>
          <w:sz w:val="21"/>
          <w:szCs w:val="21"/>
          <w:lang w:val="sq-AL"/>
        </w:rPr>
      </w:pPr>
    </w:p>
    <w:p w:rsidR="0043202D" w:rsidRPr="007B0074" w:rsidRDefault="0043202D" w:rsidP="0043202D">
      <w:pPr>
        <w:pStyle w:val="BazLigjPropozues"/>
        <w:rPr>
          <w:sz w:val="21"/>
          <w:szCs w:val="21"/>
          <w:lang w:val="sq-AL"/>
        </w:rPr>
      </w:pPr>
      <w:r w:rsidRPr="007B0074">
        <w:rPr>
          <w:sz w:val="21"/>
          <w:szCs w:val="21"/>
          <w:lang w:val="sq-AL"/>
        </w:rPr>
        <w:t>Në zbatim të nenit 102 pika 4 të Kushtetutës së Republikës s</w:t>
      </w:r>
      <w:r w:rsidRPr="007B0074">
        <w:rPr>
          <w:rFonts w:ascii="Times New Roman" w:hAnsi="Times New Roman"/>
          <w:sz w:val="21"/>
          <w:szCs w:val="21"/>
          <w:lang w:val="sq-AL"/>
        </w:rPr>
        <w:t>ë</w:t>
      </w:r>
      <w:r w:rsidRPr="007B0074">
        <w:rPr>
          <w:sz w:val="21"/>
          <w:szCs w:val="21"/>
          <w:lang w:val="sq-AL"/>
        </w:rPr>
        <w:t xml:space="preserve"> Shqipërisë, të nenit 8 pika 7 dhe nenit 56 pika 2 të ligjit nr.10 304, datë 15.7.2010 “Për sektorin minerar në Republikën e Shqipërisë”,</w:t>
      </w:r>
    </w:p>
    <w:p w:rsidR="0043202D" w:rsidRPr="007B0074" w:rsidRDefault="0043202D" w:rsidP="0043202D">
      <w:pPr>
        <w:pStyle w:val="Paragrafi"/>
        <w:rPr>
          <w:sz w:val="21"/>
          <w:szCs w:val="21"/>
          <w:lang w:val="sq-AL"/>
        </w:rPr>
      </w:pPr>
    </w:p>
    <w:p w:rsidR="0043202D" w:rsidRPr="007B0074" w:rsidRDefault="0043202D" w:rsidP="0043202D">
      <w:pPr>
        <w:pStyle w:val="VENDOSI"/>
        <w:rPr>
          <w:sz w:val="21"/>
          <w:szCs w:val="21"/>
          <w:lang w:val="sq-AL"/>
        </w:rPr>
      </w:pPr>
      <w:r w:rsidRPr="007B0074">
        <w:rPr>
          <w:sz w:val="21"/>
          <w:szCs w:val="21"/>
          <w:lang w:val="sq-AL"/>
        </w:rPr>
        <w:t>URDHËROJ:</w:t>
      </w:r>
    </w:p>
    <w:p w:rsidR="0043202D" w:rsidRPr="007B0074" w:rsidRDefault="0043202D" w:rsidP="0043202D">
      <w:pPr>
        <w:pStyle w:val="Paragrafi"/>
        <w:rPr>
          <w:sz w:val="21"/>
          <w:szCs w:val="21"/>
          <w:lang w:val="sq-AL"/>
        </w:rPr>
      </w:pPr>
    </w:p>
    <w:p w:rsidR="0043202D" w:rsidRPr="007B0074" w:rsidRDefault="0043202D" w:rsidP="0043202D">
      <w:pPr>
        <w:pStyle w:val="Paragrafi"/>
        <w:rPr>
          <w:sz w:val="21"/>
          <w:szCs w:val="21"/>
          <w:lang w:val="sq-AL"/>
        </w:rPr>
      </w:pPr>
      <w:r w:rsidRPr="007B0074">
        <w:rPr>
          <w:sz w:val="21"/>
          <w:szCs w:val="21"/>
          <w:lang w:val="sq-AL"/>
        </w:rPr>
        <w:t>1. Programi i veprimit për zbatimin e strategjisë minerare është dokumenti afatmesëm i planifikimit minerar, që hartohet në bazë të strategjisë minerare dhe është i vlefshëm për një periudhë 3-vjeçare. Programi i veprimit duhet të përmbajë:</w:t>
      </w:r>
    </w:p>
    <w:p w:rsidR="0043202D" w:rsidRPr="007B0074" w:rsidRDefault="0043202D" w:rsidP="0043202D">
      <w:pPr>
        <w:pStyle w:val="Paragrafi"/>
        <w:rPr>
          <w:sz w:val="21"/>
          <w:szCs w:val="21"/>
          <w:lang w:val="sq-AL"/>
        </w:rPr>
      </w:pPr>
      <w:r w:rsidRPr="007B0074">
        <w:rPr>
          <w:sz w:val="21"/>
          <w:szCs w:val="21"/>
          <w:lang w:val="sq-AL"/>
        </w:rPr>
        <w:t xml:space="preserve">a) drejtimet për zhvillimin e sektorit minerar; </w:t>
      </w:r>
    </w:p>
    <w:p w:rsidR="0043202D" w:rsidRPr="007B0074" w:rsidRDefault="0043202D" w:rsidP="0043202D">
      <w:pPr>
        <w:pStyle w:val="Paragrafi"/>
        <w:rPr>
          <w:sz w:val="21"/>
          <w:szCs w:val="21"/>
          <w:lang w:val="sq-AL"/>
        </w:rPr>
      </w:pPr>
      <w:r w:rsidRPr="007B0074">
        <w:rPr>
          <w:sz w:val="21"/>
          <w:szCs w:val="21"/>
          <w:lang w:val="sq-AL"/>
        </w:rPr>
        <w:t>b) promovimin e zonave minerare, për të cilat do të jepen lejet minerare, përmes procesit të konkurrimit apo procedurave të hapura mbështetur në hartën minerare digjitale;</w:t>
      </w:r>
    </w:p>
    <w:p w:rsidR="0043202D" w:rsidRPr="007B0074" w:rsidRDefault="0043202D" w:rsidP="0043202D">
      <w:pPr>
        <w:pStyle w:val="Paragrafi"/>
        <w:rPr>
          <w:sz w:val="21"/>
          <w:szCs w:val="21"/>
          <w:lang w:val="sq-AL"/>
        </w:rPr>
      </w:pPr>
      <w:r w:rsidRPr="007B0074">
        <w:rPr>
          <w:sz w:val="21"/>
          <w:szCs w:val="21"/>
          <w:lang w:val="sq-AL"/>
        </w:rPr>
        <w:t xml:space="preserve">c) programimin e veprimtarive të kërkimeve themelore gjeologjike; </w:t>
      </w:r>
    </w:p>
    <w:p w:rsidR="0043202D" w:rsidRPr="007B0074" w:rsidRDefault="0043202D" w:rsidP="0043202D">
      <w:pPr>
        <w:pStyle w:val="Paragrafi"/>
        <w:rPr>
          <w:sz w:val="21"/>
          <w:szCs w:val="21"/>
          <w:lang w:val="sq-AL"/>
        </w:rPr>
      </w:pPr>
      <w:r w:rsidRPr="007B0074">
        <w:rPr>
          <w:sz w:val="21"/>
          <w:szCs w:val="21"/>
          <w:lang w:val="sq-AL"/>
        </w:rPr>
        <w:t xml:space="preserve">d) parashikimin e përgjithshëm të produktit vjetor në sektorin minerar; </w:t>
      </w:r>
    </w:p>
    <w:p w:rsidR="0043202D" w:rsidRPr="007B0074" w:rsidRDefault="0043202D" w:rsidP="0043202D">
      <w:pPr>
        <w:pStyle w:val="Paragrafi"/>
        <w:rPr>
          <w:sz w:val="21"/>
          <w:szCs w:val="21"/>
          <w:lang w:val="sq-AL"/>
        </w:rPr>
      </w:pPr>
      <w:r w:rsidRPr="007B0074">
        <w:rPr>
          <w:sz w:val="21"/>
          <w:szCs w:val="21"/>
          <w:lang w:val="sq-AL"/>
        </w:rPr>
        <w:t xml:space="preserve">e) nevojat për zhvillimin e burimeve njerëzore, profesionale, në veprimtaritë minerare, </w:t>
      </w:r>
    </w:p>
    <w:p w:rsidR="0043202D" w:rsidRPr="007B0074" w:rsidRDefault="0043202D" w:rsidP="0043202D">
      <w:pPr>
        <w:pStyle w:val="Paragrafi"/>
        <w:rPr>
          <w:sz w:val="21"/>
          <w:szCs w:val="21"/>
          <w:lang w:val="sq-AL"/>
        </w:rPr>
      </w:pPr>
      <w:r w:rsidRPr="007B0074">
        <w:rPr>
          <w:sz w:val="21"/>
          <w:szCs w:val="21"/>
          <w:lang w:val="sq-AL"/>
        </w:rPr>
        <w:t>f) zonat e rrezikshme, ku veprimtaria minerare është e ndaluar dhe ku ndalohet dhënia e të drejtave minerare;</w:t>
      </w:r>
    </w:p>
    <w:p w:rsidR="0043202D" w:rsidRPr="007B0074" w:rsidRDefault="0043202D" w:rsidP="0043202D">
      <w:pPr>
        <w:pStyle w:val="Paragrafi"/>
        <w:rPr>
          <w:sz w:val="21"/>
          <w:szCs w:val="21"/>
          <w:lang w:val="sq-AL"/>
        </w:rPr>
      </w:pPr>
      <w:r w:rsidRPr="007B0074">
        <w:rPr>
          <w:sz w:val="21"/>
          <w:szCs w:val="21"/>
          <w:lang w:val="sq-AL"/>
        </w:rPr>
        <w:t>g) zonat minerare perspektive.</w:t>
      </w:r>
    </w:p>
    <w:p w:rsidR="0043202D" w:rsidRPr="007B0074" w:rsidRDefault="0043202D" w:rsidP="0043202D">
      <w:pPr>
        <w:pStyle w:val="Paragrafi"/>
        <w:rPr>
          <w:sz w:val="21"/>
          <w:szCs w:val="21"/>
          <w:lang w:val="sq-AL"/>
        </w:rPr>
      </w:pPr>
      <w:r w:rsidRPr="007B0074">
        <w:rPr>
          <w:sz w:val="21"/>
          <w:szCs w:val="21"/>
          <w:lang w:val="sq-AL"/>
        </w:rPr>
        <w:t>2. Programi i veprimit për zbatimin e strategjisë minerare duhet të realizohet mbi bazën e informacionit gjeologo-minerar, dhe në përputhje me drejtimet e zhvillimit të sektorit minerar, të përcaktuara në strategjinë minerare të Republikës s</w:t>
      </w:r>
      <w:r w:rsidRPr="007B0074">
        <w:rPr>
          <w:rFonts w:ascii="Times New Roman" w:hAnsi="Times New Roman"/>
          <w:sz w:val="21"/>
          <w:szCs w:val="21"/>
          <w:lang w:val="sq-AL"/>
        </w:rPr>
        <w:t>ë</w:t>
      </w:r>
      <w:r w:rsidRPr="007B0074">
        <w:rPr>
          <w:sz w:val="21"/>
          <w:szCs w:val="21"/>
          <w:lang w:val="sq-AL"/>
        </w:rPr>
        <w:t xml:space="preserve"> Shqipërisë. </w:t>
      </w:r>
    </w:p>
    <w:p w:rsidR="0043202D" w:rsidRPr="007B0074" w:rsidRDefault="0043202D" w:rsidP="0043202D">
      <w:pPr>
        <w:pStyle w:val="Paragrafi"/>
        <w:rPr>
          <w:sz w:val="21"/>
          <w:szCs w:val="21"/>
          <w:lang w:val="sq-AL"/>
        </w:rPr>
      </w:pPr>
      <w:r w:rsidRPr="007B0074">
        <w:rPr>
          <w:sz w:val="21"/>
          <w:szCs w:val="21"/>
          <w:lang w:val="sq-AL"/>
        </w:rPr>
        <w:t>3. Programi i veprimit për zbatimin e strategjisë minerare hartohet për një periudhë 3-vjeçare (tre).</w:t>
      </w:r>
    </w:p>
    <w:p w:rsidR="0043202D" w:rsidRPr="007B0074" w:rsidRDefault="0043202D" w:rsidP="0043202D">
      <w:pPr>
        <w:pStyle w:val="Paragrafi"/>
        <w:rPr>
          <w:sz w:val="21"/>
          <w:szCs w:val="21"/>
          <w:lang w:val="sq-AL"/>
        </w:rPr>
      </w:pPr>
      <w:r w:rsidRPr="007B0074">
        <w:rPr>
          <w:sz w:val="21"/>
          <w:szCs w:val="21"/>
          <w:lang w:val="sq-AL"/>
        </w:rPr>
        <w:t xml:space="preserve">4. Programi i veprimit për zbatimin e strategjisë minerare hartohet nga institucionet e Shërbimit Gjeologjik Shqiptar (SHGJSH) dhe Agjencia Kombëtare e Burimeve Natyrore (AKBN) mbi bazën e informacioneve ekzistuese dhe studimeve përgjithësuese që realizojnë këto struktura përgjegjëse. </w:t>
      </w:r>
    </w:p>
    <w:p w:rsidR="0043202D" w:rsidRPr="007B0074" w:rsidRDefault="0043202D" w:rsidP="0043202D">
      <w:pPr>
        <w:pStyle w:val="Paragrafi"/>
        <w:rPr>
          <w:sz w:val="21"/>
          <w:szCs w:val="21"/>
          <w:lang w:val="sq-AL"/>
        </w:rPr>
      </w:pPr>
      <w:r w:rsidRPr="007B0074">
        <w:rPr>
          <w:sz w:val="21"/>
          <w:szCs w:val="21"/>
          <w:lang w:val="sq-AL"/>
        </w:rPr>
        <w:t>5. Institucionet e SHGJSH-s</w:t>
      </w:r>
      <w:r w:rsidRPr="007B0074">
        <w:rPr>
          <w:rFonts w:ascii="Times New Roman" w:hAnsi="Times New Roman"/>
          <w:sz w:val="21"/>
          <w:szCs w:val="21"/>
          <w:lang w:val="sq-AL"/>
        </w:rPr>
        <w:t>ë</w:t>
      </w:r>
      <w:r w:rsidRPr="007B0074">
        <w:rPr>
          <w:sz w:val="21"/>
          <w:szCs w:val="21"/>
          <w:lang w:val="sq-AL"/>
        </w:rPr>
        <w:t xml:space="preserve"> dhe AKBN-s</w:t>
      </w:r>
      <w:r w:rsidRPr="007B0074">
        <w:rPr>
          <w:rFonts w:ascii="Times New Roman" w:hAnsi="Times New Roman"/>
          <w:sz w:val="21"/>
          <w:szCs w:val="21"/>
          <w:lang w:val="sq-AL"/>
        </w:rPr>
        <w:t>ë</w:t>
      </w:r>
      <w:r w:rsidRPr="007B0074">
        <w:rPr>
          <w:sz w:val="21"/>
          <w:szCs w:val="21"/>
          <w:lang w:val="sq-AL"/>
        </w:rPr>
        <w:t xml:space="preserve"> duhet të përfundojnë hartimin e programit të veprimit për zbatimin e strategjisë minerare dhe ta paraqesin për shqyrtim në drejtorinë përgjegjëse për veprimtarinë minerare të Ministrisë s</w:t>
      </w:r>
      <w:r w:rsidRPr="007B0074">
        <w:rPr>
          <w:rFonts w:ascii="Times New Roman" w:hAnsi="Times New Roman"/>
          <w:sz w:val="21"/>
          <w:szCs w:val="21"/>
          <w:lang w:val="sq-AL"/>
        </w:rPr>
        <w:t>ë</w:t>
      </w:r>
      <w:r w:rsidRPr="007B0074">
        <w:rPr>
          <w:sz w:val="21"/>
          <w:szCs w:val="21"/>
          <w:lang w:val="sq-AL"/>
        </w:rPr>
        <w:t xml:space="preserve"> Ekonomisë, Tregtisë dhe Energjetikës (METE) jo më vonë se 120 (njëqind e njëzet) ditë kalendarike përpara përfundimit të vitit kalendarik që korrespondon me përfundimin e programit të veprimit për zbatimin e strategjisë minerare të mëparshme.</w:t>
      </w:r>
    </w:p>
    <w:p w:rsidR="0043202D" w:rsidRPr="007B0074" w:rsidRDefault="0043202D" w:rsidP="0043202D">
      <w:pPr>
        <w:pStyle w:val="Paragrafi"/>
        <w:rPr>
          <w:sz w:val="21"/>
          <w:szCs w:val="21"/>
          <w:lang w:val="sq-AL"/>
        </w:rPr>
      </w:pPr>
      <w:r w:rsidRPr="007B0074">
        <w:rPr>
          <w:sz w:val="21"/>
          <w:szCs w:val="21"/>
          <w:lang w:val="sq-AL"/>
        </w:rPr>
        <w:t>6. Institucioni i SHGJSH-s</w:t>
      </w:r>
      <w:r w:rsidRPr="007B0074">
        <w:rPr>
          <w:rFonts w:ascii="Times New Roman" w:hAnsi="Times New Roman"/>
          <w:sz w:val="21"/>
          <w:szCs w:val="21"/>
          <w:lang w:val="sq-AL"/>
        </w:rPr>
        <w:t>ë</w:t>
      </w:r>
      <w:r w:rsidRPr="007B0074">
        <w:rPr>
          <w:sz w:val="21"/>
          <w:szCs w:val="21"/>
          <w:lang w:val="sq-AL"/>
        </w:rPr>
        <w:t xml:space="preserve"> në programin e veprimit për zbatimin e strategjisë minerare përcakton:</w:t>
      </w:r>
    </w:p>
    <w:p w:rsidR="0043202D" w:rsidRPr="007B0074" w:rsidRDefault="0043202D" w:rsidP="0043202D">
      <w:pPr>
        <w:pStyle w:val="Paragrafi"/>
        <w:rPr>
          <w:sz w:val="21"/>
          <w:szCs w:val="21"/>
          <w:lang w:val="sq-AL"/>
        </w:rPr>
      </w:pPr>
      <w:r w:rsidRPr="007B0074">
        <w:rPr>
          <w:sz w:val="21"/>
          <w:szCs w:val="21"/>
          <w:lang w:val="sq-AL"/>
        </w:rPr>
        <w:t>a) Zonat minerare të përcaktuara sipas hartës gjeologjike pa informacion gjeologjik të mjaftueshëm ku dhënia e të drejtave minerare do të zhvillohet sipas procedurave të zonave të hapura;</w:t>
      </w:r>
    </w:p>
    <w:p w:rsidR="0043202D" w:rsidRPr="007B0074" w:rsidRDefault="0043202D" w:rsidP="0043202D">
      <w:pPr>
        <w:pStyle w:val="Paragrafi"/>
        <w:rPr>
          <w:sz w:val="21"/>
          <w:szCs w:val="21"/>
          <w:lang w:val="sq-AL"/>
        </w:rPr>
      </w:pPr>
      <w:r w:rsidRPr="007B0074">
        <w:rPr>
          <w:sz w:val="21"/>
          <w:szCs w:val="21"/>
          <w:lang w:val="sq-AL"/>
        </w:rPr>
        <w:t xml:space="preserve">b) Zonat minerare të përcaktuara sipas hartës gjeologjike, ku sipas informacionit gjeologjik kemi të bëjmë me minerale të grupit të mineraleve metalore, jometalore, qymyret dhe bitumet dhe grupit të mineraleve radioaktive, ku dhënia e të drejtave minerare do të zhvillohet sipas procedurave konkurruese. </w:t>
      </w:r>
    </w:p>
    <w:p w:rsidR="0043202D" w:rsidRDefault="0043202D" w:rsidP="0043202D">
      <w:pPr>
        <w:pStyle w:val="Paragrafi"/>
        <w:rPr>
          <w:sz w:val="21"/>
          <w:szCs w:val="21"/>
          <w:lang w:val="sq-AL"/>
        </w:rPr>
      </w:pPr>
    </w:p>
    <w:p w:rsidR="0043202D" w:rsidRPr="007B0074" w:rsidRDefault="0043202D" w:rsidP="0043202D">
      <w:pPr>
        <w:pStyle w:val="Paragrafi"/>
        <w:rPr>
          <w:sz w:val="21"/>
          <w:szCs w:val="21"/>
          <w:lang w:val="sq-AL"/>
        </w:rPr>
      </w:pPr>
      <w:r w:rsidRPr="007B0074">
        <w:rPr>
          <w:sz w:val="21"/>
          <w:szCs w:val="21"/>
          <w:lang w:val="sq-AL"/>
        </w:rPr>
        <w:t>c) Zonat minerare, për të cilat kanë informacionin e nevojshëm gjeologjik për të zhvilluar veprimtari minerare shfrytëzimi bazuar në informacionet ekzistuese dhe studimet përgjithësuese të realizuara ku dhënia e të drejtave minerare do të zhvillohet sipas procedurave konkurruese.</w:t>
      </w:r>
    </w:p>
    <w:p w:rsidR="0043202D" w:rsidRPr="007B0074" w:rsidRDefault="0043202D" w:rsidP="0043202D">
      <w:pPr>
        <w:pStyle w:val="Paragrafi"/>
        <w:rPr>
          <w:sz w:val="21"/>
          <w:szCs w:val="21"/>
          <w:lang w:val="sq-AL"/>
        </w:rPr>
      </w:pPr>
      <w:r w:rsidRPr="007B0074">
        <w:rPr>
          <w:sz w:val="21"/>
          <w:szCs w:val="21"/>
          <w:lang w:val="sq-AL"/>
        </w:rPr>
        <w:t xml:space="preserve">d) Zonat minerare, për të cilat është realizuar kërkim-zbulimi nga subjektet minerare dhe që nuk janë shndërruar nga këto subjekte në zona minerare shfrytëzimi, dhe SHGJSH-ja ka informacion </w:t>
      </w:r>
      <w:r w:rsidRPr="007B0074">
        <w:rPr>
          <w:sz w:val="21"/>
          <w:szCs w:val="21"/>
          <w:lang w:val="sq-AL"/>
        </w:rPr>
        <w:lastRenderedPageBreak/>
        <w:t>të mjaftueshëm dhe i vlerëson si zona për të zhvilluar veprimtari minerare shfrytëzimi, ku dhënia e të drejtave minerare do të zhvillohet sipas procedurave konkurruese.</w:t>
      </w:r>
    </w:p>
    <w:p w:rsidR="0043202D" w:rsidRPr="007B0074" w:rsidRDefault="0043202D" w:rsidP="0043202D">
      <w:pPr>
        <w:pStyle w:val="Paragrafi"/>
        <w:rPr>
          <w:sz w:val="21"/>
          <w:szCs w:val="21"/>
          <w:lang w:val="sq-AL"/>
        </w:rPr>
      </w:pPr>
      <w:r w:rsidRPr="007B0074">
        <w:rPr>
          <w:sz w:val="21"/>
          <w:szCs w:val="21"/>
          <w:lang w:val="sq-AL"/>
        </w:rPr>
        <w:t>e) Zonat minerare të rrezikshme nga ana gjeologjike, në të cilat veprimtaria minerare mund të ndikoj</w:t>
      </w:r>
      <w:r w:rsidRPr="007B0074">
        <w:rPr>
          <w:rFonts w:ascii="Times New Roman" w:hAnsi="Times New Roman"/>
          <w:sz w:val="21"/>
          <w:szCs w:val="21"/>
          <w:lang w:val="sq-AL"/>
        </w:rPr>
        <w:t>ë</w:t>
      </w:r>
      <w:r w:rsidRPr="007B0074">
        <w:rPr>
          <w:sz w:val="21"/>
          <w:szCs w:val="21"/>
          <w:lang w:val="sq-AL"/>
        </w:rPr>
        <w:t xml:space="preserve"> në jetën e komunitetit dhe ku duhet të ndalohet dhënia e të drejtave minerare;</w:t>
      </w:r>
    </w:p>
    <w:p w:rsidR="0043202D" w:rsidRPr="007B0074" w:rsidRDefault="0043202D" w:rsidP="0043202D">
      <w:pPr>
        <w:pStyle w:val="Paragrafi"/>
        <w:rPr>
          <w:sz w:val="21"/>
          <w:szCs w:val="21"/>
          <w:lang w:val="sq-AL"/>
        </w:rPr>
      </w:pPr>
      <w:r w:rsidRPr="007B0074">
        <w:rPr>
          <w:sz w:val="21"/>
          <w:szCs w:val="21"/>
          <w:lang w:val="sq-AL"/>
        </w:rPr>
        <w:t>f) Zonat minerare perspektive për zhvillimin e veprimtarive minerare.</w:t>
      </w:r>
    </w:p>
    <w:p w:rsidR="0043202D" w:rsidRPr="007B0074" w:rsidRDefault="0043202D" w:rsidP="0043202D">
      <w:pPr>
        <w:pStyle w:val="Paragrafi"/>
        <w:rPr>
          <w:sz w:val="21"/>
          <w:szCs w:val="21"/>
          <w:lang w:val="sq-AL"/>
        </w:rPr>
      </w:pPr>
      <w:r w:rsidRPr="007B0074">
        <w:rPr>
          <w:sz w:val="21"/>
          <w:szCs w:val="21"/>
          <w:lang w:val="sq-AL"/>
        </w:rPr>
        <w:t>7. Institucioni i AKBN në programin e veprimit për zbatimin e strategjisë minerare përcakton:</w:t>
      </w:r>
    </w:p>
    <w:p w:rsidR="0043202D" w:rsidRPr="007B0074" w:rsidRDefault="0043202D" w:rsidP="0043202D">
      <w:pPr>
        <w:pStyle w:val="Paragrafi"/>
        <w:rPr>
          <w:sz w:val="21"/>
          <w:szCs w:val="21"/>
          <w:lang w:val="sq-AL"/>
        </w:rPr>
      </w:pPr>
      <w:r w:rsidRPr="007B0074">
        <w:rPr>
          <w:sz w:val="21"/>
          <w:szCs w:val="21"/>
          <w:lang w:val="sq-AL"/>
        </w:rPr>
        <w:t xml:space="preserve">a) Zonat minerare, për të cilat kanë informacionin e nevojshëm minerar për të zhvilluar veprimtari minerare shfrytëzimi, të cilat mendohen të promovohen gjatë periudhës trevjeçare dhe ku dhënia e të drejtave minerare do të zhvillohet sipas procedurave konkurruese. </w:t>
      </w:r>
    </w:p>
    <w:p w:rsidR="0043202D" w:rsidRPr="007B0074" w:rsidRDefault="0043202D" w:rsidP="0043202D">
      <w:pPr>
        <w:pStyle w:val="Paragrafi"/>
        <w:rPr>
          <w:sz w:val="21"/>
          <w:szCs w:val="21"/>
          <w:lang w:val="sq-AL"/>
        </w:rPr>
      </w:pPr>
      <w:r w:rsidRPr="007B0074">
        <w:rPr>
          <w:sz w:val="21"/>
          <w:szCs w:val="21"/>
          <w:lang w:val="sq-AL"/>
        </w:rPr>
        <w:t xml:space="preserve">b) Zonat minerare të braktisura nga ana e subjekteve minerare, të konservuara, mbyllura, ose prona të vjetra minerare të braktisura të ish-ndërmarrjeve shtetërore, për të cilat kanë informacionin e nevojshëm minerar për të zhvilluar veprimtari minerare shfrytëzimi dhe mund të rezultojnë me interes publik për shfrytëzim ku dhënia e të drejtave minerare do të zhvillohet sipas procedurave konkurruese. </w:t>
      </w:r>
    </w:p>
    <w:p w:rsidR="0043202D" w:rsidRPr="007B0074" w:rsidRDefault="0043202D" w:rsidP="0043202D">
      <w:pPr>
        <w:pStyle w:val="Paragrafi"/>
        <w:rPr>
          <w:sz w:val="21"/>
          <w:szCs w:val="21"/>
          <w:lang w:val="sq-AL"/>
        </w:rPr>
      </w:pPr>
      <w:r w:rsidRPr="007B0074">
        <w:rPr>
          <w:sz w:val="21"/>
          <w:szCs w:val="21"/>
          <w:lang w:val="sq-AL"/>
        </w:rPr>
        <w:t>c) Zonat minerare të rrezikshme, në të cilat ndalohet kryerja e veprimtarive minerare dhe dhënia e të drejtave minerare;</w:t>
      </w:r>
    </w:p>
    <w:p w:rsidR="0043202D" w:rsidRPr="007B0074" w:rsidRDefault="0043202D" w:rsidP="0043202D">
      <w:pPr>
        <w:pStyle w:val="Paragrafi"/>
        <w:rPr>
          <w:sz w:val="21"/>
          <w:szCs w:val="21"/>
          <w:lang w:val="sq-AL"/>
        </w:rPr>
      </w:pPr>
      <w:r w:rsidRPr="007B0074">
        <w:rPr>
          <w:sz w:val="21"/>
          <w:szCs w:val="21"/>
          <w:lang w:val="sq-AL"/>
        </w:rPr>
        <w:t>d) Zonat minerare perspektive për zhvillimin e veprimtarive minerare.</w:t>
      </w:r>
    </w:p>
    <w:p w:rsidR="0043202D" w:rsidRPr="007B0074" w:rsidRDefault="0043202D" w:rsidP="0043202D">
      <w:pPr>
        <w:pStyle w:val="Paragrafi"/>
        <w:rPr>
          <w:sz w:val="21"/>
          <w:szCs w:val="21"/>
          <w:lang w:val="sq-AL"/>
        </w:rPr>
      </w:pPr>
      <w:r w:rsidRPr="007B0074">
        <w:rPr>
          <w:sz w:val="21"/>
          <w:szCs w:val="21"/>
          <w:lang w:val="sq-AL"/>
        </w:rPr>
        <w:t>8. Formati i programit të veprimit për zbatimin e strategjisë minerare përcaktohet në aneksin nr.1, bashkangjitur këtij urdhri.</w:t>
      </w:r>
    </w:p>
    <w:p w:rsidR="0043202D" w:rsidRPr="007B0074" w:rsidRDefault="0043202D" w:rsidP="0043202D">
      <w:pPr>
        <w:pStyle w:val="Paragrafi"/>
        <w:rPr>
          <w:sz w:val="21"/>
          <w:szCs w:val="21"/>
          <w:lang w:val="sq-AL"/>
        </w:rPr>
      </w:pPr>
      <w:r w:rsidRPr="007B0074">
        <w:rPr>
          <w:sz w:val="21"/>
          <w:szCs w:val="21"/>
          <w:lang w:val="sq-AL"/>
        </w:rPr>
        <w:t>9. Drejtoria përgjegjëse në METE për veprimtarinë minerare realizon të gjitha procedurat e marrjes s</w:t>
      </w:r>
      <w:r w:rsidRPr="007B0074">
        <w:rPr>
          <w:rFonts w:ascii="Times New Roman" w:hAnsi="Times New Roman"/>
          <w:sz w:val="21"/>
          <w:szCs w:val="21"/>
          <w:lang w:val="sq-AL"/>
        </w:rPr>
        <w:t>ë</w:t>
      </w:r>
      <w:r w:rsidRPr="007B0074">
        <w:rPr>
          <w:sz w:val="21"/>
          <w:szCs w:val="21"/>
          <w:lang w:val="sq-AL"/>
        </w:rPr>
        <w:t xml:space="preserve"> mendimit për këtë program nga ministritë përgjegjëse për mjedisin, pyjet, tokën bujqësore, trashëgiminë kulturore, turizmin e mbrojtjen dhe njësitë e qeverisjes vendore përkatëse. Procedura e marrjes s</w:t>
      </w:r>
      <w:r w:rsidRPr="007B0074">
        <w:rPr>
          <w:rFonts w:ascii="Times New Roman" w:hAnsi="Times New Roman"/>
          <w:sz w:val="21"/>
          <w:szCs w:val="21"/>
          <w:lang w:val="sq-AL"/>
        </w:rPr>
        <w:t>ë</w:t>
      </w:r>
      <w:r w:rsidRPr="007B0074">
        <w:rPr>
          <w:sz w:val="21"/>
          <w:szCs w:val="21"/>
          <w:lang w:val="sq-AL"/>
        </w:rPr>
        <w:t xml:space="preserve"> opinionit nga njësitë e qeverisjes vendore përkatëse realizohet nëpërmjet institucionit të prefektit, mendim, i cili duhet të përmbajë opinionin e njësive të qeverisjes vendore, të shprehur nëpërmjet vendimit të këshillit të njësisë së qeverisjes vendore. Mendimet e Ministrive dhe mendimi i prefektit që duhet të këtë të bashkangjitur dhe vendimet e këshillave të njësive t</w:t>
      </w:r>
      <w:r w:rsidRPr="007B0074">
        <w:rPr>
          <w:rFonts w:ascii="Times New Roman" w:hAnsi="Times New Roman"/>
          <w:sz w:val="21"/>
          <w:szCs w:val="21"/>
          <w:lang w:val="sq-AL"/>
        </w:rPr>
        <w:t>ë</w:t>
      </w:r>
      <w:r w:rsidRPr="007B0074">
        <w:rPr>
          <w:sz w:val="21"/>
          <w:szCs w:val="21"/>
          <w:lang w:val="sq-AL"/>
        </w:rPr>
        <w:t xml:space="preserve"> qeverisjes vendore të qarkut duhet të dorëzohen në METE brenda një afati prej 60 (gjashtëdhjetë) ditësh kalendarike. Tejkalimi i këtij afati vlerësohet si miratim në heshtje i propozimit për zonat minerare të qarkut përkatës.</w:t>
      </w:r>
    </w:p>
    <w:p w:rsidR="0043202D" w:rsidRPr="007B0074" w:rsidRDefault="0043202D" w:rsidP="0043202D">
      <w:pPr>
        <w:pStyle w:val="Paragrafi"/>
        <w:rPr>
          <w:sz w:val="21"/>
          <w:szCs w:val="21"/>
          <w:lang w:val="sq-AL"/>
        </w:rPr>
      </w:pPr>
      <w:r w:rsidRPr="007B0074">
        <w:rPr>
          <w:sz w:val="21"/>
          <w:szCs w:val="21"/>
          <w:lang w:val="sq-AL"/>
        </w:rPr>
        <w:t>10. Drejtoria përgjegjëse në METE për veprimtarinë minerare realizon të gjitha procedurat e miratimit të Programit të veprimit për zbatimin e strategjisë minerare nga Këshilli i Ministrave.</w:t>
      </w:r>
    </w:p>
    <w:p w:rsidR="0043202D" w:rsidRPr="007B0074" w:rsidRDefault="0043202D" w:rsidP="0043202D">
      <w:pPr>
        <w:pStyle w:val="Paragrafi"/>
        <w:rPr>
          <w:sz w:val="21"/>
          <w:szCs w:val="21"/>
          <w:lang w:val="sq-AL"/>
        </w:rPr>
      </w:pPr>
      <w:r w:rsidRPr="007B0074">
        <w:rPr>
          <w:sz w:val="21"/>
          <w:szCs w:val="21"/>
          <w:lang w:val="sq-AL"/>
        </w:rPr>
        <w:t>11. Programi i veprimit për zbatimin e strategjisë minerare pas miratimit publikohet në faqen e internetit të METE-s, në Fletoren Zyrtare dhe pasqyrohet në hartën minerare digjitale jo më vonë se 30 (tridhjetë) ditë kalendarike përpara përfundimit të vitit kalendarik që korrespondon me përfundimin e programit të veprimit për zbatimin e strategjisë minerare të mëparshme.</w:t>
      </w:r>
    </w:p>
    <w:p w:rsidR="0043202D" w:rsidRPr="007B0074" w:rsidRDefault="0043202D" w:rsidP="0043202D">
      <w:pPr>
        <w:pStyle w:val="Paragrafi"/>
        <w:rPr>
          <w:sz w:val="21"/>
          <w:szCs w:val="21"/>
          <w:lang w:val="sq-AL"/>
        </w:rPr>
      </w:pPr>
      <w:r w:rsidRPr="007B0074">
        <w:rPr>
          <w:sz w:val="21"/>
          <w:szCs w:val="21"/>
          <w:lang w:val="sq-AL"/>
        </w:rPr>
        <w:t>12. Çdo ndryshim apo shtesë në programin e veprimit për zbatimin e strategjisë minerare miratohen dhe publikohen sipas së njëjtës procedurë.</w:t>
      </w:r>
    </w:p>
    <w:p w:rsidR="0043202D" w:rsidRPr="007B0074" w:rsidRDefault="0043202D" w:rsidP="0043202D">
      <w:pPr>
        <w:pStyle w:val="Paragrafi"/>
        <w:rPr>
          <w:sz w:val="21"/>
          <w:szCs w:val="21"/>
          <w:lang w:val="sq-AL"/>
        </w:rPr>
      </w:pPr>
      <w:r w:rsidRPr="007B0074">
        <w:rPr>
          <w:sz w:val="21"/>
          <w:szCs w:val="21"/>
          <w:lang w:val="sq-AL"/>
        </w:rPr>
        <w:t>13. Për zbatimin e këtij urdhri ngarkohet institucioni i SHGJSH-s</w:t>
      </w:r>
      <w:r w:rsidRPr="007B0074">
        <w:rPr>
          <w:rFonts w:ascii="Times New Roman" w:hAnsi="Times New Roman"/>
          <w:sz w:val="21"/>
          <w:szCs w:val="21"/>
          <w:lang w:val="sq-AL"/>
        </w:rPr>
        <w:t>ë</w:t>
      </w:r>
      <w:r w:rsidRPr="007B0074">
        <w:rPr>
          <w:sz w:val="21"/>
          <w:szCs w:val="21"/>
          <w:lang w:val="sq-AL"/>
        </w:rPr>
        <w:t>, AKBN-s</w:t>
      </w:r>
      <w:r w:rsidRPr="007B0074">
        <w:rPr>
          <w:rFonts w:ascii="Times New Roman" w:hAnsi="Times New Roman"/>
          <w:sz w:val="21"/>
          <w:szCs w:val="21"/>
          <w:lang w:val="sq-AL"/>
        </w:rPr>
        <w:t>ë</w:t>
      </w:r>
      <w:r w:rsidRPr="007B0074">
        <w:rPr>
          <w:sz w:val="21"/>
          <w:szCs w:val="21"/>
          <w:lang w:val="sq-AL"/>
        </w:rPr>
        <w:t xml:space="preserve"> dhe drejtoria përgjegjëse në METE, që trajton veprimtarinë minerare.</w:t>
      </w:r>
    </w:p>
    <w:p w:rsidR="0043202D" w:rsidRPr="007B0074" w:rsidRDefault="0043202D" w:rsidP="0043202D">
      <w:pPr>
        <w:pStyle w:val="Paragrafi"/>
        <w:rPr>
          <w:sz w:val="21"/>
          <w:szCs w:val="21"/>
          <w:lang w:val="sq-AL"/>
        </w:rPr>
      </w:pPr>
      <w:r w:rsidRPr="007B0074">
        <w:rPr>
          <w:sz w:val="21"/>
          <w:szCs w:val="21"/>
          <w:lang w:val="sq-AL"/>
        </w:rPr>
        <w:t>Ky urdhër hyn në fuqi menjëherë</w:t>
      </w:r>
    </w:p>
    <w:p w:rsidR="0043202D" w:rsidRPr="007B0074" w:rsidRDefault="0043202D" w:rsidP="0043202D">
      <w:pPr>
        <w:pStyle w:val="Paragrafi"/>
        <w:rPr>
          <w:sz w:val="21"/>
          <w:szCs w:val="21"/>
          <w:lang w:val="sq-AL"/>
        </w:rPr>
      </w:pPr>
    </w:p>
    <w:p w:rsidR="0043202D" w:rsidRPr="007B0074" w:rsidRDefault="0043202D" w:rsidP="0043202D">
      <w:pPr>
        <w:pStyle w:val="Autoriteti"/>
        <w:rPr>
          <w:sz w:val="21"/>
          <w:szCs w:val="21"/>
          <w:lang w:val="sq-AL"/>
        </w:rPr>
      </w:pPr>
      <w:r w:rsidRPr="007B0074">
        <w:rPr>
          <w:sz w:val="21"/>
          <w:szCs w:val="21"/>
          <w:lang w:val="sq-AL"/>
        </w:rPr>
        <w:t>MINISTRI I Ekonomisë, Tregtisë dhe energjetikës</w:t>
      </w:r>
    </w:p>
    <w:p w:rsidR="0043202D" w:rsidRPr="007B0074" w:rsidRDefault="0043202D" w:rsidP="0043202D">
      <w:pPr>
        <w:pStyle w:val="AutoritetiEmer"/>
        <w:rPr>
          <w:sz w:val="21"/>
          <w:szCs w:val="21"/>
          <w:lang w:val="sq-AL"/>
        </w:rPr>
      </w:pPr>
      <w:r w:rsidRPr="007B0074">
        <w:rPr>
          <w:sz w:val="21"/>
          <w:szCs w:val="21"/>
          <w:lang w:val="sq-AL"/>
        </w:rPr>
        <w:t>NASIP NAÇO</w:t>
      </w:r>
    </w:p>
    <w:sectPr w:rsidR="0043202D" w:rsidRPr="007B007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3202D"/>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3202D"/>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92AC9"/>
    <w:rsid w:val="00CB1A57"/>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E41159D-95B6-4D16-8B05-CFA7EEDD6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1000</Words>
  <Characters>5706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URDHËR</vt:lpstr>
    </vt:vector>
  </TitlesOfParts>
  <Company>QPZ</Company>
  <LinksUpToDate>false</LinksUpToDate>
  <CharactersWithSpaces>6693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QBZ Admin</cp:lastModifiedBy>
  <cp:revision>2</cp:revision>
  <dcterms:created xsi:type="dcterms:W3CDTF">2019-03-19T14:20:00Z</dcterms:created>
  <dcterms:modified xsi:type="dcterms:W3CDTF">2019-03-19T14:20:00Z</dcterms:modified>
</cp:coreProperties>
</file>