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4C0" w:rsidRPr="007B0074" w:rsidRDefault="00FE44C0" w:rsidP="00FE44C0">
      <w:pPr>
        <w:pStyle w:val="Akti"/>
        <w:rPr>
          <w:sz w:val="21"/>
          <w:szCs w:val="21"/>
          <w:lang w:val="sq-AL"/>
        </w:rPr>
      </w:pPr>
      <w:bookmarkStart w:id="0" w:name="_GoBack"/>
      <w:bookmarkEnd w:id="0"/>
      <w:r w:rsidRPr="007B0074">
        <w:rPr>
          <w:sz w:val="21"/>
          <w:szCs w:val="21"/>
          <w:lang w:val="sq-AL"/>
        </w:rPr>
        <w:t>URDHËR</w:t>
      </w:r>
    </w:p>
    <w:p w:rsidR="00FE44C0" w:rsidRPr="007B0074" w:rsidRDefault="00FE44C0" w:rsidP="00FE44C0">
      <w:pPr>
        <w:pStyle w:val="NumriData"/>
        <w:rPr>
          <w:sz w:val="21"/>
          <w:szCs w:val="21"/>
          <w:lang w:val="sq-AL"/>
        </w:rPr>
      </w:pPr>
      <w:r w:rsidRPr="007B0074">
        <w:rPr>
          <w:sz w:val="21"/>
          <w:szCs w:val="21"/>
          <w:lang w:val="sq-AL"/>
        </w:rPr>
        <w:t>Nr.306, datë 13.4.2011</w:t>
      </w:r>
    </w:p>
    <w:p w:rsidR="00FE44C0" w:rsidRPr="007B0074" w:rsidRDefault="00FE44C0" w:rsidP="00FE44C0">
      <w:pPr>
        <w:pStyle w:val="Paragrafi"/>
        <w:rPr>
          <w:sz w:val="21"/>
          <w:szCs w:val="21"/>
          <w:lang w:val="sq-AL"/>
        </w:rPr>
      </w:pPr>
    </w:p>
    <w:p w:rsidR="00FE44C0" w:rsidRPr="007B0074" w:rsidRDefault="00FE44C0" w:rsidP="00FE44C0">
      <w:pPr>
        <w:pStyle w:val="Titulli"/>
        <w:rPr>
          <w:sz w:val="21"/>
          <w:szCs w:val="21"/>
          <w:lang w:val="sq-AL"/>
        </w:rPr>
      </w:pPr>
      <w:r w:rsidRPr="007B0074">
        <w:rPr>
          <w:sz w:val="21"/>
          <w:szCs w:val="21"/>
          <w:lang w:val="sq-AL"/>
        </w:rPr>
        <w:t>PËR PROCEDURAT DHE FORMËN E HARTIMIT TË PLANIT VJETOR MINERAR</w:t>
      </w:r>
    </w:p>
    <w:p w:rsidR="00FE44C0" w:rsidRPr="007B0074" w:rsidRDefault="00FE44C0" w:rsidP="00FE44C0">
      <w:pPr>
        <w:pStyle w:val="Paragrafi"/>
        <w:rPr>
          <w:sz w:val="21"/>
          <w:szCs w:val="21"/>
          <w:lang w:val="sq-AL"/>
        </w:rPr>
      </w:pPr>
    </w:p>
    <w:p w:rsidR="00FE44C0" w:rsidRPr="007B0074" w:rsidRDefault="00FE44C0" w:rsidP="00FE44C0">
      <w:pPr>
        <w:pStyle w:val="BazLigjPropozues"/>
        <w:rPr>
          <w:sz w:val="21"/>
          <w:szCs w:val="21"/>
          <w:lang w:val="sq-AL"/>
        </w:rPr>
      </w:pPr>
      <w:r w:rsidRPr="007B0074">
        <w:rPr>
          <w:sz w:val="21"/>
          <w:szCs w:val="21"/>
          <w:lang w:val="sq-AL"/>
        </w:rPr>
        <w:t>Në zbatim të nenit 102 pika 4 të Kushtetutës së Republikës së Shqipërisë, dhe të nenit 8 pika 6 dhe nenit 56 pika 2 të ligjit nr.10 304, datë 15.7.2010 “Për sektorin minerar në Republikën e Shqipërisë”,</w:t>
      </w:r>
    </w:p>
    <w:p w:rsidR="00FE44C0" w:rsidRPr="007B0074" w:rsidRDefault="00FE44C0" w:rsidP="00FE44C0">
      <w:pPr>
        <w:pStyle w:val="Paragrafi"/>
        <w:rPr>
          <w:sz w:val="21"/>
          <w:szCs w:val="21"/>
          <w:lang w:val="sq-AL"/>
        </w:rPr>
      </w:pPr>
    </w:p>
    <w:p w:rsidR="00FE44C0" w:rsidRPr="007B0074" w:rsidRDefault="00FE44C0" w:rsidP="00FE44C0">
      <w:pPr>
        <w:pStyle w:val="VENDOSI"/>
        <w:rPr>
          <w:sz w:val="21"/>
          <w:szCs w:val="21"/>
          <w:lang w:val="sq-AL"/>
        </w:rPr>
      </w:pPr>
      <w:r w:rsidRPr="007B0074">
        <w:rPr>
          <w:sz w:val="21"/>
          <w:szCs w:val="21"/>
          <w:lang w:val="sq-AL"/>
        </w:rPr>
        <w:t>URDHËROJ:</w:t>
      </w:r>
    </w:p>
    <w:p w:rsidR="00FE44C0" w:rsidRPr="0095586B" w:rsidRDefault="00FE44C0" w:rsidP="00FE44C0">
      <w:pPr>
        <w:pStyle w:val="Paragrafi"/>
        <w:rPr>
          <w:sz w:val="12"/>
          <w:szCs w:val="21"/>
          <w:lang w:val="sq-AL"/>
        </w:rPr>
      </w:pPr>
    </w:p>
    <w:p w:rsidR="00FE44C0" w:rsidRPr="007B0074" w:rsidRDefault="00FE44C0" w:rsidP="00FE44C0">
      <w:pPr>
        <w:pStyle w:val="Paragrafi"/>
        <w:rPr>
          <w:sz w:val="21"/>
          <w:szCs w:val="21"/>
          <w:lang w:val="sq-AL"/>
        </w:rPr>
      </w:pPr>
      <w:r w:rsidRPr="007B0074">
        <w:rPr>
          <w:sz w:val="21"/>
          <w:szCs w:val="21"/>
          <w:lang w:val="sq-AL"/>
        </w:rPr>
        <w:t>1. Plani vjetor minerar duhet të realizohet mbi bazën e informacionit gjeologo-minerar, dhe në përputhje me drejtimet e zhvillimit të sektorit minerar, të përcaktuara në programin e veprimit të strategjisë minerare për periudhën 3-vjeçare (tre).</w:t>
      </w:r>
    </w:p>
    <w:p w:rsidR="00FE44C0" w:rsidRPr="007B0074" w:rsidRDefault="00FE44C0" w:rsidP="00FE44C0">
      <w:pPr>
        <w:pStyle w:val="Paragrafi"/>
        <w:rPr>
          <w:sz w:val="21"/>
          <w:szCs w:val="21"/>
          <w:lang w:val="sq-AL"/>
        </w:rPr>
      </w:pPr>
      <w:r w:rsidRPr="007B0074">
        <w:rPr>
          <w:sz w:val="21"/>
          <w:szCs w:val="21"/>
          <w:lang w:val="sq-AL"/>
        </w:rPr>
        <w:t>2. Plani vjetor minerar është kalendarik.</w:t>
      </w:r>
    </w:p>
    <w:p w:rsidR="00FE44C0" w:rsidRPr="007B0074" w:rsidRDefault="00FE44C0" w:rsidP="00FE44C0">
      <w:pPr>
        <w:pStyle w:val="Paragrafi"/>
        <w:rPr>
          <w:sz w:val="21"/>
          <w:szCs w:val="21"/>
          <w:lang w:val="sq-AL"/>
        </w:rPr>
      </w:pPr>
      <w:r w:rsidRPr="007B0074">
        <w:rPr>
          <w:sz w:val="21"/>
          <w:szCs w:val="21"/>
          <w:lang w:val="sq-AL"/>
        </w:rPr>
        <w:t xml:space="preserve">3. Plani vjetor minerar hartohet nga institucionet e Shërbimit Gjeologjik Shqiptar (SHGJSH) dhe Agjencia Kombëtare e Burimeve Natyrore (AKBN) mbi bazën e informacioneve ekzistuese dhe studimeve përgjithësuese që realizojnë këto struktura përgjegjëse. </w:t>
      </w:r>
    </w:p>
    <w:p w:rsidR="00FE44C0" w:rsidRPr="007B0074" w:rsidRDefault="00FE44C0" w:rsidP="00FE44C0">
      <w:pPr>
        <w:pStyle w:val="Paragrafi"/>
        <w:rPr>
          <w:sz w:val="21"/>
          <w:szCs w:val="21"/>
          <w:lang w:val="sq-AL"/>
        </w:rPr>
      </w:pPr>
      <w:r w:rsidRPr="007B0074">
        <w:rPr>
          <w:sz w:val="21"/>
          <w:szCs w:val="21"/>
          <w:lang w:val="sq-AL"/>
        </w:rPr>
        <w:t>4. Institucionet e SHGJSH-s</w:t>
      </w:r>
      <w:r w:rsidRPr="007B0074">
        <w:rPr>
          <w:rFonts w:ascii="Times New Roman" w:hAnsi="Times New Roman"/>
          <w:sz w:val="21"/>
          <w:szCs w:val="21"/>
          <w:lang w:val="sq-AL"/>
        </w:rPr>
        <w:t>ë</w:t>
      </w:r>
      <w:r w:rsidRPr="007B0074">
        <w:rPr>
          <w:sz w:val="21"/>
          <w:szCs w:val="21"/>
          <w:lang w:val="sq-AL"/>
        </w:rPr>
        <w:t xml:space="preserve"> dhe AKBN-s</w:t>
      </w:r>
      <w:r w:rsidRPr="007B0074">
        <w:rPr>
          <w:rFonts w:ascii="Times New Roman" w:hAnsi="Times New Roman"/>
          <w:sz w:val="21"/>
          <w:szCs w:val="21"/>
          <w:lang w:val="sq-AL"/>
        </w:rPr>
        <w:t>ë</w:t>
      </w:r>
      <w:r w:rsidRPr="007B0074">
        <w:rPr>
          <w:sz w:val="21"/>
          <w:szCs w:val="21"/>
          <w:lang w:val="sq-AL"/>
        </w:rPr>
        <w:t xml:space="preserve"> duhet të përfundojnë hartimin e planit vjetor minerar dhe ta paraqesin për shqyrtim në drejtorinë përgjegjëse për veprimtarinë minerare të Ministrisë s</w:t>
      </w:r>
      <w:r w:rsidRPr="007B0074">
        <w:rPr>
          <w:rFonts w:ascii="Times New Roman" w:hAnsi="Times New Roman"/>
          <w:sz w:val="21"/>
          <w:szCs w:val="21"/>
          <w:lang w:val="sq-AL"/>
        </w:rPr>
        <w:t>ë</w:t>
      </w:r>
      <w:r w:rsidRPr="007B0074">
        <w:rPr>
          <w:sz w:val="21"/>
          <w:szCs w:val="21"/>
          <w:lang w:val="sq-AL"/>
        </w:rPr>
        <w:t xml:space="preserve"> Ekonomisë, Tregtisë dhe Energjetikës (METE) jo më vonë se 70 (shtatëdhjetë) ditë kalendarike përpara përfundimit të vitit kalendarik.</w:t>
      </w:r>
    </w:p>
    <w:p w:rsidR="00FE44C0" w:rsidRPr="007B0074" w:rsidRDefault="00FE44C0" w:rsidP="00FE44C0">
      <w:pPr>
        <w:pStyle w:val="Paragrafi"/>
        <w:rPr>
          <w:sz w:val="21"/>
          <w:szCs w:val="21"/>
          <w:lang w:val="sq-AL"/>
        </w:rPr>
      </w:pPr>
      <w:r w:rsidRPr="007B0074">
        <w:rPr>
          <w:sz w:val="21"/>
          <w:szCs w:val="21"/>
          <w:lang w:val="sq-AL"/>
        </w:rPr>
        <w:t>5. Institucioni i SHGJSH-s</w:t>
      </w:r>
      <w:r w:rsidRPr="007B0074">
        <w:rPr>
          <w:rFonts w:ascii="Times New Roman" w:hAnsi="Times New Roman"/>
          <w:sz w:val="21"/>
          <w:szCs w:val="21"/>
          <w:lang w:val="sq-AL"/>
        </w:rPr>
        <w:t>ë</w:t>
      </w:r>
      <w:r w:rsidRPr="007B0074">
        <w:rPr>
          <w:sz w:val="21"/>
          <w:szCs w:val="21"/>
          <w:lang w:val="sq-AL"/>
        </w:rPr>
        <w:t xml:space="preserve"> në planin vjetor minerar përcakton:</w:t>
      </w:r>
    </w:p>
    <w:p w:rsidR="00FE44C0" w:rsidRPr="007B0074" w:rsidRDefault="00FE44C0" w:rsidP="00FE44C0">
      <w:pPr>
        <w:pStyle w:val="Paragrafi"/>
        <w:rPr>
          <w:sz w:val="21"/>
          <w:szCs w:val="21"/>
          <w:lang w:val="sq-AL"/>
        </w:rPr>
      </w:pPr>
      <w:r w:rsidRPr="007B0074">
        <w:rPr>
          <w:sz w:val="21"/>
          <w:szCs w:val="21"/>
          <w:lang w:val="sq-AL"/>
        </w:rPr>
        <w:t>a) Zonat minerare të përcaktuara sipas hartës gjeologjike pa informacion gjeologjik të mjaftueshëm, për të cilat kërkohet një veprimtari kërkim-zbulimi. Në këto zona dhënia e të drejtave minerare do të zhvillohet sipas procedurave të zonave të hapura;</w:t>
      </w:r>
    </w:p>
    <w:p w:rsidR="00FE44C0" w:rsidRPr="007B0074" w:rsidRDefault="00FE44C0" w:rsidP="00FE44C0">
      <w:pPr>
        <w:pStyle w:val="Paragrafi"/>
        <w:rPr>
          <w:sz w:val="21"/>
          <w:szCs w:val="21"/>
          <w:lang w:val="sq-AL"/>
        </w:rPr>
      </w:pPr>
      <w:r w:rsidRPr="007B0074">
        <w:rPr>
          <w:sz w:val="21"/>
          <w:szCs w:val="21"/>
          <w:lang w:val="sq-AL"/>
        </w:rPr>
        <w:t>b) Zonat minerare pa informacion gjeologjik të mjaftueshëm për realizimin e një veprimtarie minerare shfrytëzimi, ku sipas informacionit paraprak kemi të bëjmë me minerale të grupit të mineraleve metalore, jometalore, qymyret dhe bitumet dhe të grupit të mineraleve radioaktive, për të cilat kërkohet një veprimtari kërkim-zbulimi. Në këto zona dhënia e të drejtave minerare do të zhvillohet sipas procedurave konkurruese, SHGJSH-ja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c) Zonat minerare për të cilat kanë informacionin e nevojshëm gjeologjik për të zhvilluar veprimtari minerare shfrytëzimi bazuar në informacionet ekzistuese dhe studimet përgjithësuese të realizuara. Në këto zona dhënia e të drejtave minerare do të zhvillohet sipas procedurave konkurruese, SHGJSH-ja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d) Zonat minerare për të cilat është realizuar kërkim-zbulimi nga subjektet minerare dhe që nuk janë shndërruar nga këto subjekte në zona minerare shfrytëzimi, kanë informacionin e nevojshëm gjeologjik për të zhvilluar veprimtari minerare shfrytëzimi. Në këto zona dhënia e të drejtave minerare do të zhvillohet sipas procedurave konkurruese, SHGJSH-ja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e) Zonat minerare të rrezikshme nga ana gjeologjike në të cilat veprimtaria minerare mund të ndikojë në jetën e komunitetit dhe ku duhet të ndalohet dhënia e të drejtave minerare;</w:t>
      </w:r>
    </w:p>
    <w:p w:rsidR="00FE44C0" w:rsidRPr="007B0074" w:rsidRDefault="00FE44C0" w:rsidP="00FE44C0">
      <w:pPr>
        <w:pStyle w:val="Paragrafi"/>
        <w:rPr>
          <w:sz w:val="21"/>
          <w:szCs w:val="21"/>
          <w:lang w:val="sq-AL"/>
        </w:rPr>
      </w:pPr>
      <w:r w:rsidRPr="007B0074">
        <w:rPr>
          <w:sz w:val="21"/>
          <w:szCs w:val="21"/>
          <w:lang w:val="sq-AL"/>
        </w:rPr>
        <w:t>f) Zonat minerare perspektive për zhvillimin e veprimtarive minerare.</w:t>
      </w:r>
    </w:p>
    <w:p w:rsidR="00FE44C0" w:rsidRPr="007B0074" w:rsidRDefault="00FE44C0" w:rsidP="00FE44C0">
      <w:pPr>
        <w:pStyle w:val="Paragrafi"/>
        <w:rPr>
          <w:sz w:val="21"/>
          <w:szCs w:val="21"/>
          <w:lang w:val="sq-AL"/>
        </w:rPr>
      </w:pPr>
      <w:r w:rsidRPr="007B0074">
        <w:rPr>
          <w:sz w:val="21"/>
          <w:szCs w:val="21"/>
          <w:lang w:val="sq-AL"/>
        </w:rPr>
        <w:t>6. Institucioni i AKBN-s</w:t>
      </w:r>
      <w:r w:rsidRPr="007B0074">
        <w:rPr>
          <w:rFonts w:ascii="Times New Roman" w:hAnsi="Times New Roman"/>
          <w:sz w:val="21"/>
          <w:szCs w:val="21"/>
          <w:lang w:val="sq-AL"/>
        </w:rPr>
        <w:t>ë</w:t>
      </w:r>
      <w:r w:rsidRPr="007B0074">
        <w:rPr>
          <w:sz w:val="21"/>
          <w:szCs w:val="21"/>
          <w:lang w:val="sq-AL"/>
        </w:rPr>
        <w:t xml:space="preserve"> në planin vjetor minerar përcakton:</w:t>
      </w:r>
    </w:p>
    <w:p w:rsidR="00FE44C0" w:rsidRPr="007B0074" w:rsidRDefault="00FE44C0" w:rsidP="00FE44C0">
      <w:pPr>
        <w:pStyle w:val="Paragrafi"/>
        <w:rPr>
          <w:sz w:val="21"/>
          <w:szCs w:val="21"/>
          <w:lang w:val="sq-AL"/>
        </w:rPr>
      </w:pPr>
      <w:r w:rsidRPr="007B0074">
        <w:rPr>
          <w:sz w:val="21"/>
          <w:szCs w:val="21"/>
          <w:lang w:val="sq-AL"/>
        </w:rPr>
        <w:t>a) Zonat minerare për të cilat kanë informacionin e nevojshëm minerar për të zhvilluar veprimtari minerare shfrytëzimi bazuar në informacionet ekzistuese dhe studimet përgjithësuese të realizuara, të cilat mendohen të promovohen atë vit për zhvillimin e veprimtarive minerare. Në këto zona dhënia e të drejtave minerare do të zhvillohet sipas procedurave konkurruese, AKBN-ja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b) Zonat minerare të braktisura nga ana e subjekteve minerare, në të cilat nuk janë nxjerrë të gjitha rezervat minerare dhe vlerësohen për zhvillim të një veprimtarie minerare shfrytëzimi. Në këto zona dhënia e të drejtave minerare do të zhvillohet sipas procedurave konkurruese, AKBN-ja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 xml:space="preserve">c) Zonat minerare të konservuara, mbyllura, ose prona të vjetra minerare të braktisura të ish-ndërmarrjeve shtetërore për të cilat kanë informacionin e nevojshëm minerar për të zhvilluar </w:t>
      </w:r>
      <w:r w:rsidRPr="007B0074">
        <w:rPr>
          <w:sz w:val="21"/>
          <w:szCs w:val="21"/>
          <w:lang w:val="sq-AL"/>
        </w:rPr>
        <w:lastRenderedPageBreak/>
        <w:t>veprimtari minerare shfrytëzimi dhe mund të rezultojnë me interes publik për shfrytëzim. Në këto zona dhënia e të drejtave minerare do të zhvillohet sipas procedurave konkurruese, AKBN-ja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d) Zonat minerare që kërkohen të transferohen, për të cilat dhënia e të drejtave minerare është realizuar sipas procedurave konkurruese. Në këto zona dhënia e të drejtave minerare do të zhvillohet sipas procedurave konkurruese, AKBN-ja duhet të përcaktojë kriteret e konkurrimit;</w:t>
      </w:r>
    </w:p>
    <w:p w:rsidR="00FE44C0" w:rsidRPr="007B0074" w:rsidRDefault="00FE44C0" w:rsidP="00FE44C0">
      <w:pPr>
        <w:pStyle w:val="Paragrafi"/>
        <w:rPr>
          <w:sz w:val="21"/>
          <w:szCs w:val="21"/>
          <w:lang w:val="sq-AL"/>
        </w:rPr>
      </w:pPr>
      <w:r w:rsidRPr="007B0074">
        <w:rPr>
          <w:sz w:val="21"/>
          <w:szCs w:val="21"/>
          <w:lang w:val="sq-AL"/>
        </w:rPr>
        <w:t>e) Zonat minerare të rrezikshme në të cilat ndalohet kryerja e veprimtarive minerare dhe dhënia e të drejtave minerare;</w:t>
      </w:r>
    </w:p>
    <w:p w:rsidR="00FE44C0" w:rsidRPr="007B0074" w:rsidRDefault="00FE44C0" w:rsidP="00FE44C0">
      <w:pPr>
        <w:pStyle w:val="Paragrafi"/>
        <w:rPr>
          <w:sz w:val="21"/>
          <w:szCs w:val="21"/>
          <w:lang w:val="sq-AL"/>
        </w:rPr>
      </w:pPr>
      <w:r w:rsidRPr="007B0074">
        <w:rPr>
          <w:sz w:val="21"/>
          <w:szCs w:val="21"/>
          <w:lang w:val="sq-AL"/>
        </w:rPr>
        <w:t>f) Zonat minerare perspektive për zhvillimin e veprimtarive minerare.</w:t>
      </w:r>
    </w:p>
    <w:p w:rsidR="00FE44C0" w:rsidRPr="007B0074" w:rsidRDefault="00FE44C0" w:rsidP="00FE44C0">
      <w:pPr>
        <w:pStyle w:val="Paragrafi"/>
        <w:rPr>
          <w:sz w:val="21"/>
          <w:szCs w:val="21"/>
          <w:lang w:val="sq-AL"/>
        </w:rPr>
      </w:pPr>
      <w:r w:rsidRPr="007B0074">
        <w:rPr>
          <w:sz w:val="21"/>
          <w:szCs w:val="21"/>
          <w:lang w:val="sq-AL"/>
        </w:rPr>
        <w:t>7. Formati i planit vjetor minerar përcaktohet në aneksin nr.1, bashkangjitur këtij urdhri.</w:t>
      </w:r>
    </w:p>
    <w:p w:rsidR="00FE44C0" w:rsidRPr="007B0074" w:rsidRDefault="00FE44C0" w:rsidP="00FE44C0">
      <w:pPr>
        <w:pStyle w:val="Paragrafi"/>
        <w:rPr>
          <w:sz w:val="21"/>
          <w:szCs w:val="21"/>
          <w:lang w:val="sq-AL"/>
        </w:rPr>
      </w:pPr>
      <w:r w:rsidRPr="007B0074">
        <w:rPr>
          <w:sz w:val="21"/>
          <w:szCs w:val="21"/>
          <w:lang w:val="sq-AL"/>
        </w:rPr>
        <w:t>8. Drejtoria përgjegjëse në METE për veprimtarinë minerare realizon të gjitha procedurat e këshillimit të këtij plani me ministritë përgjegjëse për mjedisin, pyjet, tokën bujqësore, trashëgiminë kulturore, turizmin e mbrojtjen dhe njësitë e qeverisjes vendore përkatëse. Procedura e marrjes së opinionit nga njësitë e qeverisjes vendore përkatëse realizohet nëpërmjet institucionit të prefektit, mendim, i cili duhet të përmbajë opinionin e njësive të qeverisjes vendore të shprehur nëpërmjet vendimit të këshillit të njësisë s</w:t>
      </w:r>
      <w:r w:rsidRPr="007B0074">
        <w:rPr>
          <w:rFonts w:ascii="Times New Roman" w:hAnsi="Times New Roman"/>
          <w:sz w:val="21"/>
          <w:szCs w:val="21"/>
          <w:lang w:val="sq-AL"/>
        </w:rPr>
        <w:t>ë</w:t>
      </w:r>
      <w:r w:rsidRPr="007B0074">
        <w:rPr>
          <w:sz w:val="21"/>
          <w:szCs w:val="21"/>
          <w:lang w:val="sq-AL"/>
        </w:rPr>
        <w:t xml:space="preserve"> qeverisjes vendore. Mendimet e ministrive dhe mendimi i prefektit që duhet të këtë të bashkangjitur dhe vendimet e këshillave të njësive të qeverisjes vendore të qarkut duhet të dorëzohen në METE brenda një afati prej 30 (tridhjetë) ditësh kalendarike. Tejkalimi i këtij afati vlerësohet si miratim në heshtje i propozimit për zonat minerare të qarkut përkatës.</w:t>
      </w:r>
    </w:p>
    <w:p w:rsidR="00FE44C0" w:rsidRPr="007B0074" w:rsidRDefault="00FE44C0" w:rsidP="00FE44C0">
      <w:pPr>
        <w:pStyle w:val="Paragrafi"/>
        <w:rPr>
          <w:sz w:val="21"/>
          <w:szCs w:val="21"/>
          <w:lang w:val="sq-AL"/>
        </w:rPr>
      </w:pPr>
      <w:r w:rsidRPr="007B0074">
        <w:rPr>
          <w:sz w:val="21"/>
          <w:szCs w:val="21"/>
          <w:lang w:val="sq-AL"/>
        </w:rPr>
        <w:t>9. Drejtoria përgjegjëse në METE për veprimtarinë minerare realizon të gjitha procedurat e miratimit të planit vjetor minerar nga Ministri.</w:t>
      </w:r>
    </w:p>
    <w:p w:rsidR="00FE44C0" w:rsidRPr="007B0074" w:rsidRDefault="00FE44C0" w:rsidP="00FE44C0">
      <w:pPr>
        <w:pStyle w:val="Paragrafi"/>
        <w:rPr>
          <w:sz w:val="21"/>
          <w:szCs w:val="21"/>
          <w:lang w:val="sq-AL"/>
        </w:rPr>
      </w:pPr>
      <w:r w:rsidRPr="007B0074">
        <w:rPr>
          <w:sz w:val="21"/>
          <w:szCs w:val="21"/>
          <w:lang w:val="sq-AL"/>
        </w:rPr>
        <w:t>10. Plani vjetor minerar pas miratimit publikohet në faqen e internetit të METE-s, në Fletoren Zyrtare dhe pasqyrohet në hartën minerare digjitale jo më vonë se 30 (tridhjetë) ditë kalendarike përpara përfundimit të vitit kalendarik.</w:t>
      </w:r>
    </w:p>
    <w:p w:rsidR="00FE44C0" w:rsidRPr="007B0074" w:rsidRDefault="00FE44C0" w:rsidP="00FE44C0">
      <w:pPr>
        <w:pStyle w:val="Paragrafi"/>
        <w:rPr>
          <w:sz w:val="21"/>
          <w:szCs w:val="21"/>
          <w:lang w:val="sq-AL"/>
        </w:rPr>
      </w:pPr>
      <w:r w:rsidRPr="007B0074">
        <w:rPr>
          <w:sz w:val="21"/>
          <w:szCs w:val="21"/>
          <w:lang w:val="sq-AL"/>
        </w:rPr>
        <w:t>11. Çdo ndryshim apo shtesë në planin vjetor minerar miratohen dhe publikohen sipas së njëjtës procedurë.</w:t>
      </w:r>
    </w:p>
    <w:p w:rsidR="00FE44C0" w:rsidRPr="007B0074" w:rsidRDefault="00FE44C0" w:rsidP="00FE44C0">
      <w:pPr>
        <w:pStyle w:val="Paragrafi"/>
        <w:rPr>
          <w:sz w:val="21"/>
          <w:szCs w:val="21"/>
          <w:lang w:val="sq-AL"/>
        </w:rPr>
      </w:pPr>
      <w:r w:rsidRPr="007B0074">
        <w:rPr>
          <w:sz w:val="21"/>
          <w:szCs w:val="21"/>
          <w:lang w:val="sq-AL"/>
        </w:rPr>
        <w:t>12. Për zbatimin e këtij urdhri ngarkohet institucioni i SHGJSH-s</w:t>
      </w:r>
      <w:r w:rsidRPr="007B0074">
        <w:rPr>
          <w:rFonts w:ascii="Times New Roman" w:hAnsi="Times New Roman"/>
          <w:sz w:val="21"/>
          <w:szCs w:val="21"/>
          <w:lang w:val="sq-AL"/>
        </w:rPr>
        <w:t>ë</w:t>
      </w:r>
      <w:r w:rsidRPr="007B0074">
        <w:rPr>
          <w:sz w:val="21"/>
          <w:szCs w:val="21"/>
          <w:lang w:val="sq-AL"/>
        </w:rPr>
        <w:t>, AKBN-s</w:t>
      </w:r>
      <w:r w:rsidRPr="007B0074">
        <w:rPr>
          <w:rFonts w:ascii="Times New Roman" w:hAnsi="Times New Roman"/>
          <w:sz w:val="21"/>
          <w:szCs w:val="21"/>
          <w:lang w:val="sq-AL"/>
        </w:rPr>
        <w:t>ë</w:t>
      </w:r>
      <w:r w:rsidRPr="007B0074">
        <w:rPr>
          <w:sz w:val="21"/>
          <w:szCs w:val="21"/>
          <w:lang w:val="sq-AL"/>
        </w:rPr>
        <w:t xml:space="preserve"> dhe drejtoria përgjegjëse në METE që trajton veprimtarinë minerare.</w:t>
      </w:r>
    </w:p>
    <w:p w:rsidR="00FE44C0" w:rsidRPr="007B0074" w:rsidRDefault="00FE44C0" w:rsidP="00FE44C0">
      <w:pPr>
        <w:pStyle w:val="Paragrafi"/>
        <w:rPr>
          <w:sz w:val="21"/>
          <w:szCs w:val="21"/>
          <w:lang w:val="sq-AL"/>
        </w:rPr>
      </w:pPr>
      <w:r w:rsidRPr="007B0074">
        <w:rPr>
          <w:sz w:val="21"/>
          <w:szCs w:val="21"/>
          <w:lang w:val="sq-AL"/>
        </w:rPr>
        <w:t>Ky urdhër hyn në fuqi menjëherë.</w:t>
      </w:r>
    </w:p>
    <w:p w:rsidR="00FE44C0" w:rsidRPr="007B0074" w:rsidRDefault="00FE44C0" w:rsidP="00FE44C0">
      <w:pPr>
        <w:pStyle w:val="Paragrafi"/>
        <w:rPr>
          <w:sz w:val="21"/>
          <w:szCs w:val="21"/>
          <w:lang w:val="sq-AL"/>
        </w:rPr>
      </w:pPr>
    </w:p>
    <w:p w:rsidR="00FE44C0" w:rsidRPr="007B0074" w:rsidRDefault="00FE44C0" w:rsidP="00FE44C0">
      <w:pPr>
        <w:pStyle w:val="Autoriteti"/>
        <w:rPr>
          <w:sz w:val="21"/>
          <w:szCs w:val="21"/>
          <w:lang w:val="sq-AL"/>
        </w:rPr>
      </w:pPr>
      <w:r w:rsidRPr="007B0074">
        <w:rPr>
          <w:sz w:val="21"/>
          <w:szCs w:val="21"/>
          <w:lang w:val="sq-AL"/>
        </w:rPr>
        <w:t>MINISTRI I Ekonomisë, Tregtisë dhe energjetikës</w:t>
      </w:r>
    </w:p>
    <w:p w:rsidR="00FE44C0" w:rsidRPr="007B0074" w:rsidRDefault="00FE44C0" w:rsidP="00FE44C0">
      <w:pPr>
        <w:pStyle w:val="AutoritetiEmer"/>
        <w:rPr>
          <w:sz w:val="21"/>
          <w:szCs w:val="21"/>
          <w:lang w:val="sq-AL"/>
        </w:rPr>
      </w:pPr>
      <w:r w:rsidRPr="007B0074">
        <w:rPr>
          <w:sz w:val="21"/>
          <w:szCs w:val="21"/>
          <w:lang w:val="sq-AL"/>
        </w:rPr>
        <w:t>NASIP NAÇO</w:t>
      </w:r>
    </w:p>
    <w:sectPr w:rsidR="00FE44C0" w:rsidRPr="007B007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44C0"/>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534AE"/>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44C0"/>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A6BC56-A3AF-4373-8489-2594AE0C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