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69D" w:rsidRPr="007669F5" w:rsidRDefault="0039369D" w:rsidP="0039369D">
      <w:pPr>
        <w:pStyle w:val="Akti"/>
        <w:rPr>
          <w:lang w:val="sq-AL"/>
        </w:rPr>
      </w:pPr>
      <w:bookmarkStart w:id="0" w:name="_GoBack"/>
      <w:bookmarkEnd w:id="0"/>
      <w:r w:rsidRPr="007669F5">
        <w:rPr>
          <w:lang w:val="sq-AL"/>
        </w:rPr>
        <w:t>URDHËR</w:t>
      </w:r>
    </w:p>
    <w:p w:rsidR="0039369D" w:rsidRPr="007669F5" w:rsidRDefault="0039369D" w:rsidP="0039369D">
      <w:pPr>
        <w:pStyle w:val="NumriData"/>
        <w:rPr>
          <w:lang w:val="sq-AL"/>
        </w:rPr>
      </w:pPr>
      <w:r w:rsidRPr="007669F5">
        <w:rPr>
          <w:lang w:val="sq-AL"/>
        </w:rPr>
        <w:t>Nr.308, datë 13.4.2011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</w:p>
    <w:p w:rsidR="0039369D" w:rsidRPr="007669F5" w:rsidRDefault="0039369D" w:rsidP="0039369D">
      <w:pPr>
        <w:pStyle w:val="Titulli"/>
        <w:rPr>
          <w:lang w:val="sq-AL"/>
        </w:rPr>
      </w:pPr>
      <w:r w:rsidRPr="007669F5">
        <w:rPr>
          <w:lang w:val="sq-AL"/>
        </w:rPr>
        <w:t>PËR MIRATIMIN E FORMËS SË INFORMACIONEVE TREMUJORE, VJETORE, PËRFUNDIMTARE DHE PËRMBAJTJEN E PLANIT VJETOR TË PUNËS NGA ANA E ZOTËRUESVE TË LEJEVE MINERARE TË SHFRYTËZIMIT PËR GRUPIN E MINERALEVE METALORE, JOMETALORE, QYMYRET DHE BITUMET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</w:p>
    <w:p w:rsidR="0039369D" w:rsidRPr="007669F5" w:rsidRDefault="0039369D" w:rsidP="0039369D">
      <w:pPr>
        <w:pStyle w:val="BazLigjPropozues"/>
        <w:rPr>
          <w:lang w:val="sq-AL"/>
        </w:rPr>
      </w:pPr>
      <w:r w:rsidRPr="007669F5">
        <w:rPr>
          <w:lang w:val="sq-AL"/>
        </w:rPr>
        <w:t>Në zbatim të nenit 102 pika 4 të Kushtetutës së Republikës së Shqipërisë, dhe të neneve 18 pikat 1 shkronja “c” e “ç”</w:t>
      </w:r>
      <w:r>
        <w:rPr>
          <w:lang w:val="sq-AL"/>
        </w:rPr>
        <w:t>,</w:t>
      </w:r>
      <w:r w:rsidRPr="007669F5">
        <w:rPr>
          <w:lang w:val="sq-AL"/>
        </w:rPr>
        <w:t xml:space="preserve"> dhe 56 pika 2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Shqipërisë”,</w:t>
      </w:r>
    </w:p>
    <w:p w:rsidR="0039369D" w:rsidRPr="00CC7839" w:rsidRDefault="0039369D" w:rsidP="0039369D">
      <w:pPr>
        <w:pStyle w:val="Paragrafi"/>
        <w:rPr>
          <w:rFonts w:cs="Times New Roman"/>
          <w:sz w:val="14"/>
          <w:lang w:val="sq-AL"/>
        </w:rPr>
      </w:pPr>
    </w:p>
    <w:p w:rsidR="0039369D" w:rsidRPr="007669F5" w:rsidRDefault="0039369D" w:rsidP="0039369D">
      <w:pPr>
        <w:pStyle w:val="VENDOSI"/>
        <w:rPr>
          <w:lang w:val="sq-AL"/>
        </w:rPr>
      </w:pPr>
      <w:r>
        <w:rPr>
          <w:lang w:val="sq-AL"/>
        </w:rPr>
        <w:t>URDHËROJ</w:t>
      </w:r>
      <w:r w:rsidRPr="007669F5">
        <w:rPr>
          <w:lang w:val="sq-AL"/>
        </w:rPr>
        <w:t>: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1. F</w:t>
      </w:r>
      <w:r>
        <w:rPr>
          <w:lang w:val="sq-AL"/>
        </w:rPr>
        <w:t>ormati i informacionit tremujor</w:t>
      </w:r>
      <w:r w:rsidRPr="007669F5">
        <w:rPr>
          <w:lang w:val="sq-AL"/>
        </w:rPr>
        <w:t xml:space="preserve"> për veprimtarinë minerare të realizuar nga zotëruesi i lejes minerare të shfrytëzimit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duhet të jetë në përputhje me formatin e përshkruar në aneksin 1 të këtij urdhri. Ky informacion duhet të dorëzohet pranë institucionit të Agjencisë Kombëtare të Burimeve Natyrore (AKBN) jo m</w:t>
      </w:r>
      <w:r w:rsidRPr="00B844A4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v</w:t>
      </w:r>
      <w:r w:rsidRPr="007669F5">
        <w:rPr>
          <w:lang w:val="sq-AL"/>
        </w:rPr>
        <w:t>on</w:t>
      </w:r>
      <w:r w:rsidRPr="00B844A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data 15 e muajit që vijon, për çdo tremujor. Mosdorëzimi në afat i këtij informacioni</w:t>
      </w:r>
      <w:r>
        <w:rPr>
          <w:lang w:val="sq-AL"/>
        </w:rPr>
        <w:t xml:space="preserve"> </w:t>
      </w:r>
      <w:r w:rsidRPr="007669F5">
        <w:rPr>
          <w:lang w:val="sq-AL"/>
        </w:rPr>
        <w:t>dënohet me masën administrative gjob</w:t>
      </w:r>
      <w:r w:rsidRPr="00C240A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prej 100 000 (njëqind mijë) lekë</w:t>
      </w:r>
      <w:r>
        <w:rPr>
          <w:lang w:val="sq-AL"/>
        </w:rPr>
        <w:t>sh</w:t>
      </w:r>
      <w:r w:rsidRPr="007669F5">
        <w:rPr>
          <w:lang w:val="sq-AL"/>
        </w:rPr>
        <w:t xml:space="preserve"> për çdo shkelje</w:t>
      </w:r>
      <w:r>
        <w:rPr>
          <w:lang w:val="sq-AL"/>
        </w:rPr>
        <w:t>,</w:t>
      </w:r>
      <w:r w:rsidRPr="007669F5">
        <w:rPr>
          <w:lang w:val="sq-AL"/>
        </w:rPr>
        <w:t xml:space="preserve"> </w:t>
      </w:r>
      <w:r>
        <w:rPr>
          <w:lang w:val="sq-AL"/>
        </w:rPr>
        <w:t>në përputhje me nenin 45 pika 1/</w:t>
      </w:r>
      <w:r w:rsidRPr="007669F5">
        <w:rPr>
          <w:lang w:val="sq-AL"/>
        </w:rPr>
        <w:t xml:space="preserve">ç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</w:t>
      </w:r>
      <w:r w:rsidRPr="007669F5">
        <w:rPr>
          <w:lang w:val="sq-AL"/>
        </w:rPr>
        <w:t>304, datë 15.7.2010 “Për sektorin minerar në Republikën e Shqipërisë”.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2. Formati i informacionit vjetor për veprimtarinë minerare të realizuar nga zotëruesi i lejes minerare të shfrytëzimit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duhet të jet</w:t>
      </w:r>
      <w:r w:rsidRPr="00717709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përputhje me formatin e përshkruar në aneksin 2 të këtij urdhri. Ky informacion duhet të dorëzohet pranë institucionit të AKBN</w:t>
      </w:r>
      <w:r>
        <w:rPr>
          <w:rFonts w:eastAsia="Batang"/>
          <w:lang w:val="sq-AL"/>
        </w:rPr>
        <w:t>-s</w:t>
      </w:r>
      <w:r w:rsidRPr="00D56F90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</w:t>
      </w:r>
      <w:r w:rsidRPr="007669F5">
        <w:rPr>
          <w:lang w:val="sq-AL"/>
        </w:rPr>
        <w:t>çdo vit, jo më vonë s</w:t>
      </w:r>
      <w:r>
        <w:rPr>
          <w:lang w:val="sq-AL"/>
        </w:rPr>
        <w:t>e</w:t>
      </w:r>
      <w:r w:rsidRPr="007669F5">
        <w:rPr>
          <w:lang w:val="sq-AL"/>
        </w:rPr>
        <w:t xml:space="preserve"> 30 (tridhjetë) ditë nga përfundimi i vitit përkatës. Mosdorëzimi në afat i këtij informacioni</w:t>
      </w:r>
      <w:r>
        <w:rPr>
          <w:lang w:val="sq-AL"/>
        </w:rPr>
        <w:t xml:space="preserve"> </w:t>
      </w:r>
      <w:r w:rsidRPr="007669F5">
        <w:rPr>
          <w:lang w:val="sq-AL"/>
        </w:rPr>
        <w:t>dënohet me masën administrative gjob</w:t>
      </w:r>
      <w:r w:rsidRPr="00C240AC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prej 150 000</w:t>
      </w:r>
      <w:r>
        <w:rPr>
          <w:lang w:val="sq-AL"/>
        </w:rPr>
        <w:t xml:space="preserve"> </w:t>
      </w:r>
      <w:r w:rsidRPr="007669F5">
        <w:rPr>
          <w:lang w:val="sq-AL"/>
        </w:rPr>
        <w:t>(njëqind e pesëdhjetë mijë) lekë</w:t>
      </w:r>
      <w:r>
        <w:rPr>
          <w:lang w:val="sq-AL"/>
        </w:rPr>
        <w:t>sh</w:t>
      </w:r>
      <w:r w:rsidRPr="007669F5">
        <w:rPr>
          <w:lang w:val="sq-AL"/>
        </w:rPr>
        <w:t xml:space="preserve"> për çdo shkelje, në përputhje me nenin</w:t>
      </w:r>
      <w:r>
        <w:rPr>
          <w:lang w:val="sq-AL"/>
        </w:rPr>
        <w:t xml:space="preserve"> 45 pika 1/</w:t>
      </w:r>
      <w:r w:rsidRPr="007669F5">
        <w:rPr>
          <w:lang w:val="sq-AL"/>
        </w:rPr>
        <w:t xml:space="preserve">d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3. Formati dhe përmbajtja e planit vjetor të punës, të parashikuar për t</w:t>
      </w:r>
      <w:r>
        <w:rPr>
          <w:lang w:val="sq-AL"/>
        </w:rPr>
        <w:t>’</w:t>
      </w:r>
      <w:r w:rsidRPr="007669F5">
        <w:rPr>
          <w:lang w:val="sq-AL"/>
        </w:rPr>
        <w:t>u realizuar gjat</w:t>
      </w:r>
      <w:r w:rsidRPr="004444B3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veprimtarinë minerare të vitit në vazhdim</w:t>
      </w:r>
      <w:r>
        <w:rPr>
          <w:lang w:val="sq-AL"/>
        </w:rPr>
        <w:t>,</w:t>
      </w:r>
      <w:r w:rsidRPr="007669F5">
        <w:rPr>
          <w:lang w:val="sq-AL"/>
        </w:rPr>
        <w:t xml:space="preserve"> të përcaktuar në përputhje me datën efektive të dhënies së lejes nga zotëruesi i lejes minerare të shfrytëzimit për grupin e mineraleve metalore,</w:t>
      </w:r>
      <w:r>
        <w:rPr>
          <w:lang w:val="sq-AL"/>
        </w:rPr>
        <w:t xml:space="preserve"> </w:t>
      </w:r>
      <w:r w:rsidRPr="007669F5">
        <w:rPr>
          <w:lang w:val="sq-AL"/>
        </w:rPr>
        <w:t>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duhet të jet</w:t>
      </w:r>
      <w:r w:rsidRPr="00717709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përputhje </w:t>
      </w:r>
      <w:r w:rsidRPr="007669F5">
        <w:rPr>
          <w:lang w:val="sq-AL"/>
        </w:rPr>
        <w:t>me planin e zhvillimit të veprimtarisë minerare</w:t>
      </w:r>
      <w:r>
        <w:rPr>
          <w:lang w:val="sq-AL"/>
        </w:rPr>
        <w:t>,</w:t>
      </w:r>
      <w:r w:rsidRPr="007669F5">
        <w:rPr>
          <w:lang w:val="sq-AL"/>
        </w:rPr>
        <w:t xml:space="preserve"> të miratuar në lejen e tyre minerare</w:t>
      </w:r>
      <w:r w:rsidRPr="007669F5">
        <w:rPr>
          <w:rFonts w:eastAsia="Batang"/>
          <w:lang w:val="sq-AL"/>
        </w:rPr>
        <w:t xml:space="preserve"> dhe sipas formatit të përshkruar në aneksin 3 të këtij urdhri. Ky plan duhet të dorëzohet pranë institucionit të AKBN</w:t>
      </w:r>
      <w:r>
        <w:rPr>
          <w:rFonts w:eastAsia="Batang"/>
          <w:lang w:val="sq-AL"/>
        </w:rPr>
        <w:t>-s</w:t>
      </w:r>
      <w:r w:rsidRPr="00B844A4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</w:t>
      </w:r>
      <w:r w:rsidRPr="007669F5">
        <w:rPr>
          <w:lang w:val="sq-AL"/>
        </w:rPr>
        <w:t>jo më vonë s</w:t>
      </w:r>
      <w:r>
        <w:rPr>
          <w:lang w:val="sq-AL"/>
        </w:rPr>
        <w:t>e</w:t>
      </w:r>
      <w:r w:rsidRPr="007669F5">
        <w:rPr>
          <w:lang w:val="sq-AL"/>
        </w:rPr>
        <w:t xml:space="preserve"> 30 (tridhjetë) ditë kalendarike përpara përfundimit të vitit, llogaritur nga data e hyrjes në fuqi të lejes, për çdo vit. Mosdorëzimi në afat i këtij informacioni dënohet me masën administrative gjobë 250 000 (dyqind e pesëdhjetë mijë) lekë për çdo shkelje, </w:t>
      </w:r>
      <w:r>
        <w:rPr>
          <w:lang w:val="sq-AL"/>
        </w:rPr>
        <w:t>në përputhje me nenin 45 pika 1/</w:t>
      </w:r>
      <w:r w:rsidRPr="007669F5">
        <w:rPr>
          <w:lang w:val="sq-AL"/>
        </w:rPr>
        <w:t xml:space="preserve">dh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15.7.2010</w:t>
      </w:r>
      <w:r w:rsidRPr="007669F5">
        <w:rPr>
          <w:lang w:val="sq-AL"/>
        </w:rPr>
        <w:t xml:space="preserve"> “Për sektorin minerar në Republikën e Shqipërisë”.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4. Subjektet minerare të cil</w:t>
      </w:r>
      <w:r>
        <w:rPr>
          <w:lang w:val="sq-AL"/>
        </w:rPr>
        <w:t>a</w:t>
      </w:r>
      <w:r w:rsidRPr="007669F5">
        <w:rPr>
          <w:lang w:val="sq-AL"/>
        </w:rPr>
        <w:t>t përmbajtjen e planit vjetor të punës nuk e kan</w:t>
      </w:r>
      <w:r w:rsidRPr="00FD0D2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realizuar në përputhje me pik</w:t>
      </w:r>
      <w:r w:rsidRPr="00FD0D2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>n 3 të këtij urdhri, kan</w:t>
      </w:r>
      <w:r w:rsidRPr="00FD0D2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të drejt</w:t>
      </w:r>
      <w:r w:rsidRPr="00FD0D2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që brenda periudhës së përcaktuar në pik</w:t>
      </w:r>
      <w:r w:rsidRPr="00B844A4"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>n 3 të këtij urdhri</w:t>
      </w:r>
      <w:r w:rsidRPr="007669F5">
        <w:rPr>
          <w:lang w:val="sq-AL"/>
        </w:rPr>
        <w:t xml:space="preserve"> të bëjnë përmirësimin e tij.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5. Subjektet minerare të pajisura me leje minerare të shfrytëzimit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duhet që në përfundim të afatit të lejes, apo përfundimit të saj për</w:t>
      </w:r>
      <w:r>
        <w:rPr>
          <w:rFonts w:eastAsia="Batang"/>
          <w:lang w:val="sq-AL"/>
        </w:rPr>
        <w:t>para këtij afati të përgatit</w:t>
      </w:r>
      <w:r w:rsidRPr="007669F5">
        <w:rPr>
          <w:rFonts w:eastAsia="Batang"/>
          <w:lang w:val="sq-AL"/>
        </w:rPr>
        <w:t>in raportin përfundimtar për zhvillimin e veprimtarisë minerare</w:t>
      </w:r>
      <w:r>
        <w:rPr>
          <w:rFonts w:eastAsia="Batang"/>
          <w:lang w:val="sq-AL"/>
        </w:rPr>
        <w:t>,</w:t>
      </w:r>
      <w:r w:rsidRPr="007669F5">
        <w:rPr>
          <w:rFonts w:eastAsia="Batang"/>
          <w:lang w:val="sq-AL"/>
        </w:rPr>
        <w:t xml:space="preserve"> që duhet të jet</w:t>
      </w:r>
      <w:r w:rsidRPr="00717709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në përputhje me formatin e përshkruar në aneksin 4 të këtij urdhri</w:t>
      </w:r>
      <w:r>
        <w:rPr>
          <w:rFonts w:eastAsia="Batang"/>
          <w:lang w:val="sq-AL"/>
        </w:rPr>
        <w:t>,</w:t>
      </w:r>
      <w:r w:rsidRPr="007669F5">
        <w:rPr>
          <w:rFonts w:eastAsia="Batang"/>
          <w:lang w:val="sq-AL"/>
        </w:rPr>
        <w:t xml:space="preserve"> ku duhet të përshkruajnë në mënyr</w:t>
      </w:r>
      <w:r w:rsidRPr="00C479D0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rFonts w:eastAsia="Batang"/>
          <w:lang w:val="sq-AL"/>
        </w:rPr>
        <w:t xml:space="preserve"> të detajuar</w:t>
      </w:r>
      <w:r w:rsidRPr="007669F5">
        <w:rPr>
          <w:lang w:val="sq-AL"/>
        </w:rPr>
        <w:t xml:space="preserve"> investimet e realizuara gjatë shfrytëzimit, punimet minerare të kryera në zonën e tij të lejuar, shoqëruar me vizatimet inxhin</w:t>
      </w:r>
      <w:r>
        <w:rPr>
          <w:lang w:val="sq-AL"/>
        </w:rPr>
        <w:t>i</w:t>
      </w:r>
      <w:r w:rsidRPr="007669F5">
        <w:rPr>
          <w:lang w:val="sq-AL"/>
        </w:rPr>
        <w:t>erike</w:t>
      </w:r>
      <w:r w:rsidRPr="007669F5">
        <w:rPr>
          <w:rFonts w:eastAsia="Batang"/>
          <w:lang w:val="sq-AL"/>
        </w:rPr>
        <w:t>.</w:t>
      </w:r>
      <w:r w:rsidRPr="007669F5">
        <w:rPr>
          <w:lang w:val="sq-AL"/>
        </w:rPr>
        <w:t xml:space="preserve"> Mosdorëzimi i këtij informacioni dënohet me masën administrative gjobë 300 000 (treqind mijë) lekë në përputhje me nenin 45 pika 1</w:t>
      </w:r>
      <w:r>
        <w:rPr>
          <w:lang w:val="sq-AL"/>
        </w:rPr>
        <w:t>/</w:t>
      </w:r>
      <w:r w:rsidRPr="007669F5">
        <w:rPr>
          <w:lang w:val="sq-AL"/>
        </w:rPr>
        <w:t xml:space="preserve">ë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 xml:space="preserve">7.2010 “Për sektorin minerar në </w:t>
      </w:r>
      <w:r w:rsidRPr="007669F5">
        <w:rPr>
          <w:lang w:val="sq-AL"/>
        </w:rPr>
        <w:lastRenderedPageBreak/>
        <w:t>Republikën e Shqipërisë”.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6. Subjektet minerare të pajisura me leje minerare të shfrytëzimit për grupin e mineraleve metalore, jometalore, qymyret dhe bitumet</w:t>
      </w:r>
      <w:r w:rsidRPr="007669F5">
        <w:rPr>
          <w:rFonts w:eastAsia="Batang"/>
          <w:lang w:val="sq-AL"/>
        </w:rPr>
        <w:t xml:space="preserve"> duhet të realizojnë planin e mbylljes</w:t>
      </w:r>
      <w:r>
        <w:rPr>
          <w:rFonts w:eastAsia="Batang"/>
          <w:lang w:val="sq-AL"/>
        </w:rPr>
        <w:t xml:space="preserve"> s</w:t>
      </w:r>
      <w:r w:rsidRPr="007669F5">
        <w:rPr>
          <w:rFonts w:eastAsia="Batang"/>
          <w:lang w:val="sq-AL"/>
        </w:rPr>
        <w:t>ë veprimtarisë minerare dhe planin e rehab</w:t>
      </w:r>
      <w:r>
        <w:rPr>
          <w:rFonts w:eastAsia="Batang"/>
          <w:lang w:val="sq-AL"/>
        </w:rPr>
        <w:t>ilitimit përfundimtar të zonës së</w:t>
      </w:r>
      <w:r w:rsidRPr="007669F5">
        <w:rPr>
          <w:rFonts w:eastAsia="Batang"/>
          <w:lang w:val="sq-AL"/>
        </w:rPr>
        <w:t xml:space="preserve"> tyre të lejuar në përputhje me kërkesat e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</w:t>
      </w:r>
      <w:r w:rsidRPr="007669F5">
        <w:rPr>
          <w:lang w:val="sq-AL"/>
        </w:rPr>
        <w:t>7.2010 “Për sektorin minerar në Republikën e Shqipërisë”.</w:t>
      </w:r>
    </w:p>
    <w:p w:rsidR="0039369D" w:rsidRPr="007669F5" w:rsidRDefault="0039369D" w:rsidP="0039369D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7. Institucioni i AKBN</w:t>
      </w:r>
      <w:r>
        <w:rPr>
          <w:lang w:val="sq-AL"/>
        </w:rPr>
        <w:t>-s</w:t>
      </w:r>
      <w:r w:rsidRPr="00A73D39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AB3A59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AB3A59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ditë pas përfundimit të çdo tremujori</w:t>
      </w:r>
      <w:r>
        <w:rPr>
          <w:lang w:val="sq-AL"/>
        </w:rPr>
        <w:t>,</w:t>
      </w:r>
      <w:r w:rsidRPr="007669F5">
        <w:rPr>
          <w:lang w:val="sq-AL"/>
        </w:rPr>
        <w:t xml:space="preserve"> duhet të dorëzoj</w:t>
      </w:r>
      <w:r w:rsidRPr="00F35BBA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shfrytëzimit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që duhet të përmbaj</w:t>
      </w:r>
      <w:r w:rsidRPr="00F35BBA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i) realizimin e prodhimit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ii) realizimin e investimeve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iii) vlerën e produkteve të shitura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 xml:space="preserve">iv) vlerën </w:t>
      </w:r>
      <w:r>
        <w:rPr>
          <w:lang w:val="sq-AL"/>
        </w:rPr>
        <w:t xml:space="preserve">e </w:t>
      </w:r>
      <w:r w:rsidRPr="007669F5">
        <w:rPr>
          <w:lang w:val="sq-AL"/>
        </w:rPr>
        <w:t>punimeve minerare të realizuara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v) vlerën e operacioneve të kryera për rehabilitimin e mjedisit dhe menaxhimin e mbetjeve minerare.</w:t>
      </w:r>
    </w:p>
    <w:p w:rsidR="0039369D" w:rsidRPr="007669F5" w:rsidRDefault="0039369D" w:rsidP="0039369D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8. Institucioni i AKBN</w:t>
      </w:r>
      <w:r>
        <w:rPr>
          <w:lang w:val="sq-AL"/>
        </w:rPr>
        <w:t>-s</w:t>
      </w:r>
      <w:r w:rsidRPr="00B844A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B844A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B844A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ditë pas përfundimit të çdo gjashtëmujori</w:t>
      </w:r>
      <w:r>
        <w:rPr>
          <w:lang w:val="sq-AL"/>
        </w:rPr>
        <w:t>,</w:t>
      </w:r>
      <w:r w:rsidRPr="007669F5">
        <w:rPr>
          <w:lang w:val="sq-AL"/>
        </w:rPr>
        <w:t xml:space="preserve"> duhet të dorëzoj</w:t>
      </w:r>
      <w:r w:rsidRPr="00C479D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shfrytëzimit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që duhet të përmbaj</w:t>
      </w:r>
      <w:r w:rsidRPr="00887F78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i) respektimin e realizimit të projektit minerar;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ii) realizimin e operacioneve e të punimeve minerare dhe depozitimin e mbetjeve minerare;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iii) lëvizjen e rezervave minerare;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iv) kryerjen e operacioneve minerare në përputhje me normat e ruajtjes së mjedisit minerar, duke u këshilluar me autoritetet e qeverisjes vendore të zonës minerare</w:t>
      </w:r>
      <w:r>
        <w:rPr>
          <w:lang w:val="sq-AL"/>
        </w:rPr>
        <w:t>.</w:t>
      </w:r>
    </w:p>
    <w:p w:rsidR="0039369D" w:rsidRPr="007669F5" w:rsidRDefault="0039369D" w:rsidP="0039369D">
      <w:pPr>
        <w:pStyle w:val="Paragrafi"/>
        <w:rPr>
          <w:rFonts w:eastAsia="Batang" w:cs="Times New Roman"/>
          <w:lang w:val="sq-AL"/>
        </w:rPr>
      </w:pPr>
      <w:r w:rsidRPr="007669F5">
        <w:rPr>
          <w:lang w:val="sq-AL"/>
        </w:rPr>
        <w:t>9. Institucioni i AKBN</w:t>
      </w:r>
      <w:r>
        <w:rPr>
          <w:lang w:val="sq-AL"/>
        </w:rPr>
        <w:t>-s</w:t>
      </w:r>
      <w:r w:rsidRPr="00B844A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jo m</w:t>
      </w:r>
      <w:r w:rsidRPr="00B844A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</w:t>
      </w:r>
      <w:r w:rsidRPr="007669F5">
        <w:rPr>
          <w:rFonts w:eastAsia="Batang"/>
          <w:lang w:val="sq-AL"/>
        </w:rPr>
        <w:t>v</w:t>
      </w:r>
      <w:r w:rsidRPr="007669F5">
        <w:rPr>
          <w:lang w:val="sq-AL"/>
        </w:rPr>
        <w:t>on</w:t>
      </w:r>
      <w:r w:rsidRPr="00B844A4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60 ditë pas përfundimit të çdo viti</w:t>
      </w:r>
      <w:r>
        <w:rPr>
          <w:lang w:val="sq-AL"/>
        </w:rPr>
        <w:t>,</w:t>
      </w:r>
      <w:r w:rsidRPr="007669F5">
        <w:rPr>
          <w:lang w:val="sq-AL"/>
        </w:rPr>
        <w:t xml:space="preserve"> duhet të dorëzoj</w:t>
      </w:r>
      <w:r w:rsidRPr="00887F78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në METE raportin përmbledhës për veprimtarinë minerare të subjekteve të pajisura me lejet minerare të shfrytëzimit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që duhet të përmbaj</w:t>
      </w:r>
      <w:r w:rsidRPr="00887F78">
        <w:rPr>
          <w:rFonts w:ascii="Times New Roman" w:eastAsia="Batang" w:hAnsi="Times New Roman" w:cs="Times New Roman"/>
          <w:lang w:val="sq-AL"/>
        </w:rPr>
        <w:t>ë</w:t>
      </w:r>
      <w:r w:rsidRPr="007669F5">
        <w:rPr>
          <w:lang w:val="sq-AL"/>
        </w:rPr>
        <w:t xml:space="preserve"> të dhëna për: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i) realizimin e prodhimit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ii) realizimin e investimeve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iii) vlerën e produkteve të shitura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 xml:space="preserve">iv) vlerën </w:t>
      </w:r>
      <w:r>
        <w:rPr>
          <w:lang w:val="sq-AL"/>
        </w:rPr>
        <w:t xml:space="preserve">e </w:t>
      </w:r>
      <w:r w:rsidRPr="007669F5">
        <w:rPr>
          <w:lang w:val="sq-AL"/>
        </w:rPr>
        <w:t>punimeve minerare të realizuara</w:t>
      </w:r>
      <w:r>
        <w:rPr>
          <w:lang w:val="sq-AL"/>
        </w:rPr>
        <w:t>;</w:t>
      </w:r>
      <w:r w:rsidRPr="007669F5">
        <w:rPr>
          <w:lang w:val="sq-AL"/>
        </w:rPr>
        <w:t xml:space="preserve"> 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v) vlerën e operacioneve të kryera për rehabilitimin e mjedisit dhe menaxhimin e mbetjeve minerare</w:t>
      </w:r>
      <w:r>
        <w:rPr>
          <w:lang w:val="sq-AL"/>
        </w:rPr>
        <w:t>;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vi) respektimin e realizimit të projektit minerar</w:t>
      </w:r>
      <w:r>
        <w:rPr>
          <w:lang w:val="sq-AL"/>
        </w:rPr>
        <w:t>;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 xml:space="preserve">vii) realizimin e operacioneve e të punimeve minerare dhe </w:t>
      </w:r>
      <w:r>
        <w:rPr>
          <w:lang w:val="sq-AL"/>
        </w:rPr>
        <w:t>depozitimin e mbetjeve minerare;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  <w:r w:rsidRPr="007669F5">
        <w:rPr>
          <w:lang w:val="sq-AL"/>
        </w:rPr>
        <w:t>viii) lëvizjen e rezervave minerare</w:t>
      </w:r>
      <w:r>
        <w:rPr>
          <w:lang w:val="sq-AL"/>
        </w:rPr>
        <w:t>;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ix) kryerjen e operacioneve minerare në përputhje me normat e ruajtjes së mjedisit minerar, duke u këshilluar me autoritetet e qeverisjes vendore të zonës minerare.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10. Institucioni i AKBN</w:t>
      </w:r>
      <w:r>
        <w:rPr>
          <w:lang w:val="sq-AL"/>
        </w:rPr>
        <w:t>-s</w:t>
      </w:r>
      <w:r w:rsidRPr="001461E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propozon masat administrative në METE për çdo subjekt minerar, për çdo rast t</w:t>
      </w:r>
      <w:r>
        <w:rPr>
          <w:lang w:val="sq-AL"/>
        </w:rPr>
        <w:t>ë mosrespektimit të pikave 1, 2</w:t>
      </w:r>
      <w:r w:rsidRPr="007669F5">
        <w:rPr>
          <w:lang w:val="sq-AL"/>
        </w:rPr>
        <w:t>, 3 dhe 5 të këtij urdhri.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11. Institucioni i AKBN</w:t>
      </w:r>
      <w:r>
        <w:rPr>
          <w:lang w:val="sq-AL"/>
        </w:rPr>
        <w:t>-s</w:t>
      </w:r>
      <w:r w:rsidRPr="001461E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vlerëson raportin përfundimtar të veprimtarisë</w:t>
      </w:r>
      <w:r>
        <w:rPr>
          <w:lang w:val="sq-AL"/>
        </w:rPr>
        <w:t>,</w:t>
      </w:r>
      <w:r w:rsidRPr="007669F5">
        <w:rPr>
          <w:lang w:val="sq-AL"/>
        </w:rPr>
        <w:t xml:space="preserve"> minerare të shfrytëzimit për grupin e mineraleve metalore, jometalore, qymyret dhe bitumet</w:t>
      </w:r>
      <w:r>
        <w:rPr>
          <w:lang w:val="sq-AL"/>
        </w:rPr>
        <w:t>,</w:t>
      </w:r>
      <w:r w:rsidRPr="007669F5">
        <w:rPr>
          <w:rFonts w:eastAsia="Batang"/>
          <w:lang w:val="sq-AL"/>
        </w:rPr>
        <w:t xml:space="preserve"> </w:t>
      </w:r>
      <w:r w:rsidRPr="007669F5">
        <w:rPr>
          <w:lang w:val="sq-AL"/>
        </w:rPr>
        <w:t>dhe realizimin e planit të mbylljes dhe planit të rehabilitimit të çdo subjekti minerar</w:t>
      </w:r>
      <w:r>
        <w:rPr>
          <w:lang w:val="sq-AL"/>
        </w:rPr>
        <w:t>,</w:t>
      </w:r>
      <w:r w:rsidRPr="007669F5">
        <w:rPr>
          <w:lang w:val="sq-AL"/>
        </w:rPr>
        <w:t xml:space="preserve"> dhe</w:t>
      </w:r>
      <w:r>
        <w:rPr>
          <w:lang w:val="sq-AL"/>
        </w:rPr>
        <w:t xml:space="preserve"> i</w:t>
      </w:r>
      <w:r w:rsidRPr="007669F5">
        <w:rPr>
          <w:lang w:val="sq-AL"/>
        </w:rPr>
        <w:t xml:space="preserve"> paraqet për miratim </w:t>
      </w:r>
      <w:r>
        <w:rPr>
          <w:lang w:val="sq-AL"/>
        </w:rPr>
        <w:t>m</w:t>
      </w:r>
      <w:r w:rsidRPr="007669F5">
        <w:rPr>
          <w:lang w:val="sq-AL"/>
        </w:rPr>
        <w:t xml:space="preserve">inistrit vlerësimin e tij në respekt të kërkesave të </w:t>
      </w:r>
      <w:r>
        <w:rPr>
          <w:lang w:val="sq-AL"/>
        </w:rPr>
        <w:t>l</w:t>
      </w:r>
      <w:r w:rsidRPr="007669F5">
        <w:rPr>
          <w:lang w:val="sq-AL"/>
        </w:rPr>
        <w:t>igjit nr.10</w:t>
      </w:r>
      <w:r>
        <w:rPr>
          <w:lang w:val="sq-AL"/>
        </w:rPr>
        <w:t xml:space="preserve"> 304, datë 15.7.2010</w:t>
      </w:r>
      <w:r w:rsidRPr="007669F5">
        <w:rPr>
          <w:lang w:val="sq-AL"/>
        </w:rPr>
        <w:t xml:space="preserve"> “Për sektorin minerar në Republikën e Shqipërisë”.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12. Institucioni i AKBN</w:t>
      </w:r>
      <w:r>
        <w:rPr>
          <w:lang w:val="sq-AL"/>
        </w:rPr>
        <w:t>-s</w:t>
      </w:r>
      <w:r w:rsidRPr="001F513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vlerëson dhe miraton vlerat e garancive financiare vjetore për realizimin e planit të investimit dhe planit të rehabilitimit progresiv e përfundimtar të mjedisit jo m</w:t>
      </w:r>
      <w:r w:rsidRPr="00CA4AA1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von</w:t>
      </w:r>
      <w:r w:rsidRPr="00CA4AA1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s</w:t>
      </w:r>
      <w:r>
        <w:rPr>
          <w:lang w:val="sq-AL"/>
        </w:rPr>
        <w:t>e</w:t>
      </w:r>
      <w:r w:rsidRPr="007669F5">
        <w:rPr>
          <w:lang w:val="sq-AL"/>
        </w:rPr>
        <w:t xml:space="preserve"> 30 (tridhjet</w:t>
      </w:r>
      <w:r w:rsidRPr="001F5130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) ditë nga data e paraqitjes së tyre. Tejkalimi i këtij afati i konsideron këto </w:t>
      </w:r>
      <w:r w:rsidRPr="007669F5">
        <w:rPr>
          <w:lang w:val="sq-AL"/>
        </w:rPr>
        <w:lastRenderedPageBreak/>
        <w:t>vlera të miratuara.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13. Të gjitha përcaktimet e këtij urdhri zbatohen dhe për rastin e grupit të mineraleve radioaktive.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14. Për zbatimin e këtij urdhri ngarkohet institucioni i AKBN</w:t>
      </w:r>
      <w:r>
        <w:rPr>
          <w:lang w:val="sq-AL"/>
        </w:rPr>
        <w:t>-s</w:t>
      </w:r>
      <w:r w:rsidRPr="00CD7F42">
        <w:rPr>
          <w:rFonts w:ascii="Times New Roman" w:hAnsi="Times New Roman" w:cs="Times New Roman"/>
          <w:lang w:val="sq-AL"/>
        </w:rPr>
        <w:t>ë</w:t>
      </w:r>
      <w:r w:rsidRPr="007669F5">
        <w:rPr>
          <w:lang w:val="sq-AL"/>
        </w:rPr>
        <w:t xml:space="preserve"> dhe drejtoria përgjegjëse në METE</w:t>
      </w:r>
      <w:r>
        <w:rPr>
          <w:lang w:val="sq-AL"/>
        </w:rPr>
        <w:t xml:space="preserve">, </w:t>
      </w:r>
      <w:r w:rsidRPr="007669F5">
        <w:rPr>
          <w:lang w:val="sq-AL"/>
        </w:rPr>
        <w:t>që trajton problematikat e lejeve minerare.</w:t>
      </w:r>
    </w:p>
    <w:p w:rsidR="0039369D" w:rsidRPr="007669F5" w:rsidRDefault="0039369D" w:rsidP="0039369D">
      <w:pPr>
        <w:pStyle w:val="Paragrafi"/>
        <w:rPr>
          <w:lang w:val="sq-AL"/>
        </w:rPr>
      </w:pPr>
      <w:r w:rsidRPr="007669F5">
        <w:rPr>
          <w:lang w:val="sq-AL"/>
        </w:rPr>
        <w:t>Ky urdhër hyn në fuqi menjëherë.</w:t>
      </w:r>
    </w:p>
    <w:p w:rsidR="0039369D" w:rsidRPr="007669F5" w:rsidRDefault="0039369D" w:rsidP="0039369D">
      <w:pPr>
        <w:pStyle w:val="Paragrafi"/>
        <w:rPr>
          <w:rFonts w:cs="Times New Roman"/>
          <w:lang w:val="sq-AL"/>
        </w:rPr>
      </w:pPr>
    </w:p>
    <w:p w:rsidR="0039369D" w:rsidRPr="007669F5" w:rsidRDefault="0039369D" w:rsidP="0039369D">
      <w:pPr>
        <w:pStyle w:val="Autoriteti"/>
        <w:rPr>
          <w:rFonts w:cs="Times New Roman"/>
          <w:lang w:val="sq-AL"/>
        </w:rPr>
      </w:pPr>
      <w:r w:rsidRPr="007669F5">
        <w:rPr>
          <w:lang w:val="sq-AL"/>
        </w:rPr>
        <w:t>MINISTRI I Ekonomisë</w:t>
      </w:r>
      <w:r>
        <w:rPr>
          <w:lang w:val="sq-AL"/>
        </w:rPr>
        <w:t>,</w:t>
      </w:r>
      <w:r w:rsidRPr="007669F5">
        <w:rPr>
          <w:lang w:val="sq-AL"/>
        </w:rPr>
        <w:t xml:space="preserve"> </w:t>
      </w:r>
      <w:r>
        <w:rPr>
          <w:lang w:val="sq-AL"/>
        </w:rPr>
        <w:t xml:space="preserve">tregtisë dhe Energjetikës </w:t>
      </w:r>
    </w:p>
    <w:p w:rsidR="0039369D" w:rsidRPr="007669F5" w:rsidRDefault="0039369D" w:rsidP="0039369D">
      <w:pPr>
        <w:pStyle w:val="AutoritetiEmer"/>
        <w:rPr>
          <w:lang w:val="sq-AL"/>
        </w:rPr>
      </w:pPr>
      <w:r w:rsidRPr="007669F5">
        <w:rPr>
          <w:lang w:val="sq-AL"/>
        </w:rPr>
        <w:t>Nasip Naço</w:t>
      </w:r>
    </w:p>
    <w:sectPr w:rsidR="0039369D" w:rsidRPr="007669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369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553FD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9369D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565665-FDD0-4E50-9517-F861BDF9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7541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