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B0" w:rsidRPr="00366A95" w:rsidRDefault="00AD44B0" w:rsidP="00AD44B0">
      <w:pPr>
        <w:pStyle w:val="Akti"/>
        <w:rPr>
          <w:lang w:val="sq-AL"/>
        </w:rPr>
      </w:pPr>
      <w:bookmarkStart w:id="0" w:name="_GoBack"/>
      <w:bookmarkEnd w:id="0"/>
      <w:r w:rsidRPr="00366A95">
        <w:rPr>
          <w:lang w:val="sq-AL"/>
        </w:rPr>
        <w:t>URDHËR</w:t>
      </w:r>
    </w:p>
    <w:p w:rsidR="00AD44B0" w:rsidRPr="00366A95" w:rsidRDefault="00AD44B0" w:rsidP="00AD44B0">
      <w:pPr>
        <w:pStyle w:val="NumriData"/>
        <w:rPr>
          <w:lang w:val="sq-AL"/>
        </w:rPr>
      </w:pPr>
      <w:r w:rsidRPr="00366A95">
        <w:rPr>
          <w:lang w:val="sq-AL"/>
        </w:rPr>
        <w:t>Nr.311, datë 13.4.2011</w:t>
      </w:r>
    </w:p>
    <w:p w:rsidR="00AD44B0" w:rsidRPr="00366A95" w:rsidRDefault="00AD44B0" w:rsidP="00AD44B0">
      <w:pPr>
        <w:pStyle w:val="Paragrafi"/>
        <w:rPr>
          <w:rFonts w:cs="Times New Roman"/>
          <w:lang w:val="sq-AL"/>
        </w:rPr>
      </w:pPr>
    </w:p>
    <w:p w:rsidR="00AD44B0" w:rsidRPr="00366A95" w:rsidRDefault="00AD44B0" w:rsidP="00AD44B0">
      <w:pPr>
        <w:pStyle w:val="Titulli"/>
        <w:rPr>
          <w:rFonts w:cs="Times New Roman"/>
          <w:lang w:val="sq-AL"/>
        </w:rPr>
      </w:pPr>
      <w:r w:rsidRPr="00366A95">
        <w:rPr>
          <w:lang w:val="sq-AL"/>
        </w:rPr>
        <w:t xml:space="preserve">PËR MIRATIMIN E FORMËS SË INFORMACIONEVE TREMUJORE, VJETORE, PËRFUNDIMTARE DHE PËRMBAJTJEN E PLANIT VJETOR TË PUNËS NGA ZOTËRUESIT E LEJEVE MINERARE </w:t>
      </w:r>
      <w:r w:rsidRPr="00366A95">
        <w:rPr>
          <w:rFonts w:eastAsia="Batang"/>
          <w:lang w:val="sq-AL"/>
        </w:rPr>
        <w:t>TË</w:t>
      </w:r>
      <w:r w:rsidRPr="00366A95">
        <w:rPr>
          <w:lang w:val="sq-AL"/>
        </w:rPr>
        <w:t xml:space="preserve"> KËRKIMIT-ZBULIMIT-SHFRYTËZIMIT PËR GRUPIN E MINERALEVE </w:t>
      </w:r>
      <w:r w:rsidRPr="00366A95">
        <w:rPr>
          <w:rFonts w:eastAsia="Batang"/>
          <w:lang w:val="sq-AL"/>
        </w:rPr>
        <w:t>TË ÇMUARA DHE GJYSMË TË ÇMUARA</w:t>
      </w:r>
    </w:p>
    <w:p w:rsidR="00AD44B0" w:rsidRPr="00366A95" w:rsidRDefault="00AD44B0" w:rsidP="00AD44B0">
      <w:pPr>
        <w:pStyle w:val="Paragrafi"/>
        <w:rPr>
          <w:rFonts w:cs="Times New Roman"/>
          <w:lang w:val="sq-AL"/>
        </w:rPr>
      </w:pPr>
    </w:p>
    <w:p w:rsidR="00AD44B0" w:rsidRPr="00366A95" w:rsidRDefault="00AD44B0" w:rsidP="00AD44B0">
      <w:pPr>
        <w:pStyle w:val="BazLigjPropozues"/>
        <w:rPr>
          <w:lang w:val="sq-AL"/>
        </w:rPr>
      </w:pPr>
      <w:r w:rsidRPr="00366A95">
        <w:rPr>
          <w:lang w:val="sq-AL"/>
        </w:rPr>
        <w:t>Në zbatim të nenit 102 pika 4 të Kushtetutës së Republikës së Shqipërisë, të nenit 27 pika 2 dhe nenit 56 pika 2 të ligjit nr.10 304, datë 15.7.2010 “Për sektorin minerar në Republikën e Shqipërisë”;</w:t>
      </w:r>
    </w:p>
    <w:p w:rsidR="00AD44B0" w:rsidRPr="00366A95" w:rsidRDefault="00AD44B0" w:rsidP="00AD44B0">
      <w:pPr>
        <w:pStyle w:val="Paragrafi"/>
        <w:rPr>
          <w:rFonts w:cs="Times New Roman"/>
          <w:lang w:val="sq-AL"/>
        </w:rPr>
      </w:pPr>
    </w:p>
    <w:p w:rsidR="00AD44B0" w:rsidRPr="00366A95" w:rsidRDefault="00AD44B0" w:rsidP="00AD44B0">
      <w:pPr>
        <w:pStyle w:val="VENDOSI"/>
        <w:rPr>
          <w:lang w:val="sq-AL"/>
        </w:rPr>
      </w:pPr>
      <w:r w:rsidRPr="00366A95">
        <w:rPr>
          <w:lang w:val="sq-AL"/>
        </w:rPr>
        <w:t>URDHËROJ:</w:t>
      </w:r>
    </w:p>
    <w:p w:rsidR="00AD44B0" w:rsidRPr="00366A95" w:rsidRDefault="00AD44B0" w:rsidP="00AD44B0">
      <w:pPr>
        <w:pStyle w:val="Paragrafi"/>
        <w:rPr>
          <w:rFonts w:cs="Times New Roman"/>
          <w:lang w:val="sq-AL"/>
        </w:rPr>
      </w:pP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1. Formati i informacionit tremujor për veprimtarinë minerare të realizuar nga zotëruesi i lejes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çmuara, duhet të jetë në përputhje me formatin e përshkruar në aneksin 1 të këtij urdhri. Ky informacion duhet të dorëzohet pranë institucionit të Agjencisë Kombëtare të Burimeve Natyrore (AKBN) jo më vonë</w:t>
      </w:r>
      <w:r w:rsidRPr="00366A95">
        <w:rPr>
          <w:lang w:val="sq-AL"/>
        </w:rPr>
        <w:t xml:space="preserve"> se data 15 e muajit që vijon, për çdo tremujor. Mosdorëzimi në afat i këtij informacioni dënohet me masën administrative gjobë prej 100 000 (njëqind mijë) lekësh për çdo shkelje, në përputhje me nenin 45, pika 1/ç të ligjit nr.10 304, datë 15.7.2010 “Për sektorin minerar në Republikën e Shqipërisë”.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2. Formati i informacionit vjetor për veprimtarinë minerare të realizuar nga zotëruesi i lejes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 duhet të jetë në përputhje me formatin e përshkruar në aneksin 2 të këtij urdhri. Ky informacion duhet të dorëzohet pranë institucionit të AKBN-s</w:t>
      </w:r>
      <w:r w:rsidRPr="00366A95">
        <w:rPr>
          <w:rFonts w:ascii="Times New Roman" w:eastAsia="Batang" w:hAnsi="Times New Roman" w:cs="Times New Roman"/>
          <w:lang w:val="sq-AL"/>
        </w:rPr>
        <w:t>ë</w:t>
      </w:r>
      <w:r w:rsidRPr="00366A95">
        <w:rPr>
          <w:rFonts w:eastAsia="Batang"/>
          <w:lang w:val="sq-AL"/>
        </w:rPr>
        <w:t xml:space="preserve"> </w:t>
      </w:r>
      <w:r w:rsidRPr="00366A95">
        <w:rPr>
          <w:lang w:val="sq-AL"/>
        </w:rPr>
        <w:t>çdo vit, jo më vonë se 30 (tridhjetë) ditë nga përfundimi i vitit përkatës. Mosdorëzimi në afat i këtij informacioni dënohet me masën administrative gjobë prej 150 000 (njëqind e pesëdhjetë mijë) lekësh për çdo shkelje në përputhje me nenin 45, pika 1/d të ligjit nr.10 304, datë 15.7.2010 “Për sektorin minerar në Republikën e Shqipërisë”.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3. Formati dhe përmbajtja e planit vjetor të punës së parashikuar për t’u realizuar gjatë veprimtarisë minerare të vitit në vazhdim, të përcaktuar në përputhje me datën efektive të dhënies 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lejes nga zotëruesi i lejes minerare të kërkimit-zbulimit-shfrytëzimit për grupin e mineraleve </w:t>
      </w:r>
      <w:r w:rsidRPr="00366A95">
        <w:rPr>
          <w:rFonts w:eastAsia="Batang"/>
          <w:lang w:val="sq-AL"/>
        </w:rPr>
        <w:t xml:space="preserve">të çmuara dhe gjysmë të çmuara, duhet të jetë në përputhje </w:t>
      </w:r>
      <w:r w:rsidRPr="00366A95">
        <w:rPr>
          <w:lang w:val="sq-AL"/>
        </w:rPr>
        <w:t>me planin e zhvillimit të veprimtarisë minerare të miratuar në lejen e tyre minerare</w:t>
      </w:r>
      <w:r w:rsidRPr="00366A95">
        <w:rPr>
          <w:rFonts w:eastAsia="Batang"/>
          <w:lang w:val="sq-AL"/>
        </w:rPr>
        <w:t xml:space="preserve"> dhe sipas formatit të përshkruar në aneksin 3 të këtij urdhri. Ky plan duhet të dorëzohet pranë institucionit të AKBN-s</w:t>
      </w:r>
      <w:r w:rsidRPr="00366A95">
        <w:rPr>
          <w:rFonts w:ascii="Times New Roman" w:eastAsia="Batang" w:hAnsi="Times New Roman" w:cs="Times New Roman"/>
          <w:lang w:val="sq-AL"/>
        </w:rPr>
        <w:t>ë</w:t>
      </w:r>
      <w:r w:rsidRPr="00366A95">
        <w:rPr>
          <w:rFonts w:eastAsia="Batang"/>
          <w:lang w:val="sq-AL"/>
        </w:rPr>
        <w:t xml:space="preserve"> </w:t>
      </w:r>
      <w:r w:rsidRPr="00366A95">
        <w:rPr>
          <w:lang w:val="sq-AL"/>
        </w:rPr>
        <w:t>jo më vonë se 30 (tridhjetë) ditë kalendarike përpara përfundimit të vitit, llogaritur nga data e hyrjes në fuqi të lejes për çdo vit. Mosdorëzimi në afat i këtij informacioni dënohet me masën administrative gjobë 250 000 (dyqind e pesëdhjetë mijë) lekë për çdo shkelje në përputhje me nenin 45, pika 1/dh të ligjit nr.10 304, datë 15.7.2010 “Për sektorin minerar në Republikën e Shqipërisë”.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4. Subjektet minerare të cilat përmbajtjen e planit vjetor të punës nuk e kanë realizuar në përputhje me pikën 3 të këtij urdhri, kanë të drejtë që brenda periudhës 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përcaktuar në pikën 3 të këtij urdhri të bëjnë përmirësimin e tij.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5. Subjektet minerare të pajisura me leje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çmuara, duhet që në përfundim të afatit të lejes apo përfundimit të saj përpara këtij afati të përgatitin raportin përfundimtar për zhvillimin e veprimtarisë minerare, që duhet të jetë në përputhje me formatin e përshkruar në aneksin 4 të këtij urdhri. Në raport të përshkruhen në mënyrë të detajuar</w:t>
      </w:r>
      <w:r w:rsidRPr="00366A95">
        <w:rPr>
          <w:lang w:val="sq-AL"/>
        </w:rPr>
        <w:t xml:space="preserve"> investimet e realizuara gjatë shfrytëzimit, punimet minerare të kryera në zonën e tij të lejuar, shoqëruar me vizatimet inxhinierike</w:t>
      </w:r>
      <w:r w:rsidRPr="00366A95">
        <w:rPr>
          <w:rFonts w:eastAsia="Batang"/>
          <w:lang w:val="sq-AL"/>
        </w:rPr>
        <w:t>.</w:t>
      </w:r>
      <w:r w:rsidRPr="00366A95">
        <w:rPr>
          <w:lang w:val="sq-AL"/>
        </w:rPr>
        <w:t xml:space="preserve"> Mosdorëzimi i këtij informacioni dënohet me masën administrative gjobë 300 000 (treqind mijë) lekë në përputhje me nenin 45, pika 1/ë të ligjit nr.10 304, datë 15.7.2010 “Për sektorin minerar </w:t>
      </w:r>
      <w:r w:rsidRPr="00366A95">
        <w:rPr>
          <w:lang w:val="sq-AL"/>
        </w:rPr>
        <w:lastRenderedPageBreak/>
        <w:t>në Republikën e Shqipërisë”.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6. Subjektet minerare të pajisura me leje minerare të kërkimit-zbulimit-shfrytëzimit për grupin e mineraleve </w:t>
      </w:r>
      <w:r w:rsidRPr="00366A95">
        <w:rPr>
          <w:rFonts w:eastAsia="Batang"/>
          <w:lang w:val="sq-AL"/>
        </w:rPr>
        <w:t xml:space="preserve">të çmuara dhe gjysmë të çmuara, duhet të realizojnë planin e mbylljes së veprimtarisë minerare dhe planin e rehabilitimit përfundimtar të zonës së tyre të lejuar në përputhje me kërkesat e </w:t>
      </w:r>
      <w:r w:rsidRPr="00366A95">
        <w:rPr>
          <w:lang w:val="sq-AL"/>
        </w:rPr>
        <w:t>ligjit nr.10 304, datë 15.7.2010 “Për sektorin minerar në Republikën e Shqipërisë”.</w:t>
      </w:r>
    </w:p>
    <w:p w:rsidR="00AD44B0" w:rsidRPr="00366A95" w:rsidRDefault="00AD44B0" w:rsidP="00AD44B0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7.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jo m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30 ditë pas përfundimit të çdo tremujori duhet të dorëzojë në METE, raportin përmbledhës për veprimtarinë minerare të subjekteve të pajisura me lejet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çmuara, i cili duhet të përmbajë</w:t>
      </w:r>
      <w:r w:rsidRPr="00366A95">
        <w:rPr>
          <w:lang w:val="sq-AL"/>
        </w:rPr>
        <w:t xml:space="preserve"> të dhëna për: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i) realizimin e prodhimit;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ii) realizimin e investimeve;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iii) vlerën e produkteve të shitura;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iv) vlerën e punimeve minerare të realizuara;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v) vlerën e operacioneve të kryera për rehabilitimin e mjedisit dhe menaxhimin e mbetjeve minerare.</w:t>
      </w:r>
    </w:p>
    <w:p w:rsidR="00AD44B0" w:rsidRPr="00366A95" w:rsidRDefault="00AD44B0" w:rsidP="00AD44B0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8.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jo më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30 ditë pas përfundimit të çdo gjashtëmujori, duhet të dorëzojë në METE raportin përmbledhës për veprimtarinë minerare të subjekteve të pajisura me lejet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çmuara, që duhet të përmbajë</w:t>
      </w:r>
      <w:r w:rsidRPr="00366A95">
        <w:rPr>
          <w:lang w:val="sq-AL"/>
        </w:rPr>
        <w:t xml:space="preserve"> të dhëna për: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i) respektimin e realizimit të projektit minerar;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ii) realizimin e operacioneve e të punimeve minerare dhe depozitimin e mbetjeve minerare;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iii) lëvizjen e rezervave minerare;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iv) kryerjen e operacioneve minerare në përputhje me normat e ruajtjes së mjedisit minerar, duke u këshilluar me autoritetet e qeverisjes vendore të zonës minerare.</w:t>
      </w:r>
    </w:p>
    <w:p w:rsidR="00AD44B0" w:rsidRPr="00366A95" w:rsidRDefault="00AD44B0" w:rsidP="00AD44B0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9.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jo m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60 ditë pas përfundimit të çdo viti, duhet të dorëzojë në METE raportin përmbledhës për veprimtarinë minerare të subjekteve të pajisura me lejet minerare të kërkimit-zbulimit-shfrytëzimit për grupin e mineraleve </w:t>
      </w:r>
      <w:r w:rsidRPr="00366A95">
        <w:rPr>
          <w:rFonts w:eastAsia="Batang"/>
          <w:lang w:val="sq-AL"/>
        </w:rPr>
        <w:t>të çmuara dhe gjysmë të çmuara, i cili duhet të përmbajë</w:t>
      </w:r>
      <w:r w:rsidRPr="00366A95">
        <w:rPr>
          <w:lang w:val="sq-AL"/>
        </w:rPr>
        <w:t xml:space="preserve"> të dhëna për: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i) realizimin e prodhimit;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ii) realizimin e investimeve;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iii) vlerën e produkteve të shitura;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 xml:space="preserve">iv) vlerën e punimeve minerare të realizuara; 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v) vlerën e operacioneve të kryera për rehabilitimin e mjedisit dhe menaxhimin e mbetjeve minerare;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vi) respektimin e realizimit të projektit minerar;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vii) realizimin e operacioneve e të punimeve minerare dhe depozitimin e mbetjeve minerare;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viii) lëvizjen e rezervave minerare;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ix) kryerjen e operacioneve minerare në përputhje me normat e ruajtjes së mjedisit minerar, duke u këshilluar me autoritetet e qeverisjes vendore të zonës minerare.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10.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>, për çdo rast të mosrespektimit nga subjektet minerare të pikave 1, 2, 3 dhe 5 të këtij urdhri, propozon masat administrative në METE.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11.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vlerëson raportin përfundimtar të veprimtarisë minerare të kërkim-zbulim-shfrytëzimit për grupin e mineraleve </w:t>
      </w:r>
      <w:r w:rsidRPr="00366A95">
        <w:rPr>
          <w:rFonts w:eastAsia="Batang"/>
          <w:lang w:val="sq-AL"/>
        </w:rPr>
        <w:t>të çmuara dhe gjysmë të çmuara,</w:t>
      </w:r>
      <w:r w:rsidRPr="00366A95">
        <w:rPr>
          <w:lang w:val="sq-AL"/>
        </w:rPr>
        <w:t xml:space="preserve"> dhe realizimin e planit të mbylljes dhe planit të rehabilitimit të çdo subjekti minerar dhe i paraqet për miratim ministrit vlerësimin e tij në zbatim të kërkesave të ligjit nr.10 304, datë 15.7.2010 “Për sektorin minerar në Republikën e Shqipërisë”.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12.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vlerëson dhe miraton vlerat e garancive financiare vjetore për realizimin e planit të investimit dhe planit të rehabilitimit progresiv e përfundimtar të mjedisit jo </w:t>
      </w:r>
      <w:r w:rsidRPr="00366A95">
        <w:rPr>
          <w:lang w:val="sq-AL"/>
        </w:rPr>
        <w:lastRenderedPageBreak/>
        <w:t>më vonë se 30 (tridhjetë) ditë nga data e paraqitjes së tyre. Tejkalimi i këtij afati i konsideron këto vlera të miratuara.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13. Për zbatimin e këtij urdhri ngarkohet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dhe drejtoria përgjegjëse në METE që trajton problematikat e lejeve minerare.</w:t>
      </w:r>
    </w:p>
    <w:p w:rsidR="00AD44B0" w:rsidRPr="00366A95" w:rsidRDefault="00AD44B0" w:rsidP="00AD44B0">
      <w:pPr>
        <w:pStyle w:val="Paragrafi"/>
        <w:rPr>
          <w:lang w:val="sq-AL"/>
        </w:rPr>
      </w:pPr>
      <w:r w:rsidRPr="00366A95">
        <w:rPr>
          <w:lang w:val="sq-AL"/>
        </w:rPr>
        <w:t>Ky urdhër hyn në fuqi menjëherë.</w:t>
      </w:r>
    </w:p>
    <w:p w:rsidR="00AD44B0" w:rsidRPr="004356F6" w:rsidRDefault="00AD44B0" w:rsidP="00AD44B0">
      <w:pPr>
        <w:pStyle w:val="Paragrafi"/>
        <w:rPr>
          <w:rFonts w:cs="Times New Roman"/>
          <w:sz w:val="8"/>
          <w:szCs w:val="8"/>
          <w:lang w:val="sq-AL"/>
        </w:rPr>
      </w:pPr>
    </w:p>
    <w:p w:rsidR="00AD44B0" w:rsidRPr="00366A95" w:rsidRDefault="00AD44B0" w:rsidP="00AD44B0">
      <w:pPr>
        <w:pStyle w:val="Autoriteti"/>
        <w:rPr>
          <w:lang w:val="sq-AL"/>
        </w:rPr>
      </w:pPr>
      <w:r w:rsidRPr="00366A95">
        <w:rPr>
          <w:lang w:val="sq-AL"/>
        </w:rPr>
        <w:t>MINISTRI I Ekonomisë, tregtisë dhe Energjetikës</w:t>
      </w:r>
    </w:p>
    <w:p w:rsidR="00AD44B0" w:rsidRPr="00366A95" w:rsidRDefault="00AD44B0" w:rsidP="00AD44B0">
      <w:pPr>
        <w:pStyle w:val="AutoritetiEmer"/>
        <w:rPr>
          <w:lang w:val="sq-AL"/>
        </w:rPr>
      </w:pPr>
      <w:r w:rsidRPr="00366A95">
        <w:rPr>
          <w:lang w:val="sq-AL"/>
        </w:rPr>
        <w:t>Nasip Naço</w:t>
      </w:r>
    </w:p>
    <w:sectPr w:rsidR="00AD44B0" w:rsidRPr="00366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44B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777DC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D44B0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2CCDAA-5DDA-45DA-B889-B09D8B69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