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6F8" w:rsidRPr="00995871" w:rsidRDefault="00E956F8" w:rsidP="00E956F8">
      <w:pPr>
        <w:pStyle w:val="Akti"/>
        <w:rPr>
          <w:sz w:val="20"/>
          <w:szCs w:val="20"/>
          <w:lang w:val="sq-AL"/>
        </w:rPr>
      </w:pPr>
      <w:bookmarkStart w:id="0" w:name="_GoBack"/>
      <w:bookmarkEnd w:id="0"/>
      <w:r w:rsidRPr="00995871">
        <w:rPr>
          <w:sz w:val="20"/>
          <w:szCs w:val="20"/>
          <w:lang w:val="sq-AL"/>
        </w:rPr>
        <w:t>URDHËR</w:t>
      </w:r>
    </w:p>
    <w:p w:rsidR="00E956F8" w:rsidRPr="00995871" w:rsidRDefault="00E956F8" w:rsidP="00E956F8">
      <w:pPr>
        <w:pStyle w:val="NumriData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Nr.382, datë 20.5.2011</w:t>
      </w:r>
    </w:p>
    <w:p w:rsidR="00E956F8" w:rsidRPr="00995871" w:rsidRDefault="00E956F8" w:rsidP="00E956F8">
      <w:pPr>
        <w:pStyle w:val="Paragrafi"/>
        <w:rPr>
          <w:rFonts w:cs="Times New Roman"/>
          <w:sz w:val="20"/>
          <w:szCs w:val="20"/>
          <w:lang w:val="sq-AL"/>
        </w:rPr>
      </w:pPr>
    </w:p>
    <w:p w:rsidR="00E956F8" w:rsidRPr="00995871" w:rsidRDefault="00E956F8" w:rsidP="00E956F8">
      <w:pPr>
        <w:pStyle w:val="Titull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PËR MIRATIMIN E FORMËS, PËRMBAJTJES DHE PROCEDURAVE TË LËNIES Së AKTIT TË KONSTATIMIT PËR KUNDërVAJTJET ADMINISTRATIVE NË ZBATIM TË LEJEVE MINERARE</w:t>
      </w:r>
    </w:p>
    <w:p w:rsidR="00E956F8" w:rsidRPr="00995871" w:rsidRDefault="00E956F8" w:rsidP="00E956F8">
      <w:pPr>
        <w:pStyle w:val="Paragrafi"/>
        <w:rPr>
          <w:rFonts w:cs="Times New Roman"/>
          <w:sz w:val="20"/>
          <w:szCs w:val="20"/>
          <w:lang w:val="sq-AL"/>
        </w:rPr>
      </w:pPr>
    </w:p>
    <w:p w:rsidR="00E956F8" w:rsidRPr="00995871" w:rsidRDefault="00E956F8" w:rsidP="00E956F8">
      <w:pPr>
        <w:pStyle w:val="BazLigjPropozues"/>
        <w:rPr>
          <w:rFonts w:cs="Times New Roman"/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Në zbatim të nenit 102 pika 4 të Kushtetutës së Republikës së Shqipërisë dhe të nenit 45 pika 3 dhe nenit 56 pika 2 të ligjit nr.10 304, datë 15.7.2010 “Për sektorin minerar në Republikën e Shqipërisë”,</w:t>
      </w:r>
    </w:p>
    <w:p w:rsidR="00E956F8" w:rsidRPr="00995871" w:rsidRDefault="00E956F8" w:rsidP="00E956F8">
      <w:pPr>
        <w:pStyle w:val="Paragrafi"/>
        <w:rPr>
          <w:rFonts w:cs="Times New Roman"/>
          <w:sz w:val="20"/>
          <w:szCs w:val="20"/>
          <w:lang w:val="sq-AL"/>
        </w:rPr>
      </w:pPr>
    </w:p>
    <w:p w:rsidR="00E956F8" w:rsidRPr="00995871" w:rsidRDefault="00E956F8" w:rsidP="00E956F8">
      <w:pPr>
        <w:pStyle w:val="VENDOS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URDHËROJ:</w:t>
      </w:r>
    </w:p>
    <w:p w:rsidR="00E956F8" w:rsidRPr="00995871" w:rsidRDefault="00E956F8" w:rsidP="00E956F8">
      <w:pPr>
        <w:pStyle w:val="Paragrafi"/>
        <w:rPr>
          <w:rFonts w:cs="Times New Roman"/>
          <w:sz w:val="20"/>
          <w:szCs w:val="20"/>
          <w:lang w:val="sq-AL"/>
        </w:rPr>
      </w:pP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1. Strukturat përgjegjëse mbikëqyrëse dhe monitoruese për veprimtarinë minerare janë Shërbimi Gjeologjik Shqiptar (SHGJSH), Agjencia Kombëtare e Burimeve Natyrore (AKBN) dhe Reparti i Inspektim Shpëtimit të Minierave (RISHM).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2. Organizimi dhe funksionet e këtyre institucioneve janë të përcaktuara me ligj ose vendim të Këshillit të Ministrave.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3. Strukturat përgjegjëse kanë të drejtë të kryejnë inspektime për ndjekjen e respektimit të dispozitave të këtij legjislacionit minerar, të lënë detyra, të marrin masa administrative apo të propozojnë marrjen e tyre nga ministri. 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4. Strukturat përgjegjëse kanë të drejtë të kërkojnë informacion nga zotëruesi i lejes sa herë kanë dyshime se ai përdor praktika të dëmshme kërkimi, zbulimi apo shfrytëzimi të mineraleve dhe të trajtimit të tyre, për respektimin e standardeve mjedisore të pranuara, apo se ai i drejton operacionet e punës në kundërshtim me ato të parashikuara në projektin e miratuar, si dhe çdo të dhënë tjetër, për të llogaritur detyrimet financiare, që ka zotëruesi sipas këtij ligji. 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5. Gjatë kontrollit të ushtruar në një zotërues të lejes minerare, punonjësit e strukturës përgjegjëse duhet të lënë menjëherë aktin e konstatimit të shkeljes së konstatuar duke përshkruar shkeljen.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6. Akti i konstatimit pasqyron punën kontrolluese të realizuara nga struktura përgjegjëse, bën evidentimin e shkeljeve ligjore që përbëjnë kundërvajtje administrative në zhvillimin e veprimtarive minerare në zbatim të legjislacionit minerar.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7. Akti i konstatimit plotësohet nga specialistët dhe inspektorët e strukturës përgjegjëse pas çdo kontrolli që kryejnë e për çdo shkelje që konstatojnë në subjektin minerar, duke përshkruar qartë shkeljen dhe masën e dënimit me gjobë që vendosin.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8. Akti i konstatimit mbahet në tri kopje, të cilat firmosen nga personat që kryejnë kontrollin dhe përfaqësuesi ligjor, teknik e administrativ i subjektit që kontrollohet. Në rast se përfaqësuesi i subjektit nuk firmos, shënohet fjala “refuzohet”. Një kopje e aktit të konstatimit i lihet subjektit, një kopje i dorëzohet titullarit të strukturës përgjegjëse, një kopje mbahet nga punonjësit që kryejnë aktin e konstatimit.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9. Forma e aktit të konstatimit, procedura e realizimit të tij përcaktohet në aneksin 1 bashkëngjitur këtij urdhri.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10. Sanksionet vendosen nga punonjësit e struktura përgjegjëse jo më vonë se 30 (tridhjetë) ditë kalendarike nga data e konstatimit të shkeljes dhe njohjes së shkelësit, dhe i njoftohen me shkrim shkelësit.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11. Subjekti, ndaj të cilit vendoset masa administrative, ka të drejtën e ankimit te titullari i strukturës përgjegjëse, sipas legjislacionit në fuqi. 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12. Gjoba paguhet brenda një periudhe 30 (tridhjetë) ditëve kalendarike nga njoftimi i saj, përveçse kur vendimi për dhënien e saj është pezulluar sipas legjislacionit në fuqi.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13. Kryerja për herë të dytë nga i njëjti subjekt, i shkeljeve të parashikuara në shkronjat “dh” dhe “e” të pikës 1 të këtij neni, dënohet me dyfishin e gjobës së parashikuar dhe mund të shoqërohet me pezullimin e lejes minerare deri në plotësimin detyrimit.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14. Kryerja për herë të dytë nga i njëjti subjekt, i shkeljeve të parashikuara në legjislacionin në fuqi për veprimtarinë minerare, dënohet me dyfishin e gjobës dhe mund të shoqërohet me pezullimin e lejes minerare deri në plotësimin detyrimit sipas parashikimeve të këtij legjislacioni.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15. Strukturat përgjegjëse të sektorit minerar sigurojnë formimin dhe informimin për punonjësit e saj mbi përgjegjësitë dhe detyrat që duhet të realizojnë e të kryejnë për evidentimin e shkeljeve ligjore në veprimtarinë minerare që përbëjnë kundërvajtje administrative, për mënyrën dhe madhësinë e dënimit të tyre.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16. Strukturat përgjegjëse të sektorit minerar, specialistët dhe inspektorët e çdo strukture, në </w:t>
      </w:r>
      <w:r w:rsidRPr="00995871">
        <w:rPr>
          <w:sz w:val="20"/>
          <w:szCs w:val="20"/>
          <w:lang w:val="sq-AL"/>
        </w:rPr>
        <w:lastRenderedPageBreak/>
        <w:t>zbatim të detyrimit ligjor dhe autoritetit shtetëror, me program të planifikuar periodik ose të posaçëm, ushtrojnë kontrolle në çdo veprimtari minerare për të realizuar mbikëqyrjen e monitorimin e veprimtarive minerare dhe konstatimin e shkeljeve që përbëjnë kundërvajtje administrative në zbatim të lejes minerare.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17. Titullarët e strukturës përgjegjëse në fillim të çdo viti kalendarik programojnë kontrollet për subjektet minerare të pajisura me leje minerare aktive gjatë atij viti kalendarik dhe e dërgojnë për miratim në METE. Çdo kontroll realizohet vetëm me miratim ose autorizim të titullarit. Përjashtohen këtu rastet e kontrollit për raste aksidentesh, ku punonjësit e përcaktuar duhet të jenë në objekt menjëherë.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18. Kontrolle të veçanta ose të posaçme realizohen kur: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a) paraqiten rrethana të veçanta në një subjekt minerar, ose ka ankesa, që subjekti kryen veprimtari minerare në kundërshtim me kërkesat e legjislacionit minerar në fuqi;</w:t>
      </w:r>
    </w:p>
    <w:p w:rsidR="00E956F8" w:rsidRPr="00995871" w:rsidRDefault="00E956F8" w:rsidP="00E956F8">
      <w:pPr>
        <w:pStyle w:val="Paragrafi"/>
        <w:rPr>
          <w:rFonts w:cs="Times New Roman"/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b) kur objektet minerare nuk janë vënë në punë sipas kushteve të lejes minerare apo programit vjetor të zhvillimit të punimeve;</w:t>
      </w:r>
    </w:p>
    <w:p w:rsidR="00E956F8" w:rsidRPr="00995871" w:rsidRDefault="00E956F8" w:rsidP="00E956F8">
      <w:pPr>
        <w:pStyle w:val="Paragrafi"/>
        <w:rPr>
          <w:rFonts w:cs="Times New Roman"/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c) në raste avarish;</w:t>
      </w:r>
    </w:p>
    <w:p w:rsidR="00E956F8" w:rsidRPr="00995871" w:rsidRDefault="00E956F8" w:rsidP="00E956F8">
      <w:pPr>
        <w:pStyle w:val="Paragrafi"/>
        <w:rPr>
          <w:rFonts w:cs="Times New Roman"/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d) në raste mosmarrëveshjes;</w:t>
      </w:r>
    </w:p>
    <w:p w:rsidR="00E956F8" w:rsidRPr="00995871" w:rsidRDefault="00E956F8" w:rsidP="00E956F8">
      <w:pPr>
        <w:pStyle w:val="Paragrafi"/>
        <w:rPr>
          <w:rFonts w:cs="Times New Roman"/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e) në raste ku vlerësohet moszbatim i detyrave të lëna nga struktura përgjegjëse;</w:t>
      </w:r>
    </w:p>
    <w:p w:rsidR="00E956F8" w:rsidRPr="00995871" w:rsidRDefault="00E956F8" w:rsidP="00E956F8">
      <w:pPr>
        <w:pStyle w:val="Paragrafi"/>
        <w:rPr>
          <w:rFonts w:cs="Times New Roman"/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f) me kërkesë të zotëruesit të lejes minerare;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g) me urdhër të organeve eprore të shtetit.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19. Në raste aksidentesh, punonjës nga strukturat përgjegjëse sipas funksioneve të tyre duhet të jenë në vendin e ngjarjes menjëherë.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20. Drejtoria përgjegjëse për veprimtarinë minerare në Ministri monitoron aktivitetin e kontrollit të institucioneve përgjegjëse në vartësi të Ministrisë.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21. Drejtoria përgjegjëse për veprimtarinë minerare në Ministri, në funksion të natyrës apo problematikës që haset gjatë zhvillimit të veprimtarisë minerare, bashkërendon punën e grupeve komplekse të kontrollit, me specialiste përfaqësues të disa institucioneve të vartësisë, të ngritura me urdhër të veçantë të Ministrit.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22. Për respektimin e standardeve të sigurisë në punë e të mbrojtjes së shëndetit të punonjësve, shkeljet që përbëjnë kundërvajtje administrative, sanksionet dhe dënimi i tyre me gjobë konstatohen nga titullari dhe inspektori i RISHM-it në zbatim të ligjit nr.8741, datë 15.2.2001 “Për sigurinë në punë në veprimtarinë minerare”, vendimit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K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>shillit t</w:t>
      </w:r>
      <w:r w:rsidRPr="00995871">
        <w:rPr>
          <w:rFonts w:ascii="Times New Roman" w:hAnsi="Times New Roman" w:cs="Times New Roman"/>
          <w:sz w:val="20"/>
          <w:szCs w:val="20"/>
          <w:lang w:val="sq-AL"/>
        </w:rPr>
        <w:t>ë</w:t>
      </w:r>
      <w:r w:rsidRPr="00995871">
        <w:rPr>
          <w:sz w:val="20"/>
          <w:szCs w:val="20"/>
          <w:lang w:val="sq-AL"/>
        </w:rPr>
        <w:t xml:space="preserve"> Ministrave nr.37, datë 28.1.2002 “Për organizimin dhe funksionimin e RISHM-it” dhe rregullores së brendshme të RISHM-it të miratuar nga Ministri.</w:t>
      </w:r>
    </w:p>
    <w:p w:rsidR="00E956F8" w:rsidRPr="00995871" w:rsidRDefault="00E956F8" w:rsidP="00E956F8">
      <w:pPr>
        <w:pStyle w:val="Paragrafi"/>
        <w:rPr>
          <w:sz w:val="20"/>
          <w:szCs w:val="20"/>
          <w:lang w:val="sq-AL"/>
        </w:rPr>
      </w:pPr>
    </w:p>
    <w:p w:rsidR="00E956F8" w:rsidRPr="00995871" w:rsidRDefault="00E956F8" w:rsidP="00E956F8">
      <w:pPr>
        <w:pStyle w:val="Autoriteti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>MINISTRI I EKONOMISË, TREGTISË dhe energjetikËs</w:t>
      </w:r>
    </w:p>
    <w:p w:rsidR="00E956F8" w:rsidRPr="00995871" w:rsidRDefault="00E956F8" w:rsidP="00E956F8">
      <w:pPr>
        <w:pStyle w:val="AutoritetiEmer"/>
        <w:rPr>
          <w:sz w:val="20"/>
          <w:szCs w:val="20"/>
          <w:lang w:val="sq-AL"/>
        </w:rPr>
      </w:pPr>
      <w:r w:rsidRPr="00995871">
        <w:rPr>
          <w:sz w:val="20"/>
          <w:szCs w:val="20"/>
          <w:lang w:val="sq-AL"/>
        </w:rPr>
        <w:t xml:space="preserve"> Nasip Naço</w:t>
      </w:r>
    </w:p>
    <w:sectPr w:rsidR="00E956F8" w:rsidRPr="009958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56F8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DE21A3"/>
    <w:rsid w:val="00E20AA5"/>
    <w:rsid w:val="00E4648D"/>
    <w:rsid w:val="00E87941"/>
    <w:rsid w:val="00E87F11"/>
    <w:rsid w:val="00E956F8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42AD7E-63E7-4F1A-B746-65D5473F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6638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