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604" w:rsidRPr="00995871" w:rsidRDefault="00BF7604" w:rsidP="00BF7604">
      <w:pPr>
        <w:pStyle w:val="Akti"/>
        <w:rPr>
          <w:sz w:val="20"/>
          <w:szCs w:val="20"/>
          <w:lang w:val="sq-AL"/>
        </w:rPr>
      </w:pPr>
      <w:bookmarkStart w:id="0" w:name="_GoBack"/>
      <w:bookmarkEnd w:id="0"/>
      <w:r w:rsidRPr="00995871">
        <w:rPr>
          <w:sz w:val="20"/>
          <w:szCs w:val="20"/>
          <w:lang w:val="sq-AL"/>
        </w:rPr>
        <w:t>URDHËR</w:t>
      </w:r>
    </w:p>
    <w:p w:rsidR="00BF7604" w:rsidRPr="00995871" w:rsidRDefault="00BF7604" w:rsidP="00BF7604">
      <w:pPr>
        <w:pStyle w:val="NumriData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Nr.386, datë 20.5.2011</w:t>
      </w:r>
    </w:p>
    <w:p w:rsidR="00BF7604" w:rsidRPr="00995871" w:rsidRDefault="00BF7604" w:rsidP="00BF7604">
      <w:pPr>
        <w:pStyle w:val="Paragrafi"/>
        <w:rPr>
          <w:rFonts w:cs="Times New Roman"/>
          <w:sz w:val="14"/>
          <w:szCs w:val="20"/>
          <w:lang w:val="sq-AL"/>
        </w:rPr>
      </w:pPr>
    </w:p>
    <w:p w:rsidR="00BF7604" w:rsidRPr="00995871" w:rsidRDefault="00BF7604" w:rsidP="00BF7604">
      <w:pPr>
        <w:pStyle w:val="Titull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PËR MIRATIMIN E RREGULLAVE PËR PËRDORIMIN E TË DHËNAVE MINERARE TË NJË LEJEje MINERARE</w:t>
      </w:r>
    </w:p>
    <w:p w:rsidR="00BF7604" w:rsidRPr="00995871" w:rsidRDefault="00BF7604" w:rsidP="00BF7604">
      <w:pPr>
        <w:pStyle w:val="Paragrafi"/>
        <w:rPr>
          <w:rFonts w:cs="Times New Roman"/>
          <w:sz w:val="14"/>
          <w:szCs w:val="20"/>
          <w:lang w:val="sq-AL"/>
        </w:rPr>
      </w:pP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Në zbatim të nenit 102, pika 4 të Kushtetutës së Republikës së Shqipërisë, të nenit 50, pika 6 dhe nenit 56, pika 2 të ligjit nr.10 304, datë 15.7.2010 “Për sektorin minerar në Republikën e Shqipërisë”,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</w:p>
    <w:p w:rsidR="00BF7604" w:rsidRPr="00995871" w:rsidRDefault="00BF7604" w:rsidP="00BF7604">
      <w:pPr>
        <w:pStyle w:val="VENDOS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URDHËROJ:</w:t>
      </w:r>
    </w:p>
    <w:p w:rsidR="00BF7604" w:rsidRPr="00995871" w:rsidRDefault="00BF7604" w:rsidP="00BF7604">
      <w:pPr>
        <w:pStyle w:val="Paragrafi"/>
        <w:rPr>
          <w:rFonts w:cs="Times New Roman"/>
          <w:sz w:val="14"/>
          <w:szCs w:val="20"/>
          <w:lang w:val="sq-AL"/>
        </w:rPr>
      </w:pP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1. Të gjitha të dhënat për burimet minerare në Republikën e Shqipërisë, pavarësisht nga mënyra e ruajtjes së tyre, i përkasin shtetit shqiptar dhe i vihen në dispozicion strukturës përgjegjëse, me kërkesë të kësaj të fundit, dhe në përputhje me dispozitat e ligjit nr.10 304, datë 15.7.2010 “Për sektorin minerar në Republikën e Shqipërisë”.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2. Të dhënat teknike dhe provat studimore, që zotërohen nga strukturat përgjegjëse si rezultat i punës së këtyre strukturave, të cilat i përkasin shtetit shqiptar disponohen dhe përdoren në përputhje me legjislacionin shqiptar në fuqi.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3. Të dhënat teknike dhe provat studimore që zotërohen nga strukturat përgjegjëse të përftuara nga informacionet e detyrueshme të zotëruesve të lejeve minerare janë konfidenciale.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4. Të dhënat teknike dhe provat studimore që zotëruesi i lejes minerare i krijon gjatë realizimit të veprimtarisë së tij minerare dhe janë pjesë e informacioneve të detyrueshme që zotëruesi i lejes minerare realizon te strukturat përgjegjëse janë konfidenciale. Zotëruesi i lejes minerare mund të shfrytëzojë të dhënat e sipërpërmendura vetëm në interes të atij vetë dhe vetëm gjatë afatit të vlefshmërisë së lejes minerare. Transferimi i këtyre të dhënave nga zotëruesi apo ish-zotëruesi i lejes drejt palëve të treta mund të bëhet vetëm pas miratimit paraprak nga struktura përgjegjëse dhe duke respektuar legjislacionin shqiptar për të drejtat e autorit.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5. Të dhënat për pagesat e taksave vendore dhe kombëtare nuk quhen konfidenciale. Të dhënat për pagesat e taksave vendore dhe kombëtare publikohen në kuadër të transparencës me publikun për veprimtaritë minerare.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6. Çdo aplikues për një të drejtë minerare mund të përdorë të dhënat e marra nga strukturat përgjegjëse apo zotërues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mëparshëm të lejeve minerare, duke ruajtur konfidencialitetin e tyre dhe duke deklaruar burimin e tyre në momentin e aplikimit.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7. Përdorimi i të dhënave teknike dhe provat studimore, që zotëruesi i lejes minerare i krijon gjatë realizimit të veprimtarisë së tij minerare dhe që janë konfidenciale mund të përdoren kur zotëruesi i këtyre të dhënave është dakord që të ndiqet radha, si më poshtë: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a) përfundimi i afatit të së drejtës minerare; 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b) zotëruesi i lejes së kërkim-zbulimit kryen aplikim për leje minerare shfrytëzimi; 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c) lënia e zonës, në të cilën janë marrë të dhënat teknike, dhe provat studimore;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dy vjet më pas nga data e marrjes së këtyre të dhënave dhe provave prej strukturës përgjegjëse;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publikimi i të dhënave të tilla.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Nuk mund të kryhet ekzekutimi i pikës pasardhëse para asaj paraardhëse.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8. Përcaktimet e pikës 6 nuk mund të kufizojnë të drejtën e shtetit për të përdorur një informacion të tillë për përgatitjen e raporteve ekonomiko-financiare apo dhe tekniko-shkencore që i nevojiten atij. 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9. Rezultatet e provave studimore që përfshijnë analizat kimike, mineralogjike, petrografike, studimet teknologjike etj., në kuadër të raportit përfundimtar me mbylljen e afatit të lejes minerare dorëzohen pranë institucionit të SHGJSH-s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për lejet e kërkim-zbulimit dhe në AKBN për lejet e shfrytëzimit. Kampionatura për rezultatet përbehet nga: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Për shpimet e realizuara në lejet e kërkim-zbulimit, zotëruesi i lejes dorëzon te SHGJSH-ja: grafikisht kolonat gjeologjike të shpimeve, dublikatat e mostrave të analizave kimike, ku është kapur trupi minerar, shlife dhe anshlife përfaqësuese nga studimet mineralogjike dhe petrografike, si dhe përshkrimin e tyre.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Për provat e trajtimit të mineralit, zotëruesi i lejes së kërkim-zbulimit, shfrytëzimit apo kërkim-zbulim-shfrytëzimit dorëzon grafikisht skemën teknologjike me parametrat e realizuar për çdo produkt të skemës që përfshijnë: sasinë, cilësinë, rikuperimin, përmbajtjen e të ngurtës, dublikata të analizave kimike të produktit përfundimtar dhe përshkrim të parametrave të pajisjeve të përdorura në skemën teknologjike.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10. Struktura përgjegjëse dhe autoritetet e tjera shtetërore që kryejnë funksione shtetërore në </w:t>
      </w:r>
      <w:r w:rsidRPr="00995871">
        <w:rPr>
          <w:sz w:val="20"/>
          <w:szCs w:val="20"/>
          <w:lang w:val="sq-AL"/>
        </w:rPr>
        <w:lastRenderedPageBreak/>
        <w:t>fushën minerare, janë të detyruara të ruajnë konfidencialitetin e të dhënave të marra nga zotëruesit e lejeve minerare apo të të dhënave, për të cilat kanë marrë dijeni gjatë ushtrimit të funksionit të tyre e që përbëjnë sekret tregtar në përputhje me legjislacionin në fuqi. Shkelja e këtij detyrimi ndëshkohet sipas legjislacionit në fuqi.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11. Për zbatimin e këtij urdhri ngarkohen institucionet e SHGJSH-s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>, AKBN</w:t>
      </w:r>
      <w:r>
        <w:rPr>
          <w:lang w:val="sq-AL"/>
        </w:rPr>
        <w:t>-s</w:t>
      </w:r>
      <w:r w:rsidRPr="00F15F50">
        <w:rPr>
          <w:rFonts w:ascii="Times New Roman" w:hAnsi="Times New Roman" w:cs="Times New Roman"/>
          <w:lang w:val="sq-AL"/>
        </w:rPr>
        <w:t>ë</w:t>
      </w:r>
      <w:r w:rsidRPr="00C16008">
        <w:rPr>
          <w:lang w:val="sq-AL"/>
        </w:rPr>
        <w:t xml:space="preserve"> dhe drejtoria </w:t>
      </w:r>
      <w:r w:rsidRPr="00995871">
        <w:rPr>
          <w:sz w:val="20"/>
          <w:szCs w:val="20"/>
          <w:lang w:val="sq-AL"/>
        </w:rPr>
        <w:t>përgjegjëse në METE që trajton problematikat e lejeve minerare.</w:t>
      </w:r>
    </w:p>
    <w:p w:rsidR="00BF7604" w:rsidRPr="00995871" w:rsidRDefault="00BF7604" w:rsidP="00BF7604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Ky urdhër hyn në fuqi menjëherë.</w:t>
      </w:r>
    </w:p>
    <w:p w:rsidR="00BF7604" w:rsidRPr="00995871" w:rsidRDefault="00BF7604" w:rsidP="00BF7604">
      <w:pPr>
        <w:pStyle w:val="Autoriteti"/>
        <w:rPr>
          <w:rFonts w:cs="Times New Roman"/>
          <w:sz w:val="8"/>
          <w:szCs w:val="20"/>
          <w:lang w:val="sq-AL"/>
        </w:rPr>
      </w:pPr>
    </w:p>
    <w:p w:rsidR="00BF7604" w:rsidRPr="00995871" w:rsidRDefault="00BF7604" w:rsidP="00BF7604">
      <w:pPr>
        <w:pStyle w:val="Autoritet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MINISTRI I EkonomisË, tregtisË dhe energjetikËs</w:t>
      </w:r>
    </w:p>
    <w:p w:rsidR="00BF7604" w:rsidRPr="00995871" w:rsidRDefault="00BF7604" w:rsidP="00BF7604">
      <w:pPr>
        <w:pStyle w:val="AutoritetiEmer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 Nasip Naço</w:t>
      </w:r>
    </w:p>
    <w:sectPr w:rsidR="00BF7604" w:rsidRPr="009958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604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449B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BF7604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8D719-E23D-4ABB-BABF-0DD7E567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