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E83" w:rsidRPr="00995871" w:rsidRDefault="00BF3E83" w:rsidP="00BF3E83">
      <w:pPr>
        <w:pStyle w:val="Akti"/>
        <w:rPr>
          <w:sz w:val="20"/>
          <w:szCs w:val="20"/>
          <w:lang w:val="sq-AL"/>
        </w:rPr>
      </w:pPr>
      <w:bookmarkStart w:id="0" w:name="_GoBack"/>
      <w:bookmarkEnd w:id="0"/>
      <w:r w:rsidRPr="00995871">
        <w:rPr>
          <w:sz w:val="20"/>
          <w:szCs w:val="20"/>
          <w:lang w:val="sq-AL"/>
        </w:rPr>
        <w:t>URDHËR</w:t>
      </w:r>
    </w:p>
    <w:p w:rsidR="00BF3E83" w:rsidRPr="00995871" w:rsidRDefault="00BF3E83" w:rsidP="00BF3E83">
      <w:pPr>
        <w:pStyle w:val="NumriData"/>
        <w:rPr>
          <w:sz w:val="20"/>
          <w:szCs w:val="20"/>
          <w:lang w:val="sq-AL"/>
        </w:rPr>
      </w:pPr>
      <w:r w:rsidRPr="00995871">
        <w:rPr>
          <w:sz w:val="20"/>
          <w:szCs w:val="20"/>
          <w:lang w:val="sq-AL"/>
        </w:rPr>
        <w:t>Nr.388, datë 20.5.2011</w:t>
      </w:r>
    </w:p>
    <w:p w:rsidR="00BF3E83" w:rsidRPr="00995871" w:rsidRDefault="00BF3E83" w:rsidP="00BF3E83">
      <w:pPr>
        <w:pStyle w:val="Paragrafi"/>
        <w:rPr>
          <w:rFonts w:cs="Times New Roman"/>
          <w:sz w:val="12"/>
          <w:szCs w:val="20"/>
          <w:lang w:val="sq-AL"/>
        </w:rPr>
      </w:pPr>
    </w:p>
    <w:p w:rsidR="00BF3E83" w:rsidRPr="00995871" w:rsidRDefault="00BF3E83" w:rsidP="00BF3E83">
      <w:pPr>
        <w:pStyle w:val="Titulli"/>
        <w:rPr>
          <w:sz w:val="20"/>
          <w:szCs w:val="20"/>
          <w:lang w:val="sq-AL"/>
        </w:rPr>
      </w:pPr>
      <w:r w:rsidRPr="00995871">
        <w:rPr>
          <w:sz w:val="20"/>
          <w:szCs w:val="20"/>
          <w:lang w:val="sq-AL"/>
        </w:rPr>
        <w:t>PËR MIRATIMIN E FORMËS DHE PËRMBAJTJES TË PLANIT TË MONITORIMIT POSTMINERAR</w:t>
      </w:r>
    </w:p>
    <w:p w:rsidR="00BF3E83" w:rsidRPr="00995871" w:rsidRDefault="00BF3E83" w:rsidP="00BF3E83">
      <w:pPr>
        <w:pStyle w:val="Paragrafi"/>
        <w:rPr>
          <w:rFonts w:cs="Times New Roman"/>
          <w:sz w:val="12"/>
          <w:szCs w:val="20"/>
          <w:lang w:val="sq-AL"/>
        </w:rPr>
      </w:pPr>
    </w:p>
    <w:p w:rsidR="00BF3E83" w:rsidRPr="00995871" w:rsidRDefault="00BF3E83" w:rsidP="00BF3E83">
      <w:pPr>
        <w:pStyle w:val="BazLigjPropozues"/>
        <w:rPr>
          <w:sz w:val="20"/>
          <w:szCs w:val="20"/>
          <w:lang w:val="sq-AL"/>
        </w:rPr>
      </w:pPr>
      <w:r w:rsidRPr="00995871">
        <w:rPr>
          <w:sz w:val="20"/>
          <w:szCs w:val="20"/>
          <w:lang w:val="sq-AL"/>
        </w:rPr>
        <w:t>Në zbatim të nenit 102, pika 4 të Kushtetutës së Republikës së Shqipërisë, të nenit 54, pika 6 dhe nenit 56, pika 2 të ligjit nr.10 304, datë 15.7.2010 “Për sektorin minerar në Republikën e Shqipërisë”,</w:t>
      </w:r>
    </w:p>
    <w:p w:rsidR="00BF3E83" w:rsidRPr="00995871" w:rsidRDefault="00BF3E83" w:rsidP="00BF3E83">
      <w:pPr>
        <w:pStyle w:val="Paragrafi"/>
        <w:rPr>
          <w:rFonts w:cs="Times New Roman"/>
          <w:sz w:val="20"/>
          <w:szCs w:val="20"/>
          <w:lang w:val="sq-AL"/>
        </w:rPr>
      </w:pPr>
    </w:p>
    <w:p w:rsidR="00BF3E83" w:rsidRPr="00995871" w:rsidRDefault="00BF3E83" w:rsidP="00BF3E83">
      <w:pPr>
        <w:pStyle w:val="VENDOSI"/>
        <w:rPr>
          <w:sz w:val="20"/>
          <w:szCs w:val="20"/>
          <w:lang w:val="sq-AL"/>
        </w:rPr>
      </w:pPr>
      <w:r w:rsidRPr="00995871">
        <w:rPr>
          <w:sz w:val="20"/>
          <w:szCs w:val="20"/>
          <w:lang w:val="sq-AL"/>
        </w:rPr>
        <w:t>URDHËROJ:</w:t>
      </w:r>
    </w:p>
    <w:p w:rsidR="00BF3E83" w:rsidRPr="00995871" w:rsidRDefault="00BF3E83" w:rsidP="00BF3E83">
      <w:pPr>
        <w:pStyle w:val="Paragrafi"/>
        <w:rPr>
          <w:rFonts w:cs="Times New Roman"/>
          <w:sz w:val="14"/>
          <w:szCs w:val="20"/>
          <w:lang w:val="sq-AL"/>
        </w:rPr>
      </w:pPr>
    </w:p>
    <w:p w:rsidR="00BF3E83" w:rsidRPr="00995871" w:rsidRDefault="00BF3E83" w:rsidP="00BF3E83">
      <w:pPr>
        <w:pStyle w:val="Paragrafi"/>
        <w:rPr>
          <w:sz w:val="20"/>
          <w:szCs w:val="20"/>
          <w:lang w:val="sq-AL"/>
        </w:rPr>
      </w:pPr>
      <w:r w:rsidRPr="00995871">
        <w:rPr>
          <w:sz w:val="20"/>
          <w:szCs w:val="20"/>
          <w:lang w:val="sq-AL"/>
        </w:rPr>
        <w:t xml:space="preserve">1. Plani i monitorimit postminerar është pjesë e planit të rehabilitimit të zonës minerare, si kapitull i veçantë i tij. Plani i monitorimit postminerar përgatitet nga aplikuesi për marrjen e një lejeje minerare dhe hartohet nga persona fizikë ose juridikë të licencuar në fushën e veprimtarive studimore projektuese në fushën minerare. Ky plan hartohet në përputhje me parimet bazë për hartimin e planit të rehabilitimit të veprimtarisë minerare, që mbështeten në legjislacionin minerar dhe mjedisor në fuqi. </w:t>
      </w:r>
    </w:p>
    <w:p w:rsidR="00BF3E83" w:rsidRPr="00995871" w:rsidRDefault="00BF3E83" w:rsidP="00BF3E83">
      <w:pPr>
        <w:pStyle w:val="Paragrafi"/>
        <w:rPr>
          <w:sz w:val="20"/>
          <w:szCs w:val="20"/>
          <w:lang w:val="sq-AL"/>
        </w:rPr>
      </w:pPr>
      <w:r w:rsidRPr="00995871">
        <w:rPr>
          <w:sz w:val="20"/>
          <w:szCs w:val="20"/>
          <w:lang w:val="sq-AL"/>
        </w:rPr>
        <w:t>2. Plani i monitorimit postminerar i një miniere të braktisur, të shfrytëzuar nga ish- ndërmarrjet shtetërore, apo një objekti minerar kërkim-zbulimi me puse shpimi, të realizuar nga shteti, hartohet nga strukturat përgjegjëse, Shërbimi Gjeologjik Shqiptar (SHGJSH) për zonat e kërkim-zbulimit dhe Agjencia Kombëtare e Burimeve Natyrore (AKBN) për lejet e shfrytëzimit dhe kërkim-zbulim-shfrytëzimit.</w:t>
      </w:r>
    </w:p>
    <w:p w:rsidR="00BF3E83" w:rsidRPr="00995871" w:rsidRDefault="00BF3E83" w:rsidP="00BF3E83">
      <w:pPr>
        <w:pStyle w:val="Paragrafi"/>
        <w:rPr>
          <w:sz w:val="20"/>
          <w:szCs w:val="20"/>
          <w:lang w:val="sq-AL"/>
        </w:rPr>
      </w:pPr>
      <w:r w:rsidRPr="00995871">
        <w:rPr>
          <w:sz w:val="20"/>
          <w:szCs w:val="20"/>
          <w:lang w:val="sq-AL"/>
        </w:rPr>
        <w:t xml:space="preserve">3. Plani i monitorimit postminerar për zonat e lejeve minerare dhe minierave të braktisura të shfrytëzuara nga shteti zbatohet nga subjekte të specializuara shtetërore: SHGJSH-ja për lejet e kërkim-zbulimit dhe AKBN-ja për lejet e shfrytëzimit dhe kërkim-zbulim-shfrytëzimit, ose private, të përzgjedhura sipas procedurave të prokurimit, në përputhje me legjislacionin në fuqi nga struktura përgjegjëse dhe monitorohet nga ajo. </w:t>
      </w:r>
    </w:p>
    <w:p w:rsidR="00BF3E83" w:rsidRPr="00995871" w:rsidRDefault="00BF3E83" w:rsidP="00BF3E83">
      <w:pPr>
        <w:pStyle w:val="Paragrafi"/>
        <w:tabs>
          <w:tab w:val="left" w:pos="5940"/>
        </w:tabs>
        <w:rPr>
          <w:sz w:val="20"/>
          <w:szCs w:val="20"/>
          <w:lang w:val="sq-AL"/>
        </w:rPr>
      </w:pPr>
      <w:r w:rsidRPr="00995871">
        <w:rPr>
          <w:sz w:val="20"/>
          <w:szCs w:val="20"/>
          <w:lang w:val="sq-AL"/>
        </w:rPr>
        <w:t xml:space="preserve">4. Kontrolli i zbatimit të planit të monitorimit postminerar kryhet nga SHGJSH-ja për lejet e kërkim-zbulimit dhe AKBN-ja për lejet e shfrytëzimit dhe kërkim-zbulim-shfrytëzimit. </w:t>
      </w:r>
    </w:p>
    <w:p w:rsidR="00BF3E83" w:rsidRPr="00995871" w:rsidRDefault="00BF3E83" w:rsidP="00BF3E83">
      <w:pPr>
        <w:pStyle w:val="Paragrafi"/>
        <w:rPr>
          <w:sz w:val="20"/>
          <w:szCs w:val="20"/>
          <w:lang w:val="sq-AL"/>
        </w:rPr>
      </w:pPr>
      <w:r w:rsidRPr="00995871">
        <w:rPr>
          <w:sz w:val="20"/>
          <w:szCs w:val="20"/>
          <w:lang w:val="sq-AL"/>
        </w:rPr>
        <w:t>5. Procedurat e monitorimit postminerar të një objekti minerar, që është mbyllur ose që ka përfunduar veprimtarinë minerare, realizohen sipas planit të monitorimit postminerar të miratuar, në zbatim të kërkesave të nenit 54 të ligjit nr.10 304, datë 15.7.2010 “Për sektorin minerar në Republikën e Shqipërisë”.</w:t>
      </w:r>
    </w:p>
    <w:p w:rsidR="00BF3E83" w:rsidRPr="00995871" w:rsidRDefault="00BF3E83" w:rsidP="00BF3E83">
      <w:pPr>
        <w:pStyle w:val="Paragrafi"/>
        <w:rPr>
          <w:sz w:val="20"/>
          <w:szCs w:val="20"/>
          <w:lang w:val="sq-AL"/>
        </w:rPr>
      </w:pPr>
      <w:r w:rsidRPr="00995871">
        <w:rPr>
          <w:sz w:val="20"/>
          <w:szCs w:val="20"/>
          <w:lang w:val="sq-AL"/>
        </w:rPr>
        <w:t>6. Plani i monitorimit postminerar duhet të mbështetet në parimet e:</w:t>
      </w:r>
    </w:p>
    <w:p w:rsidR="00BF3E83" w:rsidRPr="00995871" w:rsidRDefault="00BF3E83" w:rsidP="00BF3E83">
      <w:pPr>
        <w:pStyle w:val="Paragrafi"/>
        <w:rPr>
          <w:sz w:val="20"/>
          <w:szCs w:val="20"/>
          <w:lang w:val="sq-AL"/>
        </w:rPr>
      </w:pPr>
      <w:r w:rsidRPr="00995871">
        <w:rPr>
          <w:sz w:val="20"/>
          <w:szCs w:val="20"/>
          <w:lang w:val="sq-AL"/>
        </w:rPr>
        <w:t>a) Monitorimit të vazhdueshëm të ndotjes në tokë, në ujëra, te flora e fauna dhe në ekosistemin në përgjithësi, si dhe të respektimit të standardeve minimale, të miratuara sipas legjislacionit në fuqi.</w:t>
      </w:r>
    </w:p>
    <w:p w:rsidR="00BF3E83" w:rsidRPr="00995871" w:rsidRDefault="00BF3E83" w:rsidP="00BF3E83">
      <w:pPr>
        <w:pStyle w:val="Paragrafi"/>
        <w:rPr>
          <w:sz w:val="20"/>
          <w:szCs w:val="20"/>
          <w:lang w:val="sq-AL"/>
        </w:rPr>
      </w:pPr>
      <w:r w:rsidRPr="00995871">
        <w:rPr>
          <w:sz w:val="20"/>
          <w:szCs w:val="20"/>
          <w:lang w:val="sq-AL"/>
        </w:rPr>
        <w:t>b) Përcaktimit të saktë të pikave të monitorimit për emetimet dhe shkarkimet e elementeve të dëmshme në mjedis gjatë operimit dhe në të ardhmen.</w:t>
      </w:r>
    </w:p>
    <w:p w:rsidR="00BF3E83" w:rsidRPr="00995871" w:rsidRDefault="00BF3E83" w:rsidP="00BF3E83">
      <w:pPr>
        <w:pStyle w:val="Paragrafi"/>
        <w:rPr>
          <w:sz w:val="20"/>
          <w:szCs w:val="20"/>
          <w:lang w:val="sq-AL"/>
        </w:rPr>
      </w:pPr>
      <w:r w:rsidRPr="00995871">
        <w:rPr>
          <w:sz w:val="20"/>
          <w:szCs w:val="20"/>
          <w:lang w:val="sq-AL"/>
        </w:rPr>
        <w:t>c) Vendosjes së pajisjeve monitoruese sipas karakteristikave të shkarkimeve, përbërjes, dekompozimit në kohë sipas teknologjive të reja dhe praktikave më të mira.</w:t>
      </w:r>
    </w:p>
    <w:p w:rsidR="00BF3E83" w:rsidRPr="00995871" w:rsidRDefault="00BF3E83" w:rsidP="00BF3E83">
      <w:pPr>
        <w:pStyle w:val="Paragrafi"/>
        <w:rPr>
          <w:sz w:val="20"/>
          <w:szCs w:val="20"/>
          <w:lang w:val="sq-AL"/>
        </w:rPr>
      </w:pPr>
      <w:r w:rsidRPr="00995871">
        <w:rPr>
          <w:sz w:val="20"/>
          <w:szCs w:val="20"/>
          <w:lang w:val="sq-AL"/>
        </w:rPr>
        <w:t>d) Përcaktimit të pikave monitoruese që do t’i shërbejnë informacionit për përcaktimin e marrjen e masave paraprake parandaluese.</w:t>
      </w:r>
    </w:p>
    <w:p w:rsidR="00BF3E83" w:rsidRPr="00995871" w:rsidRDefault="00BF3E83" w:rsidP="00BF3E83">
      <w:pPr>
        <w:pStyle w:val="Paragrafi"/>
        <w:rPr>
          <w:sz w:val="20"/>
          <w:szCs w:val="20"/>
          <w:lang w:val="sq-AL"/>
        </w:rPr>
      </w:pPr>
      <w:r w:rsidRPr="00995871">
        <w:rPr>
          <w:sz w:val="20"/>
          <w:szCs w:val="20"/>
          <w:lang w:val="sq-AL"/>
        </w:rPr>
        <w:t>e) Garantimit të monitorimit të efekteve të mbetjeve për të ardhmen për një periudhë sa më të gjatë.</w:t>
      </w:r>
    </w:p>
    <w:p w:rsidR="00BF3E83" w:rsidRPr="00995871" w:rsidRDefault="00BF3E83" w:rsidP="00BF3E83">
      <w:pPr>
        <w:pStyle w:val="Paragrafi"/>
        <w:rPr>
          <w:sz w:val="20"/>
          <w:szCs w:val="20"/>
          <w:lang w:val="sq-AL"/>
        </w:rPr>
      </w:pPr>
      <w:r w:rsidRPr="00995871">
        <w:rPr>
          <w:sz w:val="20"/>
          <w:szCs w:val="20"/>
          <w:lang w:val="sq-AL"/>
        </w:rPr>
        <w:t xml:space="preserve">f) Këshillimit me autoritetet e qeverisjes vendore. </w:t>
      </w:r>
    </w:p>
    <w:p w:rsidR="00BF3E83" w:rsidRPr="00995871" w:rsidRDefault="00BF3E83" w:rsidP="00BF3E83">
      <w:pPr>
        <w:pStyle w:val="Paragrafi"/>
        <w:rPr>
          <w:sz w:val="20"/>
          <w:szCs w:val="20"/>
          <w:lang w:val="sq-AL"/>
        </w:rPr>
      </w:pPr>
      <w:r w:rsidRPr="00995871">
        <w:rPr>
          <w:sz w:val="20"/>
          <w:szCs w:val="20"/>
          <w:lang w:val="sq-AL"/>
        </w:rPr>
        <w:t>g) Bashkërendimit ndërmjet mbrojtjes së mjedisit dhe zhvillimit ekonomik.</w:t>
      </w:r>
    </w:p>
    <w:p w:rsidR="00BF3E83" w:rsidRPr="00995871" w:rsidRDefault="00BF3E83" w:rsidP="00BF3E83">
      <w:pPr>
        <w:pStyle w:val="Paragrafi"/>
        <w:rPr>
          <w:sz w:val="20"/>
          <w:szCs w:val="20"/>
          <w:lang w:val="sq-AL"/>
        </w:rPr>
      </w:pPr>
      <w:r w:rsidRPr="00995871">
        <w:rPr>
          <w:sz w:val="20"/>
          <w:szCs w:val="20"/>
          <w:lang w:val="sq-AL"/>
        </w:rPr>
        <w:t>7. Plani i monitorimit postminerar përditësohet sipas afateve kohore të përcaktuara nga legjislacioni mjedisor në fuqi dhe duhet të përmbajë:</w:t>
      </w:r>
    </w:p>
    <w:p w:rsidR="00BF3E83" w:rsidRPr="00995871" w:rsidRDefault="00BF3E83" w:rsidP="00BF3E83">
      <w:pPr>
        <w:pStyle w:val="Paragrafi"/>
        <w:rPr>
          <w:sz w:val="20"/>
          <w:szCs w:val="20"/>
          <w:lang w:val="sq-AL"/>
        </w:rPr>
      </w:pPr>
      <w:r w:rsidRPr="00995871">
        <w:rPr>
          <w:sz w:val="20"/>
          <w:szCs w:val="20"/>
          <w:lang w:val="sq-AL"/>
        </w:rPr>
        <w:t>a) Projektin e monitorimit postminerar që duhet të realizohet duke pasur parasysh:</w:t>
      </w:r>
    </w:p>
    <w:p w:rsidR="00BF3E83" w:rsidRPr="00995871" w:rsidRDefault="00BF3E83" w:rsidP="00BF3E83">
      <w:pPr>
        <w:pStyle w:val="Paragrafi"/>
        <w:rPr>
          <w:sz w:val="20"/>
          <w:szCs w:val="20"/>
          <w:lang w:val="sq-AL"/>
        </w:rPr>
      </w:pPr>
      <w:r w:rsidRPr="00995871">
        <w:rPr>
          <w:sz w:val="20"/>
          <w:szCs w:val="20"/>
          <w:lang w:val="sq-AL"/>
        </w:rPr>
        <w:t xml:space="preserve">i) përshkrim të përgjithshëm të territorit, florës dhe faunës; </w:t>
      </w:r>
    </w:p>
    <w:p w:rsidR="00BF3E83" w:rsidRPr="00995871" w:rsidRDefault="00BF3E83" w:rsidP="00BF3E83">
      <w:pPr>
        <w:pStyle w:val="Paragrafi"/>
        <w:rPr>
          <w:sz w:val="20"/>
          <w:szCs w:val="20"/>
          <w:lang w:val="sq-AL"/>
        </w:rPr>
      </w:pPr>
      <w:r w:rsidRPr="00995871">
        <w:rPr>
          <w:sz w:val="20"/>
          <w:szCs w:val="20"/>
          <w:lang w:val="sq-AL"/>
        </w:rPr>
        <w:t>ii) sheshin e depozitimit të mbetjeve;</w:t>
      </w:r>
    </w:p>
    <w:p w:rsidR="00BF3E83" w:rsidRPr="00995871" w:rsidRDefault="00BF3E83" w:rsidP="00BF3E83">
      <w:pPr>
        <w:pStyle w:val="Paragrafi"/>
        <w:rPr>
          <w:sz w:val="20"/>
          <w:szCs w:val="20"/>
          <w:lang w:val="sq-AL"/>
        </w:rPr>
      </w:pPr>
      <w:r w:rsidRPr="00995871">
        <w:rPr>
          <w:sz w:val="20"/>
          <w:szCs w:val="20"/>
          <w:lang w:val="sq-AL"/>
        </w:rPr>
        <w:t>iii) përbërjen e mbetjeve minerare dhe karakteristikat fiziko-kimike të tyre;</w:t>
      </w:r>
    </w:p>
    <w:p w:rsidR="00BF3E83" w:rsidRPr="00995871" w:rsidRDefault="00BF3E83" w:rsidP="00BF3E83">
      <w:pPr>
        <w:pStyle w:val="Paragrafi"/>
        <w:rPr>
          <w:sz w:val="20"/>
          <w:szCs w:val="20"/>
          <w:lang w:val="sq-AL"/>
        </w:rPr>
      </w:pPr>
      <w:r w:rsidRPr="00995871">
        <w:rPr>
          <w:sz w:val="20"/>
          <w:szCs w:val="20"/>
          <w:lang w:val="sq-AL"/>
        </w:rPr>
        <w:t>iv) lëvizjen e ujërave sipërfaqësore e nëntokësore;</w:t>
      </w:r>
    </w:p>
    <w:p w:rsidR="00BF3E83" w:rsidRPr="00995871" w:rsidRDefault="00BF3E83" w:rsidP="00BF3E83">
      <w:pPr>
        <w:pStyle w:val="Paragrafi"/>
        <w:rPr>
          <w:sz w:val="20"/>
          <w:szCs w:val="20"/>
          <w:lang w:val="sq-AL"/>
        </w:rPr>
      </w:pPr>
      <w:r w:rsidRPr="00995871">
        <w:rPr>
          <w:sz w:val="20"/>
          <w:szCs w:val="20"/>
          <w:lang w:val="sq-AL"/>
        </w:rPr>
        <w:t>v) afërsinë me infrastrukturën dhe zonat e banuara;</w:t>
      </w:r>
    </w:p>
    <w:p w:rsidR="00BF3E83" w:rsidRPr="00995871" w:rsidRDefault="00BF3E83" w:rsidP="00BF3E83">
      <w:pPr>
        <w:pStyle w:val="Paragrafi"/>
        <w:rPr>
          <w:sz w:val="20"/>
          <w:szCs w:val="20"/>
          <w:lang w:val="sq-AL"/>
        </w:rPr>
      </w:pPr>
      <w:r w:rsidRPr="00995871">
        <w:rPr>
          <w:sz w:val="20"/>
          <w:szCs w:val="20"/>
          <w:lang w:val="sq-AL"/>
        </w:rPr>
        <w:t>vi) ndikimin në ekosistemin e zonës minerare dhe asaj përreth saj;</w:t>
      </w:r>
    </w:p>
    <w:p w:rsidR="00BF3E83" w:rsidRPr="00995871" w:rsidRDefault="00BF3E83" w:rsidP="00BF3E83">
      <w:pPr>
        <w:pStyle w:val="Paragrafi"/>
        <w:rPr>
          <w:sz w:val="20"/>
          <w:szCs w:val="20"/>
          <w:lang w:val="sq-AL"/>
        </w:rPr>
      </w:pPr>
      <w:r w:rsidRPr="00995871">
        <w:rPr>
          <w:sz w:val="20"/>
          <w:szCs w:val="20"/>
          <w:lang w:val="sq-AL"/>
        </w:rPr>
        <w:t>vii) ndikimin në ekosistemin në përgjithësi;</w:t>
      </w:r>
    </w:p>
    <w:p w:rsidR="00BF3E83" w:rsidRPr="00995871" w:rsidRDefault="00BF3E83" w:rsidP="00BF3E83">
      <w:pPr>
        <w:pStyle w:val="Paragrafi"/>
        <w:rPr>
          <w:sz w:val="20"/>
          <w:szCs w:val="20"/>
          <w:lang w:val="sq-AL"/>
        </w:rPr>
      </w:pPr>
      <w:r w:rsidRPr="00995871">
        <w:rPr>
          <w:sz w:val="20"/>
          <w:szCs w:val="20"/>
          <w:lang w:val="sq-AL"/>
        </w:rPr>
        <w:t>viii) nivelin e shkarkimeve në mjedis dhe ndotjen që shkakton tek ujërat sipërfaqësore e nëntokësore të florës e të faunës.</w:t>
      </w:r>
    </w:p>
    <w:p w:rsidR="00BF3E83" w:rsidRPr="00995871" w:rsidRDefault="00BF3E83" w:rsidP="00BF3E83">
      <w:pPr>
        <w:pStyle w:val="Paragrafi"/>
        <w:rPr>
          <w:sz w:val="20"/>
          <w:szCs w:val="20"/>
          <w:lang w:val="sq-AL"/>
        </w:rPr>
      </w:pPr>
      <w:r w:rsidRPr="00995871">
        <w:rPr>
          <w:sz w:val="20"/>
          <w:szCs w:val="20"/>
          <w:lang w:val="sq-AL"/>
        </w:rPr>
        <w:t xml:space="preserve">b) Parashikimin për vendet dhe kohën për monitorimin e shkarkimeve pas procesit të mbylljes së </w:t>
      </w:r>
      <w:r w:rsidRPr="00995871">
        <w:rPr>
          <w:sz w:val="20"/>
          <w:szCs w:val="20"/>
          <w:lang w:val="sq-AL"/>
        </w:rPr>
        <w:lastRenderedPageBreak/>
        <w:t>minierës, karrierës, impianteve të riciklimit dhe sheshit të depozitimit.</w:t>
      </w:r>
    </w:p>
    <w:p w:rsidR="00BF3E83" w:rsidRPr="00995871" w:rsidRDefault="00BF3E83" w:rsidP="00BF3E83">
      <w:pPr>
        <w:pStyle w:val="Paragrafi"/>
        <w:rPr>
          <w:sz w:val="20"/>
          <w:szCs w:val="20"/>
          <w:lang w:val="sq-AL"/>
        </w:rPr>
      </w:pPr>
      <w:r w:rsidRPr="00995871">
        <w:rPr>
          <w:sz w:val="20"/>
          <w:szCs w:val="20"/>
          <w:lang w:val="sq-AL"/>
        </w:rPr>
        <w:t>c) Procedurat dhe afatet kohore të realizimit të punimeve për vendosjen e pikave monitoruese;</w:t>
      </w:r>
    </w:p>
    <w:p w:rsidR="00BF3E83" w:rsidRPr="00995871" w:rsidRDefault="00BF3E83" w:rsidP="00BF3E83">
      <w:pPr>
        <w:pStyle w:val="Paragrafi"/>
        <w:rPr>
          <w:sz w:val="20"/>
          <w:szCs w:val="20"/>
          <w:lang w:val="sq-AL"/>
        </w:rPr>
      </w:pPr>
      <w:r w:rsidRPr="00995871">
        <w:rPr>
          <w:sz w:val="20"/>
          <w:szCs w:val="20"/>
          <w:lang w:val="sq-AL"/>
        </w:rPr>
        <w:t>d) Procedurat e monitorimit për raste të emergjencës për ndotjet aksidentale.</w:t>
      </w:r>
    </w:p>
    <w:p w:rsidR="00BF3E83" w:rsidRPr="00995871" w:rsidRDefault="00BF3E83" w:rsidP="00BF3E83">
      <w:pPr>
        <w:pStyle w:val="Paragrafi"/>
        <w:rPr>
          <w:sz w:val="20"/>
          <w:szCs w:val="20"/>
          <w:lang w:val="sq-AL"/>
        </w:rPr>
      </w:pPr>
      <w:r w:rsidRPr="00995871">
        <w:rPr>
          <w:sz w:val="20"/>
          <w:szCs w:val="20"/>
          <w:lang w:val="sq-AL"/>
        </w:rPr>
        <w:t>e) Për veprimtaritë minerare, mbetjet e të cilave rezultojnë nga procese ku përdoren lëndë toksike dhe të rrezikshme, si: cianure, acide, substanca kimike të rrezikshme, plani i monitorimit postminerar duhet, gjithashtu, të përfshijë:</w:t>
      </w:r>
    </w:p>
    <w:p w:rsidR="00BF3E83" w:rsidRPr="00995871" w:rsidRDefault="00BF3E83" w:rsidP="00BF3E83">
      <w:pPr>
        <w:pStyle w:val="Paragrafi"/>
        <w:rPr>
          <w:sz w:val="20"/>
          <w:szCs w:val="20"/>
          <w:lang w:val="sq-AL"/>
        </w:rPr>
      </w:pPr>
      <w:r w:rsidRPr="00995871">
        <w:rPr>
          <w:sz w:val="20"/>
          <w:szCs w:val="20"/>
          <w:lang w:val="sq-AL"/>
        </w:rPr>
        <w:t>i) monitorimin e nivelit t</w:t>
      </w:r>
      <w:r w:rsidRPr="00995871">
        <w:rPr>
          <w:rFonts w:ascii="Times New Roman" w:hAnsi="Times New Roman" w:cs="Times New Roman"/>
          <w:sz w:val="20"/>
          <w:szCs w:val="20"/>
          <w:lang w:val="sq-AL"/>
        </w:rPr>
        <w:t>ë</w:t>
      </w:r>
      <w:r w:rsidRPr="00995871">
        <w:rPr>
          <w:sz w:val="20"/>
          <w:szCs w:val="20"/>
          <w:lang w:val="sq-AL"/>
        </w:rPr>
        <w:t xml:space="preserve"> koncentrimit të elementeve toksike ose të rrezikshme në depozitimet e mbetjeve minerare apo shkarkimet prej tyre, në respekt të kërkesave të përcaktuara në legjislacionin për mjedisin;</w:t>
      </w:r>
    </w:p>
    <w:p w:rsidR="00BF3E83" w:rsidRPr="00995871" w:rsidRDefault="00BF3E83" w:rsidP="00BF3E83">
      <w:pPr>
        <w:pStyle w:val="Paragrafi"/>
        <w:rPr>
          <w:sz w:val="20"/>
          <w:szCs w:val="20"/>
          <w:lang w:val="sq-AL"/>
        </w:rPr>
      </w:pPr>
      <w:r w:rsidRPr="00995871">
        <w:rPr>
          <w:sz w:val="20"/>
          <w:szCs w:val="20"/>
          <w:lang w:val="sq-AL"/>
        </w:rPr>
        <w:t>ii) mënyrën e monitorimit të vazhdueshëm sipas afateve kohore në respekt të kërkesave të përcaktuara në legjislacionin për mjedisin.</w:t>
      </w:r>
    </w:p>
    <w:p w:rsidR="00BF3E83" w:rsidRPr="00995871" w:rsidRDefault="00BF3E83" w:rsidP="00BF3E83">
      <w:pPr>
        <w:pStyle w:val="Paragrafi"/>
        <w:rPr>
          <w:sz w:val="20"/>
          <w:szCs w:val="20"/>
          <w:lang w:val="sq-AL"/>
        </w:rPr>
      </w:pPr>
      <w:r w:rsidRPr="00995871">
        <w:rPr>
          <w:sz w:val="20"/>
          <w:szCs w:val="20"/>
          <w:lang w:val="sq-AL"/>
        </w:rPr>
        <w:t>8. Dokumentet informative që mbahen nga strukturat përgjegjëse apo subjektet e përzgjedhura për realizimin e monitorimit postminerar, duhet të jenë në përputhje me kërkesat e legjislacionit minerar dhe atij mjedisor në fuqi dhe duhet të përmbajnë, gjithashtu:</w:t>
      </w:r>
    </w:p>
    <w:p w:rsidR="00BF3E83" w:rsidRPr="00995871" w:rsidRDefault="00BF3E83" w:rsidP="00BF3E83">
      <w:pPr>
        <w:pStyle w:val="Paragrafi"/>
        <w:rPr>
          <w:sz w:val="20"/>
          <w:szCs w:val="20"/>
          <w:lang w:val="sq-AL"/>
        </w:rPr>
      </w:pPr>
      <w:r w:rsidRPr="00995871">
        <w:rPr>
          <w:sz w:val="20"/>
          <w:szCs w:val="20"/>
          <w:lang w:val="sq-AL"/>
        </w:rPr>
        <w:t>a) Gentplanin e pikave të monitorimit për zonën e lejuar minerare dhe të sheshit të depozitimit të sterileve, sipas projektit të miratuar.</w:t>
      </w:r>
    </w:p>
    <w:p w:rsidR="00BF3E83" w:rsidRPr="00995871" w:rsidRDefault="00BF3E83" w:rsidP="00BF3E83">
      <w:pPr>
        <w:pStyle w:val="Paragrafi"/>
        <w:rPr>
          <w:sz w:val="20"/>
          <w:szCs w:val="20"/>
          <w:lang w:val="sq-AL"/>
        </w:rPr>
      </w:pPr>
      <w:r w:rsidRPr="00995871">
        <w:rPr>
          <w:sz w:val="20"/>
          <w:szCs w:val="20"/>
          <w:lang w:val="sq-AL"/>
        </w:rPr>
        <w:t>b) Gentplanin e pikave të monitorimit për impiantin e riciklimit.</w:t>
      </w:r>
    </w:p>
    <w:p w:rsidR="00BF3E83" w:rsidRPr="00995871" w:rsidRDefault="00BF3E83" w:rsidP="00BF3E83">
      <w:pPr>
        <w:pStyle w:val="Paragrafi"/>
        <w:rPr>
          <w:sz w:val="20"/>
          <w:szCs w:val="20"/>
          <w:lang w:val="sq-AL"/>
        </w:rPr>
      </w:pPr>
      <w:r w:rsidRPr="00995871">
        <w:rPr>
          <w:sz w:val="20"/>
          <w:szCs w:val="20"/>
          <w:lang w:val="sq-AL"/>
        </w:rPr>
        <w:t>c) Pasqyrat për monitorimet sipas afateve kohore të përcaktuara në lidhje me përbërjen fizike dhe kimike të shkarkimeve në mjedis për të gjitha pikat e monitorimit, e shoqëruar me flet</w:t>
      </w:r>
      <w:r w:rsidRPr="00995871">
        <w:rPr>
          <w:rFonts w:ascii="Times New Roman" w:hAnsi="Times New Roman" w:cs="Times New Roman"/>
          <w:sz w:val="20"/>
          <w:szCs w:val="20"/>
          <w:lang w:val="sq-AL"/>
        </w:rPr>
        <w:t>ë</w:t>
      </w:r>
      <w:r w:rsidRPr="00995871">
        <w:rPr>
          <w:sz w:val="20"/>
          <w:szCs w:val="20"/>
          <w:lang w:val="sq-AL"/>
        </w:rPr>
        <w:t>-analizat përkatëse.</w:t>
      </w:r>
    </w:p>
    <w:p w:rsidR="00BF3E83" w:rsidRPr="00995871" w:rsidRDefault="00BF3E83" w:rsidP="00BF3E83">
      <w:pPr>
        <w:pStyle w:val="Paragrafi"/>
        <w:rPr>
          <w:sz w:val="20"/>
          <w:szCs w:val="20"/>
          <w:lang w:val="sq-AL"/>
        </w:rPr>
      </w:pPr>
      <w:r w:rsidRPr="00995871">
        <w:rPr>
          <w:sz w:val="20"/>
          <w:szCs w:val="20"/>
          <w:lang w:val="sq-AL"/>
        </w:rPr>
        <w:t>9. Forma dhe përmbajtja tip e “planit t</w:t>
      </w:r>
      <w:r w:rsidRPr="00995871">
        <w:rPr>
          <w:rFonts w:ascii="Times New Roman" w:hAnsi="Times New Roman" w:cs="Times New Roman"/>
          <w:sz w:val="20"/>
          <w:szCs w:val="20"/>
          <w:lang w:val="sq-AL"/>
        </w:rPr>
        <w:t>ë</w:t>
      </w:r>
      <w:r w:rsidRPr="00995871">
        <w:rPr>
          <w:sz w:val="20"/>
          <w:szCs w:val="20"/>
          <w:lang w:val="sq-AL"/>
        </w:rPr>
        <w:t xml:space="preserve"> monitorimit postminerar” për lejet e kërkim-zbulimit do të jetë sipas aneksit 1, bashkëlidhur këtij urdhri.</w:t>
      </w:r>
    </w:p>
    <w:p w:rsidR="00BF3E83" w:rsidRPr="00995871" w:rsidRDefault="00BF3E83" w:rsidP="00BF3E83">
      <w:pPr>
        <w:pStyle w:val="Paragrafi"/>
        <w:rPr>
          <w:sz w:val="20"/>
          <w:szCs w:val="20"/>
          <w:lang w:val="sq-AL"/>
        </w:rPr>
      </w:pPr>
      <w:r w:rsidRPr="00995871">
        <w:rPr>
          <w:sz w:val="20"/>
          <w:szCs w:val="20"/>
          <w:lang w:val="sq-AL"/>
        </w:rPr>
        <w:t>10. Forma dhe përmbajtja tip e “planit të monitorimit postminerar” për lejet e shfrytëzimit dhe lejet e kërkim-zbulim-shfrytëzimit do të jetë sipas aneksit 2, bashkëlidhur këtij urdhri.</w:t>
      </w:r>
    </w:p>
    <w:p w:rsidR="00BF3E83" w:rsidRPr="00995871" w:rsidRDefault="00BF3E83" w:rsidP="00BF3E83">
      <w:pPr>
        <w:pStyle w:val="Paragrafi"/>
        <w:rPr>
          <w:sz w:val="20"/>
          <w:szCs w:val="20"/>
          <w:lang w:val="sq-AL"/>
        </w:rPr>
      </w:pPr>
      <w:r w:rsidRPr="00995871">
        <w:rPr>
          <w:sz w:val="20"/>
          <w:szCs w:val="20"/>
          <w:lang w:val="sq-AL"/>
        </w:rPr>
        <w:t>11. Sipas shkallës së rrezikshmërisë aktuale të vrojtuar dhe përcaktuar në terren dhe asaj të pritshme për shkak të ndryshimit në kohë të parametrave të ndryshëm që lidhen me të, zonat e rrezikshme mund të klasifikohen sipas aneksit 3, bashkëlidhur këtij urdhri.</w:t>
      </w:r>
    </w:p>
    <w:p w:rsidR="00BF3E83" w:rsidRPr="00995871" w:rsidRDefault="00BF3E83" w:rsidP="00BF3E83">
      <w:pPr>
        <w:pStyle w:val="Paragrafi"/>
        <w:rPr>
          <w:sz w:val="20"/>
          <w:szCs w:val="20"/>
          <w:lang w:val="sq-AL"/>
        </w:rPr>
      </w:pPr>
      <w:r w:rsidRPr="00995871">
        <w:rPr>
          <w:sz w:val="20"/>
          <w:szCs w:val="20"/>
          <w:lang w:val="sq-AL"/>
        </w:rPr>
        <w:t>12. Për zbatimin e këtij urdhri ngarkohen institucionet e Agjencisë Kombëtare të Burimeve Natyrore (AKBN) dhe Shërbimit Gjeologjik Shqiptar (SHGJSH).</w:t>
      </w:r>
    </w:p>
    <w:p w:rsidR="00BF3E83" w:rsidRPr="00995871" w:rsidRDefault="00BF3E83" w:rsidP="00BF3E83">
      <w:pPr>
        <w:pStyle w:val="Paragrafi"/>
        <w:rPr>
          <w:sz w:val="20"/>
          <w:szCs w:val="20"/>
          <w:lang w:val="sq-AL"/>
        </w:rPr>
      </w:pPr>
      <w:r w:rsidRPr="00995871">
        <w:rPr>
          <w:sz w:val="20"/>
          <w:szCs w:val="20"/>
          <w:lang w:val="sq-AL"/>
        </w:rPr>
        <w:t>Ky urdhër hyn në fuqi menjëherë.</w:t>
      </w:r>
    </w:p>
    <w:p w:rsidR="00BF3E83" w:rsidRPr="00995871" w:rsidRDefault="00BF3E83" w:rsidP="00BF3E83">
      <w:pPr>
        <w:pStyle w:val="Paragrafi"/>
        <w:rPr>
          <w:sz w:val="12"/>
          <w:szCs w:val="20"/>
          <w:lang w:val="sq-AL"/>
        </w:rPr>
      </w:pPr>
    </w:p>
    <w:p w:rsidR="00BF3E83" w:rsidRPr="00995871" w:rsidRDefault="00BF3E83" w:rsidP="00BF3E83">
      <w:pPr>
        <w:pStyle w:val="Autoriteti"/>
        <w:rPr>
          <w:sz w:val="20"/>
          <w:szCs w:val="20"/>
          <w:lang w:val="sq-AL"/>
        </w:rPr>
      </w:pPr>
      <w:r w:rsidRPr="00995871">
        <w:rPr>
          <w:sz w:val="20"/>
          <w:szCs w:val="20"/>
          <w:lang w:val="sq-AL"/>
        </w:rPr>
        <w:t>MINISTRI I EkonomisË, tregtisË dhe energjetikËs</w:t>
      </w:r>
    </w:p>
    <w:p w:rsidR="00BF3E83" w:rsidRPr="00995871" w:rsidRDefault="00BF3E83" w:rsidP="00BF3E83">
      <w:pPr>
        <w:pStyle w:val="AutoritetiEmer"/>
        <w:rPr>
          <w:sz w:val="20"/>
          <w:szCs w:val="20"/>
          <w:lang w:val="sq-AL"/>
        </w:rPr>
      </w:pPr>
      <w:r w:rsidRPr="00995871">
        <w:rPr>
          <w:sz w:val="20"/>
          <w:szCs w:val="20"/>
          <w:lang w:val="sq-AL"/>
        </w:rPr>
        <w:t xml:space="preserve"> Nasip Naço</w:t>
      </w:r>
    </w:p>
    <w:sectPr w:rsidR="00BF3E83" w:rsidRPr="0099587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F3E83"/>
    <w:rsid w:val="0000709E"/>
    <w:rsid w:val="000168D2"/>
    <w:rsid w:val="00034533"/>
    <w:rsid w:val="00074ECB"/>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247B3"/>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BF3E83"/>
    <w:rsid w:val="00C13704"/>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B8EAAC4-D7BA-4030-B820-D0968442C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936</Words>
  <Characters>5337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URDHËR</vt:lpstr>
    </vt:vector>
  </TitlesOfParts>
  <Company>QPZ</Company>
  <LinksUpToDate>false</LinksUpToDate>
  <CharactersWithSpaces>6261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dc:title>
  <dc:subject/>
  <dc:creator>n.fagu</dc:creator>
  <cp:keywords/>
  <dc:description/>
  <cp:lastModifiedBy>QBZ Admin</cp:lastModifiedBy>
  <cp:revision>2</cp:revision>
  <dcterms:created xsi:type="dcterms:W3CDTF">2019-03-19T14:31:00Z</dcterms:created>
  <dcterms:modified xsi:type="dcterms:W3CDTF">2019-03-19T14:31:00Z</dcterms:modified>
</cp:coreProperties>
</file>