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720" w:rsidRPr="00955109" w:rsidRDefault="001A2720" w:rsidP="001A2720">
      <w:pPr>
        <w:pStyle w:val="Akti"/>
        <w:rPr>
          <w:sz w:val="20"/>
          <w:szCs w:val="20"/>
          <w:lang w:val="sq-AL"/>
        </w:rPr>
      </w:pPr>
      <w:bookmarkStart w:id="0" w:name="_GoBack"/>
      <w:bookmarkEnd w:id="0"/>
      <w:r w:rsidRPr="00955109">
        <w:rPr>
          <w:sz w:val="20"/>
          <w:szCs w:val="20"/>
          <w:lang w:val="sq-AL"/>
        </w:rPr>
        <w:t>URDHËR</w:t>
      </w:r>
    </w:p>
    <w:p w:rsidR="001A2720" w:rsidRPr="00955109" w:rsidRDefault="001A2720" w:rsidP="001A2720">
      <w:pPr>
        <w:pStyle w:val="NumriData"/>
        <w:rPr>
          <w:sz w:val="20"/>
          <w:lang w:val="sq-AL"/>
        </w:rPr>
      </w:pPr>
      <w:r w:rsidRPr="00955109">
        <w:rPr>
          <w:sz w:val="20"/>
          <w:lang w:val="sq-AL"/>
        </w:rPr>
        <w:t>Nr.477, datë 27.6.2011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</w:p>
    <w:p w:rsidR="001A2720" w:rsidRPr="00955109" w:rsidRDefault="001A2720" w:rsidP="001A2720">
      <w:pPr>
        <w:pStyle w:val="Titulli"/>
        <w:rPr>
          <w:sz w:val="20"/>
          <w:szCs w:val="20"/>
          <w:lang w:val="sq-AL"/>
        </w:rPr>
      </w:pPr>
      <w:r w:rsidRPr="00955109">
        <w:rPr>
          <w:sz w:val="20"/>
          <w:szCs w:val="20"/>
          <w:lang w:val="sq-AL"/>
        </w:rPr>
        <w:t>PËR MIRATIMIN E FORMËS, PËRMBAJTJES DHE PROCEDURËS SË HARTIMIT TË AKTIT TË MIRATIMIT DHE AKTIT TË REFUZIMIT PËR APLIKIMET E LEJEVE MINERARE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</w:p>
    <w:p w:rsidR="001A2720" w:rsidRPr="00955109" w:rsidRDefault="001A2720" w:rsidP="001A2720">
      <w:pPr>
        <w:pStyle w:val="Paragrafi"/>
        <w:rPr>
          <w:sz w:val="20"/>
          <w:lang w:val="sq-AL"/>
        </w:rPr>
      </w:pPr>
      <w:r w:rsidRPr="00955109">
        <w:rPr>
          <w:sz w:val="20"/>
          <w:lang w:val="sq-AL"/>
        </w:rPr>
        <w:t>Në zbatim të nenit 102 pika 4 të Kushtetutës së Republikës së Shqipërisë, nenit 3 të ligjit nr.10 304, datë 15.7.2010 “Për sektorin minerar në Republikën e Shqipërisë”, dhe pikave 5 dhe 10, germa “A3”, “A4”, “B3” dhe “B4” të vendimit t</w:t>
      </w:r>
      <w:r w:rsidRPr="00955109">
        <w:rPr>
          <w:rFonts w:ascii="Times New Roman" w:hAnsi="Times New Roman"/>
          <w:sz w:val="20"/>
          <w:lang w:val="sq-AL"/>
        </w:rPr>
        <w:t>ë</w:t>
      </w:r>
      <w:r w:rsidRPr="00955109">
        <w:rPr>
          <w:sz w:val="20"/>
          <w:lang w:val="sq-AL"/>
        </w:rPr>
        <w:t xml:space="preserve"> K</w:t>
      </w:r>
      <w:r w:rsidRPr="00955109">
        <w:rPr>
          <w:rFonts w:ascii="Times New Roman" w:hAnsi="Times New Roman"/>
          <w:sz w:val="20"/>
          <w:lang w:val="sq-AL"/>
        </w:rPr>
        <w:t>ë</w:t>
      </w:r>
      <w:r w:rsidRPr="00955109">
        <w:rPr>
          <w:sz w:val="20"/>
          <w:lang w:val="sq-AL"/>
        </w:rPr>
        <w:t>shillit t</w:t>
      </w:r>
      <w:r w:rsidRPr="00955109">
        <w:rPr>
          <w:rFonts w:ascii="Times New Roman" w:hAnsi="Times New Roman"/>
          <w:sz w:val="20"/>
          <w:lang w:val="sq-AL"/>
        </w:rPr>
        <w:t>ë</w:t>
      </w:r>
      <w:r w:rsidRPr="00955109">
        <w:rPr>
          <w:sz w:val="20"/>
          <w:lang w:val="sq-AL"/>
        </w:rPr>
        <w:t xml:space="preserve"> Ministrave nr.942, datë 17.11.2010 “Për miratimin e procedurave dhe dokumentacionit për marrjen e lejeve minerare në zonat e hapura”, 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</w:p>
    <w:p w:rsidR="001A2720" w:rsidRPr="00955109" w:rsidRDefault="001A2720" w:rsidP="001A2720">
      <w:pPr>
        <w:pStyle w:val="VENDOSI"/>
        <w:rPr>
          <w:sz w:val="20"/>
          <w:szCs w:val="20"/>
          <w:lang w:val="sq-AL"/>
        </w:rPr>
      </w:pPr>
      <w:r w:rsidRPr="00955109">
        <w:rPr>
          <w:sz w:val="20"/>
          <w:szCs w:val="20"/>
          <w:lang w:val="sq-AL"/>
        </w:rPr>
        <w:t>URDHËROJ: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</w:p>
    <w:p w:rsidR="001A2720" w:rsidRPr="00955109" w:rsidRDefault="001A2720" w:rsidP="001A2720">
      <w:pPr>
        <w:pStyle w:val="Paragrafi"/>
        <w:rPr>
          <w:sz w:val="20"/>
          <w:lang w:val="sq-AL"/>
        </w:rPr>
      </w:pPr>
      <w:r w:rsidRPr="00955109">
        <w:rPr>
          <w:sz w:val="20"/>
          <w:lang w:val="sq-AL"/>
        </w:rPr>
        <w:t>1. Forma dhe përmbajtja e aktit të miratimit të ministrit, për çdo aplikim për leje minerare kërkim-zbulimi për grupin e mineraleve metalore, jometalore, qymyret dhe bitumet dhe shtyrjen e afatit të kësaj leje, përshkruhen në aneksin 1 të këtij urdhri.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  <w:r w:rsidRPr="00955109">
        <w:rPr>
          <w:sz w:val="20"/>
          <w:lang w:val="sq-AL"/>
        </w:rPr>
        <w:t>2. Forma dhe përmbajtja e aktit të miratimit të ministrit për çdo aplikim për leje minerare kërkim-zbulimi për grupin e mineraleve ndërtimore përshkruhen në aneksin 2 të këtij urdhri.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  <w:r w:rsidRPr="00955109">
        <w:rPr>
          <w:sz w:val="20"/>
          <w:lang w:val="sq-AL"/>
        </w:rPr>
        <w:t>3. Forma dhe përmbajtja e aktit të miratimit të ministrit për çdo aplikim për leje minerare kërkim-zbulimi për grupin e mineraleve radioaktive dhe shtyrjen e afatit të kësaj lejeje, që dërgohen për miratim në Këshillin e Ministrave, është e njëjtë me aktin e miratimit të ministrit për leje minerare kërkim-zbulimi për grupin e mineraleve metalore, jometalore, qymyret dhe bitumet dhe përshkruhen në aneksin 1 të këtij urdhri.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  <w:r w:rsidRPr="00955109">
        <w:rPr>
          <w:sz w:val="20"/>
          <w:lang w:val="sq-AL"/>
        </w:rPr>
        <w:t>4. Forma dhe përmbajtja e aktit të miratimit të ministrit për çdo aplikim për leje minerare shfrytëzimi për grupin e mineraleve metalore, jometalore, qymyret dhe bitumet, dhe shtyrjen e afatit të kësaj lejeje përshkruhen në aneksin 3 të këtij urdhri.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  <w:r w:rsidRPr="00955109">
        <w:rPr>
          <w:sz w:val="20"/>
          <w:lang w:val="sq-AL"/>
        </w:rPr>
        <w:t>5. Forma dhe përmbajtja e aktit të miratimit të ministrit për çdo aplikim për leje minerare shfrytëzimi për grupin e mineraleve ndërtimore dhe shtyrjen e afatit të kësaj lejeje, përshkruhen në aneksin 4 të këtij urdhri.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  <w:r w:rsidRPr="00955109">
        <w:rPr>
          <w:sz w:val="20"/>
          <w:lang w:val="sq-AL"/>
        </w:rPr>
        <w:t>6. Forma dhe përmbajtja e aktit të miratimit të ministrit për çdo aplikim për leje minerare shfrytëzimi për grupin e mineraleve radioaktive dhe shtyrjen e afatit të kësaj lejeje, që dërgohen për miratim në Këshillin e Ministrave, është e njëjtë me aktin e miratimit të ministrit për leje minerare shfrytëzimi për grupin e mineraleve metalore, jometalore, qymyret dhe bitumet dhe përshkruhen në aneksin 3 të këtij urdhri.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  <w:r w:rsidRPr="00955109">
        <w:rPr>
          <w:sz w:val="20"/>
          <w:lang w:val="sq-AL"/>
        </w:rPr>
        <w:t>7. Forma dhe përmbajtja e aktit të miratimit të ministrit për çdo aplikim për leje minerare kërkim-zbulimi-shfrytëzimi për grupin e mineraleve të çmuara dhe gjysmë të çmuara, dhe shtyrjen e afatit të kësaj lejeje përshkruhen në aneksin 5 të këtij urdhri.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  <w:r w:rsidRPr="00955109">
        <w:rPr>
          <w:sz w:val="20"/>
          <w:lang w:val="sq-AL"/>
        </w:rPr>
        <w:t>8. Pas realizmit në QKL nga subjektet minerare të aplikimit për leje minerare kërkim-zbulimi dhe vlerësimit të këtij aplikimi nga ana e institucionit të Shërbimit Gjeologjik Shqiptar (SHGJSH) për kushtet e lejimit dhe dokumentet vërtetuese, aktit të verifikimit, projektit të zhvillimit të aktiviteteve minerare të kërkim-zbulimit, programit minimal të punës për kërkim-zbulimin, projektit të rehabilitimit të zonës minerare dhe përcaktimeve për vlerat e garancive financiare për realizimin e programit minimal të punës dhe planit të rehabilitimit të zonës minerare, drejtoria përkatëse në Ministrinë e Ekonomisë, Tregtisë dhe Energjetikës (METE), që mbulon veprimtarinë minerare harton aktin e miratimit të lejes minerare, i cili pasi firmoset nga ministri, dërgohet në mënyrë elektronike në Qendrën Kombëtare të Licencimit (QKL), brenda afateve ligjore.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  <w:r w:rsidRPr="00955109">
        <w:rPr>
          <w:sz w:val="20"/>
          <w:lang w:val="sq-AL"/>
        </w:rPr>
        <w:t>9. Pas realizmit në QKL nga subjektet minerare të aplikimit për leje minerare të shfrytëzimit ose kërkim-zbulim-shfrytëzimit, dhe vlerësimit të këtij aplikimi nga ana e institucionit të Agjencisë Kombëtare e Burimeve Natyrore (AKBN) për kushtet e lejimit dhe dokumentet vërtetuese, aktit të verifikimit, projektit të zhvillimit të aktiviteteve minerare të shfrytëzimit ose kërkim-zbulim-shfrytëzimit, programit të investimit për shfrytëzimin ose kërkim-zbulim-shfrytëzimin, projektit të rehabilitimit të zonës minerare dhe përcaktimeve për vlerat e garancive financiare për realizimin e programit të investimit dhe planit të rehabilitimit të zonës minerare, drejtoria përkatëse në Ministrinë e Ekonomisë, Tregtisë dhe Energjetikës (METE), që mbulon veprimtarinë minerare harton aktin e miratimit të lejes minerare, i cili, pasi firmoset nga ministri, dërgohet në mënyrë elektronike në Qendrën Kombëtare të Licencimit (QKL) brenda afateve ligjore.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  <w:r w:rsidRPr="00955109">
        <w:rPr>
          <w:sz w:val="20"/>
          <w:lang w:val="sq-AL"/>
        </w:rPr>
        <w:lastRenderedPageBreak/>
        <w:t xml:space="preserve">10. Për lejet minerare, vendimi përfundimtar i miratimit të lejes njoftohet dhe hyn në fuqi në datën e publikimit në Regjistrin Kombëtar të Licencave dhe Lejeve, sipas legjislacionit në fuqi, data e publikimit konsiderohet data efektive e dhënies së lejes minerare. 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  <w:r w:rsidRPr="00955109">
        <w:rPr>
          <w:sz w:val="20"/>
          <w:lang w:val="sq-AL"/>
        </w:rPr>
        <w:t>11. Për lejet që përfshijnë shfrytëzimin, vendimi përfundimtar i miratimit, përveç rasteve kur parashikohet miratimi nga Këshilli i Ministrave ose nga Kuvendi, njoftohet nëpërmjet publikimit në Regjistrin Kombëtar të Licencave dhe Lejeve, në përputhje me legjislacionin në fuqi, data e publikimit konsiderohet data efektive e dhënies së lejes minerare.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  <w:r w:rsidRPr="00955109">
        <w:rPr>
          <w:sz w:val="20"/>
          <w:lang w:val="sq-AL"/>
        </w:rPr>
        <w:t xml:space="preserve">12. Për rastet e parashikuara në pikën 5 të nenit 15; pikën 10, neni 24 dhe pikën 6, neni 26 të ligjit nr.10 304, datë 15.7.2010 “Për sektorin minerar në Republikën e Shqipërisë”, kur kërkohet që zona e lejuar e shfrytëzimit të hiqet nga fondi pyjor e kullosor, leja hyn në fuqi për zbatimin e detyrimeve të saj në datën e ndryshimit të zërit kadastral. 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  <w:r w:rsidRPr="00955109">
        <w:rPr>
          <w:sz w:val="20"/>
          <w:lang w:val="sq-AL"/>
        </w:rPr>
        <w:t>13. Për zbatimin e këtij urdhri ngarkohet drejtoria përkatëse në METE, që mbulon veprimtarinë minerare.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  <w:r w:rsidRPr="00955109">
        <w:rPr>
          <w:sz w:val="20"/>
          <w:lang w:val="sq-AL"/>
        </w:rPr>
        <w:t>Ky urdhër hyn në fuqi menjëherë.</w:t>
      </w:r>
    </w:p>
    <w:p w:rsidR="001A2720" w:rsidRPr="00955109" w:rsidRDefault="001A2720" w:rsidP="001A2720">
      <w:pPr>
        <w:pStyle w:val="Paragrafi"/>
        <w:rPr>
          <w:sz w:val="20"/>
          <w:lang w:val="sq-AL"/>
        </w:rPr>
      </w:pPr>
    </w:p>
    <w:p w:rsidR="001A2720" w:rsidRPr="00955109" w:rsidRDefault="001A2720" w:rsidP="001A2720">
      <w:pPr>
        <w:pStyle w:val="Autoriteti"/>
        <w:rPr>
          <w:sz w:val="20"/>
          <w:szCs w:val="20"/>
          <w:lang w:val="sq-AL"/>
        </w:rPr>
      </w:pPr>
      <w:r w:rsidRPr="00955109">
        <w:rPr>
          <w:sz w:val="20"/>
          <w:szCs w:val="20"/>
          <w:lang w:val="sq-AL"/>
        </w:rPr>
        <w:t>MINISTRI I Ekonomisë, tregtisë dhe energjetikës</w:t>
      </w:r>
    </w:p>
    <w:p w:rsidR="001A2720" w:rsidRPr="00955109" w:rsidRDefault="001A2720" w:rsidP="001A2720">
      <w:pPr>
        <w:pStyle w:val="AutoritetiEmer"/>
        <w:rPr>
          <w:sz w:val="20"/>
          <w:szCs w:val="20"/>
          <w:lang w:val="sq-AL"/>
        </w:rPr>
      </w:pPr>
      <w:r w:rsidRPr="00955109">
        <w:rPr>
          <w:sz w:val="20"/>
          <w:szCs w:val="20"/>
          <w:lang w:val="sq-AL"/>
        </w:rPr>
        <w:t xml:space="preserve"> Nasip Naço</w:t>
      </w:r>
    </w:p>
    <w:sectPr w:rsidR="001A2720" w:rsidRPr="0095510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2720"/>
    <w:rsid w:val="00011647"/>
    <w:rsid w:val="00017AAF"/>
    <w:rsid w:val="00017DE4"/>
    <w:rsid w:val="0002090F"/>
    <w:rsid w:val="00023DAD"/>
    <w:rsid w:val="000464A1"/>
    <w:rsid w:val="000A1DCD"/>
    <w:rsid w:val="000B04C3"/>
    <w:rsid w:val="000B321C"/>
    <w:rsid w:val="000C1FF8"/>
    <w:rsid w:val="000D6D96"/>
    <w:rsid w:val="000E1656"/>
    <w:rsid w:val="000E69F8"/>
    <w:rsid w:val="000F7F73"/>
    <w:rsid w:val="00120834"/>
    <w:rsid w:val="00163F5C"/>
    <w:rsid w:val="0016401C"/>
    <w:rsid w:val="00181C78"/>
    <w:rsid w:val="001A2720"/>
    <w:rsid w:val="001B74F1"/>
    <w:rsid w:val="001D6928"/>
    <w:rsid w:val="001E6E46"/>
    <w:rsid w:val="001F2B04"/>
    <w:rsid w:val="001F54C9"/>
    <w:rsid w:val="00235713"/>
    <w:rsid w:val="00283183"/>
    <w:rsid w:val="00284275"/>
    <w:rsid w:val="002C21AD"/>
    <w:rsid w:val="002C7C09"/>
    <w:rsid w:val="002D09BF"/>
    <w:rsid w:val="002E509F"/>
    <w:rsid w:val="002F13B3"/>
    <w:rsid w:val="002F34F8"/>
    <w:rsid w:val="00312283"/>
    <w:rsid w:val="00312F92"/>
    <w:rsid w:val="00322DF7"/>
    <w:rsid w:val="003237D0"/>
    <w:rsid w:val="003319CD"/>
    <w:rsid w:val="00340358"/>
    <w:rsid w:val="00340DEE"/>
    <w:rsid w:val="00357C22"/>
    <w:rsid w:val="00371925"/>
    <w:rsid w:val="003731A9"/>
    <w:rsid w:val="00394F52"/>
    <w:rsid w:val="003A3864"/>
    <w:rsid w:val="003B1BFC"/>
    <w:rsid w:val="003C17CC"/>
    <w:rsid w:val="003D1E79"/>
    <w:rsid w:val="003E1DBE"/>
    <w:rsid w:val="003E786B"/>
    <w:rsid w:val="003F4ED0"/>
    <w:rsid w:val="00403996"/>
    <w:rsid w:val="00406B7F"/>
    <w:rsid w:val="00407BAB"/>
    <w:rsid w:val="00420A5E"/>
    <w:rsid w:val="00426D41"/>
    <w:rsid w:val="00433171"/>
    <w:rsid w:val="0044450E"/>
    <w:rsid w:val="00444737"/>
    <w:rsid w:val="00466A57"/>
    <w:rsid w:val="004B2DD1"/>
    <w:rsid w:val="004B38EA"/>
    <w:rsid w:val="004E31A6"/>
    <w:rsid w:val="00517CFE"/>
    <w:rsid w:val="005379A8"/>
    <w:rsid w:val="005443AB"/>
    <w:rsid w:val="005447F1"/>
    <w:rsid w:val="00564530"/>
    <w:rsid w:val="00571380"/>
    <w:rsid w:val="00574C52"/>
    <w:rsid w:val="0058534A"/>
    <w:rsid w:val="00593370"/>
    <w:rsid w:val="005A1C53"/>
    <w:rsid w:val="005A6607"/>
    <w:rsid w:val="005F7126"/>
    <w:rsid w:val="006053CE"/>
    <w:rsid w:val="00621F40"/>
    <w:rsid w:val="00635CE3"/>
    <w:rsid w:val="0064098D"/>
    <w:rsid w:val="006A4789"/>
    <w:rsid w:val="006A5CE1"/>
    <w:rsid w:val="006B75CF"/>
    <w:rsid w:val="006C7676"/>
    <w:rsid w:val="006D29B8"/>
    <w:rsid w:val="006D3543"/>
    <w:rsid w:val="006E2EE8"/>
    <w:rsid w:val="00701836"/>
    <w:rsid w:val="00704752"/>
    <w:rsid w:val="00706FE6"/>
    <w:rsid w:val="00721CFF"/>
    <w:rsid w:val="00725895"/>
    <w:rsid w:val="00732EB4"/>
    <w:rsid w:val="00776137"/>
    <w:rsid w:val="00781866"/>
    <w:rsid w:val="00793FBC"/>
    <w:rsid w:val="007B6712"/>
    <w:rsid w:val="007C27A8"/>
    <w:rsid w:val="007C32C4"/>
    <w:rsid w:val="007D5ADE"/>
    <w:rsid w:val="007E5A54"/>
    <w:rsid w:val="007F5FBD"/>
    <w:rsid w:val="00813451"/>
    <w:rsid w:val="00820757"/>
    <w:rsid w:val="00824FD1"/>
    <w:rsid w:val="008310DA"/>
    <w:rsid w:val="00840389"/>
    <w:rsid w:val="00851088"/>
    <w:rsid w:val="00852449"/>
    <w:rsid w:val="00875925"/>
    <w:rsid w:val="00883E68"/>
    <w:rsid w:val="008910A2"/>
    <w:rsid w:val="00895919"/>
    <w:rsid w:val="008B010D"/>
    <w:rsid w:val="008D084C"/>
    <w:rsid w:val="009155BD"/>
    <w:rsid w:val="0091784D"/>
    <w:rsid w:val="00946229"/>
    <w:rsid w:val="00963A0C"/>
    <w:rsid w:val="00965811"/>
    <w:rsid w:val="00980AD6"/>
    <w:rsid w:val="009A7C68"/>
    <w:rsid w:val="009B5C87"/>
    <w:rsid w:val="00A0149F"/>
    <w:rsid w:val="00A01BFA"/>
    <w:rsid w:val="00A02D02"/>
    <w:rsid w:val="00A17266"/>
    <w:rsid w:val="00A17FC1"/>
    <w:rsid w:val="00A36165"/>
    <w:rsid w:val="00A52336"/>
    <w:rsid w:val="00A54B6F"/>
    <w:rsid w:val="00A570BD"/>
    <w:rsid w:val="00A604C6"/>
    <w:rsid w:val="00A60711"/>
    <w:rsid w:val="00A7380E"/>
    <w:rsid w:val="00A80E7A"/>
    <w:rsid w:val="00AB26EE"/>
    <w:rsid w:val="00AC2D77"/>
    <w:rsid w:val="00AC72FF"/>
    <w:rsid w:val="00AE7F76"/>
    <w:rsid w:val="00AF2AE1"/>
    <w:rsid w:val="00B023EF"/>
    <w:rsid w:val="00B04C7C"/>
    <w:rsid w:val="00B12684"/>
    <w:rsid w:val="00B20ED6"/>
    <w:rsid w:val="00B35C1D"/>
    <w:rsid w:val="00B42C44"/>
    <w:rsid w:val="00B44A98"/>
    <w:rsid w:val="00B81577"/>
    <w:rsid w:val="00BA2F36"/>
    <w:rsid w:val="00BB1404"/>
    <w:rsid w:val="00BE4271"/>
    <w:rsid w:val="00BE7F18"/>
    <w:rsid w:val="00BF0718"/>
    <w:rsid w:val="00C012D6"/>
    <w:rsid w:val="00C01A6B"/>
    <w:rsid w:val="00C0684D"/>
    <w:rsid w:val="00C131F7"/>
    <w:rsid w:val="00C16BD5"/>
    <w:rsid w:val="00C2316F"/>
    <w:rsid w:val="00C2612E"/>
    <w:rsid w:val="00C2785D"/>
    <w:rsid w:val="00C51D9C"/>
    <w:rsid w:val="00C66DE9"/>
    <w:rsid w:val="00C80595"/>
    <w:rsid w:val="00C958CD"/>
    <w:rsid w:val="00CB32DA"/>
    <w:rsid w:val="00CC0292"/>
    <w:rsid w:val="00CF0335"/>
    <w:rsid w:val="00D32872"/>
    <w:rsid w:val="00D34817"/>
    <w:rsid w:val="00D743A6"/>
    <w:rsid w:val="00D921B1"/>
    <w:rsid w:val="00D93DDB"/>
    <w:rsid w:val="00DB53E2"/>
    <w:rsid w:val="00DC792E"/>
    <w:rsid w:val="00DD41C9"/>
    <w:rsid w:val="00DF425B"/>
    <w:rsid w:val="00E048D9"/>
    <w:rsid w:val="00E05C39"/>
    <w:rsid w:val="00E06D79"/>
    <w:rsid w:val="00E13466"/>
    <w:rsid w:val="00E21C79"/>
    <w:rsid w:val="00E25EF9"/>
    <w:rsid w:val="00E32ADC"/>
    <w:rsid w:val="00E536B1"/>
    <w:rsid w:val="00E554A5"/>
    <w:rsid w:val="00E56FD9"/>
    <w:rsid w:val="00E602C6"/>
    <w:rsid w:val="00E617D8"/>
    <w:rsid w:val="00E734BA"/>
    <w:rsid w:val="00E73BC4"/>
    <w:rsid w:val="00E827BF"/>
    <w:rsid w:val="00E869DD"/>
    <w:rsid w:val="00E93AE2"/>
    <w:rsid w:val="00E95B73"/>
    <w:rsid w:val="00EA2E18"/>
    <w:rsid w:val="00EC53CE"/>
    <w:rsid w:val="00EC6064"/>
    <w:rsid w:val="00EE60AE"/>
    <w:rsid w:val="00F116BF"/>
    <w:rsid w:val="00F13CAF"/>
    <w:rsid w:val="00F66D3A"/>
    <w:rsid w:val="00F715C9"/>
    <w:rsid w:val="00F7233E"/>
    <w:rsid w:val="00F76DC1"/>
    <w:rsid w:val="00F85AD6"/>
    <w:rsid w:val="00F960AA"/>
    <w:rsid w:val="00FC4CF5"/>
    <w:rsid w:val="00FE10B2"/>
    <w:rsid w:val="00FF022C"/>
    <w:rsid w:val="00FF1048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D0C8C2-7F9F-4537-A04D-0A01CE858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A2720"/>
    <w:pPr>
      <w:keepNext/>
      <w:widowControl w:val="0"/>
      <w:jc w:val="center"/>
      <w:outlineLvl w:val="0"/>
    </w:pPr>
    <w:rPr>
      <w:rFonts w:ascii="CG Times" w:eastAsia="Calibri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1A2720"/>
    <w:pPr>
      <w:keepNext/>
      <w:widowControl w:val="0"/>
      <w:jc w:val="right"/>
    </w:pPr>
    <w:rPr>
      <w:rFonts w:ascii="CG Times" w:eastAsia="Calibri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1A2720"/>
    <w:pPr>
      <w:widowControl w:val="0"/>
      <w:jc w:val="right"/>
    </w:pPr>
    <w:rPr>
      <w:rFonts w:ascii="CG Times" w:eastAsia="Calibri" w:hAnsi="CG Times"/>
      <w:b/>
      <w:sz w:val="22"/>
      <w:szCs w:val="22"/>
      <w:lang w:val="en-GB"/>
    </w:rPr>
  </w:style>
  <w:style w:type="paragraph" w:customStyle="1" w:styleId="Paragrafi">
    <w:name w:val="Paragrafi"/>
    <w:link w:val="ParagrafiChar"/>
    <w:rsid w:val="001A2720"/>
    <w:pPr>
      <w:widowControl w:val="0"/>
      <w:ind w:firstLine="720"/>
      <w:jc w:val="both"/>
    </w:pPr>
    <w:rPr>
      <w:rFonts w:ascii="CG Times" w:eastAsia="Calibri" w:hAnsi="CG Times"/>
      <w:sz w:val="22"/>
    </w:rPr>
  </w:style>
  <w:style w:type="paragraph" w:customStyle="1" w:styleId="NumriData">
    <w:name w:val="Numri_Data"/>
    <w:next w:val="Normal"/>
    <w:rsid w:val="001A2720"/>
    <w:pPr>
      <w:keepNext/>
      <w:widowControl w:val="0"/>
      <w:jc w:val="center"/>
      <w:outlineLvl w:val="0"/>
    </w:pPr>
    <w:rPr>
      <w:rFonts w:ascii="CG Times" w:eastAsia="Calibri" w:hAnsi="CG Times"/>
      <w:b/>
      <w:sz w:val="22"/>
      <w:lang w:val="en-GB"/>
    </w:rPr>
  </w:style>
  <w:style w:type="paragraph" w:customStyle="1" w:styleId="Titulli">
    <w:name w:val="Titulli"/>
    <w:next w:val="Normal"/>
    <w:link w:val="TitulliChar"/>
    <w:rsid w:val="001A2720"/>
    <w:pPr>
      <w:keepNext/>
      <w:widowControl w:val="0"/>
      <w:jc w:val="center"/>
      <w:outlineLvl w:val="1"/>
    </w:pPr>
    <w:rPr>
      <w:rFonts w:ascii="CG Times" w:eastAsia="Calibri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A2720"/>
    <w:pPr>
      <w:keepNext/>
      <w:widowControl w:val="0"/>
      <w:jc w:val="center"/>
    </w:pPr>
    <w:rPr>
      <w:rFonts w:ascii="CG Times" w:eastAsia="Calibri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locked/>
    <w:rsid w:val="001A2720"/>
    <w:rPr>
      <w:rFonts w:ascii="CG Times" w:eastAsia="Calibri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1A2720"/>
    <w:rPr>
      <w:rFonts w:ascii="CG Times" w:eastAsia="Calibri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1A2720"/>
    <w:rPr>
      <w:rFonts w:ascii="CG Times" w:eastAsia="Calibri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1A2720"/>
    <w:rPr>
      <w:rFonts w:ascii="CG Times" w:eastAsia="Calibri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/>
  <LinksUpToDate>false</LinksUpToDate>
  <CharactersWithSpaces>5545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g.cicako</dc:creator>
  <cp:keywords/>
  <dc:description/>
  <cp:lastModifiedBy>QBZ Admin</cp:lastModifiedBy>
  <cp:revision>2</cp:revision>
  <dcterms:created xsi:type="dcterms:W3CDTF">2019-03-19T14:32:00Z</dcterms:created>
  <dcterms:modified xsi:type="dcterms:W3CDTF">2019-03-19T14:32:00Z</dcterms:modified>
</cp:coreProperties>
</file>