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FB8" w:rsidRPr="00530FA2" w:rsidRDefault="00D33FB8" w:rsidP="00D33FB8">
      <w:pPr>
        <w:pStyle w:val="Akti"/>
        <w:rPr>
          <w:sz w:val="20"/>
          <w:szCs w:val="20"/>
          <w:lang w:val="sq-AL"/>
        </w:rPr>
      </w:pPr>
      <w:bookmarkStart w:id="0" w:name="_GoBack"/>
      <w:bookmarkEnd w:id="0"/>
      <w:r w:rsidRPr="00530FA2">
        <w:rPr>
          <w:sz w:val="20"/>
          <w:szCs w:val="20"/>
          <w:lang w:val="sq-AL"/>
        </w:rPr>
        <w:t>URDHËR</w:t>
      </w:r>
    </w:p>
    <w:p w:rsidR="00D33FB8" w:rsidRPr="00530FA2" w:rsidRDefault="00D33FB8" w:rsidP="00D33FB8">
      <w:pPr>
        <w:pStyle w:val="NumriData"/>
        <w:rPr>
          <w:sz w:val="20"/>
          <w:lang w:val="sq-AL"/>
        </w:rPr>
      </w:pPr>
      <w:r w:rsidRPr="00530FA2">
        <w:rPr>
          <w:sz w:val="20"/>
          <w:lang w:val="sq-AL"/>
        </w:rPr>
        <w:t>Nr.478, datë 27.6.2011</w:t>
      </w:r>
    </w:p>
    <w:p w:rsidR="00D33FB8" w:rsidRPr="004F0113" w:rsidRDefault="00D33FB8" w:rsidP="00D33FB8">
      <w:pPr>
        <w:pStyle w:val="Paragrafi"/>
        <w:rPr>
          <w:sz w:val="14"/>
          <w:lang w:val="sq-AL"/>
        </w:rPr>
      </w:pPr>
    </w:p>
    <w:p w:rsidR="00D33FB8" w:rsidRPr="00530FA2" w:rsidRDefault="00D33FB8" w:rsidP="00D33FB8">
      <w:pPr>
        <w:pStyle w:val="Titulli"/>
        <w:rPr>
          <w:sz w:val="20"/>
          <w:szCs w:val="20"/>
          <w:lang w:val="sq-AL"/>
        </w:rPr>
      </w:pPr>
      <w:r w:rsidRPr="00530FA2">
        <w:rPr>
          <w:sz w:val="20"/>
          <w:szCs w:val="20"/>
          <w:lang w:val="sq-AL"/>
        </w:rPr>
        <w:t>PËR MIRATIMIN E FORMËS DHE PËRMBAJTJES SË VENDIMEVE TË KËSHILLAVE TEKNIKË TË INSTITUCIONEVE TË SHGJSH-s</w:t>
      </w:r>
      <w:r w:rsidRPr="00530FA2">
        <w:rPr>
          <w:rFonts w:ascii="Times New Roman" w:hAnsi="Times New Roman"/>
          <w:sz w:val="20"/>
          <w:szCs w:val="20"/>
          <w:lang w:val="sq-AL"/>
        </w:rPr>
        <w:t>ë</w:t>
      </w:r>
      <w:r w:rsidRPr="00530FA2">
        <w:rPr>
          <w:sz w:val="20"/>
          <w:szCs w:val="20"/>
          <w:lang w:val="sq-AL"/>
        </w:rPr>
        <w:t xml:space="preserve"> DHE AKBN-s</w:t>
      </w:r>
      <w:r w:rsidRPr="00530FA2">
        <w:rPr>
          <w:rFonts w:ascii="Times New Roman" w:hAnsi="Times New Roman"/>
          <w:sz w:val="20"/>
          <w:szCs w:val="20"/>
          <w:lang w:val="sq-AL"/>
        </w:rPr>
        <w:t>ë</w:t>
      </w:r>
      <w:r w:rsidRPr="00530FA2">
        <w:rPr>
          <w:sz w:val="20"/>
          <w:szCs w:val="20"/>
          <w:lang w:val="sq-AL"/>
        </w:rPr>
        <w:t xml:space="preserve"> PËR APLIKIMET E LEJEVE MINERARE, PËR SHTYRJEN E AFATIT TË LEJEVE MINERARE DHE PËR SHNDËRRIMIN E LEJEVE MINERARE TË KËRKIM-ZBULIMIT NË LEJE MINERARE SHFRYTËZIMI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</w:p>
    <w:p w:rsidR="00D33FB8" w:rsidRPr="00530FA2" w:rsidRDefault="00D33FB8" w:rsidP="00D33FB8">
      <w:pPr>
        <w:pStyle w:val="BazLigjPropozues"/>
        <w:rPr>
          <w:sz w:val="20"/>
          <w:szCs w:val="20"/>
          <w:lang w:val="sq-AL"/>
        </w:rPr>
      </w:pPr>
      <w:r w:rsidRPr="00530FA2">
        <w:rPr>
          <w:sz w:val="20"/>
          <w:szCs w:val="20"/>
          <w:lang w:val="sq-AL"/>
        </w:rPr>
        <w:t>Në zbatim të nenit 102 pika 4 të Kushtetutës së Republikës së Shqipërisë, nenit 43, pika 2, germa “e” të ligjit nr.10 304, datë 15.7.2010 “Për sektorin minerar në Republikën e Shqipërisë”, dhe pikave 4 dhe 10, germa “A2” dhe “B2” të vendimit t</w:t>
      </w:r>
      <w:r w:rsidRPr="00530FA2">
        <w:rPr>
          <w:rFonts w:ascii="Times New Roman" w:hAnsi="Times New Roman"/>
          <w:sz w:val="20"/>
          <w:szCs w:val="20"/>
          <w:lang w:val="sq-AL"/>
        </w:rPr>
        <w:t>ë</w:t>
      </w:r>
      <w:r w:rsidRPr="00530FA2">
        <w:rPr>
          <w:sz w:val="20"/>
          <w:szCs w:val="20"/>
          <w:lang w:val="sq-AL"/>
        </w:rPr>
        <w:t xml:space="preserve"> K</w:t>
      </w:r>
      <w:r w:rsidRPr="00530FA2">
        <w:rPr>
          <w:rFonts w:ascii="Times New Roman" w:hAnsi="Times New Roman"/>
          <w:sz w:val="20"/>
          <w:szCs w:val="20"/>
          <w:lang w:val="sq-AL"/>
        </w:rPr>
        <w:t>ë</w:t>
      </w:r>
      <w:r w:rsidRPr="00530FA2">
        <w:rPr>
          <w:sz w:val="20"/>
          <w:szCs w:val="20"/>
          <w:lang w:val="sq-AL"/>
        </w:rPr>
        <w:t>shillit t</w:t>
      </w:r>
      <w:r w:rsidRPr="00530FA2">
        <w:rPr>
          <w:rFonts w:ascii="Times New Roman" w:hAnsi="Times New Roman"/>
          <w:sz w:val="20"/>
          <w:szCs w:val="20"/>
          <w:lang w:val="sq-AL"/>
        </w:rPr>
        <w:t>ë</w:t>
      </w:r>
      <w:r w:rsidRPr="00530FA2">
        <w:rPr>
          <w:sz w:val="20"/>
          <w:szCs w:val="20"/>
          <w:lang w:val="sq-AL"/>
        </w:rPr>
        <w:t xml:space="preserve"> Ministrave nr.942, datë 17.11.2010 “Për miratimin e procedurave dhe dokumentacionit për marrjen e lejeve minerare në zonat e hapura”, </w:t>
      </w:r>
    </w:p>
    <w:p w:rsidR="00D33FB8" w:rsidRPr="004F0113" w:rsidRDefault="00D33FB8" w:rsidP="00D33FB8">
      <w:pPr>
        <w:pStyle w:val="Paragrafi"/>
        <w:rPr>
          <w:sz w:val="14"/>
          <w:lang w:val="sq-AL"/>
        </w:rPr>
      </w:pPr>
    </w:p>
    <w:p w:rsidR="00D33FB8" w:rsidRPr="00530FA2" w:rsidRDefault="00D33FB8" w:rsidP="00D33FB8">
      <w:pPr>
        <w:pStyle w:val="VENDOSI"/>
        <w:rPr>
          <w:sz w:val="20"/>
          <w:szCs w:val="20"/>
          <w:lang w:val="sq-AL"/>
        </w:rPr>
      </w:pPr>
      <w:r w:rsidRPr="00530FA2">
        <w:rPr>
          <w:sz w:val="20"/>
          <w:szCs w:val="20"/>
          <w:lang w:val="sq-AL"/>
        </w:rPr>
        <w:t>URDHËROJ:</w:t>
      </w:r>
    </w:p>
    <w:p w:rsidR="00D33FB8" w:rsidRPr="004F0113" w:rsidRDefault="00D33FB8" w:rsidP="00D33FB8">
      <w:pPr>
        <w:pStyle w:val="Paragrafi"/>
        <w:rPr>
          <w:sz w:val="14"/>
          <w:lang w:val="sq-AL"/>
        </w:rPr>
      </w:pP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1. Forma dhe përmbajtja e vendimit të Këshillit Teknik të institucionit të Shërbimit Gjeologjik Shqiptar (SHGJSH), për çdo aplikim të ri për leje minerare të kërkim-zbulimit përshkruhen në aneksin 1 të këtij urdhri.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2. Forma dhe përmbajtja e vendimit të Këshillit Teknik të institucionit të Shërbimit Gjeologjik Shqiptar (SHGJSH), për kërkesat për shtyrje të afatit të një lejeje minerare të kërkim-zbulimit përshkruhen në aneksin 2 të këtij urdhri.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3. Shërbimi Gjeologjik Shqiptar, jo më vonë se 45 (dyzetepesë) ditë kalendarike pas datës së aplikimit në QKL për çdo aplikim të ri për një leje minerare kërkim-zbulimi, vlerëson kushtet e lejimit dhe dokumentet vërtetuese për aplikimin, realizon oponencën teknike, shqyrton në Këshillin Teknik projektin e zhvillimit të aktiviteteve minerare të kërkim-zbulimit, programin minimal të punës për kërkim-zbulimin, projektin e rehabilitimit të zonës minerare dhe përcaktimet për vlerat e garancive financiare për realizimin e programit minimal të punës dhe realizimin e planit të rehabilitimit të zonës minerare dhe dërgon në METE vendimin e miratimit ose mosmiratimit të Këshillit Teknik, i cili firmoset nga Sekretari i Këshillit Teknik dhe titullari i institucionit, si dhe ka vulën e institucionit të SHGJSH-s</w:t>
      </w:r>
      <w:r w:rsidRPr="00530FA2">
        <w:rPr>
          <w:rFonts w:ascii="Times New Roman" w:hAnsi="Times New Roman"/>
          <w:sz w:val="20"/>
          <w:lang w:val="sq-AL"/>
        </w:rPr>
        <w:t>ë</w:t>
      </w:r>
      <w:r w:rsidRPr="00530FA2">
        <w:rPr>
          <w:sz w:val="20"/>
          <w:lang w:val="sq-AL"/>
        </w:rPr>
        <w:t>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4. Shërbimi Gjeologjik Shqiptar, jo më vonë se 30 (tridhjetë) ditë kalendarike pas, datës së aplikimit në QKL për çdo aplikim për shtyrje afati të një lejeje minerare kërkim-zbulimi, vlerëson kushtet e lejimit dhe dokumentet vërtetuese për aplikimin, realizon vlerësimin në mënyrë dokumentare dhe në terren për realizimin e detyrimeve nga zotëruesit e lejeve minerare të kërkim-zbulimit, arsyet e shtyrjes së afatit, shqyrton në Këshillin Teknik këtë vlerësim dhe dërgon në METE vendimin e Këshillit Teknik të miratimit ose mosmiratimit për shtyrje në afat të lejes dhe të miratimit ose mosmiratimit të projektit të zhvillimit të aktiviteteve minerare të kërkim-zbulimit për periudhën e shtyrjes së afatit, i cili firmoset nga Sekretari i Këshillit Teknik dhe titullari i institucionit dhe ka vulën e institucionit të SHGJSH-s</w:t>
      </w:r>
      <w:r w:rsidRPr="00530FA2">
        <w:rPr>
          <w:rFonts w:ascii="Times New Roman" w:hAnsi="Times New Roman"/>
          <w:sz w:val="20"/>
          <w:lang w:val="sq-AL"/>
        </w:rPr>
        <w:t>ë</w:t>
      </w:r>
      <w:r w:rsidRPr="00530FA2">
        <w:rPr>
          <w:sz w:val="20"/>
          <w:lang w:val="sq-AL"/>
        </w:rPr>
        <w:t>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5. Forma dhe përmbajtja e vendimit të Këshillit Teknik të institucionit të Agjencisë Kombëtare të Burimeve Natyrore (AKBN) për çdo aplikim të ri për leje minerare të shfrytëzimit ose kërkim-zbulim-shfrytëzimit përshkruhen në aneksin 3 të këtij urdhri.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6. Forma dhe përmbajtja e vendimit të Këshillit Teknik të institucionit të Agjencisë Kombëtare të Burimeve Natyrore (AKBN) për kërkesat për shtyrje të afatit të një lejeje minerare të shfrytëzimit ose kërkim-zbulim-shfrytëzimit përshkruhen në aneksin 4 të këtij urdhri.</w:t>
      </w:r>
    </w:p>
    <w:p w:rsidR="00D33FB8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7. Forma dhe përmbajtja e vendimit të Këshillit Teknik të institucionit të Agjencisë Kombëtare të Burimeve Natyrore (AKBN) për kërkesat për shndërrimin e një lejeje minerare të kërkim-zbulimit në një leje minerare shfrytëzimi, është e njëjtë në formë dhe përmbajtje me vendimin e Këshillit Teknik të këtij institucioni, sipas aneksit 3 të këtij urdhri, pasi ky shndërrim trajtohet si aplikim i ri. Zotëruesi i lejes së kërkim-zbulimit zotëron të drejtën e përparësisë që brenda periudhës kohore të përcaktuar në pikat 2 dhe 3, të nenit 12, të ligjit nr.10 304, datë 15.7.2010 “Për sektorin minerar në Republikën e Shqipërisë”, të realizojë aplikimin për realizimin e këtij shndërrimi.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 xml:space="preserve">8. Agjencia Kombëtare e Burimeve Natyrore, jo më vonë se 60 (gjashtëdhjetë) ditë kalendarike pas datës së aplikimit në QKL për çdo aplikim të ri për një leje minerare shfrytëzimi ose kërkim-zbulim-shfrytëzimi, vlerëson kushtet e lejimit dhe dokumentet vërtetuese për aplikimin, realizon oponencën teknike, shqyrton në Këshillin Teknik projektin e zhvillimit të aktiviteteve minerare të shfrytëzimit ose kërkim-zbulim-shfrytëzimit, programin e investimit për shfrytëzimin ose kërkim-zbulim-shfrytëzimin, projektin e rehabilitimit të zonës minerare dhe përcaktimet për vlerat e garancive financiare për realizimin e programit të investimit dhe realizimin e planit të rehabilitimit të zonës minerare, dhe dërgon në METE </w:t>
      </w:r>
      <w:r w:rsidRPr="00530FA2">
        <w:rPr>
          <w:sz w:val="20"/>
          <w:lang w:val="sq-AL"/>
        </w:rPr>
        <w:lastRenderedPageBreak/>
        <w:t>vendimin e miratimit ose jomiratimit të Këshillit Teknik, i cili firmoset nga Sekretari i Këshillit Teknik dhe titullari i institucionit dhe ka vulën e institucionit të AKBN-s</w:t>
      </w:r>
      <w:r w:rsidRPr="00530FA2">
        <w:rPr>
          <w:rFonts w:ascii="Times New Roman" w:hAnsi="Times New Roman"/>
          <w:sz w:val="20"/>
          <w:lang w:val="sq-AL"/>
        </w:rPr>
        <w:t>ë</w:t>
      </w:r>
      <w:r w:rsidRPr="00530FA2">
        <w:rPr>
          <w:sz w:val="20"/>
          <w:lang w:val="sq-AL"/>
        </w:rPr>
        <w:t xml:space="preserve">. 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9. Agjencia Kombëtare e Burimeve Natyrore, jo më vonë se 30 (tridhjetë) ditë kalendarike pas datës së aplikimit në QKL për çdo aplikim për shtyrje afati të një lejeje minerare shfrytëzimi ose kërkim-zbulim-shfrytëzimi, vlerëson kushtet e lejimit dhe dokumentet vërtetuese për aplikimin, realizon vlerësimin në mënyrë dokumentare dhe në terren, për realizimin e detyrimeve nga zotëruesit e lejeve minerare të shfrytëzimit ose kërkim-zbulim-shfrytëzimit, arsyet e shtyrjes së afatit, shqyrton në Këshillin Teknik këtë vlerësim dhe dërgon në METE vendimin e Këshillit Teknik të miratimit ose jomiratimit për shtyrje në afat të lejes dhe të miratimit ose jomiratimit të projektit të zhvillimit të aktiviteteve minerare të shfrytëzimit ose kërkim-zbulim-shfrytëzimit për periudhën e shtyrjes së afatit, i cili firmoset nga Sekretari i Këshillit Teknik dhe titullari i institucionit dhe ka vulën e institucionit të AKBN-s</w:t>
      </w:r>
      <w:r w:rsidRPr="00530FA2">
        <w:rPr>
          <w:rFonts w:ascii="Times New Roman" w:hAnsi="Times New Roman"/>
          <w:sz w:val="20"/>
          <w:lang w:val="sq-AL"/>
        </w:rPr>
        <w:t>ë</w:t>
      </w:r>
      <w:r w:rsidRPr="00530FA2">
        <w:rPr>
          <w:sz w:val="20"/>
          <w:lang w:val="sq-AL"/>
        </w:rPr>
        <w:t>.</w:t>
      </w:r>
    </w:p>
    <w:p w:rsidR="00D33FB8" w:rsidRPr="00530FA2" w:rsidRDefault="00D33FB8" w:rsidP="00D33FB8">
      <w:pPr>
        <w:pStyle w:val="Paragrafi"/>
        <w:rPr>
          <w:sz w:val="20"/>
          <w:lang w:val="sq-AL"/>
        </w:rPr>
      </w:pPr>
      <w:r w:rsidRPr="00530FA2">
        <w:rPr>
          <w:sz w:val="20"/>
          <w:lang w:val="sq-AL"/>
        </w:rPr>
        <w:t>Ky urdhër hyn në fuqi menjëherë.</w:t>
      </w:r>
    </w:p>
    <w:p w:rsidR="00D33FB8" w:rsidRPr="00530FA2" w:rsidRDefault="00D33FB8" w:rsidP="00D33FB8">
      <w:pPr>
        <w:pStyle w:val="Autoriteti"/>
        <w:rPr>
          <w:sz w:val="20"/>
          <w:szCs w:val="20"/>
          <w:lang w:val="sq-AL"/>
        </w:rPr>
      </w:pPr>
      <w:r w:rsidRPr="00530FA2">
        <w:rPr>
          <w:sz w:val="20"/>
          <w:szCs w:val="20"/>
          <w:lang w:val="sq-AL"/>
        </w:rPr>
        <w:t>MINISTRI i EkonomisË, tregtisË dhe energjetikËs</w:t>
      </w:r>
    </w:p>
    <w:p w:rsidR="00D33FB8" w:rsidRPr="00530FA2" w:rsidRDefault="00D33FB8" w:rsidP="00D33FB8">
      <w:pPr>
        <w:pStyle w:val="AutoritetiEmer"/>
        <w:rPr>
          <w:sz w:val="20"/>
          <w:szCs w:val="20"/>
          <w:lang w:val="sq-AL"/>
        </w:rPr>
      </w:pPr>
      <w:r w:rsidRPr="00530FA2">
        <w:rPr>
          <w:sz w:val="20"/>
          <w:szCs w:val="20"/>
          <w:lang w:val="sq-AL"/>
        </w:rPr>
        <w:t xml:space="preserve"> Nasip Naço</w:t>
      </w:r>
    </w:p>
    <w:sectPr w:rsidR="00D33FB8" w:rsidRPr="00530F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3FB8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26FB"/>
    <w:rsid w:val="00C738B5"/>
    <w:rsid w:val="00C83146"/>
    <w:rsid w:val="00C92AC9"/>
    <w:rsid w:val="00CD41A2"/>
    <w:rsid w:val="00CD6648"/>
    <w:rsid w:val="00CE2E2E"/>
    <w:rsid w:val="00D13872"/>
    <w:rsid w:val="00D23E52"/>
    <w:rsid w:val="00D33FB8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DF7225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8A3B07-716A-4C98-8632-4B7C0DAEC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