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88D" w:rsidRPr="003F768B" w:rsidRDefault="00AA088D" w:rsidP="00AA088D">
      <w:pPr>
        <w:pStyle w:val="Akti"/>
        <w:rPr>
          <w:lang w:val="sq-AL"/>
        </w:rPr>
      </w:pPr>
      <w:r w:rsidRPr="003F768B">
        <w:rPr>
          <w:lang w:val="sq-AL"/>
        </w:rPr>
        <w:t>URDHËR</w:t>
      </w:r>
    </w:p>
    <w:p w:rsidR="00AA088D" w:rsidRPr="003F768B" w:rsidRDefault="00AA088D" w:rsidP="00AA088D">
      <w:pPr>
        <w:pStyle w:val="Numri"/>
        <w:rPr>
          <w:lang w:val="sq-AL"/>
        </w:rPr>
      </w:pPr>
      <w:r w:rsidRPr="003F768B">
        <w:rPr>
          <w:lang w:val="sq-AL"/>
        </w:rPr>
        <w:t>Nr. 116, datë 23.10.2012</w:t>
      </w:r>
    </w:p>
    <w:p w:rsidR="00AA088D" w:rsidRPr="00124F57" w:rsidRDefault="00AA088D" w:rsidP="00AA088D">
      <w:pPr>
        <w:pStyle w:val="Paragrafi"/>
        <w:rPr>
          <w:sz w:val="16"/>
          <w:lang w:val="sq-AL"/>
        </w:rPr>
      </w:pPr>
    </w:p>
    <w:p w:rsidR="00AA088D" w:rsidRPr="003F768B" w:rsidRDefault="00AA088D" w:rsidP="00AA088D">
      <w:pPr>
        <w:pStyle w:val="Titulli"/>
        <w:rPr>
          <w:lang w:val="sq-AL"/>
        </w:rPr>
      </w:pPr>
      <w:r w:rsidRPr="003F768B">
        <w:rPr>
          <w:lang w:val="sq-AL"/>
        </w:rPr>
        <w:t xml:space="preserve">PËR MIRATIMIN E RREGULLORES </w:t>
      </w:r>
      <w:r>
        <w:rPr>
          <w:lang w:val="sq-AL"/>
        </w:rPr>
        <w:t>“</w:t>
      </w:r>
      <w:r w:rsidRPr="003F768B">
        <w:rPr>
          <w:lang w:val="sq-AL"/>
        </w:rPr>
        <w:t xml:space="preserve">MBI Ngritjen e një sistemi për garantimin e sigurisë së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-ve Që PËRDOREN nga oshla-ja</w:t>
      </w:r>
      <w:r>
        <w:rPr>
          <w:lang w:val="sq-AL"/>
        </w:rPr>
        <w:t>”</w:t>
      </w:r>
    </w:p>
    <w:p w:rsidR="00AA088D" w:rsidRPr="003F768B" w:rsidRDefault="00AA088D" w:rsidP="00AA088D">
      <w:pPr>
        <w:pStyle w:val="Paragrafi"/>
        <w:rPr>
          <w:lang w:val="sq-AL"/>
        </w:rPr>
      </w:pP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Në zbatim të pikës 4 të nenit 102 të Kushtetutës së Republikës së Shqipërisë, të pikës 4 të nenit 78 të ligjit nr. 10 040, datë 22.12.2008 “Kodi Ajror i Republikës së Shqipërisë”, të ndryshuar, </w:t>
      </w:r>
    </w:p>
    <w:p w:rsidR="00AA088D" w:rsidRPr="00124F57" w:rsidRDefault="00AA088D" w:rsidP="00AA088D">
      <w:pPr>
        <w:pStyle w:val="Paragrafi"/>
        <w:rPr>
          <w:sz w:val="16"/>
          <w:lang w:val="sq-AL"/>
        </w:rPr>
      </w:pPr>
    </w:p>
    <w:p w:rsidR="00AA088D" w:rsidRPr="003F768B" w:rsidRDefault="00AA088D" w:rsidP="00AA088D">
      <w:pPr>
        <w:pStyle w:val="VENDOSI"/>
        <w:rPr>
          <w:lang w:val="sq-AL"/>
        </w:rPr>
      </w:pPr>
      <w:r w:rsidRPr="003F768B">
        <w:rPr>
          <w:lang w:val="sq-AL"/>
        </w:rPr>
        <w:t>URDHËROJ:</w:t>
      </w:r>
    </w:p>
    <w:p w:rsidR="00AA088D" w:rsidRPr="00124F57" w:rsidRDefault="00AA088D" w:rsidP="00AA088D">
      <w:pPr>
        <w:pStyle w:val="Paragrafi"/>
        <w:rPr>
          <w:sz w:val="16"/>
          <w:lang w:val="sq-AL"/>
        </w:rPr>
      </w:pP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1. Miratimin e rregullores “Mbi ngritjen e një sistemi për garantimin e sigurisë së </w:t>
      </w:r>
      <w:r w:rsidRPr="003E7F0C">
        <w:rPr>
          <w:i/>
          <w:lang w:val="sq-AL"/>
        </w:rPr>
        <w:t>software</w:t>
      </w:r>
      <w:r w:rsidRPr="003F768B">
        <w:rPr>
          <w:lang w:val="sq-AL"/>
        </w:rPr>
        <w:t xml:space="preserve">-ve që përdoren nga OSHLA-ja, sipas tekstit që i bashkëlidhet këtij urdhri dhe është pjesë përbërëse e tij. 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2. Në udhëzimin e ministrit nr. 9, datë 3.6.2010 “Për kërkesat e përbashkëta të dispozitës së shërbimeve të navigimit ajror”, nënrregullorja nr. 7/2010 “Mbi ngritjen e një sistemi për garantimin e sigurisë së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të implementuar nga OSHLA-të</w:t>
      </w:r>
      <w:r>
        <w:rPr>
          <w:lang w:val="sq-AL"/>
        </w:rPr>
        <w:t>”</w:t>
      </w:r>
      <w:r w:rsidRPr="003F768B">
        <w:rPr>
          <w:lang w:val="sq-AL"/>
        </w:rPr>
        <w:t>, shfuqizohet.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3. Udhëzimi i ministrit nr. 11, datë 3.6.2010 “Për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-t në sistemet e menaxhimit të trafikut ajror”, shfuqizohet.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4. Ngarkohet Autoriteti i Aviacionit Civil për zbatimin e këtij urdhri.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Ky urdhër hyn në fuqi menjëherë dhe botohet në Fletoren Zyrtare.</w:t>
      </w:r>
    </w:p>
    <w:p w:rsidR="00AA088D" w:rsidRPr="003F768B" w:rsidRDefault="00AA088D" w:rsidP="00AA088D">
      <w:pPr>
        <w:pStyle w:val="Autoriteti"/>
        <w:rPr>
          <w:lang w:val="sq-AL"/>
        </w:rPr>
      </w:pPr>
      <w:r w:rsidRPr="003F768B">
        <w:rPr>
          <w:lang w:val="sq-AL"/>
        </w:rPr>
        <w:t xml:space="preserve">MINISTRI i Punëve Publike </w:t>
      </w:r>
    </w:p>
    <w:p w:rsidR="00AA088D" w:rsidRPr="003F768B" w:rsidRDefault="00AA088D" w:rsidP="00AA088D">
      <w:pPr>
        <w:pStyle w:val="Autoriteti"/>
        <w:rPr>
          <w:lang w:val="sq-AL"/>
        </w:rPr>
      </w:pPr>
      <w:r w:rsidRPr="003F768B">
        <w:rPr>
          <w:lang w:val="sq-AL"/>
        </w:rPr>
        <w:t>dhe Transportit</w:t>
      </w:r>
    </w:p>
    <w:p w:rsidR="00AA088D" w:rsidRPr="003F768B" w:rsidRDefault="00AA088D" w:rsidP="00AA088D">
      <w:pPr>
        <w:pStyle w:val="AutoritetiEmer"/>
        <w:rPr>
          <w:lang w:val="sq-AL"/>
        </w:rPr>
      </w:pPr>
      <w:r w:rsidRPr="003F768B">
        <w:rPr>
          <w:lang w:val="sq-AL"/>
        </w:rPr>
        <w:t>Sokol Olldashi</w:t>
      </w:r>
    </w:p>
    <w:p w:rsidR="00AA088D" w:rsidRDefault="00AA088D" w:rsidP="00AA088D">
      <w:pPr>
        <w:pStyle w:val="Titulli"/>
        <w:keepNext w:val="0"/>
        <w:rPr>
          <w:lang w:val="sq-AL"/>
        </w:rPr>
      </w:pPr>
    </w:p>
    <w:p w:rsidR="00AA088D" w:rsidRPr="003F768B" w:rsidRDefault="00AA088D" w:rsidP="00AA088D">
      <w:pPr>
        <w:pStyle w:val="Titulli"/>
        <w:rPr>
          <w:lang w:val="sq-AL"/>
        </w:rPr>
      </w:pPr>
      <w:r w:rsidRPr="003F768B">
        <w:rPr>
          <w:lang w:val="sq-AL"/>
        </w:rPr>
        <w:t>RREGULLORE</w:t>
      </w:r>
    </w:p>
    <w:p w:rsidR="00AA088D" w:rsidRPr="003F768B" w:rsidRDefault="00AA088D" w:rsidP="00AA088D">
      <w:pPr>
        <w:pStyle w:val="TitulliTitull"/>
        <w:rPr>
          <w:lang w:val="sq-AL"/>
        </w:rPr>
      </w:pPr>
      <w:r w:rsidRPr="003F768B">
        <w:rPr>
          <w:lang w:val="sq-AL"/>
        </w:rPr>
        <w:t xml:space="preserve">MBI Ngritjen e një sistemi për garantimin e sigurisë së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-</w:t>
      </w:r>
      <w:r w:rsidRPr="003F768B">
        <w:rPr>
          <w:caps w:val="0"/>
          <w:lang w:val="sq-AL"/>
        </w:rPr>
        <w:t xml:space="preserve">ve </w:t>
      </w:r>
      <w:r w:rsidRPr="003F768B">
        <w:rPr>
          <w:lang w:val="sq-AL"/>
        </w:rPr>
        <w:t>Që PËRDOREN nga oshla-</w:t>
      </w:r>
      <w:r w:rsidRPr="003F768B">
        <w:rPr>
          <w:caps w:val="0"/>
          <w:lang w:val="sq-AL"/>
        </w:rPr>
        <w:t>ja</w:t>
      </w:r>
    </w:p>
    <w:p w:rsidR="00AA088D" w:rsidRPr="003F768B" w:rsidRDefault="00AA088D" w:rsidP="00AA088D">
      <w:pPr>
        <w:pStyle w:val="Paragrafi"/>
        <w:rPr>
          <w:sz w:val="14"/>
          <w:lang w:val="sq-AL"/>
        </w:rPr>
      </w:pPr>
    </w:p>
    <w:p w:rsidR="00AA088D" w:rsidRPr="003F768B" w:rsidRDefault="00AA088D" w:rsidP="00AA088D">
      <w:pPr>
        <w:pStyle w:val="NeniNr"/>
        <w:rPr>
          <w:lang w:val="sq-AL"/>
        </w:rPr>
      </w:pPr>
      <w:r w:rsidRPr="003F768B">
        <w:rPr>
          <w:lang w:val="sq-AL"/>
        </w:rPr>
        <w:t>Neni 1</w:t>
      </w:r>
    </w:p>
    <w:p w:rsidR="00AA088D" w:rsidRPr="003F768B" w:rsidRDefault="00AA088D" w:rsidP="00AA088D">
      <w:pPr>
        <w:pStyle w:val="NeniTitull"/>
        <w:rPr>
          <w:lang w:val="sq-AL"/>
        </w:rPr>
      </w:pPr>
      <w:r w:rsidRPr="003F768B">
        <w:rPr>
          <w:lang w:val="sq-AL"/>
        </w:rPr>
        <w:t>Qëllimi dhe fusha e zbatimit</w:t>
      </w:r>
    </w:p>
    <w:p w:rsidR="00AA088D" w:rsidRPr="003F768B" w:rsidRDefault="00AA088D" w:rsidP="00AA088D">
      <w:pPr>
        <w:pStyle w:val="Paragrafi"/>
        <w:rPr>
          <w:sz w:val="16"/>
          <w:lang w:val="sq-AL"/>
        </w:rPr>
      </w:pP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1. Kjo rregullore përcakton kërkesat për ngritjen dhe implementimin e një sistemi për garantimin e sigurisë së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-ve që përdoren nga OSHLA-ja, entet që ofrojnë menaxhimin e fluksit të trafikut ajror (MFTA), menaxhimin e hapësirës ajrore (MHA) për trafikun e përgjithshëm dhe ofruesit e komunikimi</w:t>
      </w:r>
      <w:r>
        <w:rPr>
          <w:lang w:val="sq-AL"/>
        </w:rPr>
        <w:t>t</w:t>
      </w:r>
      <w:r w:rsidRPr="003F768B">
        <w:rPr>
          <w:lang w:val="sq-AL"/>
        </w:rPr>
        <w:t xml:space="preserve">, navigimit dhe survejimit (KNS). 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Kjo rregullore identifikon dhe ad</w:t>
      </w:r>
      <w:r>
        <w:rPr>
          <w:lang w:val="sq-AL"/>
        </w:rPr>
        <w:t>a</w:t>
      </w:r>
      <w:r w:rsidRPr="003F768B">
        <w:rPr>
          <w:lang w:val="sq-AL"/>
        </w:rPr>
        <w:t>pton dispozitat e detyrueshme të kërkesave rregullative të ESARR 6 të EUROCONTROL</w:t>
      </w:r>
      <w:r>
        <w:rPr>
          <w:lang w:val="sq-AL"/>
        </w:rPr>
        <w:t>-</w:t>
      </w:r>
      <w:r w:rsidRPr="003F768B">
        <w:rPr>
          <w:lang w:val="sq-AL"/>
        </w:rPr>
        <w:t>it mbi “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në sistemet MTA”. 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Kjo rregullore duhet të aplikohet për çdo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të ri dhe për çdo ndryshim që i bëhet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-ve në sistemet</w:t>
      </w:r>
      <w:r>
        <w:rPr>
          <w:lang w:val="sq-AL"/>
        </w:rPr>
        <w:t>:</w:t>
      </w:r>
      <w:r w:rsidRPr="003F768B">
        <w:rPr>
          <w:lang w:val="sq-AL"/>
        </w:rPr>
        <w:t xml:space="preserve"> SHTA, MHA, MFTA dhe KNS.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2. Kjo rregullore nuk aplikohet për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-t që u përkasin përbërësve të avionëve dhe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-ve të pajisjeve të vendosura në hapësirë.</w:t>
      </w:r>
    </w:p>
    <w:p w:rsidR="00AA088D" w:rsidRPr="003F768B" w:rsidRDefault="00AA088D" w:rsidP="00AA088D">
      <w:pPr>
        <w:pStyle w:val="Paragrafi"/>
        <w:rPr>
          <w:sz w:val="16"/>
          <w:lang w:val="sq-AL"/>
        </w:rPr>
      </w:pPr>
    </w:p>
    <w:p w:rsidR="00AA088D" w:rsidRPr="003F768B" w:rsidRDefault="00AA088D" w:rsidP="00AA088D">
      <w:pPr>
        <w:pStyle w:val="NeniNr"/>
        <w:rPr>
          <w:lang w:val="sq-AL"/>
        </w:rPr>
      </w:pPr>
      <w:r w:rsidRPr="003F768B">
        <w:rPr>
          <w:lang w:val="sq-AL"/>
        </w:rPr>
        <w:t>Neni 2</w:t>
      </w:r>
    </w:p>
    <w:p w:rsidR="00AA088D" w:rsidRPr="003F768B" w:rsidRDefault="00AA088D" w:rsidP="00AA088D">
      <w:pPr>
        <w:pStyle w:val="NeniTitull"/>
        <w:rPr>
          <w:lang w:val="sq-AL"/>
        </w:rPr>
      </w:pPr>
      <w:r w:rsidRPr="003F768B">
        <w:rPr>
          <w:lang w:val="sq-AL"/>
        </w:rPr>
        <w:t>Përkufizime</w:t>
      </w:r>
    </w:p>
    <w:p w:rsidR="00AA088D" w:rsidRPr="003F768B" w:rsidRDefault="00AA088D" w:rsidP="00AA088D">
      <w:pPr>
        <w:pStyle w:val="Paragrafi"/>
        <w:rPr>
          <w:sz w:val="14"/>
          <w:lang w:val="sq-AL"/>
        </w:rPr>
      </w:pP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“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”</w:t>
      </w:r>
      <w:r>
        <w:rPr>
          <w:lang w:val="sq-AL"/>
        </w:rPr>
        <w:t xml:space="preserve"> </w:t>
      </w:r>
      <w:r w:rsidRPr="003F768B">
        <w:rPr>
          <w:lang w:val="sq-AL"/>
        </w:rPr>
        <w:t xml:space="preserve">nënkupton programet kompjuterike dhe konfigurimin e të dhënave korresponduese, duke përfshirë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joevolutiv</w:t>
      </w:r>
      <w:r>
        <w:rPr>
          <w:lang w:val="sq-AL"/>
        </w:rPr>
        <w:t>ë</w:t>
      </w:r>
      <w:r w:rsidRPr="003F768B">
        <w:rPr>
          <w:lang w:val="sq-AL"/>
        </w:rPr>
        <w:t>, por duke përjashtuar element</w:t>
      </w:r>
      <w:r>
        <w:rPr>
          <w:lang w:val="sq-AL"/>
        </w:rPr>
        <w:t>e</w:t>
      </w:r>
      <w:r w:rsidRPr="003F768B">
        <w:rPr>
          <w:lang w:val="sq-AL"/>
        </w:rPr>
        <w:t>t elektronik</w:t>
      </w:r>
      <w:r>
        <w:rPr>
          <w:lang w:val="sq-AL"/>
        </w:rPr>
        <w:t>e</w:t>
      </w:r>
      <w:r w:rsidRPr="003F768B">
        <w:rPr>
          <w:lang w:val="sq-AL"/>
        </w:rPr>
        <w:t>, kryesisht aplikimin e qarqeve specifike të integruara, grupet e portave të programueshme ose kontrollorët logjik</w:t>
      </w:r>
      <w:r>
        <w:rPr>
          <w:lang w:val="sq-AL"/>
        </w:rPr>
        <w:t>ë</w:t>
      </w:r>
      <w:r w:rsidRPr="003F768B">
        <w:rPr>
          <w:lang w:val="sq-AL"/>
        </w:rPr>
        <w:t xml:space="preserve"> në gjendje solide.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“Autoriteti i Aviacionit Civil (AAC)”, enti publik, me vetëfinancim, në varësi të ministrit të Transporteve, siç është përcaktuar në Kodin Ajror të Republikës së Shqipërisë.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lastRenderedPageBreak/>
        <w:t xml:space="preserve">“Autoriteti Kombëtar i Mbikëqyrjes (AKM)” Autoriteti i Aviacionit Civil, siç është përcaktuar në nenin 8, pika 4 të ligjit nr. 10 040, datë 22.12.2008 “Kodi Ajror i Republikës së Shqipërisë”, i ndryshuar me ligjin nr. 10 484, datë 24.11.2011. 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“Qiell i Vetëm Evropian”, një koncept dhe një set rregulloresh ndihmëse për një operim të qetë të sistemit të transportit ajror, e kombinuar me qëndrueshmëri dhe nivel të lartë sigurie për shërbimet e navigimit ajror</w:t>
      </w:r>
      <w:r>
        <w:rPr>
          <w:lang w:val="sq-AL"/>
        </w:rPr>
        <w:t>,</w:t>
      </w:r>
      <w:r w:rsidRPr="003F768B">
        <w:rPr>
          <w:lang w:val="sq-AL"/>
        </w:rPr>
        <w:t xml:space="preserve"> në mënyrë që të lejojë përdorim optimal dhe të qëndrueshëm të hapësirës ajrore evropiane. 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“Menaxhimi i trafikut ajror (MTA)”, bashkësia e veprimtarisë në tokë (të përbërë nga ATS, ASM, ATFM) dhe asaj në ajër</w:t>
      </w:r>
      <w:r>
        <w:rPr>
          <w:lang w:val="sq-AL"/>
        </w:rPr>
        <w:t>,</w:t>
      </w:r>
      <w:r w:rsidRPr="003F768B">
        <w:rPr>
          <w:lang w:val="sq-AL"/>
        </w:rPr>
        <w:t xml:space="preserve"> të nevojshme për të garantuar zhvendosjen e saktë të mjeteve fluturuese gjatë fazave përkatëse të operimit.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“Ofruesi i SHLA (OSHLA)”, shërbimet e lundrimit ajror (SHLA) ofrohen nga ofrues të pavarur, të cilët përcaktohen, certifikohen dhe mbikëqyren nga AAC-ja. SHLA-të përfshijnë menaxhimin e trafikut ajror, komunikimin, lundrimin dhe mbikëqyrjen elektronike (në vazhdim KLME), shërbimet meteorologjike për lundrimin ajror (në vazhdim SHMNA) dhe shërbimet e informimit aeronautik (në vazhdim SHIA).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“Zonë Evropiane e Përbashkët për Aviacionin (ZEPA)” nënkupton një zonë evropiane të përbashkët për aviacionin, bazuar në hyrjen reciproke në tregun e transportit ajror të vendeve anëtare të marrëveshjes dhe lirinë e krijimit në kushte të barabarta konkurrence dhe respektimin e rregullave të njëjta, duke përfshirë fushat e sigurisë, menaxhimit të trafikut ajror, harmonizimit social dhe ambiental.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“Sistemi i menaxhimit të sigurisë (SMS)”</w:t>
      </w:r>
      <w:r>
        <w:rPr>
          <w:lang w:val="sq-AL"/>
        </w:rPr>
        <w:t>, n</w:t>
      </w:r>
      <w:r w:rsidRPr="003F768B">
        <w:rPr>
          <w:lang w:val="sq-AL"/>
        </w:rPr>
        <w:t>jë sistem i dokumentuar për menaxhimin e rreziqeve që integron sistemet operacionale dhe teknike me menaxhimin e burimeve financiare dhe njerëzore për të garantuar sigurinë e aviacionit dhe sigurinë e publikut.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“Konfigurim të dhënash” do të thotë të dhëna që konfigurojnë një sistem të përgjithshëm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te një rast i veçantë i përdorimit të tij.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“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i pazhvilluar” do të thotë një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i pazhvilluar për marrëveshjen </w:t>
      </w:r>
      <w:r w:rsidRPr="00CA3B6F">
        <w:rPr>
          <w:lang w:val="sq-AL"/>
        </w:rPr>
        <w:t>korrente</w:t>
      </w:r>
      <w:r w:rsidRPr="003F768B">
        <w:rPr>
          <w:lang w:val="sq-AL"/>
        </w:rPr>
        <w:t>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“Garanci sigurie” do të thotë të gjitha veprimet e planifikuara dhe sistematike të domosdoshme për të krijuar besimin e mjaftueshëm që një produkt, një shërbim, një organizatë ose një sistem funksional arrin sigurinë e pranueshme ose të tolerueshme.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“</w:t>
      </w:r>
      <w:r w:rsidRPr="00B71D63">
        <w:rPr>
          <w:i/>
          <w:lang w:val="sq-AL"/>
        </w:rPr>
        <w:t>Software</w:t>
      </w:r>
      <w:r w:rsidRPr="003F768B">
        <w:rPr>
          <w:lang w:val="sq-AL"/>
        </w:rPr>
        <w:t xml:space="preserve"> i ri” do të thotë një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i porositur ose</w:t>
      </w:r>
      <w:r>
        <w:rPr>
          <w:lang w:val="sq-AL"/>
        </w:rPr>
        <w:t>,</w:t>
      </w:r>
      <w:r w:rsidRPr="003F768B">
        <w:rPr>
          <w:lang w:val="sq-AL"/>
        </w:rPr>
        <w:t xml:space="preserve"> për të cilin janë nënshkruar kontrata detyruese pas hyrjes në fuqi të kësaj rregulloreje.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“</w:t>
      </w:r>
      <w:r w:rsidRPr="003F768B">
        <w:rPr>
          <w:i/>
          <w:lang w:val="sq-AL"/>
        </w:rPr>
        <w:t>Cutover</w:t>
      </w:r>
      <w:r w:rsidRPr="003F768B">
        <w:rPr>
          <w:lang w:val="sq-AL"/>
        </w:rPr>
        <w:t xml:space="preserve"> ose </w:t>
      </w:r>
      <w:r w:rsidRPr="003F768B">
        <w:rPr>
          <w:i/>
          <w:lang w:val="sq-AL"/>
        </w:rPr>
        <w:t>hot</w:t>
      </w:r>
      <w:r w:rsidRPr="003F768B">
        <w:rPr>
          <w:lang w:val="sq-AL"/>
        </w:rPr>
        <w:t xml:space="preserve"> </w:t>
      </w:r>
      <w:r w:rsidRPr="003F768B">
        <w:rPr>
          <w:i/>
          <w:lang w:val="sq-AL"/>
        </w:rPr>
        <w:t>swapping</w:t>
      </w:r>
      <w:r w:rsidRPr="003F768B">
        <w:rPr>
          <w:lang w:val="sq-AL"/>
        </w:rPr>
        <w:t>” do të thotë procesi i zëvendësimit ose</w:t>
      </w:r>
      <w:r>
        <w:rPr>
          <w:lang w:val="sq-AL"/>
        </w:rPr>
        <w:t xml:space="preserve"> i</w:t>
      </w:r>
      <w:r w:rsidRPr="003F768B">
        <w:rPr>
          <w:lang w:val="sq-AL"/>
        </w:rPr>
        <w:t xml:space="preserve"> përdorimit të menjëhershëm të kompjuterëve, komponentëve ose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-ve rezervë, të sistemit të rrjetit evropian të menaxhimit të trafikut ajror (RREMTA)</w:t>
      </w:r>
      <w:r>
        <w:rPr>
          <w:lang w:val="sq-AL"/>
        </w:rPr>
        <w:t>,</w:t>
      </w:r>
      <w:r w:rsidRPr="003F768B">
        <w:rPr>
          <w:lang w:val="sq-AL"/>
        </w:rPr>
        <w:t xml:space="preserve"> ndërsa sistemi është në operim.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“Kërkesa e sigurisë së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” do të thotë një përshkrim i asaj çfarë është prodhuar nga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për të dhënat e futura dhe nëse plotësohen, garantojnë që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i RREMTA-s ekzekuton me siguri dhe sipas nevojave operacionale. 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“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RREMTA” do të thotë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i përdorur në sistemet RREMTA</w:t>
      </w:r>
      <w:r>
        <w:rPr>
          <w:lang w:val="sq-AL"/>
        </w:rPr>
        <w:t>,</w:t>
      </w:r>
      <w:r w:rsidRPr="003F768B">
        <w:rPr>
          <w:lang w:val="sq-AL"/>
        </w:rPr>
        <w:t xml:space="preserve"> referuar nenit 1.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“Vlefshmëri e kërkesave” do të thotë konfirmimi me anë të ekzaminimit dhe evidencave objektive që kërkesat e veçanta për një përdorim specifik të jenë ashtu siç synohen.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“Arritur me pavarësi” do të thotë, që aktivitetet e procesit të verifikimit të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-ve janë kryer nga një person ndryshe nga zhvilluesi i çështjes së verifikuar.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“Keqfunksionim i </w:t>
      </w:r>
      <w:r w:rsidRPr="003F768B">
        <w:rPr>
          <w:i/>
          <w:lang w:val="sq-AL"/>
        </w:rPr>
        <w:t>software</w:t>
      </w:r>
      <w:r w:rsidRPr="00A03E6C">
        <w:rPr>
          <w:lang w:val="sq-AL"/>
        </w:rPr>
        <w:t>-ve</w:t>
      </w:r>
      <w:r w:rsidRPr="003F768B">
        <w:rPr>
          <w:lang w:val="sq-AL"/>
        </w:rPr>
        <w:t>” do të thotë paaftësia e një programi për të ekzekutuar me korrektësi një funksion të kërkuar.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“Defekt i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” do të thotë paaftësia e një programi për të ekzekutuar një funksion të kërkuar.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“COTS” do të thotë aplikim i vlefshëm tregtar i shitur nga shitësit nëpërmjet katalogëve publik</w:t>
      </w:r>
      <w:r>
        <w:rPr>
          <w:lang w:val="sq-AL"/>
        </w:rPr>
        <w:t>ë</w:t>
      </w:r>
      <w:r w:rsidRPr="003F768B">
        <w:rPr>
          <w:lang w:val="sq-AL"/>
        </w:rPr>
        <w:t xml:space="preserve"> dhe që nuk synon të modifikohet apo të zmadhohet.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“Komponentë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” do të thotë një bllok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që mund të përshtatet ose të lidhet së bashku me blloqe të tjera të përdorshme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për të kombinuar dhe krijuar një aplikim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të </w:t>
      </w:r>
      <w:r w:rsidRPr="003F768B">
        <w:rPr>
          <w:lang w:val="sq-AL"/>
        </w:rPr>
        <w:lastRenderedPageBreak/>
        <w:t xml:space="preserve">përshtatshëm. 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 “Komponentë të pavarur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” do të thotë at</w:t>
      </w:r>
      <w:r>
        <w:rPr>
          <w:lang w:val="sq-AL"/>
        </w:rPr>
        <w:t>a</w:t>
      </w:r>
      <w:r w:rsidRPr="003F768B">
        <w:rPr>
          <w:lang w:val="sq-AL"/>
        </w:rPr>
        <w:t xml:space="preserve"> komponentë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që nuk janë kthyer në jooperativ</w:t>
      </w:r>
      <w:r>
        <w:rPr>
          <w:lang w:val="sq-AL"/>
        </w:rPr>
        <w:t>ë</w:t>
      </w:r>
      <w:r w:rsidRPr="003F768B">
        <w:rPr>
          <w:lang w:val="sq-AL"/>
        </w:rPr>
        <w:t xml:space="preserve"> nga i njëjti difekt që shkakton situatën e rrezikshme.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“Performanca kohore e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” do të thotë koha e lejuar që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t’u përgjigjet të dhënave ose ngjarjeve periodike, dhe/ose performanca e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në termat e transaksioneve ose mesazheve të mbartura në njësinë e kohës.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“Kapaciteti i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” do të thotë aftësia e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për të kryer transferimin e të dhënave;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“Saktësi” do të thotë precizioni i kërkuar i rezultateve të llogaritura.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“Burimet në përdorim të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” do të thotë sasia e burimeve brenda sistemit kompjuterik që mund të përdoren nga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i aplikuar.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“Qëndrueshmëria e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” do të thotë sjellja e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në një situatë të papritur teknike dhe ndërprerjeje rryme elektrike ose në vetë sistemin kompjuterik ose në pajisjet e lidhura me të.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“Tolerancë mbingarkese” do të thotë sjellja e sistemit dhe</w:t>
      </w:r>
      <w:r>
        <w:rPr>
          <w:lang w:val="sq-AL"/>
        </w:rPr>
        <w:t>,</w:t>
      </w:r>
      <w:r w:rsidRPr="003F768B">
        <w:rPr>
          <w:lang w:val="sq-AL"/>
        </w:rPr>
        <w:t xml:space="preserve"> në veçanti</w:t>
      </w:r>
      <w:r>
        <w:rPr>
          <w:lang w:val="sq-AL"/>
        </w:rPr>
        <w:t>,</w:t>
      </w:r>
      <w:r w:rsidRPr="003F768B">
        <w:rPr>
          <w:lang w:val="sq-AL"/>
        </w:rPr>
        <w:t xml:space="preserve"> toleranca e tij në rastin e normës më të lartë s</w:t>
      </w:r>
      <w:r>
        <w:rPr>
          <w:lang w:val="sq-AL"/>
        </w:rPr>
        <w:t>e</w:t>
      </w:r>
      <w:r w:rsidRPr="003F768B">
        <w:rPr>
          <w:lang w:val="sq-AL"/>
        </w:rPr>
        <w:t xml:space="preserve"> sa normalja e operimit të sistemit.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“Verifikimi korrekt dhe i plotë i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RREMTA” do të thotë që kërkesat e sigurisë së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që përcaktojnë saktësisht çfarë i kërkohet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me anë të procesit të vlerësimit dhe zbutjes së rrezikut dhe implementimi i tyre është në nivelin e kërkuar nga garancia e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“Cikli jetësor i të dhënave të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” nënkupton të dhënat që prodhohen gjatë ciklit jetësor të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për të planifikuar, orientua</w:t>
      </w:r>
      <w:r>
        <w:rPr>
          <w:lang w:val="sq-AL"/>
        </w:rPr>
        <w:t>r</w:t>
      </w:r>
      <w:r w:rsidRPr="003F768B">
        <w:rPr>
          <w:lang w:val="sq-AL"/>
        </w:rPr>
        <w:t xml:space="preserve">, shpjeguar, mbrojtur, regjistruar ose siguruar evidenca të aktiviteteve; të cilat i vlejnë aprovimit të sistemit ose pajisjeve dhe modifikimit pas aprovimit të produkteve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“Cikli jetësor i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” nënkupton:</w:t>
      </w:r>
    </w:p>
    <w:p w:rsidR="00AA088D" w:rsidRPr="003F768B" w:rsidRDefault="00AA088D" w:rsidP="00AA088D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3F768B">
        <w:rPr>
          <w:lang w:val="sq-AL"/>
        </w:rPr>
        <w:t>një koleksion të rregullt të proceseve të përcaktuara nga OSHLA-ja</w:t>
      </w:r>
      <w:r>
        <w:rPr>
          <w:lang w:val="sq-AL"/>
        </w:rPr>
        <w:t>,</w:t>
      </w:r>
      <w:r w:rsidRPr="003F768B">
        <w:rPr>
          <w:lang w:val="sq-AL"/>
        </w:rPr>
        <w:t xml:space="preserve"> të mjaftueshëm dhe të përshtatshëm për të marrë një produkt </w:t>
      </w:r>
      <w:r w:rsidRPr="003F768B">
        <w:rPr>
          <w:i/>
          <w:lang w:val="sq-AL"/>
        </w:rPr>
        <w:t>software</w:t>
      </w:r>
      <w:r>
        <w:rPr>
          <w:lang w:val="sq-AL"/>
        </w:rPr>
        <w:t>;</w:t>
      </w:r>
    </w:p>
    <w:p w:rsidR="00AA088D" w:rsidRPr="003F768B" w:rsidRDefault="00AA088D" w:rsidP="00AA088D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3F768B">
        <w:rPr>
          <w:lang w:val="sq-AL"/>
        </w:rPr>
        <w:t xml:space="preserve">periudhën e kohës që nis me vendimin për të prodhuar ose modifikuar një produkt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dhe mbaron kur produkti është hequr nga shërbimi</w:t>
      </w:r>
      <w:r>
        <w:rPr>
          <w:lang w:val="sq-AL"/>
        </w:rPr>
        <w:t>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“Kërkesë sigurie e sistemit” do të thotë një kërkesë sigurie që rrjedh për një sistem funksional.</w:t>
      </w:r>
    </w:p>
    <w:p w:rsidR="00AA088D" w:rsidRPr="003F768B" w:rsidRDefault="00AA088D" w:rsidP="00AA088D">
      <w:pPr>
        <w:pStyle w:val="NeniNr"/>
        <w:rPr>
          <w:lang w:val="sq-AL"/>
        </w:rPr>
      </w:pPr>
      <w:r w:rsidRPr="003F768B">
        <w:rPr>
          <w:lang w:val="sq-AL"/>
        </w:rPr>
        <w:t>Neni 3</w:t>
      </w:r>
    </w:p>
    <w:p w:rsidR="00AA088D" w:rsidRPr="003F768B" w:rsidRDefault="00AA088D" w:rsidP="00AA088D">
      <w:pPr>
        <w:pStyle w:val="NeniTitull"/>
        <w:rPr>
          <w:lang w:val="sq-AL"/>
        </w:rPr>
      </w:pPr>
      <w:r w:rsidRPr="003F768B">
        <w:rPr>
          <w:lang w:val="sq-AL"/>
        </w:rPr>
        <w:t>Kërkesat e përgjithshme të sigurisë</w:t>
      </w:r>
    </w:p>
    <w:p w:rsidR="00AA088D" w:rsidRPr="003F768B" w:rsidRDefault="00AA088D" w:rsidP="00AA088D">
      <w:pPr>
        <w:pStyle w:val="Paragrafi"/>
        <w:rPr>
          <w:lang w:val="sq-AL"/>
        </w:rPr>
      </w:pP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1. Kurdoherë që OSHLA-së t’i kërkohet të implementojë një proces vlerësimi dhe zbutjeje rreziku</w:t>
      </w:r>
      <w:r>
        <w:rPr>
          <w:lang w:val="sq-AL"/>
        </w:rPr>
        <w:t>,</w:t>
      </w:r>
      <w:r w:rsidRPr="003F768B">
        <w:rPr>
          <w:lang w:val="sq-AL"/>
        </w:rPr>
        <w:t xml:space="preserve"> sipas ligjeve dhe rregulloreve në fuqi, ai duhet të përcaktojë dhe implementojë një sistem për garantimin e sigurisë së </w:t>
      </w:r>
      <w:r w:rsidRPr="003F768B">
        <w:rPr>
          <w:i/>
          <w:lang w:val="sq-AL"/>
        </w:rPr>
        <w:t>software</w:t>
      </w:r>
      <w:r w:rsidRPr="00814035">
        <w:rPr>
          <w:lang w:val="sq-AL"/>
        </w:rPr>
        <w:t>,</w:t>
      </w:r>
      <w:r w:rsidRPr="003F768B">
        <w:rPr>
          <w:lang w:val="sq-AL"/>
        </w:rPr>
        <w:t xml:space="preserve"> për t’u marrë specifikisht me aspektet</w:t>
      </w:r>
      <w:r>
        <w:rPr>
          <w:lang w:val="sq-AL"/>
        </w:rPr>
        <w:t>,</w:t>
      </w:r>
      <w:r w:rsidRPr="003F768B">
        <w:rPr>
          <w:lang w:val="sq-AL"/>
        </w:rPr>
        <w:t xml:space="preserve"> lidhur me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e RREMTA, duke përfshirë të gjitha ndryshimet operacionale </w:t>
      </w:r>
      <w:r w:rsidRPr="003F768B">
        <w:rPr>
          <w:i/>
          <w:lang w:val="sq-AL"/>
        </w:rPr>
        <w:t>online</w:t>
      </w:r>
      <w:r w:rsidRPr="003F768B">
        <w:rPr>
          <w:lang w:val="sq-AL"/>
        </w:rPr>
        <w:t xml:space="preserve"> të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dhe në veçanti </w:t>
      </w:r>
      <w:r w:rsidRPr="003F768B">
        <w:rPr>
          <w:i/>
          <w:lang w:val="sq-AL"/>
        </w:rPr>
        <w:t>cutover</w:t>
      </w:r>
      <w:r w:rsidRPr="003F768B">
        <w:rPr>
          <w:lang w:val="sq-AL"/>
        </w:rPr>
        <w:t xml:space="preserve"> ose </w:t>
      </w:r>
      <w:r w:rsidRPr="003F768B">
        <w:rPr>
          <w:i/>
          <w:lang w:val="sq-AL"/>
        </w:rPr>
        <w:t>hot swapping</w:t>
      </w:r>
      <w:r w:rsidRPr="003F768B">
        <w:rPr>
          <w:lang w:val="sq-AL"/>
        </w:rPr>
        <w:t>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2. OSHLA-ja duhet të garantojë, minimalisht, që sistemi i tij për garantimin e sigurisë së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prodhon evidenca dhe argumente që demonstrojnë se: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a) kërkesat për sigurinë e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tregojnë saktësisht s</w:t>
      </w:r>
      <w:r>
        <w:rPr>
          <w:lang w:val="sq-AL"/>
        </w:rPr>
        <w:t>e</w:t>
      </w:r>
      <w:r w:rsidRPr="003F768B">
        <w:rPr>
          <w:lang w:val="sq-AL"/>
        </w:rPr>
        <w:t xml:space="preserve"> çfarë kërkohet nga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për të arritur objektivat e sigurisë dhe </w:t>
      </w:r>
      <w:r>
        <w:rPr>
          <w:lang w:val="sq-AL"/>
        </w:rPr>
        <w:t xml:space="preserve">për të </w:t>
      </w:r>
      <w:r w:rsidRPr="003F768B">
        <w:rPr>
          <w:lang w:val="sq-AL"/>
        </w:rPr>
        <w:t>plotësuar kërkesat, siç identifikohen nga procesi i vlerësimit dhe zbutjes së rrezikut;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b) gjurmimi është adresuar në lidhje me të gjitha kërkesat e sigurisë së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;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c) implementimi i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nuk përmban funksione që prekin sigurinë;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d)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i RREMTA</w:t>
      </w:r>
      <w:r>
        <w:rPr>
          <w:lang w:val="sq-AL"/>
        </w:rPr>
        <w:t>-s</w:t>
      </w:r>
      <w:r w:rsidRPr="003F768B">
        <w:rPr>
          <w:lang w:val="sq-AL"/>
        </w:rPr>
        <w:t xml:space="preserve"> kënaq kërkesat e tij me një nivel besueshmërie</w:t>
      </w:r>
      <w:r>
        <w:rPr>
          <w:lang w:val="sq-AL"/>
        </w:rPr>
        <w:t>,</w:t>
      </w:r>
      <w:r w:rsidRPr="003F768B">
        <w:rPr>
          <w:lang w:val="sq-AL"/>
        </w:rPr>
        <w:t xml:space="preserve"> i cili është në përputhje me rrezikshmërinë e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;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e) garancitë janë dhënë duke konfirmuar që kërkesat e përgjithshme të sigurisë</w:t>
      </w:r>
      <w:r>
        <w:rPr>
          <w:lang w:val="sq-AL"/>
        </w:rPr>
        <w:t>,</w:t>
      </w:r>
      <w:r w:rsidRPr="003F768B">
        <w:rPr>
          <w:lang w:val="sq-AL"/>
        </w:rPr>
        <w:t xml:space="preserve"> të vendosura në pikat “a” deri në “d”</w:t>
      </w:r>
      <w:r>
        <w:rPr>
          <w:lang w:val="sq-AL"/>
        </w:rPr>
        <w:t>,</w:t>
      </w:r>
      <w:r w:rsidRPr="003F768B">
        <w:rPr>
          <w:lang w:val="sq-AL"/>
        </w:rPr>
        <w:t xml:space="preserve"> janë plotësuar dhe argumentet që demonstrojnë garancitë e kërkuara janë gjatë gjithë kohës të rrjedhura</w:t>
      </w:r>
      <w:r>
        <w:rPr>
          <w:lang w:val="sq-AL"/>
        </w:rPr>
        <w:t>,</w:t>
      </w:r>
      <w:r w:rsidRPr="003F768B">
        <w:rPr>
          <w:lang w:val="sq-AL"/>
        </w:rPr>
        <w:t xml:space="preserve"> nga: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i) një version i njohur i ekzekutueshëm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;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ii) një rang i njohur i konfigurimit të të dhënave;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lastRenderedPageBreak/>
        <w:t xml:space="preserve">iii) një grup i njohur produktesh dhe llojesh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, duke përfshirë specifikimet, që janë shfrytëzuar në prodhimin e atij versioni.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3. OSHLA-ja duhet të vërë në dispozicion të AKM</w:t>
      </w:r>
      <w:r>
        <w:rPr>
          <w:lang w:val="sq-AL"/>
        </w:rPr>
        <w:t>-së</w:t>
      </w:r>
      <w:r w:rsidRPr="003F768B">
        <w:rPr>
          <w:lang w:val="sq-AL"/>
        </w:rPr>
        <w:t xml:space="preserve"> garancitë e kërkuara, duke demonstruar që kërkesat e theksuara në paragrafin 2 të këtij neni janë plotësuar.</w:t>
      </w:r>
    </w:p>
    <w:p w:rsidR="00AA088D" w:rsidRPr="000E7BC0" w:rsidRDefault="00AA088D" w:rsidP="00AA088D">
      <w:pPr>
        <w:pStyle w:val="Paragrafi"/>
        <w:rPr>
          <w:sz w:val="16"/>
          <w:lang w:val="sq-AL"/>
        </w:rPr>
      </w:pPr>
    </w:p>
    <w:p w:rsidR="00AA088D" w:rsidRPr="003F768B" w:rsidRDefault="00AA088D" w:rsidP="00AA088D">
      <w:pPr>
        <w:pStyle w:val="NeniNr"/>
        <w:rPr>
          <w:lang w:val="sq-AL"/>
        </w:rPr>
      </w:pPr>
      <w:r w:rsidRPr="003F768B">
        <w:rPr>
          <w:lang w:val="sq-AL"/>
        </w:rPr>
        <w:t>Neni 4</w:t>
      </w:r>
    </w:p>
    <w:p w:rsidR="00AA088D" w:rsidRPr="003F768B" w:rsidRDefault="00AA088D" w:rsidP="00AA088D">
      <w:pPr>
        <w:pStyle w:val="NeniTitull"/>
        <w:rPr>
          <w:lang w:val="sq-AL"/>
        </w:rPr>
      </w:pPr>
      <w:r w:rsidRPr="003F768B">
        <w:rPr>
          <w:lang w:val="sq-AL"/>
        </w:rPr>
        <w:t xml:space="preserve">Kërkesat që aplikohen te sistemi i garantimit të sigurisë së </w:t>
      </w:r>
      <w:r w:rsidRPr="003F768B">
        <w:rPr>
          <w:i/>
          <w:lang w:val="sq-AL"/>
        </w:rPr>
        <w:t>software</w:t>
      </w:r>
    </w:p>
    <w:p w:rsidR="00AA088D" w:rsidRPr="000E7BC0" w:rsidRDefault="00AA088D" w:rsidP="00AA088D">
      <w:pPr>
        <w:pStyle w:val="Paragrafi"/>
        <w:rPr>
          <w:sz w:val="18"/>
          <w:lang w:val="sq-AL"/>
        </w:rPr>
      </w:pP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OSHLA-ja duhet të garantojë minimalisht, që sistemi për garantimin e sigurisë së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: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1. Është i dokumentuar, specifikisht si pjesë e tërë dokumentacionit për vlerësimin dhe zbutjen e rrezikut;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2. Vendos nivelet e garancisë së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për të gjithë </w:t>
      </w:r>
      <w:r w:rsidRPr="003F768B">
        <w:rPr>
          <w:i/>
          <w:lang w:val="sq-AL"/>
        </w:rPr>
        <w:t>software</w:t>
      </w:r>
      <w:r w:rsidRPr="00586989">
        <w:rPr>
          <w:lang w:val="sq-AL"/>
        </w:rPr>
        <w:t>-t</w:t>
      </w:r>
      <w:r w:rsidRPr="003F768B">
        <w:rPr>
          <w:lang w:val="sq-AL"/>
        </w:rPr>
        <w:t xml:space="preserve"> e RREMTA</w:t>
      </w:r>
      <w:r>
        <w:rPr>
          <w:lang w:val="sq-AL"/>
        </w:rPr>
        <w:t>-s</w:t>
      </w:r>
      <w:r w:rsidRPr="003F768B">
        <w:rPr>
          <w:lang w:val="sq-AL"/>
        </w:rPr>
        <w:t xml:space="preserve"> operacionale në përputhje me kërkesat e vendosura në shtojcën I të kësaj rregulloreje.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3. Përfshin garancitë e: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a) vlefshmërisë së kërkesave të sigurisë së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në përputhje me kërkesat e vendosura në shtojcën II të kësaj rregulloreje, pjesa A;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b) verifikimit të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në përputhje me kërkesat e vendosura në shtojcën II të kësaj rregulloreje, pjesa B;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c) menaxhimit të konfigurimit të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në përputhje me kërkesat e vendosura në shtojcën II të kësaj rregulloreje, pjesa C;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d) gjurmimin e kërkesave të sigurisë së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në përputhje me kërkesat e vendosura në shtojcën II të kësaj rregulloreje, pjesa D.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4. Përcakton rreptësinë me të cilën janë vendosur garancitë</w:t>
      </w:r>
      <w:r>
        <w:rPr>
          <w:lang w:val="sq-AL"/>
        </w:rPr>
        <w:t>,</w:t>
      </w:r>
      <w:r w:rsidRPr="003F768B">
        <w:rPr>
          <w:lang w:val="sq-AL"/>
        </w:rPr>
        <w:t xml:space="preserve"> rreptësia duhet përcaktuar për çdo nivel garancie dhe rritet me rritjen e rrezikshmërisë së </w:t>
      </w:r>
      <w:r w:rsidRPr="003F768B">
        <w:rPr>
          <w:i/>
          <w:lang w:val="sq-AL"/>
        </w:rPr>
        <w:t>software</w:t>
      </w:r>
      <w:r>
        <w:rPr>
          <w:lang w:val="sq-AL"/>
        </w:rPr>
        <w:t>,</w:t>
      </w:r>
      <w:r w:rsidRPr="003F768B">
        <w:rPr>
          <w:lang w:val="sq-AL"/>
        </w:rPr>
        <w:t xml:space="preserve"> për këtë qëllim: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a) llojshmëria në rreptësinë e garancive për çdo nivel garancie </w:t>
      </w:r>
      <w:r w:rsidRPr="003F768B">
        <w:rPr>
          <w:i/>
          <w:lang w:val="sq-AL"/>
        </w:rPr>
        <w:t>software</w:t>
      </w:r>
      <w:r w:rsidRPr="00170B64">
        <w:rPr>
          <w:lang w:val="sq-AL"/>
        </w:rPr>
        <w:t>,</w:t>
      </w:r>
      <w:r w:rsidRPr="003F768B">
        <w:rPr>
          <w:lang w:val="sq-AL"/>
        </w:rPr>
        <w:t xml:space="preserve"> duhet të përfshijë kriteret e mëposhtme: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i) kërkohet të arrihen me pavarësi;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ii) të arrihen;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iii) nuk kërkohet.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5. Garancive që </w:t>
      </w:r>
      <w:r>
        <w:rPr>
          <w:lang w:val="sq-AL"/>
        </w:rPr>
        <w:t>u</w:t>
      </w:r>
      <w:r w:rsidRPr="003F768B">
        <w:rPr>
          <w:lang w:val="sq-AL"/>
        </w:rPr>
        <w:t xml:space="preserve"> korrespondojnë çdo niveli garancie </w:t>
      </w:r>
      <w:r w:rsidRPr="003F768B">
        <w:rPr>
          <w:i/>
          <w:lang w:val="sq-AL"/>
        </w:rPr>
        <w:t>software</w:t>
      </w:r>
      <w:r>
        <w:rPr>
          <w:lang w:val="sq-AL"/>
        </w:rPr>
        <w:t xml:space="preserve"> duhet t’</w:t>
      </w:r>
      <w:r w:rsidRPr="003F768B">
        <w:rPr>
          <w:lang w:val="sq-AL"/>
        </w:rPr>
        <w:t xml:space="preserve">u jepet besimi i mjaftueshëm që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i RREMTA</w:t>
      </w:r>
      <w:r>
        <w:rPr>
          <w:lang w:val="sq-AL"/>
        </w:rPr>
        <w:t>-s</w:t>
      </w:r>
      <w:r w:rsidRPr="003F768B">
        <w:rPr>
          <w:lang w:val="sq-AL"/>
        </w:rPr>
        <w:t xml:space="preserve"> mund të operojë me një siguri të tolerueshme;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shfrytëzon idetë e eksperiencës së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-ve të RREMTA për të konfirmuar që sistemi për garantimin e sigurisë së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dhe caktimet e niveleve të garancisë janë siç duhet. Për këtë qëllim, efektet nga një keqfunksionim ose defekt i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-ve i raportuar sipas kërkesave përkatëse mbi raportimin dhe vlerësimin e ngjarjeve të sigurisë</w:t>
      </w:r>
      <w:r>
        <w:rPr>
          <w:lang w:val="sq-AL"/>
        </w:rPr>
        <w:t xml:space="preserve">, </w:t>
      </w:r>
      <w:r w:rsidRPr="003F768B">
        <w:rPr>
          <w:lang w:val="sq-AL"/>
        </w:rPr>
        <w:t>duhen vlerësuar në krahasim me efektet e iden</w:t>
      </w:r>
      <w:r>
        <w:rPr>
          <w:lang w:val="sq-AL"/>
        </w:rPr>
        <w:t xml:space="preserve">tifikuara për sistemin në fjalë, </w:t>
      </w:r>
      <w:r w:rsidRPr="003F768B">
        <w:rPr>
          <w:lang w:val="sq-AL"/>
        </w:rPr>
        <w:t>nëpërmjet skemës së klasifikimit të rrezikshmërisë</w:t>
      </w:r>
      <w:r>
        <w:rPr>
          <w:lang w:val="sq-AL"/>
        </w:rPr>
        <w:t>,</w:t>
      </w:r>
      <w:r w:rsidRPr="003F768B">
        <w:rPr>
          <w:lang w:val="sq-AL"/>
        </w:rPr>
        <w:t xml:space="preserve"> të përcaktuar në urdhrin përkatës të ministrit të Transporteve që miraton rregulloren “Mbi kërkesat e përbashkëta të dispozitës së shërbimeve të navigimit ajror”, shtojca II e saj.</w:t>
      </w:r>
    </w:p>
    <w:p w:rsidR="00AA088D" w:rsidRPr="000E7BC0" w:rsidRDefault="00AA088D" w:rsidP="00AA088D">
      <w:pPr>
        <w:pStyle w:val="Paragrafi"/>
        <w:rPr>
          <w:sz w:val="16"/>
          <w:lang w:val="sq-AL"/>
        </w:rPr>
      </w:pPr>
    </w:p>
    <w:p w:rsidR="00AA088D" w:rsidRPr="003F768B" w:rsidRDefault="00AA088D" w:rsidP="00AA088D">
      <w:pPr>
        <w:pStyle w:val="NeniNr"/>
        <w:rPr>
          <w:lang w:val="sq-AL"/>
        </w:rPr>
      </w:pPr>
      <w:r w:rsidRPr="003F768B">
        <w:rPr>
          <w:lang w:val="sq-AL"/>
        </w:rPr>
        <w:t>Neni 5</w:t>
      </w:r>
    </w:p>
    <w:p w:rsidR="00AA088D" w:rsidRPr="003F768B" w:rsidRDefault="00AA088D" w:rsidP="00AA088D">
      <w:pPr>
        <w:pStyle w:val="NeniTitull"/>
        <w:rPr>
          <w:lang w:val="sq-AL"/>
        </w:rPr>
      </w:pPr>
      <w:r w:rsidRPr="003F768B">
        <w:rPr>
          <w:lang w:val="sq-AL"/>
        </w:rPr>
        <w:t xml:space="preserve">Kërkesat e aplikueshme për ndryshimet e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dhe t</w:t>
      </w:r>
      <w:r>
        <w:rPr>
          <w:lang w:val="sq-AL"/>
        </w:rPr>
        <w:t>ë</w:t>
      </w:r>
      <w:r w:rsidRPr="003F768B">
        <w:rPr>
          <w:lang w:val="sq-AL"/>
        </w:rPr>
        <w:t xml:space="preserve">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specifik</w:t>
      </w:r>
    </w:p>
    <w:p w:rsidR="00AA088D" w:rsidRPr="000E7BC0" w:rsidRDefault="00AA088D" w:rsidP="00AA088D">
      <w:pPr>
        <w:pStyle w:val="Paragrafi"/>
        <w:rPr>
          <w:sz w:val="16"/>
          <w:lang w:val="sq-AL"/>
        </w:rPr>
      </w:pP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 xml:space="preserve">1. Për çdo ndryshim të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-ve ose tipave specifikë të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-ve</w:t>
      </w:r>
      <w:r>
        <w:rPr>
          <w:lang w:val="sq-AL"/>
        </w:rPr>
        <w:t>, të tillë</w:t>
      </w:r>
      <w:r w:rsidRPr="003F768B">
        <w:rPr>
          <w:lang w:val="sq-AL"/>
        </w:rPr>
        <w:t xml:space="preserve"> si: COTS,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joevolutiv ose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të përdorur më parë, për të cilët disa nga kërkesat e nenit 3, pika 2, paragrafi “d” ose neni 4, pikat 2, 3, 4 ose 5 nuk mund të aplikohen, OSHLA-ja duhet të garantojë që sistemi i garantimit të sigurisë së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-ve të sigurohet nëpërmjet mjeteve të tjera të zgjedhura dhe të pranuara nga AKM</w:t>
      </w:r>
      <w:r>
        <w:rPr>
          <w:lang w:val="sq-AL"/>
        </w:rPr>
        <w:t>-ja</w:t>
      </w:r>
      <w:r w:rsidRPr="003F768B">
        <w:rPr>
          <w:lang w:val="sq-AL"/>
        </w:rPr>
        <w:t>, të të njëjtit nivel besueshmërie</w:t>
      </w:r>
      <w:r>
        <w:rPr>
          <w:lang w:val="sq-AL"/>
        </w:rPr>
        <w:t>,</w:t>
      </w:r>
      <w:r w:rsidRPr="003F768B">
        <w:rPr>
          <w:lang w:val="sq-AL"/>
        </w:rPr>
        <w:t xml:space="preserve"> si niveli përkatës i garancisë së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>-ve të përcaktuar.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t>Këto mjet</w:t>
      </w:r>
      <w:r>
        <w:rPr>
          <w:lang w:val="sq-AL"/>
        </w:rPr>
        <w:t>e</w:t>
      </w:r>
      <w:r w:rsidRPr="003F768B">
        <w:rPr>
          <w:lang w:val="sq-AL"/>
        </w:rPr>
        <w:t xml:space="preserve"> duhet të japin besueshmërinë e mjaftueshme që </w:t>
      </w:r>
      <w:r w:rsidRPr="003F768B">
        <w:rPr>
          <w:i/>
          <w:lang w:val="sq-AL"/>
        </w:rPr>
        <w:t>software</w:t>
      </w:r>
      <w:r w:rsidRPr="003F768B">
        <w:rPr>
          <w:lang w:val="sq-AL"/>
        </w:rPr>
        <w:t xml:space="preserve"> arrin objektivat dhe plotëson kërkesat e sigurisë, ashtu siç përcaktohen nga procesi i vlerësimit dhe</w:t>
      </w:r>
      <w:r>
        <w:rPr>
          <w:lang w:val="sq-AL"/>
        </w:rPr>
        <w:t xml:space="preserve"> i</w:t>
      </w:r>
      <w:r w:rsidRPr="003F768B">
        <w:rPr>
          <w:lang w:val="sq-AL"/>
        </w:rPr>
        <w:t xml:space="preserve"> zbutjes së rrezikut.</w:t>
      </w:r>
    </w:p>
    <w:p w:rsidR="00AA088D" w:rsidRPr="003F768B" w:rsidRDefault="00AA088D" w:rsidP="00AA088D">
      <w:pPr>
        <w:pStyle w:val="Paragrafi"/>
        <w:rPr>
          <w:lang w:val="sq-AL"/>
        </w:rPr>
      </w:pPr>
      <w:r w:rsidRPr="003F768B">
        <w:rPr>
          <w:lang w:val="sq-AL"/>
        </w:rPr>
        <w:lastRenderedPageBreak/>
        <w:t>2. Në vlerësimin e mjeteve</w:t>
      </w:r>
      <w:r>
        <w:rPr>
          <w:lang w:val="sq-AL"/>
        </w:rPr>
        <w:t>,</w:t>
      </w:r>
      <w:r w:rsidRPr="003F768B">
        <w:rPr>
          <w:lang w:val="sq-AL"/>
        </w:rPr>
        <w:t xml:space="preserve"> referuar paragrafit 1 të këtij neni, AKM-ja mund të përdorë një organizatë të njohur ose një bord të emëruar.</w:t>
      </w:r>
    </w:p>
    <w:p w:rsidR="00AA088D" w:rsidRPr="000E7BC0" w:rsidRDefault="00AA088D" w:rsidP="00AA088D">
      <w:pPr>
        <w:pStyle w:val="Paragrafi"/>
        <w:rPr>
          <w:sz w:val="16"/>
          <w:lang w:val="sq-AL"/>
        </w:rPr>
      </w:pPr>
    </w:p>
    <w:p w:rsidR="00AA088D" w:rsidRPr="00E56B4E" w:rsidRDefault="00AA088D" w:rsidP="00AA088D">
      <w:pPr>
        <w:pStyle w:val="TitulliTitull"/>
        <w:rPr>
          <w:lang w:val="sq-AL"/>
        </w:rPr>
      </w:pPr>
      <w:r w:rsidRPr="00E56B4E">
        <w:rPr>
          <w:lang w:val="sq-AL"/>
        </w:rPr>
        <w:t>SHTOJCA I</w:t>
      </w:r>
    </w:p>
    <w:p w:rsidR="00AA088D" w:rsidRPr="00E56B4E" w:rsidRDefault="00AA088D" w:rsidP="00AA088D">
      <w:pPr>
        <w:pStyle w:val="TitulliTitull"/>
        <w:rPr>
          <w:lang w:val="sq-AL"/>
        </w:rPr>
      </w:pPr>
      <w:r w:rsidRPr="00E56B4E">
        <w:rPr>
          <w:lang w:val="sq-AL"/>
        </w:rPr>
        <w:t xml:space="preserve">Kërkesat që APLIKOHEN për nivelin e garancisë së </w:t>
      </w:r>
      <w:r w:rsidRPr="00E56B4E">
        <w:rPr>
          <w:i/>
          <w:lang w:val="sq-AL"/>
        </w:rPr>
        <w:t>software</w:t>
      </w:r>
      <w:r>
        <w:rPr>
          <w:i/>
          <w:lang w:val="sq-AL"/>
        </w:rPr>
        <w:t xml:space="preserve"> </w:t>
      </w:r>
      <w:r w:rsidRPr="00E56B4E">
        <w:rPr>
          <w:lang w:val="sq-AL"/>
        </w:rPr>
        <w:t>referuar Nenit 4, pika 2</w:t>
      </w:r>
    </w:p>
    <w:p w:rsidR="00AA088D" w:rsidRPr="000E7BC0" w:rsidRDefault="00AA088D" w:rsidP="00AA088D">
      <w:pPr>
        <w:pStyle w:val="Paragrafi"/>
        <w:rPr>
          <w:sz w:val="16"/>
          <w:lang w:val="sq-AL"/>
        </w:rPr>
      </w:pPr>
    </w:p>
    <w:p w:rsidR="00AA088D" w:rsidRPr="00123A4E" w:rsidRDefault="00AA088D" w:rsidP="00AA088D">
      <w:pPr>
        <w:pStyle w:val="Paragrafi"/>
        <w:rPr>
          <w:lang w:val="sq-AL"/>
        </w:rPr>
      </w:pPr>
      <w:r w:rsidRPr="00123A4E">
        <w:rPr>
          <w:lang w:val="sq-AL"/>
        </w:rPr>
        <w:t xml:space="preserve">1. Niveli i garancisë së </w:t>
      </w:r>
      <w:r w:rsidRPr="00123A4E">
        <w:rPr>
          <w:i/>
          <w:lang w:val="sq-AL"/>
        </w:rPr>
        <w:t>software</w:t>
      </w:r>
      <w:r w:rsidRPr="00123A4E">
        <w:rPr>
          <w:lang w:val="sq-AL"/>
        </w:rPr>
        <w:t xml:space="preserve">-ve duhet të lidhë rreptësinë e garancive të </w:t>
      </w:r>
      <w:r w:rsidRPr="00123A4E">
        <w:rPr>
          <w:i/>
          <w:lang w:val="sq-AL"/>
        </w:rPr>
        <w:t>software</w:t>
      </w:r>
      <w:r w:rsidRPr="00123A4E">
        <w:rPr>
          <w:lang w:val="sq-AL"/>
        </w:rPr>
        <w:t xml:space="preserve">-ve me pjesën kritike të </w:t>
      </w:r>
      <w:r w:rsidRPr="00123A4E">
        <w:rPr>
          <w:i/>
          <w:lang w:val="sq-AL"/>
        </w:rPr>
        <w:t>software</w:t>
      </w:r>
      <w:r w:rsidRPr="00123A4E">
        <w:rPr>
          <w:lang w:val="sq-AL"/>
        </w:rPr>
        <w:t xml:space="preserve">-ve RREMTA, duke përdorur skemën e klasifikimit të rrezikshmërisë, të përcaktuara në urdhrin përkatës </w:t>
      </w:r>
      <w:r>
        <w:rPr>
          <w:lang w:val="sq-AL"/>
        </w:rPr>
        <w:t>t</w:t>
      </w:r>
      <w:r w:rsidRPr="00123A4E">
        <w:rPr>
          <w:lang w:val="sq-AL"/>
        </w:rPr>
        <w:t xml:space="preserve">ë ministrit të Transporteve, që miraton rregulloren “Mbi kërkesat e përbashkëta të dispozitës së shërbimeve të navigimit ajror”, shtojca II e kombinuar me mundësinë e ngjarjes së një efekti të caktuar të pavaforshëm. Një minimum prej 4 nivelesh garancie </w:t>
      </w:r>
      <w:r w:rsidRPr="00123A4E">
        <w:rPr>
          <w:i/>
          <w:lang w:val="sq-AL"/>
        </w:rPr>
        <w:t>software</w:t>
      </w:r>
      <w:r w:rsidRPr="00123A4E">
        <w:rPr>
          <w:lang w:val="sq-AL"/>
        </w:rPr>
        <w:t xml:space="preserve"> duhet identifikuar me nivelin 1 të garancisë së </w:t>
      </w:r>
      <w:r w:rsidRPr="00123A4E">
        <w:rPr>
          <w:i/>
          <w:lang w:val="sq-AL"/>
        </w:rPr>
        <w:t>software-</w:t>
      </w:r>
      <w:r w:rsidRPr="00123A4E">
        <w:rPr>
          <w:lang w:val="sq-AL"/>
        </w:rPr>
        <w:t>ve që tregon nivelin më kritik.</w:t>
      </w:r>
    </w:p>
    <w:p w:rsidR="00AA088D" w:rsidRPr="00AA7F45" w:rsidRDefault="00AA088D" w:rsidP="00AA088D">
      <w:pPr>
        <w:pStyle w:val="Paragrafi"/>
        <w:rPr>
          <w:lang w:val="sq-AL"/>
        </w:rPr>
      </w:pPr>
      <w:r w:rsidRPr="00AA7F45">
        <w:rPr>
          <w:lang w:val="sq-AL"/>
        </w:rPr>
        <w:t xml:space="preserve">2. Një nivel i dhënë garancie </w:t>
      </w:r>
      <w:r w:rsidRPr="00AA7F45">
        <w:rPr>
          <w:i/>
          <w:lang w:val="sq-AL"/>
        </w:rPr>
        <w:t>software</w:t>
      </w:r>
      <w:r w:rsidRPr="00AA7F45">
        <w:rPr>
          <w:lang w:val="sq-AL"/>
        </w:rPr>
        <w:t xml:space="preserve"> duhet të jetë në raport me efektin më të rëndë që mund të shkaktojnë keqfunksionimet ose dështimet e </w:t>
      </w:r>
      <w:r w:rsidRPr="00AA7F45">
        <w:rPr>
          <w:i/>
          <w:lang w:val="sq-AL"/>
        </w:rPr>
        <w:t>software</w:t>
      </w:r>
      <w:r w:rsidRPr="00AA7F45">
        <w:rPr>
          <w:lang w:val="sq-AL"/>
        </w:rPr>
        <w:t>-ve, siç referohet në urdhrin përkatës të ministrit të Transporteve</w:t>
      </w:r>
      <w:r>
        <w:rPr>
          <w:lang w:val="sq-AL"/>
        </w:rPr>
        <w:t>,</w:t>
      </w:r>
      <w:r w:rsidRPr="00AA7F45">
        <w:rPr>
          <w:lang w:val="sq-AL"/>
        </w:rPr>
        <w:t xml:space="preserve"> që miraton rregulloren “Mbi kërkesat e përbashkëta të dispozitës së shërbimeve të navigimit ajror”, shtojca II. Kjo, në veçanti, duhet të marrë në konsideratë rrezikun që shoqëron keqfunksionimet ose dështimet e </w:t>
      </w:r>
      <w:r w:rsidRPr="00AA7F45">
        <w:rPr>
          <w:i/>
          <w:lang w:val="sq-AL"/>
        </w:rPr>
        <w:t>software</w:t>
      </w:r>
      <w:r w:rsidRPr="00AA7F45">
        <w:rPr>
          <w:lang w:val="sq-AL"/>
        </w:rPr>
        <w:t xml:space="preserve"> dhe mbrojtjet arkitekturale dhe/ose procedurale të identifikuara.</w:t>
      </w:r>
    </w:p>
    <w:p w:rsidR="00AA088D" w:rsidRDefault="00AA088D" w:rsidP="00AA088D">
      <w:pPr>
        <w:pStyle w:val="Paragrafi"/>
        <w:rPr>
          <w:lang w:val="sq-AL"/>
        </w:rPr>
      </w:pPr>
    </w:p>
    <w:p w:rsidR="00AA088D" w:rsidRPr="00AA7F45" w:rsidRDefault="00AA088D" w:rsidP="00AA088D">
      <w:pPr>
        <w:pStyle w:val="Paragrafi"/>
        <w:rPr>
          <w:lang w:val="sq-AL"/>
        </w:rPr>
      </w:pPr>
      <w:r w:rsidRPr="00AA7F45">
        <w:rPr>
          <w:lang w:val="sq-AL"/>
        </w:rPr>
        <w:t xml:space="preserve">3. Komponentët e </w:t>
      </w:r>
      <w:r w:rsidRPr="00AA7F45">
        <w:rPr>
          <w:i/>
          <w:lang w:val="sq-AL"/>
        </w:rPr>
        <w:t>software</w:t>
      </w:r>
      <w:r w:rsidRPr="00AA7F45">
        <w:rPr>
          <w:lang w:val="sq-AL"/>
        </w:rPr>
        <w:t xml:space="preserve"> të RREMTA</w:t>
      </w:r>
      <w:r>
        <w:rPr>
          <w:lang w:val="sq-AL"/>
        </w:rPr>
        <w:t>-s</w:t>
      </w:r>
      <w:r w:rsidRPr="00AA7F45">
        <w:rPr>
          <w:lang w:val="sq-AL"/>
        </w:rPr>
        <w:t xml:space="preserve">, që s’mund të shfaqen si të pavarur nga njëri-tjetri, duhet të vendosen në nivelin e garancisë së </w:t>
      </w:r>
      <w:r w:rsidRPr="00AA7F45">
        <w:rPr>
          <w:i/>
          <w:lang w:val="sq-AL"/>
        </w:rPr>
        <w:t>software</w:t>
      </w:r>
      <w:r w:rsidRPr="00AA7F45">
        <w:rPr>
          <w:lang w:val="sq-AL"/>
        </w:rPr>
        <w:t xml:space="preserve"> të komponentëve të varur më kritikë.</w:t>
      </w:r>
    </w:p>
    <w:p w:rsidR="00AA088D" w:rsidRPr="0023533B" w:rsidRDefault="00AA088D" w:rsidP="00AA088D">
      <w:pPr>
        <w:pStyle w:val="Paragrafi"/>
        <w:rPr>
          <w:sz w:val="16"/>
          <w:highlight w:val="lightGray"/>
          <w:lang w:val="sq-AL"/>
        </w:rPr>
      </w:pPr>
    </w:p>
    <w:p w:rsidR="00AA088D" w:rsidRPr="008114DB" w:rsidRDefault="00AA088D" w:rsidP="00AA088D">
      <w:pPr>
        <w:pStyle w:val="TitulliTitull"/>
        <w:rPr>
          <w:lang w:val="sq-AL"/>
        </w:rPr>
      </w:pPr>
      <w:r w:rsidRPr="008114DB">
        <w:rPr>
          <w:lang w:val="sq-AL"/>
        </w:rPr>
        <w:t>SHTOJCA II</w:t>
      </w:r>
    </w:p>
    <w:p w:rsidR="00AA088D" w:rsidRPr="000E7BC0" w:rsidRDefault="00AA088D" w:rsidP="00AA088D">
      <w:pPr>
        <w:pStyle w:val="Paragrafi"/>
        <w:rPr>
          <w:sz w:val="16"/>
          <w:highlight w:val="lightGray"/>
          <w:lang w:val="sq-AL"/>
        </w:rPr>
      </w:pPr>
    </w:p>
    <w:p w:rsidR="00AA088D" w:rsidRPr="00FD7394" w:rsidRDefault="00AA088D" w:rsidP="00AA088D">
      <w:pPr>
        <w:pStyle w:val="Paragrafi"/>
        <w:rPr>
          <w:lang w:val="sq-AL"/>
        </w:rPr>
      </w:pPr>
      <w:r w:rsidRPr="00FD7394">
        <w:rPr>
          <w:lang w:val="sq-AL"/>
        </w:rPr>
        <w:t xml:space="preserve">Pjesa A: Kërkesat që aplikohen te garancitë e vlefshmërisë së sigurisë së </w:t>
      </w:r>
      <w:r w:rsidRPr="00FD7394">
        <w:rPr>
          <w:i/>
          <w:lang w:val="sq-AL"/>
        </w:rPr>
        <w:t>software</w:t>
      </w:r>
      <w:r w:rsidRPr="00FD7394">
        <w:rPr>
          <w:lang w:val="sq-AL"/>
        </w:rPr>
        <w:t xml:space="preserve"> referuar nenit 4, paragrafi 3, pika “a”.</w:t>
      </w:r>
    </w:p>
    <w:p w:rsidR="00AA088D" w:rsidRPr="005E2C86" w:rsidRDefault="00AA088D" w:rsidP="00AA088D">
      <w:pPr>
        <w:pStyle w:val="Paragrafi"/>
        <w:rPr>
          <w:lang w:val="sq-AL"/>
        </w:rPr>
      </w:pPr>
      <w:r w:rsidRPr="00FD7394">
        <w:rPr>
          <w:lang w:val="sq-AL"/>
        </w:rPr>
        <w:t xml:space="preserve">1. Kërkesat e sigurisë së </w:t>
      </w:r>
      <w:r w:rsidRPr="00FD7394">
        <w:rPr>
          <w:i/>
          <w:lang w:val="sq-AL"/>
        </w:rPr>
        <w:t>software-</w:t>
      </w:r>
      <w:r w:rsidRPr="00FD7394">
        <w:rPr>
          <w:lang w:val="sq-AL"/>
        </w:rPr>
        <w:t xml:space="preserve">ve duhet të specifikojnë siç duhet sjelljen funksionale në forma normale dhe të degraduara, të </w:t>
      </w:r>
      <w:r w:rsidRPr="00FD7394">
        <w:rPr>
          <w:i/>
          <w:lang w:val="sq-AL"/>
        </w:rPr>
        <w:t>software</w:t>
      </w:r>
      <w:r w:rsidRPr="00FD7394">
        <w:rPr>
          <w:lang w:val="sq-AL"/>
        </w:rPr>
        <w:t>-ve të RREMTA</w:t>
      </w:r>
      <w:r>
        <w:rPr>
          <w:lang w:val="sq-AL"/>
        </w:rPr>
        <w:t>-s</w:t>
      </w:r>
      <w:r w:rsidRPr="00FD7394">
        <w:rPr>
          <w:lang w:val="sq-AL"/>
        </w:rPr>
        <w:t xml:space="preserve">, performancat ritmike, kapacitetet, saktësinë, përdorimin e burimeve </w:t>
      </w:r>
      <w:r w:rsidRPr="00FD7394">
        <w:rPr>
          <w:i/>
          <w:lang w:val="sq-AL"/>
        </w:rPr>
        <w:t>sofware</w:t>
      </w:r>
      <w:r w:rsidRPr="00FD7394">
        <w:rPr>
          <w:lang w:val="sq-AL"/>
        </w:rPr>
        <w:t xml:space="preserve"> mbi pajisjen objektiv, forcimin e kushteve të operimit </w:t>
      </w:r>
      <w:r w:rsidRPr="005E2C86">
        <w:rPr>
          <w:lang w:val="sq-AL"/>
        </w:rPr>
        <w:t>anormal dhe tolerancën e mbingarkesës.</w:t>
      </w:r>
    </w:p>
    <w:p w:rsidR="00AA088D" w:rsidRPr="005E2C86" w:rsidRDefault="00AA088D" w:rsidP="00AA088D">
      <w:pPr>
        <w:pStyle w:val="Paragrafi"/>
        <w:rPr>
          <w:lang w:val="sq-AL"/>
        </w:rPr>
      </w:pPr>
      <w:r w:rsidRPr="005E2C86">
        <w:rPr>
          <w:lang w:val="sq-AL"/>
        </w:rPr>
        <w:t xml:space="preserve">2. Kërkesat e sigurisë së </w:t>
      </w:r>
      <w:r w:rsidRPr="005E2C86">
        <w:rPr>
          <w:i/>
          <w:lang w:val="sq-AL"/>
        </w:rPr>
        <w:t>software</w:t>
      </w:r>
      <w:r w:rsidRPr="005E2C86">
        <w:rPr>
          <w:lang w:val="sq-AL"/>
        </w:rPr>
        <w:t xml:space="preserve"> duhe</w:t>
      </w:r>
      <w:r>
        <w:rPr>
          <w:lang w:val="sq-AL"/>
        </w:rPr>
        <w:t>t të jenë të plota dhe korrekte</w:t>
      </w:r>
      <w:r w:rsidRPr="005E2C86">
        <w:rPr>
          <w:lang w:val="sq-AL"/>
        </w:rPr>
        <w:t xml:space="preserve"> dhe në përputhje me kërkesat e sigurisë së sistemit.</w:t>
      </w:r>
    </w:p>
    <w:p w:rsidR="00AA088D" w:rsidRPr="005E2C86" w:rsidRDefault="00AA088D" w:rsidP="00AA088D">
      <w:pPr>
        <w:pStyle w:val="Paragrafi"/>
        <w:rPr>
          <w:lang w:val="sq-AL"/>
        </w:rPr>
      </w:pPr>
      <w:r w:rsidRPr="005E2C86">
        <w:rPr>
          <w:lang w:val="sq-AL"/>
        </w:rPr>
        <w:t xml:space="preserve">Pjesa B: Kërkesat që aplikohen te garancitë e verifikimit të sigurisë së </w:t>
      </w:r>
      <w:r w:rsidRPr="005E2C86">
        <w:rPr>
          <w:i/>
          <w:lang w:val="sq-AL"/>
        </w:rPr>
        <w:t>software</w:t>
      </w:r>
      <w:r w:rsidRPr="005E2C86">
        <w:rPr>
          <w:lang w:val="sq-AL"/>
        </w:rPr>
        <w:t>, referuar nenit 4, paragrafi 3, pika “b”.</w:t>
      </w:r>
    </w:p>
    <w:p w:rsidR="00AA088D" w:rsidRPr="005E2C86" w:rsidRDefault="00AA088D" w:rsidP="00AA088D">
      <w:pPr>
        <w:pStyle w:val="Paragrafi"/>
        <w:rPr>
          <w:lang w:val="sq-AL"/>
        </w:rPr>
      </w:pPr>
      <w:r w:rsidRPr="005E2C86">
        <w:rPr>
          <w:lang w:val="sq-AL"/>
        </w:rPr>
        <w:t xml:space="preserve">1. Sjellja funksionale e </w:t>
      </w:r>
      <w:r w:rsidRPr="005E2C86">
        <w:rPr>
          <w:i/>
          <w:lang w:val="sq-AL"/>
        </w:rPr>
        <w:t>software</w:t>
      </w:r>
      <w:r w:rsidRPr="005E2C86">
        <w:rPr>
          <w:lang w:val="sq-AL"/>
        </w:rPr>
        <w:t xml:space="preserve">-ve RREMTA, performancat ritmike, kapaciteti, saktësia, përdorimi i burimeve </w:t>
      </w:r>
      <w:r w:rsidRPr="005E2C86">
        <w:rPr>
          <w:i/>
          <w:lang w:val="sq-AL"/>
        </w:rPr>
        <w:t>software</w:t>
      </w:r>
      <w:r w:rsidRPr="005E2C86">
        <w:rPr>
          <w:lang w:val="sq-AL"/>
        </w:rPr>
        <w:t xml:space="preserve"> mbi pajisjen objektiv, forcimi i kushteve të operimit anormal dhe toleranca e mbingarkesës, duhet të përputhen me kërkesat e </w:t>
      </w:r>
      <w:r w:rsidRPr="005E2C86">
        <w:rPr>
          <w:i/>
          <w:lang w:val="sq-AL"/>
        </w:rPr>
        <w:t>software</w:t>
      </w:r>
      <w:r>
        <w:rPr>
          <w:i/>
          <w:lang w:val="sq-AL"/>
        </w:rPr>
        <w:t>.</w:t>
      </w:r>
    </w:p>
    <w:p w:rsidR="00AA088D" w:rsidRPr="005E2C86" w:rsidRDefault="00AA088D" w:rsidP="00AA088D">
      <w:pPr>
        <w:pStyle w:val="Paragrafi"/>
        <w:rPr>
          <w:lang w:val="sq-AL"/>
        </w:rPr>
      </w:pPr>
      <w:r w:rsidRPr="005E2C86">
        <w:rPr>
          <w:lang w:val="sq-AL"/>
        </w:rPr>
        <w:t xml:space="preserve">2. </w:t>
      </w:r>
      <w:r w:rsidRPr="005E2C86">
        <w:rPr>
          <w:i/>
          <w:lang w:val="sq-AL"/>
        </w:rPr>
        <w:t>Software</w:t>
      </w:r>
      <w:r w:rsidRPr="005E2C86">
        <w:rPr>
          <w:lang w:val="sq-AL"/>
        </w:rPr>
        <w:t>/i RREMTA</w:t>
      </w:r>
      <w:r>
        <w:rPr>
          <w:lang w:val="sq-AL"/>
        </w:rPr>
        <w:t>-s</w:t>
      </w:r>
      <w:r w:rsidRPr="005E2C86">
        <w:rPr>
          <w:lang w:val="sq-AL"/>
        </w:rPr>
        <w:t xml:space="preserve"> duhet të verifikohet mjaftueshëm me anë të analizave dhe/ose testimit dhe/ose mjeteve ekuivalente, siç është rënë dakord me AKM-në.</w:t>
      </w:r>
    </w:p>
    <w:p w:rsidR="00AA088D" w:rsidRPr="00E56B4E" w:rsidRDefault="00AA088D" w:rsidP="00AA088D">
      <w:pPr>
        <w:pStyle w:val="Paragrafi"/>
        <w:rPr>
          <w:lang w:val="sq-AL"/>
        </w:rPr>
      </w:pPr>
      <w:r w:rsidRPr="00E56B4E">
        <w:rPr>
          <w:lang w:val="sq-AL"/>
        </w:rPr>
        <w:t xml:space="preserve">3. Verifikimi i </w:t>
      </w:r>
      <w:r w:rsidRPr="00E56B4E">
        <w:rPr>
          <w:i/>
          <w:lang w:val="sq-AL"/>
        </w:rPr>
        <w:t>software</w:t>
      </w:r>
      <w:r w:rsidRPr="00E56B4E">
        <w:rPr>
          <w:lang w:val="sq-AL"/>
        </w:rPr>
        <w:t>-ve RREMTA duhet të jetë korrekt dhe i plotë.</w:t>
      </w:r>
    </w:p>
    <w:p w:rsidR="00AA088D" w:rsidRPr="00E56B4E" w:rsidRDefault="00AA088D" w:rsidP="00AA088D">
      <w:pPr>
        <w:pStyle w:val="Paragrafi"/>
        <w:rPr>
          <w:lang w:val="sq-AL"/>
        </w:rPr>
      </w:pPr>
      <w:r w:rsidRPr="00E56B4E">
        <w:rPr>
          <w:lang w:val="sq-AL"/>
        </w:rPr>
        <w:t xml:space="preserve">Pjesa C: Kërkesat që aplikohen te garancitë e menaxhimit të konfigurimit të </w:t>
      </w:r>
      <w:r w:rsidRPr="00E56B4E">
        <w:rPr>
          <w:i/>
          <w:lang w:val="sq-AL"/>
        </w:rPr>
        <w:t>software</w:t>
      </w:r>
      <w:r w:rsidRPr="00E56B4E">
        <w:rPr>
          <w:lang w:val="sq-AL"/>
        </w:rPr>
        <w:t>-ve referuar nenit 4, paragrafi 3, pika “c”.</w:t>
      </w:r>
    </w:p>
    <w:p w:rsidR="00AA088D" w:rsidRPr="00E56B4E" w:rsidRDefault="00AA088D" w:rsidP="00AA088D">
      <w:pPr>
        <w:pStyle w:val="Paragrafi"/>
        <w:rPr>
          <w:lang w:val="sq-AL"/>
        </w:rPr>
      </w:pPr>
      <w:r w:rsidRPr="00E56B4E">
        <w:rPr>
          <w:lang w:val="sq-AL"/>
        </w:rPr>
        <w:t>1. Identifikimi, gjurmimi dhe llogaritja e statusit të konfigurimit</w:t>
      </w:r>
      <w:r>
        <w:rPr>
          <w:lang w:val="sq-AL"/>
        </w:rPr>
        <w:t>,</w:t>
      </w:r>
      <w:r w:rsidRPr="00E56B4E">
        <w:rPr>
          <w:lang w:val="sq-AL"/>
        </w:rPr>
        <w:t xml:space="preserve"> duhet të ekzistojnë të tilla që</w:t>
      </w:r>
      <w:r>
        <w:rPr>
          <w:lang w:val="sq-AL"/>
        </w:rPr>
        <w:t>,</w:t>
      </w:r>
      <w:r w:rsidRPr="00E56B4E">
        <w:rPr>
          <w:lang w:val="sq-AL"/>
        </w:rPr>
        <w:t xml:space="preserve"> të dhënat e ciklit të jetës së </w:t>
      </w:r>
      <w:r w:rsidRPr="00E56B4E">
        <w:rPr>
          <w:i/>
          <w:lang w:val="sq-AL"/>
        </w:rPr>
        <w:t>software-</w:t>
      </w:r>
      <w:r w:rsidRPr="00E56B4E">
        <w:rPr>
          <w:lang w:val="sq-AL"/>
        </w:rPr>
        <w:t>ve duhet të shfaqen</w:t>
      </w:r>
      <w:r>
        <w:rPr>
          <w:lang w:val="sq-AL"/>
        </w:rPr>
        <w:t>,</w:t>
      </w:r>
      <w:r w:rsidRPr="00E56B4E">
        <w:rPr>
          <w:lang w:val="sq-AL"/>
        </w:rPr>
        <w:t xml:space="preserve"> të jenë nën kontrollin e konfigurimit gjatë ciklit të jetës të </w:t>
      </w:r>
      <w:r w:rsidRPr="00E56B4E">
        <w:rPr>
          <w:i/>
          <w:lang w:val="sq-AL"/>
        </w:rPr>
        <w:t>software</w:t>
      </w:r>
      <w:r w:rsidRPr="00E56B4E">
        <w:rPr>
          <w:lang w:val="sq-AL"/>
        </w:rPr>
        <w:t>-ve.</w:t>
      </w:r>
    </w:p>
    <w:p w:rsidR="00AA088D" w:rsidRPr="00E56B4E" w:rsidRDefault="00AA088D" w:rsidP="00AA088D">
      <w:pPr>
        <w:pStyle w:val="Paragrafi"/>
        <w:rPr>
          <w:lang w:val="sq-AL"/>
        </w:rPr>
      </w:pPr>
      <w:r w:rsidRPr="00E56B4E">
        <w:rPr>
          <w:lang w:val="sq-AL"/>
        </w:rPr>
        <w:t>2. Raportimi i problemit, gjurmimit dhe veprimet korrigjuese duhet të ekzistojnë të tilla që</w:t>
      </w:r>
      <w:r>
        <w:rPr>
          <w:lang w:val="sq-AL"/>
        </w:rPr>
        <w:t>,</w:t>
      </w:r>
      <w:r w:rsidRPr="00E56B4E">
        <w:rPr>
          <w:lang w:val="sq-AL"/>
        </w:rPr>
        <w:t xml:space="preserve"> problemet lidhur me sigurinë që shoqërojnë </w:t>
      </w:r>
      <w:r w:rsidRPr="00E56B4E">
        <w:rPr>
          <w:i/>
          <w:lang w:val="sq-AL"/>
        </w:rPr>
        <w:t>software</w:t>
      </w:r>
      <w:r w:rsidRPr="00E56B4E">
        <w:rPr>
          <w:lang w:val="sq-AL"/>
        </w:rPr>
        <w:t>-t mund të shfaqen të zbutura.</w:t>
      </w:r>
    </w:p>
    <w:p w:rsidR="00AA088D" w:rsidRPr="00E56B4E" w:rsidRDefault="00AA088D" w:rsidP="00AA088D">
      <w:pPr>
        <w:pStyle w:val="Paragrafi"/>
        <w:rPr>
          <w:lang w:val="sq-AL"/>
        </w:rPr>
      </w:pPr>
      <w:r w:rsidRPr="00E56B4E">
        <w:rPr>
          <w:lang w:val="sq-AL"/>
        </w:rPr>
        <w:t xml:space="preserve">3. Procedurat e rikthimit dhe lirimit duhet të ekzistojnë të tilla që të dhënat e ciklit të jetës së </w:t>
      </w:r>
      <w:r w:rsidRPr="00E56B4E">
        <w:rPr>
          <w:i/>
          <w:lang w:val="sq-AL"/>
        </w:rPr>
        <w:t>software</w:t>
      </w:r>
      <w:r w:rsidRPr="00E56B4E">
        <w:rPr>
          <w:lang w:val="sq-AL"/>
        </w:rPr>
        <w:t xml:space="preserve">-ve mund të rigjenerohen dhe shpërndahen gjatë ciklit të jetës të </w:t>
      </w:r>
      <w:r w:rsidRPr="00E56B4E">
        <w:rPr>
          <w:i/>
          <w:lang w:val="sq-AL"/>
        </w:rPr>
        <w:t>software</w:t>
      </w:r>
      <w:r w:rsidRPr="00E56B4E">
        <w:rPr>
          <w:lang w:val="sq-AL"/>
        </w:rPr>
        <w:t>-ve RREMTA.</w:t>
      </w:r>
    </w:p>
    <w:p w:rsidR="00AA088D" w:rsidRPr="00E56B4E" w:rsidRDefault="00AA088D" w:rsidP="00AA088D">
      <w:pPr>
        <w:pStyle w:val="Paragrafi"/>
        <w:rPr>
          <w:lang w:val="sq-AL"/>
        </w:rPr>
      </w:pPr>
      <w:r w:rsidRPr="00E56B4E">
        <w:rPr>
          <w:lang w:val="sq-AL"/>
        </w:rPr>
        <w:lastRenderedPageBreak/>
        <w:t xml:space="preserve">Pjesa D: Kërkesat që aplikohen te garancitë e ndjekjes së kërkesave të sigurisë së </w:t>
      </w:r>
      <w:r w:rsidRPr="00E56B4E">
        <w:rPr>
          <w:i/>
          <w:lang w:val="sq-AL"/>
        </w:rPr>
        <w:t>software</w:t>
      </w:r>
      <w:r w:rsidRPr="00E56B4E">
        <w:rPr>
          <w:lang w:val="sq-AL"/>
        </w:rPr>
        <w:t xml:space="preserve"> referuar nenit 4, paragrafi 3, pika “d”.</w:t>
      </w:r>
    </w:p>
    <w:p w:rsidR="00AA088D" w:rsidRPr="00E56B4E" w:rsidRDefault="00AA088D" w:rsidP="00AA088D">
      <w:pPr>
        <w:pStyle w:val="Paragrafi"/>
        <w:rPr>
          <w:lang w:val="sq-AL"/>
        </w:rPr>
      </w:pPr>
      <w:r w:rsidRPr="00E56B4E">
        <w:rPr>
          <w:lang w:val="sq-AL"/>
        </w:rPr>
        <w:t xml:space="preserve">1. Çdo kërkesë për sigurinë e </w:t>
      </w:r>
      <w:r w:rsidRPr="00E56B4E">
        <w:rPr>
          <w:i/>
          <w:lang w:val="sq-AL"/>
        </w:rPr>
        <w:t>software</w:t>
      </w:r>
      <w:r w:rsidRPr="00E56B4E">
        <w:rPr>
          <w:lang w:val="sq-AL"/>
        </w:rPr>
        <w:t xml:space="preserve">-ve duhet të ndiqet për të njëjtin nivel skeme në të cilin është treguar përmbushja e tij </w:t>
      </w:r>
    </w:p>
    <w:p w:rsidR="00AA088D" w:rsidRPr="00E56B4E" w:rsidRDefault="00AA088D" w:rsidP="00AA088D">
      <w:pPr>
        <w:pStyle w:val="Paragrafi"/>
        <w:rPr>
          <w:lang w:val="sq-AL"/>
        </w:rPr>
      </w:pPr>
      <w:r w:rsidRPr="00E56B4E">
        <w:rPr>
          <w:lang w:val="sq-AL"/>
        </w:rPr>
        <w:t xml:space="preserve">2. Çdo kërkesë për sigurinë e </w:t>
      </w:r>
      <w:r w:rsidRPr="00E56B4E">
        <w:rPr>
          <w:i/>
          <w:lang w:val="sq-AL"/>
        </w:rPr>
        <w:t>software</w:t>
      </w:r>
      <w:r w:rsidRPr="00E56B4E">
        <w:rPr>
          <w:lang w:val="sq-AL"/>
        </w:rPr>
        <w:t>-ve, për çdo nivel në skemë</w:t>
      </w:r>
      <w:r>
        <w:rPr>
          <w:lang w:val="sq-AL"/>
        </w:rPr>
        <w:t>,</w:t>
      </w:r>
      <w:r w:rsidRPr="00E56B4E">
        <w:rPr>
          <w:lang w:val="sq-AL"/>
        </w:rPr>
        <w:t xml:space="preserve"> tek i cili është demonstruar përmbushja e tij, duhet të ndiqet si një kërkesë për sigurinë e sistemit.</w:t>
      </w:r>
    </w:p>
    <w:p w:rsidR="00AA088D" w:rsidRPr="00F91E56" w:rsidRDefault="00AA088D" w:rsidP="00AA088D">
      <w:pPr>
        <w:pStyle w:val="Paragrafi"/>
        <w:rPr>
          <w:highlight w:val="lightGray"/>
          <w:lang w:val="sq-AL"/>
        </w:rPr>
      </w:pPr>
    </w:p>
    <w:p w:rsidR="00AA088D" w:rsidRPr="008114DB" w:rsidRDefault="00AA088D" w:rsidP="00AA088D">
      <w:pPr>
        <w:pStyle w:val="Titulli"/>
        <w:rPr>
          <w:lang w:val="sq-AL"/>
        </w:rPr>
      </w:pPr>
      <w:r w:rsidRPr="008114DB">
        <w:rPr>
          <w:b w:val="0"/>
          <w:lang w:val="sq-AL"/>
        </w:rPr>
        <w:t>SHKURTIME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 xml:space="preserve">AAC 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  <w:t>Autoriteti i Aviacionit Civil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 xml:space="preserve">AKM 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  <w:t xml:space="preserve">Autoriteti Kombëtar i Mbikëqyrjes 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 xml:space="preserve">BE 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  <w:t>Bashkimi Evropian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 xml:space="preserve">KE 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  <w:t>Komisioni Evropian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>KTA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  <w:t>Kontrolli i trafikut ajror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>MHA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  <w:t xml:space="preserve">Menaxhimi i hapësirës ajrore 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>KNS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  <w:t>Komunikim, navigim, survejim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>MFTA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  <w:t xml:space="preserve">Menaxhimi i fluksit </w:t>
      </w:r>
      <w:r>
        <w:rPr>
          <w:lang w:val="sq-AL"/>
        </w:rPr>
        <w:t>t</w:t>
      </w:r>
      <w:r w:rsidRPr="008114DB">
        <w:rPr>
          <w:lang w:val="sq-AL"/>
        </w:rPr>
        <w:t>ë trafikut ajror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 xml:space="preserve">MTA 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  <w:t xml:space="preserve">Menaxhimi i trafikut ajror 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>OSHLA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  <w:t>Ofruesi i shërbimit të lundrimit ajror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 xml:space="preserve">OSHTA 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  <w:t>Ofruesi i shërbimit të trafikut ajror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>QVE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  <w:t>Një Qiell i Vetëm Evropian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>RREMTA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  <w:t>Rrjeti Evropian i Menaxhimit të Trafikut Ajror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>SMS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  <w:t>Sistemi i menaxhimit të sigurisë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>SHNA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  <w:t>Shërbimi i navigimit ajror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>SHTA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  <w:t>Shërbimi i trafikut ajror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>SHKNS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>
        <w:rPr>
          <w:lang w:val="sq-AL"/>
        </w:rPr>
        <w:tab/>
      </w:r>
      <w:r w:rsidRPr="008114DB">
        <w:rPr>
          <w:lang w:val="sq-AL"/>
        </w:rPr>
        <w:t>Shërbimi i komunikimit, navigimit dhe survejimit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>ICAO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  <w:t>Organizata Ndërkombëtare e Aviacionit Civil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>EUROCONTROL</w:t>
      </w:r>
      <w:r w:rsidRPr="008114DB">
        <w:rPr>
          <w:lang w:val="sq-AL"/>
        </w:rPr>
        <w:tab/>
      </w:r>
      <w:r w:rsidRPr="008114DB">
        <w:rPr>
          <w:lang w:val="sq-AL"/>
        </w:rPr>
        <w:tab/>
        <w:t>Organizata Evropiane për Sigurinë e Navigimit Ajror</w:t>
      </w:r>
    </w:p>
    <w:p w:rsidR="00AA088D" w:rsidRPr="008114DB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>EASA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  <w:t>Agjencia Evropiane për Sigurinë e Aviacionit</w:t>
      </w:r>
    </w:p>
    <w:p w:rsidR="00AA088D" w:rsidRPr="000E7BC0" w:rsidRDefault="00AA088D" w:rsidP="00AA088D">
      <w:pPr>
        <w:pStyle w:val="Paragrafi"/>
        <w:rPr>
          <w:lang w:val="sq-AL"/>
        </w:rPr>
      </w:pPr>
      <w:r w:rsidRPr="008114DB">
        <w:rPr>
          <w:lang w:val="sq-AL"/>
        </w:rPr>
        <w:t>ZEPA</w:t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</w:r>
      <w:r w:rsidRPr="008114DB">
        <w:rPr>
          <w:lang w:val="sq-AL"/>
        </w:rPr>
        <w:tab/>
        <w:t>Zonë Evropiane e Përbashkët për Aviacionin</w:t>
      </w:r>
    </w:p>
    <w:p w:rsidR="00AA088D" w:rsidRPr="00F91E56" w:rsidRDefault="00AA088D" w:rsidP="00AA088D">
      <w:pPr>
        <w:pStyle w:val="Paragrafi"/>
        <w:rPr>
          <w:highlight w:val="lightGray"/>
          <w:lang w:val="sq-AL"/>
        </w:rPr>
      </w:pPr>
    </w:p>
    <w:p w:rsidR="00000000" w:rsidRDefault="00AA088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>
    <w:useFELayout/>
  </w:compat>
  <w:rsids>
    <w:rsidRoot w:val="00AA088D"/>
    <w:rsid w:val="00AA0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A088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AA088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AA088D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eniNr">
    <w:name w:val="Neni_Nr"/>
    <w:next w:val="Normal"/>
    <w:link w:val="NeniNrChar"/>
    <w:rsid w:val="00AA088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eniTitull">
    <w:name w:val="Neni_Titull"/>
    <w:next w:val="Normal"/>
    <w:rsid w:val="00AA088D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AA088D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AA088D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AA088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TitulliTitull">
    <w:name w:val="Titulli_Titull"/>
    <w:link w:val="TitulliTitullChar"/>
    <w:rsid w:val="00AA088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AA088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A088D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AA088D"/>
    <w:rPr>
      <w:rFonts w:ascii="CG Times" w:eastAsia="MS Mincho" w:hAnsi="CG Times" w:cs="CG Times"/>
      <w:b/>
      <w:bCs/>
      <w:caps/>
      <w:lang w:val="en-GB"/>
    </w:rPr>
  </w:style>
  <w:style w:type="character" w:customStyle="1" w:styleId="NeniNrChar">
    <w:name w:val="Neni_Nr Char"/>
    <w:basedOn w:val="DefaultParagraphFont"/>
    <w:link w:val="NeniNr"/>
    <w:rsid w:val="00AA088D"/>
    <w:rPr>
      <w:rFonts w:ascii="CG Times" w:eastAsia="MS Mincho" w:hAnsi="CG Times" w:cs="CG Times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AA088D"/>
    <w:rPr>
      <w:rFonts w:ascii="CG Times" w:eastAsia="MS Mincho" w:hAnsi="CG Times" w:cs="CG Times"/>
      <w:caps/>
      <w:lang w:val="en-GB"/>
    </w:rPr>
  </w:style>
  <w:style w:type="paragraph" w:customStyle="1" w:styleId="Numri">
    <w:name w:val="Numri"/>
    <w:aliases w:val="data"/>
    <w:rsid w:val="00AA088D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character" w:customStyle="1" w:styleId="AutoritetiChar">
    <w:name w:val="Autoriteti Char"/>
    <w:basedOn w:val="DefaultParagraphFont"/>
    <w:link w:val="Autoriteti"/>
    <w:locked/>
    <w:rsid w:val="00AA088D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AA088D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2686</Words>
  <Characters>15315</Characters>
  <Application>Microsoft Office Word</Application>
  <DocSecurity>0</DocSecurity>
  <Lines>127</Lines>
  <Paragraphs>35</Paragraphs>
  <ScaleCrop>false</ScaleCrop>
  <Company>Grizli777</Company>
  <LinksUpToDate>false</LinksUpToDate>
  <CharactersWithSpaces>17966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2014-09-26T08:42:00Z</dcterms:created>
  <dcterms:modified xsi:type="dcterms:W3CDTF">2014-09-26T08:42:00Z</dcterms:modified>
</cp:coreProperties>
</file>