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FB7" w:rsidRDefault="001E2FB7" w:rsidP="001E2F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1E2FB7" w:rsidRDefault="001E2FB7" w:rsidP="001E2F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755, datë 9.2.2016</w:t>
      </w:r>
    </w:p>
    <w:p w:rsidR="001E2FB7" w:rsidRDefault="001E2FB7" w:rsidP="001E2FB7">
      <w:pPr>
        <w:pStyle w:val="Hapesira7"/>
        <w:rPr>
          <w:spacing w:val="-4"/>
          <w:lang w:val="sq-AL"/>
        </w:rPr>
      </w:pPr>
    </w:p>
    <w:p w:rsidR="001E2FB7" w:rsidRDefault="001E2FB7" w:rsidP="001E2F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TARIFAT PËR LËSHIMIN E AUTORIZIMIT PËR REKLAMAT NË RRUGË</w:t>
      </w:r>
    </w:p>
    <w:p w:rsidR="001E2FB7" w:rsidRDefault="001E2FB7" w:rsidP="001E2FB7">
      <w:pPr>
        <w:pStyle w:val="Hapesira7"/>
        <w:rPr>
          <w:spacing w:val="-4"/>
          <w:lang w:val="sq-AL"/>
        </w:rPr>
      </w:pPr>
    </w:p>
    <w:p w:rsidR="001E2FB7" w:rsidRDefault="001E2FB7" w:rsidP="001E2F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102, pika 4, të Kushtetutës, nenit 223, pika 3, të ligjit nr. 8378, datë 22.7.1998, “Kodi Rrugor i Republikës së Shqipërisë”, i ndryshuar, nenit 52, të vendimit të Këshillit të Ministrave nr. 153, datë 7.4.2000, “Rregullore për zbatimin e Kodit Rrugor”, të ndryshuar, si dhe vendimit të Këshillit të Ministrave nr. 806, datë 30.9.2015, tarifat për lëshimin e autorizimit për vendosjen e tabelave dhe mjeteve të tjera të reklamës, i cili ka vlerë për tri vjet, me të drejtë ripërtëritje, do të jenë si më poshtë: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134"/>
        <w:gridCol w:w="1418"/>
      </w:tblGrid>
      <w:tr w:rsidR="001E2FB7" w:rsidTr="001E2FB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b/>
                <w:spacing w:val="-4"/>
                <w:sz w:val="18"/>
                <w:szCs w:val="18"/>
                <w:lang w:val="sq-AL"/>
              </w:rPr>
              <w:t>Tipi i reklamës</w:t>
            </w:r>
          </w:p>
          <w:p w:rsidR="001E2FB7" w:rsidRDefault="001E2FB7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b/>
                <w:spacing w:val="-4"/>
                <w:sz w:val="18"/>
                <w:szCs w:val="18"/>
                <w:lang w:val="sq-AL"/>
              </w:rPr>
              <w:t>(neni 46 i VKM-së nr. 153, “Rregullore e zbatimit të Kodit Rrugor”)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b/>
                <w:spacing w:val="-4"/>
                <w:sz w:val="18"/>
                <w:szCs w:val="18"/>
                <w:lang w:val="sq-AL"/>
              </w:rPr>
              <w:t>Çmimi lekë/m</w:t>
            </w:r>
            <w:r>
              <w:rPr>
                <w:b/>
                <w:spacing w:val="-4"/>
                <w:sz w:val="18"/>
                <w:szCs w:val="18"/>
                <w:vertAlign w:val="superscript"/>
                <w:lang w:val="sq-AL"/>
              </w:rPr>
              <w:t>2</w:t>
            </w:r>
          </w:p>
          <w:p w:rsidR="001E2FB7" w:rsidRDefault="001E2FB7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b/>
                <w:spacing w:val="-4"/>
                <w:sz w:val="18"/>
                <w:szCs w:val="18"/>
                <w:lang w:val="sq-AL"/>
              </w:rPr>
              <w:t>Fluks trafiku mesatar ditor&lt;7000 mjete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b/>
                <w:spacing w:val="-4"/>
                <w:sz w:val="18"/>
                <w:szCs w:val="18"/>
                <w:lang w:val="sq-AL"/>
              </w:rPr>
              <w:t>Çmimi lekë/m</w:t>
            </w:r>
            <w:r>
              <w:rPr>
                <w:b/>
                <w:spacing w:val="-4"/>
                <w:sz w:val="18"/>
                <w:szCs w:val="18"/>
                <w:vertAlign w:val="superscript"/>
                <w:lang w:val="sq-AL"/>
              </w:rPr>
              <w:t>2</w:t>
            </w:r>
          </w:p>
          <w:p w:rsidR="001E2FB7" w:rsidRDefault="001E2FB7">
            <w:pPr>
              <w:pStyle w:val="Paragrafi"/>
              <w:ind w:firstLine="0"/>
              <w:jc w:val="center"/>
              <w:rPr>
                <w:b/>
                <w:spacing w:val="-4"/>
                <w:sz w:val="18"/>
                <w:szCs w:val="18"/>
                <w:lang w:val="sq-AL"/>
              </w:rPr>
            </w:pPr>
            <w:r>
              <w:rPr>
                <w:b/>
                <w:spacing w:val="-4"/>
                <w:sz w:val="18"/>
                <w:szCs w:val="18"/>
                <w:lang w:val="sq-AL"/>
              </w:rPr>
              <w:t>Fluks trafiku mesatar ditor≥7000 mjete</w:t>
            </w:r>
          </w:p>
        </w:tc>
      </w:tr>
      <w:tr w:rsidR="001E2FB7" w:rsidTr="001E2FB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Tabelë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6600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7500</w:t>
            </w:r>
          </w:p>
        </w:tc>
      </w:tr>
      <w:tr w:rsidR="001E2FB7" w:rsidTr="001E2FB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Pllakat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6500</w:t>
            </w:r>
          </w:p>
        </w:tc>
      </w:tr>
      <w:tr w:rsidR="001E2FB7" w:rsidTr="001E2FB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Shenja horizontale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4500</w:t>
            </w:r>
          </w:p>
        </w:tc>
      </w:tr>
      <w:tr w:rsidR="001E2FB7" w:rsidTr="001E2FB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Impiant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FB7" w:rsidRDefault="001E2FB7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>
              <w:rPr>
                <w:spacing w:val="-4"/>
                <w:sz w:val="18"/>
                <w:szCs w:val="18"/>
                <w:lang w:val="sq-AL"/>
              </w:rPr>
              <w:t>8000</w:t>
            </w:r>
          </w:p>
        </w:tc>
      </w:tr>
    </w:tbl>
    <w:p w:rsidR="001E2FB7" w:rsidRDefault="001E2FB7" w:rsidP="001E2F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Të ardhurat e realizuara nga aplikimi i këtyre tarifave derdhen në buxhetin e shtetit.</w:t>
      </w:r>
    </w:p>
    <w:p w:rsidR="001E2FB7" w:rsidRDefault="001E2FB7" w:rsidP="001E2F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Ngarkohet Autoriteti Rrugor Shqiptar për zbatimin e këtij urdhri.</w:t>
      </w:r>
    </w:p>
    <w:p w:rsidR="001E2FB7" w:rsidRDefault="001E2FB7" w:rsidP="001E2F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pas botimit në Fletoren Zyrtare.</w:t>
      </w:r>
    </w:p>
    <w:p w:rsidR="001E2FB7" w:rsidRDefault="001E2FB7" w:rsidP="001E2FB7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MINISTRI I TRANSPORTIT </w:t>
      </w:r>
    </w:p>
    <w:p w:rsidR="001E2FB7" w:rsidRDefault="001E2FB7" w:rsidP="001E2FB7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DHE INFRASTRUKTURËS</w:t>
      </w:r>
    </w:p>
    <w:p w:rsidR="001E2FB7" w:rsidRDefault="001E2FB7" w:rsidP="001E2FB7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Edmond Haxhinasto</w:t>
      </w:r>
    </w:p>
    <w:p w:rsidR="001E2FB7" w:rsidRDefault="001E2FB7" w:rsidP="001E2FB7">
      <w:pPr>
        <w:pStyle w:val="Autoriteti"/>
        <w:keepNext w:val="0"/>
        <w:rPr>
          <w:spacing w:val="-4"/>
          <w:sz w:val="14"/>
          <w:szCs w:val="14"/>
          <w:lang w:val="sq-AL"/>
        </w:rPr>
      </w:pPr>
    </w:p>
    <w:p w:rsidR="001E2FB7" w:rsidRDefault="001E2FB7" w:rsidP="001E2FB7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MINISTRI I Financave</w:t>
      </w:r>
    </w:p>
    <w:p w:rsidR="001E2FB7" w:rsidRDefault="001E2FB7" w:rsidP="001E2FB7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Shkëlqim Cani</w:t>
      </w:r>
    </w:p>
    <w:p w:rsidR="00C038B6" w:rsidRPr="001E2FB7" w:rsidRDefault="001E2FB7" w:rsidP="001E2FB7">
      <w:pPr>
        <w:pStyle w:val="Autoriteti"/>
        <w:keepNext w:val="0"/>
      </w:pPr>
      <w:bookmarkStart w:id="0" w:name="_GoBack"/>
      <w:bookmarkEnd w:id="0"/>
    </w:p>
    <w:sectPr w:rsidR="00C038B6" w:rsidRPr="001E2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AEE"/>
    <w:rsid w:val="001E2FB7"/>
    <w:rsid w:val="002D1BDF"/>
    <w:rsid w:val="00462D66"/>
    <w:rsid w:val="0081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AE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7AE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817A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7AE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817AE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817A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17AE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7AE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7AE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7AE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17AEE"/>
    <w:rPr>
      <w:sz w:val="14"/>
      <w:szCs w:val="24"/>
    </w:rPr>
  </w:style>
  <w:style w:type="table" w:styleId="TableGrid">
    <w:name w:val="Table Grid"/>
    <w:basedOn w:val="TableNormal"/>
    <w:rsid w:val="00817AE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AE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7AE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817A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7AE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817AE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817A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17AE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7AE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7AE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7AE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17AEE"/>
    <w:rPr>
      <w:sz w:val="14"/>
      <w:szCs w:val="24"/>
    </w:rPr>
  </w:style>
  <w:style w:type="table" w:styleId="TableGrid">
    <w:name w:val="Table Grid"/>
    <w:basedOn w:val="TableNormal"/>
    <w:rsid w:val="00817AE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2016-03-07T12:01:00Z</dcterms:created>
  <dcterms:modified xsi:type="dcterms:W3CDTF">2018-01-16T10:25:00Z</dcterms:modified>
</cp:coreProperties>
</file>