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D492D9" w14:textId="77777777" w:rsidR="00664DF9" w:rsidRPr="00232E6B" w:rsidRDefault="00664DF9" w:rsidP="00664DF9">
      <w:pPr>
        <w:spacing w:after="0" w:line="240" w:lineRule="auto"/>
        <w:ind w:firstLine="284"/>
        <w:jc w:val="center"/>
        <w:rPr>
          <w:rFonts w:ascii="Garamond" w:hAnsi="Garamond"/>
          <w:b/>
          <w:sz w:val="24"/>
          <w:szCs w:val="24"/>
          <w:lang w:val="sq-AL"/>
        </w:rPr>
      </w:pPr>
      <w:r w:rsidRPr="00232E6B">
        <w:rPr>
          <w:rFonts w:ascii="Garamond" w:hAnsi="Garamond"/>
          <w:b/>
          <w:sz w:val="24"/>
          <w:szCs w:val="24"/>
          <w:lang w:val="sq-AL"/>
        </w:rPr>
        <w:t>URDHËR</w:t>
      </w:r>
    </w:p>
    <w:p w14:paraId="54DB783A" w14:textId="6741E35F" w:rsidR="000F74B6" w:rsidRPr="00232E6B" w:rsidRDefault="00664DF9" w:rsidP="00664DF9">
      <w:pPr>
        <w:spacing w:after="0" w:line="240" w:lineRule="auto"/>
        <w:ind w:firstLine="284"/>
        <w:jc w:val="center"/>
        <w:rPr>
          <w:rFonts w:ascii="Garamond" w:hAnsi="Garamond"/>
          <w:b/>
          <w:sz w:val="24"/>
          <w:szCs w:val="24"/>
          <w:lang w:val="sq-AL"/>
        </w:rPr>
      </w:pPr>
      <w:r w:rsidRPr="00232E6B">
        <w:rPr>
          <w:rFonts w:ascii="Garamond" w:hAnsi="Garamond"/>
          <w:b/>
          <w:sz w:val="24"/>
          <w:szCs w:val="24"/>
          <w:lang w:val="sq-AL"/>
        </w:rPr>
        <w:t>Nr</w:t>
      </w:r>
      <w:r w:rsidR="000C5EA1" w:rsidRPr="00232E6B">
        <w:rPr>
          <w:rFonts w:ascii="Garamond" w:hAnsi="Garamond"/>
          <w:b/>
          <w:sz w:val="24"/>
          <w:szCs w:val="24"/>
          <w:lang w:val="sq-AL"/>
        </w:rPr>
        <w:t>.</w:t>
      </w:r>
      <w:r w:rsidR="00880495">
        <w:rPr>
          <w:rFonts w:ascii="Garamond" w:hAnsi="Garamond"/>
          <w:b/>
          <w:sz w:val="24"/>
          <w:szCs w:val="24"/>
          <w:lang w:val="sq-AL"/>
        </w:rPr>
        <w:t xml:space="preserve"> </w:t>
      </w:r>
      <w:r w:rsidR="00F96153" w:rsidRPr="00232E6B">
        <w:rPr>
          <w:rFonts w:ascii="Garamond" w:hAnsi="Garamond"/>
          <w:b/>
          <w:sz w:val="24"/>
          <w:szCs w:val="24"/>
          <w:lang w:val="sq-AL"/>
        </w:rPr>
        <w:t>123</w:t>
      </w:r>
      <w:r w:rsidRPr="00232E6B">
        <w:rPr>
          <w:rFonts w:ascii="Garamond" w:hAnsi="Garamond"/>
          <w:b/>
          <w:sz w:val="24"/>
          <w:szCs w:val="24"/>
          <w:lang w:val="sq-AL"/>
        </w:rPr>
        <w:t xml:space="preserve">, </w:t>
      </w:r>
      <w:r w:rsidR="00F96153" w:rsidRPr="00232E6B">
        <w:rPr>
          <w:rFonts w:ascii="Garamond" w:hAnsi="Garamond"/>
          <w:b/>
          <w:sz w:val="24"/>
          <w:szCs w:val="24"/>
          <w:lang w:val="sq-AL"/>
        </w:rPr>
        <w:t>datë 10</w:t>
      </w:r>
      <w:r w:rsidR="002B6F09" w:rsidRPr="00232E6B">
        <w:rPr>
          <w:rFonts w:ascii="Garamond" w:hAnsi="Garamond"/>
          <w:b/>
          <w:sz w:val="24"/>
          <w:szCs w:val="24"/>
          <w:lang w:val="sq-AL"/>
        </w:rPr>
        <w:t>.</w:t>
      </w:r>
      <w:r w:rsidR="00B50998" w:rsidRPr="00232E6B">
        <w:rPr>
          <w:rFonts w:ascii="Garamond" w:hAnsi="Garamond"/>
          <w:b/>
          <w:sz w:val="24"/>
          <w:szCs w:val="24"/>
          <w:lang w:val="sq-AL"/>
        </w:rPr>
        <w:t>10</w:t>
      </w:r>
      <w:r w:rsidR="002B6F09" w:rsidRPr="00232E6B">
        <w:rPr>
          <w:rFonts w:ascii="Garamond" w:hAnsi="Garamond"/>
          <w:b/>
          <w:sz w:val="24"/>
          <w:szCs w:val="24"/>
          <w:lang w:val="sq-AL"/>
        </w:rPr>
        <w:t>.2023</w:t>
      </w:r>
    </w:p>
    <w:p w14:paraId="6B1D9F6F" w14:textId="77777777" w:rsidR="00664DF9" w:rsidRPr="00232E6B" w:rsidRDefault="00664DF9" w:rsidP="00664DF9">
      <w:pPr>
        <w:spacing w:after="0" w:line="240" w:lineRule="auto"/>
        <w:ind w:firstLine="284"/>
        <w:rPr>
          <w:rFonts w:ascii="Garamond" w:hAnsi="Garamond"/>
          <w:sz w:val="24"/>
          <w:szCs w:val="24"/>
          <w:lang w:val="sq-AL"/>
        </w:rPr>
      </w:pPr>
    </w:p>
    <w:p w14:paraId="6A7A5E42" w14:textId="77777777" w:rsidR="00664DF9" w:rsidRPr="00232E6B" w:rsidRDefault="00664DF9" w:rsidP="00664DF9">
      <w:pPr>
        <w:spacing w:after="0" w:line="240" w:lineRule="auto"/>
        <w:ind w:firstLine="284"/>
        <w:jc w:val="center"/>
        <w:rPr>
          <w:rFonts w:ascii="Garamond" w:hAnsi="Garamond" w:cs="Times New Roman"/>
          <w:b/>
          <w:sz w:val="24"/>
          <w:szCs w:val="24"/>
          <w:lang w:val="sq-AL"/>
        </w:rPr>
      </w:pPr>
      <w:r w:rsidRPr="00232E6B">
        <w:rPr>
          <w:rFonts w:ascii="Garamond" w:hAnsi="Garamond"/>
          <w:b/>
          <w:sz w:val="24"/>
          <w:szCs w:val="24"/>
          <w:lang w:val="sq-AL"/>
        </w:rPr>
        <w:t>PËR MIRATIMIN E RREGULLORES “MBI NJ</w:t>
      </w:r>
      <w:r w:rsidR="006E7655" w:rsidRPr="00232E6B">
        <w:rPr>
          <w:rFonts w:ascii="Garamond" w:hAnsi="Garamond"/>
          <w:b/>
          <w:sz w:val="24"/>
          <w:szCs w:val="24"/>
          <w:lang w:val="sq-AL"/>
        </w:rPr>
        <w:t>Ë</w:t>
      </w:r>
      <w:r w:rsidRPr="00232E6B">
        <w:rPr>
          <w:rFonts w:ascii="Garamond" w:hAnsi="Garamond"/>
          <w:b/>
          <w:sz w:val="24"/>
          <w:szCs w:val="24"/>
          <w:lang w:val="sq-AL"/>
        </w:rPr>
        <w:t xml:space="preserve"> METODË TË P</w:t>
      </w:r>
      <w:r w:rsidRPr="00232E6B">
        <w:rPr>
          <w:rFonts w:ascii="Garamond" w:hAnsi="Garamond" w:cs="Times New Roman"/>
          <w:b/>
          <w:sz w:val="24"/>
          <w:szCs w:val="24"/>
          <w:lang w:val="sq-AL"/>
        </w:rPr>
        <w:t>ËRBASHKËT TË SIGURISË PËR VLERËSIMIN E KONFORMITETIT ME K</w:t>
      </w:r>
      <w:r w:rsidR="006E7655" w:rsidRPr="00232E6B">
        <w:rPr>
          <w:rFonts w:ascii="Garamond" w:hAnsi="Garamond" w:cs="Times New Roman"/>
          <w:b/>
          <w:sz w:val="24"/>
          <w:szCs w:val="24"/>
          <w:lang w:val="sq-AL"/>
        </w:rPr>
        <w:t>Ë</w:t>
      </w:r>
      <w:r w:rsidRPr="00232E6B">
        <w:rPr>
          <w:rFonts w:ascii="Garamond" w:hAnsi="Garamond" w:cs="Times New Roman"/>
          <w:b/>
          <w:sz w:val="24"/>
          <w:szCs w:val="24"/>
          <w:lang w:val="sq-AL"/>
        </w:rPr>
        <w:t>RKESAT P</w:t>
      </w:r>
      <w:r w:rsidR="006E7655" w:rsidRPr="00232E6B">
        <w:rPr>
          <w:rFonts w:ascii="Garamond" w:hAnsi="Garamond" w:cs="Times New Roman"/>
          <w:b/>
          <w:sz w:val="24"/>
          <w:szCs w:val="24"/>
          <w:lang w:val="sq-AL"/>
        </w:rPr>
        <w:t>Ë</w:t>
      </w:r>
      <w:r w:rsidRPr="00232E6B">
        <w:rPr>
          <w:rFonts w:ascii="Garamond" w:hAnsi="Garamond" w:cs="Times New Roman"/>
          <w:b/>
          <w:sz w:val="24"/>
          <w:szCs w:val="24"/>
          <w:lang w:val="sq-AL"/>
        </w:rPr>
        <w:t>R MARRJEN E AUTORIZIMIT T</w:t>
      </w:r>
      <w:r w:rsidR="006E7655" w:rsidRPr="00232E6B">
        <w:rPr>
          <w:rFonts w:ascii="Garamond" w:hAnsi="Garamond" w:cs="Times New Roman"/>
          <w:b/>
          <w:sz w:val="24"/>
          <w:szCs w:val="24"/>
          <w:lang w:val="sq-AL"/>
        </w:rPr>
        <w:t>Ë</w:t>
      </w:r>
      <w:r w:rsidRPr="00232E6B">
        <w:rPr>
          <w:rFonts w:ascii="Garamond" w:hAnsi="Garamond" w:cs="Times New Roman"/>
          <w:b/>
          <w:sz w:val="24"/>
          <w:szCs w:val="24"/>
          <w:lang w:val="sq-AL"/>
        </w:rPr>
        <w:t xml:space="preserve"> SIGURIS</w:t>
      </w:r>
      <w:r w:rsidR="006E7655" w:rsidRPr="00232E6B">
        <w:rPr>
          <w:rFonts w:ascii="Garamond" w:hAnsi="Garamond" w:cs="Times New Roman"/>
          <w:b/>
          <w:sz w:val="24"/>
          <w:szCs w:val="24"/>
          <w:lang w:val="sq-AL"/>
        </w:rPr>
        <w:t>Ë</w:t>
      </w:r>
      <w:r w:rsidRPr="00232E6B">
        <w:rPr>
          <w:rFonts w:ascii="Garamond" w:hAnsi="Garamond" w:cs="Times New Roman"/>
          <w:b/>
          <w:sz w:val="24"/>
          <w:szCs w:val="24"/>
          <w:lang w:val="sq-AL"/>
        </w:rPr>
        <w:t xml:space="preserve"> HEKURUDHORE</w:t>
      </w:r>
      <w:r w:rsidR="006E7655" w:rsidRPr="00232E6B">
        <w:rPr>
          <w:rFonts w:ascii="Garamond" w:hAnsi="Garamond" w:cs="Times New Roman"/>
          <w:b/>
          <w:sz w:val="24"/>
          <w:szCs w:val="24"/>
          <w:lang w:val="sq-AL"/>
        </w:rPr>
        <w:t>”</w:t>
      </w:r>
    </w:p>
    <w:p w14:paraId="737EEA68" w14:textId="77777777" w:rsidR="00664DF9" w:rsidRPr="00232E6B" w:rsidRDefault="00664DF9" w:rsidP="00664DF9">
      <w:pPr>
        <w:spacing w:after="0" w:line="240" w:lineRule="auto"/>
        <w:ind w:firstLine="284"/>
        <w:jc w:val="both"/>
        <w:rPr>
          <w:rFonts w:ascii="Garamond" w:hAnsi="Garamond" w:cs="Times New Roman"/>
          <w:sz w:val="24"/>
          <w:szCs w:val="24"/>
          <w:lang w:val="sq-AL"/>
        </w:rPr>
      </w:pPr>
    </w:p>
    <w:p w14:paraId="66F38F37" w14:textId="134D3E9D" w:rsidR="00664DF9" w:rsidRPr="00232E6B" w:rsidRDefault="00664DF9" w:rsidP="00664DF9">
      <w:pPr>
        <w:spacing w:after="0" w:line="240" w:lineRule="auto"/>
        <w:ind w:firstLine="284"/>
        <w:jc w:val="both"/>
        <w:rPr>
          <w:rFonts w:ascii="Garamond" w:hAnsi="Garamond" w:cs="Times New Roman"/>
          <w:sz w:val="24"/>
          <w:szCs w:val="24"/>
          <w:lang w:val="sq-AL"/>
        </w:rPr>
      </w:pPr>
      <w:r w:rsidRPr="00232E6B">
        <w:rPr>
          <w:rFonts w:ascii="Garamond" w:hAnsi="Garamond" w:cs="Times New Roman"/>
          <w:sz w:val="24"/>
          <w:szCs w:val="24"/>
          <w:lang w:val="sq-AL"/>
        </w:rPr>
        <w:t>N</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 xml:space="preserve"> </w:t>
      </w:r>
      <w:r w:rsidR="00880495" w:rsidRPr="00232E6B">
        <w:rPr>
          <w:rFonts w:ascii="Garamond" w:hAnsi="Garamond" w:cs="Times New Roman"/>
          <w:sz w:val="24"/>
          <w:szCs w:val="24"/>
          <w:lang w:val="sq-AL"/>
        </w:rPr>
        <w:t>zbatimin</w:t>
      </w:r>
      <w:r w:rsidRPr="00232E6B">
        <w:rPr>
          <w:rFonts w:ascii="Garamond" w:hAnsi="Garamond" w:cs="Times New Roman"/>
          <w:sz w:val="24"/>
          <w:szCs w:val="24"/>
          <w:lang w:val="sq-AL"/>
        </w:rPr>
        <w:t xml:space="preserve"> t</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 xml:space="preserve"> pik</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s 4, t</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 xml:space="preserve"> nenit 102, t</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 xml:space="preserve"> Kushtetut</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s, pik</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s 2 dhe shkronj</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s “b”, pika 4 t</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 xml:space="preserve"> nenit 60, t</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 xml:space="preserve"> ligjit nr. 142/2016, dat</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 xml:space="preserve"> 22</w:t>
      </w:r>
      <w:r w:rsidR="00637D92">
        <w:rPr>
          <w:rFonts w:ascii="Garamond" w:hAnsi="Garamond" w:cs="Times New Roman"/>
          <w:sz w:val="24"/>
          <w:szCs w:val="24"/>
          <w:lang w:val="sq-AL"/>
        </w:rPr>
        <w:t>.</w:t>
      </w:r>
      <w:r w:rsidRPr="00232E6B">
        <w:rPr>
          <w:rFonts w:ascii="Garamond" w:hAnsi="Garamond" w:cs="Times New Roman"/>
          <w:sz w:val="24"/>
          <w:szCs w:val="24"/>
          <w:lang w:val="sq-AL"/>
        </w:rPr>
        <w:t>12</w:t>
      </w:r>
      <w:r w:rsidR="00637D92">
        <w:rPr>
          <w:rFonts w:ascii="Garamond" w:hAnsi="Garamond" w:cs="Times New Roman"/>
          <w:sz w:val="24"/>
          <w:szCs w:val="24"/>
          <w:lang w:val="sq-AL"/>
        </w:rPr>
        <w:t>.</w:t>
      </w:r>
      <w:r w:rsidRPr="00232E6B">
        <w:rPr>
          <w:rFonts w:ascii="Garamond" w:hAnsi="Garamond" w:cs="Times New Roman"/>
          <w:sz w:val="24"/>
          <w:szCs w:val="24"/>
          <w:lang w:val="sq-AL"/>
        </w:rPr>
        <w:t xml:space="preserve">2016, </w:t>
      </w:r>
      <w:r w:rsidR="006E7655" w:rsidRPr="00232E6B">
        <w:rPr>
          <w:rFonts w:ascii="Garamond" w:hAnsi="Garamond" w:cs="Times New Roman"/>
          <w:sz w:val="24"/>
          <w:szCs w:val="24"/>
          <w:lang w:val="sq-AL"/>
        </w:rPr>
        <w:t>“</w:t>
      </w:r>
      <w:r w:rsidRPr="00232E6B">
        <w:rPr>
          <w:rFonts w:ascii="Garamond" w:hAnsi="Garamond" w:cs="Times New Roman"/>
          <w:sz w:val="24"/>
          <w:szCs w:val="24"/>
          <w:lang w:val="sq-AL"/>
        </w:rPr>
        <w:t xml:space="preserve">Kodi Hekurudhor </w:t>
      </w:r>
      <w:r w:rsidR="006E7655" w:rsidRPr="00232E6B">
        <w:rPr>
          <w:rFonts w:ascii="Garamond" w:hAnsi="Garamond" w:cs="Times New Roman"/>
          <w:sz w:val="24"/>
          <w:szCs w:val="24"/>
          <w:lang w:val="sq-AL"/>
        </w:rPr>
        <w:t>i</w:t>
      </w:r>
      <w:r w:rsidRPr="00232E6B">
        <w:rPr>
          <w:rFonts w:ascii="Garamond" w:hAnsi="Garamond" w:cs="Times New Roman"/>
          <w:sz w:val="24"/>
          <w:szCs w:val="24"/>
          <w:lang w:val="sq-AL"/>
        </w:rPr>
        <w:t xml:space="preserve"> </w:t>
      </w:r>
      <w:r w:rsidR="006E7655" w:rsidRPr="00232E6B">
        <w:rPr>
          <w:rFonts w:ascii="Garamond" w:hAnsi="Garamond" w:cs="Times New Roman"/>
          <w:sz w:val="24"/>
          <w:szCs w:val="24"/>
          <w:lang w:val="sq-AL"/>
        </w:rPr>
        <w:t>R</w:t>
      </w:r>
      <w:r w:rsidRPr="00232E6B">
        <w:rPr>
          <w:rFonts w:ascii="Garamond" w:hAnsi="Garamond" w:cs="Times New Roman"/>
          <w:sz w:val="24"/>
          <w:szCs w:val="24"/>
          <w:lang w:val="sq-AL"/>
        </w:rPr>
        <w:t>epublik</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s s</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 xml:space="preserve"> Shqip</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ris</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 xml:space="preserve">, </w:t>
      </w:r>
    </w:p>
    <w:p w14:paraId="28CA1F80" w14:textId="77777777" w:rsidR="00664DF9" w:rsidRPr="00232E6B" w:rsidRDefault="00664DF9" w:rsidP="00664DF9">
      <w:pPr>
        <w:spacing w:after="0" w:line="240" w:lineRule="auto"/>
        <w:ind w:firstLine="284"/>
        <w:jc w:val="both"/>
        <w:rPr>
          <w:rFonts w:ascii="Garamond" w:hAnsi="Garamond" w:cs="Times New Roman"/>
          <w:sz w:val="24"/>
          <w:szCs w:val="24"/>
          <w:lang w:val="sq-AL"/>
        </w:rPr>
      </w:pPr>
    </w:p>
    <w:p w14:paraId="6D274844" w14:textId="77777777" w:rsidR="00664DF9" w:rsidRPr="00232E6B" w:rsidRDefault="00664DF9" w:rsidP="00664DF9">
      <w:pPr>
        <w:spacing w:after="0" w:line="240" w:lineRule="auto"/>
        <w:ind w:firstLine="284"/>
        <w:jc w:val="center"/>
        <w:rPr>
          <w:rFonts w:ascii="Garamond" w:hAnsi="Garamond" w:cs="Times New Roman"/>
          <w:sz w:val="24"/>
          <w:szCs w:val="24"/>
          <w:lang w:val="sq-AL"/>
        </w:rPr>
      </w:pPr>
      <w:r w:rsidRPr="00232E6B">
        <w:rPr>
          <w:rFonts w:ascii="Garamond" w:hAnsi="Garamond" w:cs="Times New Roman"/>
          <w:sz w:val="24"/>
          <w:szCs w:val="24"/>
          <w:lang w:val="sq-AL"/>
        </w:rPr>
        <w:t>URDHËROJ:</w:t>
      </w:r>
    </w:p>
    <w:p w14:paraId="170C3F95" w14:textId="77777777" w:rsidR="00664DF9" w:rsidRPr="00232E6B" w:rsidRDefault="00664DF9" w:rsidP="00664DF9">
      <w:pPr>
        <w:spacing w:after="0" w:line="240" w:lineRule="auto"/>
        <w:ind w:firstLine="284"/>
        <w:jc w:val="both"/>
        <w:rPr>
          <w:rFonts w:ascii="Garamond" w:hAnsi="Garamond" w:cs="Times New Roman"/>
          <w:sz w:val="24"/>
          <w:szCs w:val="24"/>
          <w:lang w:val="sq-AL"/>
        </w:rPr>
      </w:pPr>
    </w:p>
    <w:p w14:paraId="4BEFF9BD" w14:textId="77777777" w:rsidR="00664DF9" w:rsidRPr="00232E6B" w:rsidRDefault="00664DF9" w:rsidP="00664DF9">
      <w:pPr>
        <w:spacing w:after="0" w:line="240" w:lineRule="auto"/>
        <w:ind w:firstLine="284"/>
        <w:jc w:val="both"/>
        <w:rPr>
          <w:rFonts w:ascii="Garamond" w:hAnsi="Garamond" w:cs="Times New Roman"/>
          <w:sz w:val="24"/>
          <w:szCs w:val="24"/>
          <w:lang w:val="sq-AL"/>
        </w:rPr>
      </w:pPr>
      <w:r w:rsidRPr="00232E6B">
        <w:rPr>
          <w:rFonts w:ascii="Garamond" w:hAnsi="Garamond" w:cs="Times New Roman"/>
          <w:sz w:val="24"/>
          <w:szCs w:val="24"/>
          <w:lang w:val="sq-AL"/>
        </w:rPr>
        <w:t>1. Miratimin e rregullores “Mbi nj</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 xml:space="preserve"> metod</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 xml:space="preserve"> t</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 xml:space="preserve"> p</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rbashk</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t t</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 xml:space="preserve"> siguris</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 xml:space="preserve"> p</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r vl</w:t>
      </w:r>
      <w:r w:rsidR="006E7655" w:rsidRPr="00232E6B">
        <w:rPr>
          <w:rFonts w:ascii="Garamond" w:hAnsi="Garamond" w:cs="Times New Roman"/>
          <w:sz w:val="24"/>
          <w:szCs w:val="24"/>
          <w:lang w:val="sq-AL"/>
        </w:rPr>
        <w:t>e</w:t>
      </w:r>
      <w:r w:rsidRPr="00232E6B">
        <w:rPr>
          <w:rFonts w:ascii="Garamond" w:hAnsi="Garamond" w:cs="Times New Roman"/>
          <w:sz w:val="24"/>
          <w:szCs w:val="24"/>
          <w:lang w:val="sq-AL"/>
        </w:rPr>
        <w:t>r</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simin e konformitetit me k</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rkesat p</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r marrjen e autorizimi t</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 xml:space="preserve"> siguris</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 xml:space="preserve"> hekurudhore</w:t>
      </w:r>
      <w:r w:rsidR="006E7655" w:rsidRPr="00232E6B">
        <w:rPr>
          <w:rFonts w:ascii="Garamond" w:hAnsi="Garamond" w:cs="Times New Roman"/>
          <w:sz w:val="24"/>
          <w:szCs w:val="24"/>
          <w:lang w:val="sq-AL"/>
        </w:rPr>
        <w:t>”</w:t>
      </w:r>
      <w:r w:rsidRPr="00232E6B">
        <w:rPr>
          <w:rFonts w:ascii="Garamond" w:hAnsi="Garamond" w:cs="Times New Roman"/>
          <w:sz w:val="24"/>
          <w:szCs w:val="24"/>
          <w:lang w:val="sq-AL"/>
        </w:rPr>
        <w:t>, sipas tekstit q</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 xml:space="preserve"> i bashk</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lidhet k</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 xml:space="preserve">tij urdhri dhe </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sht</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 xml:space="preserve"> pjes</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 xml:space="preserve"> p</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rb</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r</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 xml:space="preserve">se e tij. </w:t>
      </w:r>
    </w:p>
    <w:p w14:paraId="504CB3DB" w14:textId="77777777" w:rsidR="00664DF9" w:rsidRPr="00232E6B" w:rsidRDefault="00664DF9" w:rsidP="00664DF9">
      <w:pPr>
        <w:spacing w:after="0" w:line="240" w:lineRule="auto"/>
        <w:ind w:firstLine="284"/>
        <w:jc w:val="both"/>
        <w:rPr>
          <w:rFonts w:ascii="Garamond" w:hAnsi="Garamond" w:cs="Times New Roman"/>
          <w:sz w:val="24"/>
          <w:szCs w:val="24"/>
          <w:lang w:val="sq-AL"/>
        </w:rPr>
      </w:pPr>
      <w:r w:rsidRPr="00232E6B">
        <w:rPr>
          <w:rFonts w:ascii="Garamond" w:hAnsi="Garamond" w:cs="Times New Roman"/>
          <w:sz w:val="24"/>
          <w:szCs w:val="24"/>
          <w:lang w:val="sq-AL"/>
        </w:rPr>
        <w:t>2. Ngarkohet Autoriteti i Siguris</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 xml:space="preserve"> Hekurudhore, sip</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rmarrjet hekurudhore, subjektet p</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rgjegj</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se p</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r mir</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mbajtjen dhe admini</w:t>
      </w:r>
      <w:r w:rsidR="006E7655" w:rsidRPr="00232E6B">
        <w:rPr>
          <w:rFonts w:ascii="Garamond" w:hAnsi="Garamond" w:cs="Times New Roman"/>
          <w:sz w:val="24"/>
          <w:szCs w:val="24"/>
          <w:lang w:val="sq-AL"/>
        </w:rPr>
        <w:t>s</w:t>
      </w:r>
      <w:r w:rsidRPr="00232E6B">
        <w:rPr>
          <w:rFonts w:ascii="Garamond" w:hAnsi="Garamond" w:cs="Times New Roman"/>
          <w:sz w:val="24"/>
          <w:szCs w:val="24"/>
          <w:lang w:val="sq-AL"/>
        </w:rPr>
        <w:t>trator</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t e infrastrukturës p</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r ndjekjes dhe zbatimin e k</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 xml:space="preserve">tij urdhri. </w:t>
      </w:r>
    </w:p>
    <w:p w14:paraId="0A6124C8" w14:textId="54B13170" w:rsidR="00664DF9" w:rsidRPr="00232E6B" w:rsidRDefault="00664DF9" w:rsidP="008D5098">
      <w:pPr>
        <w:spacing w:after="0" w:line="240" w:lineRule="auto"/>
        <w:ind w:firstLine="284"/>
        <w:jc w:val="both"/>
        <w:rPr>
          <w:rFonts w:ascii="Garamond" w:hAnsi="Garamond" w:cs="Times New Roman"/>
          <w:sz w:val="24"/>
          <w:szCs w:val="24"/>
          <w:lang w:val="sq-AL"/>
        </w:rPr>
      </w:pPr>
      <w:r w:rsidRPr="00232E6B">
        <w:rPr>
          <w:rFonts w:ascii="Garamond" w:hAnsi="Garamond" w:cs="Times New Roman"/>
          <w:sz w:val="24"/>
          <w:szCs w:val="24"/>
          <w:lang w:val="sq-AL"/>
        </w:rPr>
        <w:t>Ky urdh</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r hyn n</w:t>
      </w:r>
      <w:r w:rsidR="003D2703">
        <w:rPr>
          <w:rFonts w:ascii="Garamond" w:hAnsi="Garamond" w:cs="Times New Roman"/>
          <w:sz w:val="24"/>
          <w:szCs w:val="24"/>
          <w:lang w:val="sq-AL"/>
        </w:rPr>
        <w:t>ë</w:t>
      </w:r>
      <w:r w:rsidRPr="00232E6B">
        <w:rPr>
          <w:rFonts w:ascii="Garamond" w:hAnsi="Garamond" w:cs="Times New Roman"/>
          <w:sz w:val="24"/>
          <w:szCs w:val="24"/>
          <w:lang w:val="sq-AL"/>
        </w:rPr>
        <w:t xml:space="preserve"> fuqi menj</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her</w:t>
      </w:r>
      <w:r w:rsidR="006E7655" w:rsidRPr="00232E6B">
        <w:rPr>
          <w:rFonts w:ascii="Garamond" w:hAnsi="Garamond" w:cs="Times New Roman"/>
          <w:sz w:val="24"/>
          <w:szCs w:val="24"/>
          <w:lang w:val="sq-AL"/>
        </w:rPr>
        <w:t>ë</w:t>
      </w:r>
      <w:r w:rsidRPr="00232E6B">
        <w:rPr>
          <w:rFonts w:ascii="Garamond" w:hAnsi="Garamond" w:cs="Times New Roman"/>
          <w:sz w:val="24"/>
          <w:szCs w:val="24"/>
          <w:lang w:val="sq-AL"/>
        </w:rPr>
        <w:t xml:space="preserve"> dhe botohet n</w:t>
      </w:r>
      <w:r w:rsidR="004130B0">
        <w:rPr>
          <w:rFonts w:ascii="Garamond" w:hAnsi="Garamond" w:cs="Times New Roman"/>
          <w:sz w:val="24"/>
          <w:szCs w:val="24"/>
          <w:lang w:val="sq-AL"/>
        </w:rPr>
        <w:t>ë</w:t>
      </w:r>
      <w:r w:rsidRPr="00232E6B">
        <w:rPr>
          <w:rFonts w:ascii="Garamond" w:hAnsi="Garamond" w:cs="Times New Roman"/>
          <w:sz w:val="24"/>
          <w:szCs w:val="24"/>
          <w:lang w:val="sq-AL"/>
        </w:rPr>
        <w:t xml:space="preserve"> Fletoren Zyrtare.</w:t>
      </w:r>
      <w:r w:rsidR="00977027">
        <w:rPr>
          <w:rFonts w:ascii="Garamond" w:hAnsi="Garamond" w:cs="Times New Roman"/>
          <w:sz w:val="24"/>
          <w:szCs w:val="24"/>
          <w:lang w:val="sq-AL"/>
        </w:rPr>
        <w:t xml:space="preserve"> </w:t>
      </w:r>
    </w:p>
    <w:p w14:paraId="5CA7F8D9" w14:textId="33028728" w:rsidR="008D5098" w:rsidRPr="00232E6B" w:rsidRDefault="008D5098" w:rsidP="008D5098">
      <w:pPr>
        <w:spacing w:after="0" w:line="240" w:lineRule="auto"/>
        <w:ind w:firstLine="284"/>
        <w:jc w:val="right"/>
        <w:rPr>
          <w:rFonts w:ascii="Garamond" w:hAnsi="Garamond" w:cs="Times New Roman"/>
          <w:sz w:val="24"/>
          <w:szCs w:val="24"/>
          <w:lang w:val="sq-AL"/>
        </w:rPr>
      </w:pPr>
    </w:p>
    <w:p w14:paraId="04C66018" w14:textId="77777777" w:rsidR="005B35CB" w:rsidRDefault="00132535" w:rsidP="008D5098">
      <w:pPr>
        <w:spacing w:after="0" w:line="240" w:lineRule="auto"/>
        <w:ind w:firstLine="284"/>
        <w:jc w:val="right"/>
        <w:rPr>
          <w:rFonts w:ascii="Garamond" w:hAnsi="Garamond" w:cs="Times New Roman"/>
          <w:sz w:val="24"/>
          <w:szCs w:val="24"/>
          <w:lang w:val="sq-AL"/>
        </w:rPr>
      </w:pPr>
      <w:r w:rsidRPr="00232E6B">
        <w:rPr>
          <w:rFonts w:ascii="Garamond" w:hAnsi="Garamond" w:cs="Times New Roman"/>
          <w:sz w:val="24"/>
          <w:szCs w:val="24"/>
          <w:lang w:val="sq-AL"/>
        </w:rPr>
        <w:t>ZËVENDËSKRYEMINISTËR</w:t>
      </w:r>
      <w:r w:rsidR="008D5098" w:rsidRPr="00232E6B">
        <w:rPr>
          <w:rFonts w:ascii="Garamond" w:hAnsi="Garamond" w:cs="Times New Roman"/>
          <w:sz w:val="24"/>
          <w:szCs w:val="24"/>
          <w:lang w:val="sq-AL"/>
        </w:rPr>
        <w:t xml:space="preserve"> DHE </w:t>
      </w:r>
    </w:p>
    <w:p w14:paraId="0307D9B5" w14:textId="005CD790" w:rsidR="008D5098" w:rsidRPr="00232E6B" w:rsidRDefault="00132535" w:rsidP="008D5098">
      <w:pPr>
        <w:spacing w:after="0" w:line="240" w:lineRule="auto"/>
        <w:ind w:firstLine="284"/>
        <w:jc w:val="right"/>
        <w:rPr>
          <w:rFonts w:ascii="Garamond" w:hAnsi="Garamond" w:cs="Times New Roman"/>
          <w:sz w:val="24"/>
          <w:szCs w:val="24"/>
          <w:lang w:val="sq-AL"/>
        </w:rPr>
      </w:pPr>
      <w:r w:rsidRPr="00232E6B">
        <w:rPr>
          <w:rFonts w:ascii="Garamond" w:hAnsi="Garamond" w:cs="Times New Roman"/>
          <w:sz w:val="24"/>
          <w:szCs w:val="24"/>
          <w:lang w:val="sq-AL"/>
        </w:rPr>
        <w:t>MINISTËR</w:t>
      </w:r>
      <w:r w:rsidR="008D5098" w:rsidRPr="00232E6B">
        <w:rPr>
          <w:rFonts w:ascii="Garamond" w:hAnsi="Garamond" w:cs="Times New Roman"/>
          <w:sz w:val="24"/>
          <w:szCs w:val="24"/>
          <w:lang w:val="sq-AL"/>
        </w:rPr>
        <w:t xml:space="preserve"> </w:t>
      </w:r>
      <w:r w:rsidR="005B35CB">
        <w:rPr>
          <w:rFonts w:ascii="Garamond" w:hAnsi="Garamond" w:cs="Times New Roman"/>
          <w:sz w:val="24"/>
          <w:szCs w:val="24"/>
          <w:lang w:val="sq-AL"/>
        </w:rPr>
        <w:t>I INFRASTRUKTURËS DHE ENERGJISË</w:t>
      </w:r>
    </w:p>
    <w:p w14:paraId="4BCCC5AD" w14:textId="22B9A06E" w:rsidR="00664DF9" w:rsidRPr="00232E6B" w:rsidRDefault="008D5098" w:rsidP="008D5098">
      <w:pPr>
        <w:spacing w:after="0" w:line="240" w:lineRule="auto"/>
        <w:ind w:firstLine="284"/>
        <w:jc w:val="right"/>
        <w:rPr>
          <w:rFonts w:ascii="Garamond" w:hAnsi="Garamond" w:cs="Times New Roman"/>
          <w:b/>
          <w:sz w:val="24"/>
          <w:szCs w:val="24"/>
          <w:lang w:val="sq-AL"/>
        </w:rPr>
      </w:pPr>
      <w:r w:rsidRPr="00232E6B">
        <w:rPr>
          <w:rFonts w:ascii="Garamond" w:hAnsi="Garamond" w:cs="Times New Roman"/>
          <w:b/>
          <w:sz w:val="24"/>
          <w:szCs w:val="24"/>
          <w:lang w:val="sq-AL"/>
        </w:rPr>
        <w:t>Be</w:t>
      </w:r>
      <w:r w:rsidR="00411DB6">
        <w:rPr>
          <w:rFonts w:ascii="Garamond" w:hAnsi="Garamond" w:cs="Times New Roman"/>
          <w:b/>
          <w:sz w:val="24"/>
          <w:szCs w:val="24"/>
          <w:lang w:val="sq-AL"/>
        </w:rPr>
        <w:t>l</w:t>
      </w:r>
      <w:bookmarkStart w:id="0" w:name="_GoBack"/>
      <w:bookmarkEnd w:id="0"/>
      <w:r w:rsidRPr="00232E6B">
        <w:rPr>
          <w:rFonts w:ascii="Garamond" w:hAnsi="Garamond" w:cs="Times New Roman"/>
          <w:b/>
          <w:sz w:val="24"/>
          <w:szCs w:val="24"/>
          <w:lang w:val="sq-AL"/>
        </w:rPr>
        <w:t>inda Balluku</w:t>
      </w:r>
    </w:p>
    <w:p w14:paraId="7DB59A0F" w14:textId="3AE41BA0" w:rsidR="007A3925" w:rsidRPr="00232E6B" w:rsidRDefault="007A3925" w:rsidP="008D5098">
      <w:pPr>
        <w:spacing w:after="0" w:line="240" w:lineRule="auto"/>
        <w:ind w:firstLine="284"/>
        <w:jc w:val="right"/>
        <w:rPr>
          <w:rFonts w:ascii="Garamond" w:hAnsi="Garamond" w:cs="Times New Roman"/>
          <w:sz w:val="24"/>
          <w:szCs w:val="24"/>
          <w:lang w:val="sq-AL"/>
        </w:rPr>
      </w:pPr>
    </w:p>
    <w:p w14:paraId="5FB57A67"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232E6B">
        <w:rPr>
          <w:rFonts w:ascii="Garamond" w:hAnsi="Garamond" w:cs="Garamond"/>
          <w:b/>
          <w:bCs/>
          <w:color w:val="000000"/>
          <w:sz w:val="24"/>
          <w:szCs w:val="24"/>
          <w:lang w:val="sq-AL"/>
        </w:rPr>
        <w:t>RREGULLORE</w:t>
      </w:r>
    </w:p>
    <w:p w14:paraId="50259F14" w14:textId="4A40A9C3" w:rsidR="007A3925" w:rsidRPr="00232E6B" w:rsidRDefault="007A3925" w:rsidP="002437CE">
      <w:pPr>
        <w:autoSpaceDE w:val="0"/>
        <w:autoSpaceDN w:val="0"/>
        <w:adjustRightInd w:val="0"/>
        <w:spacing w:after="0" w:line="240" w:lineRule="auto"/>
        <w:jc w:val="center"/>
        <w:rPr>
          <w:rFonts w:ascii="Garamond" w:hAnsi="Garamond" w:cs="Garamond"/>
          <w:bCs/>
          <w:color w:val="000000"/>
          <w:sz w:val="24"/>
          <w:szCs w:val="24"/>
          <w:lang w:val="sq-AL"/>
        </w:rPr>
      </w:pPr>
      <w:r w:rsidRPr="00232E6B">
        <w:rPr>
          <w:rFonts w:ascii="Garamond" w:hAnsi="Garamond" w:cs="Garamond"/>
          <w:bCs/>
          <w:color w:val="000000"/>
          <w:sz w:val="24"/>
          <w:szCs w:val="24"/>
          <w:lang w:val="sq-AL"/>
        </w:rPr>
        <w:t>MBI NJË METODË TË PËRBASHKËT TË SIGURISË PËR VLERËSIMIN E KONFORMITETIT ME KËRKESAT PËR MARRJEN E AUTORIZIMI TË SIGURISË HEKURUDHORE</w:t>
      </w:r>
      <w:r w:rsidRPr="00232E6B">
        <w:rPr>
          <w:rStyle w:val="FootnoteReference"/>
          <w:rFonts w:ascii="Garamond" w:hAnsi="Garamond" w:cs="Garamond"/>
          <w:bCs/>
          <w:color w:val="000000"/>
          <w:sz w:val="24"/>
          <w:szCs w:val="24"/>
          <w:lang w:val="sq-AL"/>
        </w:rPr>
        <w:footnoteReference w:id="2"/>
      </w:r>
    </w:p>
    <w:p w14:paraId="4E549E0D" w14:textId="77777777" w:rsidR="007A3925" w:rsidRPr="00232E6B" w:rsidRDefault="007A3925" w:rsidP="007A3925">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1F40461F"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color w:val="000000"/>
          <w:sz w:val="24"/>
          <w:szCs w:val="24"/>
          <w:lang w:val="sq-AL"/>
        </w:rPr>
      </w:pPr>
      <w:r w:rsidRPr="00232E6B">
        <w:rPr>
          <w:rFonts w:ascii="Garamond" w:hAnsi="Garamond" w:cs="Garamond"/>
          <w:color w:val="000000"/>
          <w:sz w:val="24"/>
          <w:szCs w:val="24"/>
          <w:lang w:val="sq-AL"/>
        </w:rPr>
        <w:t>Neni 1</w:t>
      </w:r>
    </w:p>
    <w:p w14:paraId="7FCECE3A"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232E6B">
        <w:rPr>
          <w:rFonts w:ascii="Garamond" w:hAnsi="Garamond" w:cs="Garamond"/>
          <w:b/>
          <w:bCs/>
          <w:color w:val="000000"/>
          <w:sz w:val="24"/>
          <w:szCs w:val="24"/>
          <w:lang w:val="sq-AL"/>
        </w:rPr>
        <w:t>Qëllimi</w:t>
      </w:r>
    </w:p>
    <w:p w14:paraId="3BCA8566" w14:textId="77777777" w:rsidR="007A3925" w:rsidRPr="00232E6B" w:rsidRDefault="007A3925" w:rsidP="007A3925">
      <w:pPr>
        <w:autoSpaceDE w:val="0"/>
        <w:autoSpaceDN w:val="0"/>
        <w:adjustRightInd w:val="0"/>
        <w:spacing w:after="0" w:line="240" w:lineRule="auto"/>
        <w:ind w:firstLine="284"/>
        <w:rPr>
          <w:rFonts w:ascii="Garamond" w:hAnsi="Garamond" w:cs="Garamond"/>
          <w:color w:val="000000"/>
          <w:sz w:val="24"/>
          <w:szCs w:val="24"/>
          <w:lang w:val="sq-AL"/>
        </w:rPr>
      </w:pPr>
    </w:p>
    <w:p w14:paraId="636C7D7C" w14:textId="36C1D82C"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Qëllimi i kësaj rregulloreje është vendosja e një metode të përbashkët sigurie për vlerësimin e konformitetit me kërkesat për marrjen e autorizimit të sigurisë në zbatim të pikës 2 dhe shkronjës “b” të nenit 60, të ligjit nr.</w:t>
      </w:r>
      <w:r w:rsidR="003C722B">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142/2016, datë 22.12.2016, “Kodi Hekurudhor i Republikës së Shqipërisë”.</w:t>
      </w:r>
    </w:p>
    <w:p w14:paraId="5416D94F"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Metoda e përbashkët e sigurisë përfshin:</w:t>
      </w:r>
    </w:p>
    <w:p w14:paraId="0B9B8EAF" w14:textId="3F1A9215"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 xml:space="preserve">1. procedurën dhe kriteret për vlerësimin e aplikimeve të bëra nga administratorët e infrastrukturës për marrjen autorizimit të sigurisë siç përcaktohet në </w:t>
      </w:r>
      <w:r w:rsidR="00C63281">
        <w:rPr>
          <w:rFonts w:ascii="Garamond" w:hAnsi="Garamond" w:cs="Garamond"/>
          <w:color w:val="000000"/>
          <w:sz w:val="24"/>
          <w:szCs w:val="24"/>
          <w:lang w:val="sq-AL"/>
        </w:rPr>
        <w:t>a</w:t>
      </w:r>
      <w:r w:rsidRPr="00232E6B">
        <w:rPr>
          <w:rFonts w:ascii="Garamond" w:hAnsi="Garamond" w:cs="Garamond"/>
          <w:color w:val="000000"/>
          <w:sz w:val="24"/>
          <w:szCs w:val="24"/>
          <w:lang w:val="sq-AL"/>
        </w:rPr>
        <w:t>neks</w:t>
      </w:r>
      <w:r w:rsidR="008B7BA0">
        <w:rPr>
          <w:rFonts w:ascii="Garamond" w:hAnsi="Garamond" w:cs="Garamond"/>
          <w:color w:val="000000"/>
          <w:sz w:val="24"/>
          <w:szCs w:val="24"/>
          <w:lang w:val="sq-AL"/>
        </w:rPr>
        <w:t>et</w:t>
      </w:r>
      <w:r w:rsidRPr="00232E6B">
        <w:rPr>
          <w:rFonts w:ascii="Garamond" w:hAnsi="Garamond" w:cs="Garamond"/>
          <w:color w:val="000000"/>
          <w:sz w:val="24"/>
          <w:szCs w:val="24"/>
          <w:lang w:val="sq-AL"/>
        </w:rPr>
        <w:t xml:space="preserve"> I dhe II të kësaj rregulloreje;</w:t>
      </w:r>
    </w:p>
    <w:p w14:paraId="69BD8106" w14:textId="4F9ABD28"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2. parimet për mbikëqyrjen e përputhshmërisë me kërkesat e ligjit nr.</w:t>
      </w:r>
      <w:r w:rsidR="00C63281">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 xml:space="preserve">142/2016, datë 22.12.2016, “Kodi Hekurudhor i Republikës së Shqipërisë” pasi Autoriteti i Sigurisë Hekurudhore, në vijim Autoriteti, ka dhënë autorizimin e sigurisë, siç përcaktohet në </w:t>
      </w:r>
      <w:r w:rsidR="00C63281">
        <w:rPr>
          <w:rFonts w:ascii="Garamond" w:hAnsi="Garamond" w:cs="Garamond"/>
          <w:color w:val="000000"/>
          <w:sz w:val="24"/>
          <w:szCs w:val="24"/>
          <w:lang w:val="sq-AL"/>
        </w:rPr>
        <w:t>a</w:t>
      </w:r>
      <w:r w:rsidRPr="00232E6B">
        <w:rPr>
          <w:rFonts w:ascii="Garamond" w:hAnsi="Garamond" w:cs="Garamond"/>
          <w:color w:val="000000"/>
          <w:sz w:val="24"/>
          <w:szCs w:val="24"/>
          <w:lang w:val="sq-AL"/>
        </w:rPr>
        <w:t>neksin III të kësaj rregulloreje.</w:t>
      </w:r>
    </w:p>
    <w:p w14:paraId="260BBEE3"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p>
    <w:p w14:paraId="2BA6E009"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color w:val="000000"/>
          <w:sz w:val="24"/>
          <w:szCs w:val="24"/>
          <w:lang w:val="sq-AL"/>
        </w:rPr>
      </w:pPr>
      <w:r w:rsidRPr="00232E6B">
        <w:rPr>
          <w:rFonts w:ascii="Garamond" w:hAnsi="Garamond" w:cs="Garamond"/>
          <w:color w:val="000000"/>
          <w:sz w:val="24"/>
          <w:szCs w:val="24"/>
          <w:lang w:val="sq-AL"/>
        </w:rPr>
        <w:lastRenderedPageBreak/>
        <w:t>Neni 2</w:t>
      </w:r>
    </w:p>
    <w:p w14:paraId="3BED7D61"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232E6B">
        <w:rPr>
          <w:rFonts w:ascii="Garamond" w:hAnsi="Garamond" w:cs="Garamond"/>
          <w:b/>
          <w:bCs/>
          <w:color w:val="000000"/>
          <w:sz w:val="24"/>
          <w:szCs w:val="24"/>
          <w:lang w:val="sq-AL"/>
        </w:rPr>
        <w:t>Fushëveprimi</w:t>
      </w:r>
    </w:p>
    <w:p w14:paraId="20EFD05A" w14:textId="77777777" w:rsidR="007A3925" w:rsidRPr="00232E6B" w:rsidRDefault="007A3925" w:rsidP="007A3925">
      <w:pPr>
        <w:autoSpaceDE w:val="0"/>
        <w:autoSpaceDN w:val="0"/>
        <w:adjustRightInd w:val="0"/>
        <w:spacing w:after="0" w:line="240" w:lineRule="auto"/>
        <w:ind w:firstLine="284"/>
        <w:jc w:val="both"/>
        <w:rPr>
          <w:rFonts w:ascii="Garamond" w:hAnsi="Garamond" w:cs="Helvetica"/>
          <w:color w:val="333333"/>
          <w:sz w:val="18"/>
          <w:szCs w:val="18"/>
          <w:lang w:val="sq-AL"/>
        </w:rPr>
      </w:pPr>
    </w:p>
    <w:p w14:paraId="2B18C591"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Dispozitat e kësaj rregulloreje zbatohen për të gjithë administratorët e infrastrukturës hekurudhore të cilët operojnë</w:t>
      </w:r>
      <w:r w:rsidRPr="00232E6B">
        <w:rPr>
          <w:rFonts w:ascii="Garamond" w:hAnsi="Garamond" w:cs="Calibri"/>
          <w:color w:val="000000"/>
          <w:sz w:val="24"/>
          <w:szCs w:val="24"/>
          <w:lang w:val="sq-AL"/>
        </w:rPr>
        <w:t>,</w:t>
      </w:r>
      <w:r w:rsidRPr="00232E6B">
        <w:rPr>
          <w:rFonts w:ascii="Garamond" w:hAnsi="Garamond" w:cs="Garamond"/>
          <w:color w:val="000000"/>
          <w:sz w:val="24"/>
          <w:szCs w:val="24"/>
          <w:lang w:val="sq-AL"/>
        </w:rPr>
        <w:t xml:space="preserve"> brenda territorit të Republikës së Shqipërisë.</w:t>
      </w:r>
    </w:p>
    <w:p w14:paraId="70602058"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p>
    <w:p w14:paraId="32C5B38D"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color w:val="000000"/>
          <w:sz w:val="24"/>
          <w:szCs w:val="24"/>
          <w:lang w:val="sq-AL"/>
        </w:rPr>
      </w:pPr>
      <w:r w:rsidRPr="00232E6B">
        <w:rPr>
          <w:rFonts w:ascii="Garamond" w:hAnsi="Garamond" w:cs="Garamond"/>
          <w:color w:val="000000"/>
          <w:sz w:val="24"/>
          <w:szCs w:val="24"/>
          <w:lang w:val="sq-AL"/>
        </w:rPr>
        <w:t>Neni 3</w:t>
      </w:r>
    </w:p>
    <w:p w14:paraId="6585EB22"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232E6B">
        <w:rPr>
          <w:rFonts w:ascii="Garamond" w:hAnsi="Garamond" w:cs="Garamond"/>
          <w:b/>
          <w:bCs/>
          <w:color w:val="000000"/>
          <w:sz w:val="24"/>
          <w:szCs w:val="24"/>
          <w:lang w:val="sq-AL"/>
        </w:rPr>
        <w:t>Përkufizime</w:t>
      </w:r>
    </w:p>
    <w:p w14:paraId="5D9A590E"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055768E6"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Për qëllimet e kësaj rregulloreje zbatohet përkufizimi i mëposhtëm:</w:t>
      </w:r>
    </w:p>
    <w:p w14:paraId="055FE7DF" w14:textId="3FFD0F5E"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w:t>
      </w:r>
      <w:r w:rsidR="00BC3284" w:rsidRPr="00232E6B">
        <w:rPr>
          <w:rFonts w:ascii="Garamond" w:hAnsi="Garamond" w:cs="Garamond"/>
          <w:color w:val="000000"/>
          <w:sz w:val="24"/>
          <w:szCs w:val="24"/>
          <w:lang w:val="sq-AL"/>
        </w:rPr>
        <w:t>Mbikëqyrje</w:t>
      </w:r>
      <w:r w:rsidRPr="00232E6B">
        <w:rPr>
          <w:rFonts w:ascii="Garamond" w:hAnsi="Garamond" w:cs="Garamond"/>
          <w:color w:val="000000"/>
          <w:sz w:val="24"/>
          <w:szCs w:val="24"/>
          <w:lang w:val="sq-AL"/>
        </w:rPr>
        <w:t>” nënkupton masat e aplikuara nga Autoriteti</w:t>
      </w:r>
      <w:r w:rsidRPr="00232E6B">
        <w:rPr>
          <w:rFonts w:ascii="Garamond" w:hAnsi="Garamond" w:cs="Calibri"/>
          <w:color w:val="000000"/>
          <w:sz w:val="24"/>
          <w:szCs w:val="24"/>
          <w:lang w:val="sq-AL"/>
        </w:rPr>
        <w:t>,</w:t>
      </w:r>
      <w:r w:rsidRPr="00232E6B">
        <w:rPr>
          <w:rFonts w:ascii="Garamond" w:hAnsi="Garamond" w:cs="Garamond"/>
          <w:color w:val="000000"/>
          <w:sz w:val="24"/>
          <w:szCs w:val="24"/>
          <w:lang w:val="sq-AL"/>
        </w:rPr>
        <w:t xml:space="preserve"> për të mbikëqyrur performancën e sigurisë, pasi ka dhënë një autorizim sigurie për administratorin e infrastrukturës hekurudhore.</w:t>
      </w:r>
    </w:p>
    <w:p w14:paraId="4B4EFED9"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p>
    <w:p w14:paraId="3093A473"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color w:val="000000"/>
          <w:sz w:val="24"/>
          <w:szCs w:val="24"/>
          <w:lang w:val="sq-AL"/>
        </w:rPr>
      </w:pPr>
      <w:r w:rsidRPr="00232E6B">
        <w:rPr>
          <w:rFonts w:ascii="Garamond" w:hAnsi="Garamond" w:cs="Garamond"/>
          <w:color w:val="000000"/>
          <w:sz w:val="24"/>
          <w:szCs w:val="24"/>
          <w:lang w:val="sq-AL"/>
        </w:rPr>
        <w:t>Neni 4</w:t>
      </w:r>
    </w:p>
    <w:p w14:paraId="2B188C8C"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232E6B">
        <w:rPr>
          <w:rFonts w:ascii="Garamond" w:hAnsi="Garamond" w:cs="Garamond"/>
          <w:b/>
          <w:bCs/>
          <w:color w:val="000000"/>
          <w:sz w:val="24"/>
          <w:szCs w:val="24"/>
          <w:lang w:val="sq-AL"/>
        </w:rPr>
        <w:t>Formulari i aplikimit për autorizim të sigurisë</w:t>
      </w:r>
    </w:p>
    <w:p w14:paraId="67D4963F" w14:textId="77777777" w:rsidR="007A3925" w:rsidRPr="00232E6B" w:rsidRDefault="007A3925" w:rsidP="007A3925">
      <w:pPr>
        <w:autoSpaceDE w:val="0"/>
        <w:autoSpaceDN w:val="0"/>
        <w:adjustRightInd w:val="0"/>
        <w:spacing w:after="0" w:line="240" w:lineRule="auto"/>
        <w:ind w:firstLine="284"/>
        <w:jc w:val="both"/>
        <w:rPr>
          <w:rFonts w:ascii="Garamond" w:hAnsi="Garamond" w:cs="Calibri"/>
          <w:color w:val="000000"/>
          <w:sz w:val="24"/>
          <w:szCs w:val="24"/>
          <w:lang w:val="sq-AL"/>
        </w:rPr>
      </w:pPr>
    </w:p>
    <w:p w14:paraId="6194E259"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Autoriteti njofton administruesit e infrastrukturës për pranimin e aplikimit për autorizim sigurie brenda 48 orëve nga momenti i protokollimit në Autoritet.</w:t>
      </w:r>
    </w:p>
    <w:p w14:paraId="27BC6D04" w14:textId="77777777" w:rsidR="007A3925" w:rsidRPr="00232E6B" w:rsidRDefault="007A3925" w:rsidP="00703441">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 xml:space="preserve">Për aplikimin për autorizim sigurie, aplikanti përdor formularin e aplikimit të ofruar nga Autoriteti i cili gjendet në faqen e internetit: </w:t>
      </w:r>
      <w:r w:rsidRPr="00232E6B">
        <w:rPr>
          <w:rFonts w:ascii="Garamond" w:hAnsi="Garamond" w:cs="Garamond"/>
          <w:color w:val="0563C1"/>
          <w:sz w:val="24"/>
          <w:szCs w:val="24"/>
          <w:u w:val="single"/>
          <w:lang w:val="sq-AL"/>
        </w:rPr>
        <w:t>www.ash.gov.al</w:t>
      </w:r>
      <w:r w:rsidRPr="00232E6B">
        <w:rPr>
          <w:rFonts w:ascii="Garamond" w:hAnsi="Garamond" w:cs="Garamond"/>
          <w:color w:val="000000"/>
          <w:sz w:val="24"/>
          <w:szCs w:val="24"/>
          <w:lang w:val="sq-AL"/>
        </w:rPr>
        <w:t xml:space="preserve"> </w:t>
      </w:r>
    </w:p>
    <w:p w14:paraId="02AEEF86" w14:textId="77777777" w:rsidR="007A3925" w:rsidRPr="00232E6B" w:rsidRDefault="007A3925" w:rsidP="007A3925">
      <w:pPr>
        <w:autoSpaceDE w:val="0"/>
        <w:autoSpaceDN w:val="0"/>
        <w:adjustRightInd w:val="0"/>
        <w:spacing w:after="0" w:line="240" w:lineRule="auto"/>
        <w:ind w:firstLine="284"/>
        <w:jc w:val="center"/>
        <w:rPr>
          <w:rFonts w:ascii="Garamond" w:hAnsi="Garamond" w:cs="Calibri"/>
          <w:color w:val="000000"/>
          <w:sz w:val="24"/>
          <w:szCs w:val="24"/>
          <w:lang w:val="sq-AL"/>
        </w:rPr>
      </w:pPr>
    </w:p>
    <w:p w14:paraId="0C279C95"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color w:val="000000"/>
          <w:sz w:val="24"/>
          <w:szCs w:val="24"/>
          <w:lang w:val="sq-AL"/>
        </w:rPr>
      </w:pPr>
      <w:r w:rsidRPr="00232E6B">
        <w:rPr>
          <w:rFonts w:ascii="Garamond" w:hAnsi="Garamond" w:cs="Garamond"/>
          <w:color w:val="000000"/>
          <w:sz w:val="24"/>
          <w:szCs w:val="24"/>
          <w:lang w:val="sq-AL"/>
        </w:rPr>
        <w:t>Neni 5</w:t>
      </w:r>
    </w:p>
    <w:p w14:paraId="66AEBCBF"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232E6B">
        <w:rPr>
          <w:rFonts w:ascii="Garamond" w:hAnsi="Garamond" w:cs="Garamond"/>
          <w:b/>
          <w:bCs/>
          <w:color w:val="000000"/>
          <w:sz w:val="24"/>
          <w:szCs w:val="24"/>
          <w:lang w:val="sq-AL"/>
        </w:rPr>
        <w:t>Procedurat për vlerësimin e aplikimeve</w:t>
      </w:r>
    </w:p>
    <w:p w14:paraId="588BDA32"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 xml:space="preserve"> </w:t>
      </w:r>
    </w:p>
    <w:p w14:paraId="083E9386" w14:textId="4624BE9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1. Gjatë shqyrtimit të kërkesave të paraqitura për autorizim të sigurisë, Autoriteti zbaton procedurat e përcaktuara në aneksin I të kësaj rregulloreje për vlerësimin e përputhshmërisë së tyre me kërkesat e ligjit nr.</w:t>
      </w:r>
      <w:r w:rsidR="0057749F">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142/2016, datë 22.12.2016, “Kodi Hekurudhor i Republikës së Shqipërisë”. Autoriteti përdor kriteret e vlerësimit të përcaktuara në aneksin II të kësaj rregulloreje.</w:t>
      </w:r>
    </w:p>
    <w:p w14:paraId="63AE299C"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2. Gjatë vlerësimit, Autoriteti pranon angazhimet dhe përgjegjësitë e aplikantit për administrimin e rreziqeve edhe nëpërmjet përdorimit të kontratave me palët e treta. Kontratat duhet të specifikojnë shkëmbimin e informacionit të nevojshëm për të garantuar funksionimin e sigurt të mjeteve hekurudhore, veçanërisht në fushat që kanë të bëjnë me administrimin e mirëmbajtjes së infrastrukturës hekurudhore.</w:t>
      </w:r>
    </w:p>
    <w:p w14:paraId="2B7F2CC6"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3. Produktet ose shërbimet e ofruara nga kontraktorët ose furnizuesit për administratorët e infrastrukturës duhet të jenë në përputhje me kërkesat e sigurisë. Kontraktorët, furnitorët, ose produktet duhet të jenë të certifikuar në përputhje me skemat përkatëse të certifikimit të vendosura sipas legjislacionit kombëtar për ofrimin e këtyre produkteve dhe shërbimeve.</w:t>
      </w:r>
    </w:p>
    <w:p w14:paraId="48E57F5F"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p>
    <w:p w14:paraId="27543861"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color w:val="000000"/>
          <w:sz w:val="24"/>
          <w:szCs w:val="24"/>
          <w:lang w:val="sq-AL"/>
        </w:rPr>
      </w:pPr>
      <w:r w:rsidRPr="00232E6B">
        <w:rPr>
          <w:rFonts w:ascii="Garamond" w:hAnsi="Garamond" w:cs="Garamond"/>
          <w:color w:val="000000"/>
          <w:sz w:val="24"/>
          <w:szCs w:val="24"/>
          <w:lang w:val="sq-AL"/>
        </w:rPr>
        <w:t>Neni 6</w:t>
      </w:r>
    </w:p>
    <w:p w14:paraId="6503A50C"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232E6B">
        <w:rPr>
          <w:rFonts w:ascii="Garamond" w:hAnsi="Garamond" w:cs="Garamond"/>
          <w:b/>
          <w:bCs/>
          <w:color w:val="000000"/>
          <w:sz w:val="24"/>
          <w:szCs w:val="24"/>
          <w:lang w:val="sq-AL"/>
        </w:rPr>
        <w:t>Mbikëqyrja</w:t>
      </w:r>
    </w:p>
    <w:p w14:paraId="57DFA5F5" w14:textId="77777777" w:rsidR="007A3925" w:rsidRPr="00232E6B" w:rsidRDefault="007A3925" w:rsidP="007A3925">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39EE97B9" w14:textId="0CDB3F1A"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 xml:space="preserve">Pas dhënies së autorizimit të sigurisë, Autoriteti mbikëqyr zbatimin e vazhdueshëm të sistemit të administrimit të sigurisë nga administruesit e infrastrukturës duke zbatuar parimet për mbikëqyrje të përcaktuara në </w:t>
      </w:r>
      <w:r w:rsidR="00567BAF">
        <w:rPr>
          <w:rFonts w:ascii="Garamond" w:hAnsi="Garamond" w:cs="Garamond"/>
          <w:color w:val="000000"/>
          <w:sz w:val="24"/>
          <w:szCs w:val="24"/>
          <w:lang w:val="sq-AL"/>
        </w:rPr>
        <w:t>a</w:t>
      </w:r>
      <w:r w:rsidRPr="00232E6B">
        <w:rPr>
          <w:rFonts w:ascii="Garamond" w:hAnsi="Garamond" w:cs="Garamond"/>
          <w:color w:val="000000"/>
          <w:sz w:val="24"/>
          <w:szCs w:val="24"/>
          <w:lang w:val="sq-AL"/>
        </w:rPr>
        <w:t>neksin III të kësaj rregulloreje</w:t>
      </w:r>
      <w:r w:rsidR="00A30103">
        <w:rPr>
          <w:rFonts w:ascii="Garamond" w:hAnsi="Garamond" w:cs="Garamond"/>
          <w:color w:val="000000"/>
          <w:sz w:val="24"/>
          <w:szCs w:val="24"/>
          <w:lang w:val="sq-AL"/>
        </w:rPr>
        <w:t>,</w:t>
      </w:r>
      <w:r w:rsidRPr="00232E6B">
        <w:rPr>
          <w:rFonts w:ascii="Garamond" w:hAnsi="Garamond" w:cs="Garamond"/>
          <w:color w:val="000000"/>
          <w:sz w:val="24"/>
          <w:szCs w:val="24"/>
          <w:lang w:val="sq-AL"/>
        </w:rPr>
        <w:t xml:space="preserve"> si dhe urdhrat dhe udhëzimet përkatëse. </w:t>
      </w:r>
    </w:p>
    <w:p w14:paraId="113F6761"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p>
    <w:p w14:paraId="486DBF8B"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color w:val="000000"/>
          <w:sz w:val="24"/>
          <w:szCs w:val="24"/>
          <w:lang w:val="sq-AL"/>
        </w:rPr>
      </w:pPr>
      <w:r w:rsidRPr="00232E6B">
        <w:rPr>
          <w:rFonts w:ascii="Garamond" w:hAnsi="Garamond" w:cs="Garamond"/>
          <w:color w:val="000000"/>
          <w:sz w:val="24"/>
          <w:szCs w:val="24"/>
          <w:lang w:val="sq-AL"/>
        </w:rPr>
        <w:t>Neni 7</w:t>
      </w:r>
    </w:p>
    <w:p w14:paraId="355A0007" w14:textId="29C4E416" w:rsidR="007A3925" w:rsidRDefault="007A3925" w:rsidP="007A392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232E6B">
        <w:rPr>
          <w:rFonts w:ascii="Garamond" w:hAnsi="Garamond" w:cs="Garamond"/>
          <w:b/>
          <w:bCs/>
          <w:color w:val="000000"/>
          <w:sz w:val="24"/>
          <w:szCs w:val="24"/>
          <w:lang w:val="sq-AL"/>
        </w:rPr>
        <w:t>Privatësia</w:t>
      </w:r>
    </w:p>
    <w:p w14:paraId="016EF976" w14:textId="77777777" w:rsidR="00CF2E62" w:rsidRPr="00232E6B" w:rsidRDefault="00CF2E62" w:rsidP="007A3925">
      <w:pPr>
        <w:autoSpaceDE w:val="0"/>
        <w:autoSpaceDN w:val="0"/>
        <w:adjustRightInd w:val="0"/>
        <w:spacing w:after="0" w:line="240" w:lineRule="auto"/>
        <w:ind w:firstLine="284"/>
        <w:jc w:val="center"/>
        <w:rPr>
          <w:rFonts w:ascii="Garamond" w:hAnsi="Garamond" w:cs="Garamond"/>
          <w:b/>
          <w:bCs/>
          <w:sz w:val="24"/>
          <w:szCs w:val="24"/>
          <w:lang w:val="sq-AL"/>
        </w:rPr>
      </w:pPr>
    </w:p>
    <w:p w14:paraId="58BFDFCA" w14:textId="0C4D096C" w:rsidR="007A3925" w:rsidRPr="00232E6B" w:rsidRDefault="007A3925" w:rsidP="007A3925">
      <w:pPr>
        <w:autoSpaceDE w:val="0"/>
        <w:autoSpaceDN w:val="0"/>
        <w:adjustRightInd w:val="0"/>
        <w:spacing w:after="0" w:line="240" w:lineRule="auto"/>
        <w:ind w:firstLine="284"/>
        <w:jc w:val="both"/>
        <w:rPr>
          <w:rFonts w:ascii="Garamond" w:hAnsi="Garamond" w:cs="Garamond"/>
          <w:sz w:val="24"/>
          <w:szCs w:val="24"/>
          <w:lang w:val="sq-AL"/>
        </w:rPr>
      </w:pPr>
      <w:r w:rsidRPr="00232E6B">
        <w:rPr>
          <w:rFonts w:ascii="Garamond" w:hAnsi="Garamond" w:cs="Garamond"/>
          <w:sz w:val="24"/>
          <w:szCs w:val="24"/>
          <w:lang w:val="sq-AL"/>
        </w:rPr>
        <w:lastRenderedPageBreak/>
        <w:t>Gjatë aplikimit për autorizim sigurie, Autoriteti pranon dokumentacion tregtar i cili mund të jetë i rezervuar. Në rastet kur aplikanti vlerëson se një pjesë e caktuar e aplikimit përmban informacion të rezervuar tregtar, aplikanti duhet që këtë pjesë të aplikimit ta nënshkruajë si “konfidencial”.</w:t>
      </w:r>
      <w:r w:rsidR="00977027">
        <w:rPr>
          <w:rFonts w:ascii="Garamond" w:hAnsi="Garamond" w:cs="Garamond"/>
          <w:sz w:val="24"/>
          <w:szCs w:val="24"/>
          <w:lang w:val="sq-AL"/>
        </w:rPr>
        <w:t xml:space="preserve"> </w:t>
      </w:r>
      <w:r w:rsidRPr="00232E6B">
        <w:rPr>
          <w:rFonts w:ascii="Garamond" w:hAnsi="Garamond" w:cs="Garamond"/>
          <w:sz w:val="24"/>
          <w:szCs w:val="24"/>
          <w:lang w:val="sq-AL"/>
        </w:rPr>
        <w:t>Nëse pjesë të caktuara të aplikimit nuk vulosen si të tilla atëherë asnjë pjesë e dokumentacionit nuk do të konsiderohet “konfidenciale”.</w:t>
      </w:r>
    </w:p>
    <w:p w14:paraId="53F91AA7" w14:textId="77777777" w:rsidR="007A3925" w:rsidRPr="00232E6B" w:rsidRDefault="007A3925" w:rsidP="007A3925">
      <w:pPr>
        <w:autoSpaceDE w:val="0"/>
        <w:autoSpaceDN w:val="0"/>
        <w:adjustRightInd w:val="0"/>
        <w:spacing w:after="0" w:line="240" w:lineRule="auto"/>
        <w:ind w:firstLine="284"/>
        <w:jc w:val="center"/>
        <w:rPr>
          <w:rFonts w:ascii="Garamond" w:hAnsi="Garamond" w:cs="Calibri"/>
          <w:color w:val="000000"/>
          <w:sz w:val="24"/>
          <w:szCs w:val="24"/>
          <w:lang w:val="sq-AL"/>
        </w:rPr>
      </w:pPr>
    </w:p>
    <w:p w14:paraId="16806372"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color w:val="000000"/>
          <w:sz w:val="24"/>
          <w:szCs w:val="24"/>
          <w:lang w:val="sq-AL"/>
        </w:rPr>
      </w:pPr>
      <w:r w:rsidRPr="00232E6B">
        <w:rPr>
          <w:rFonts w:ascii="Garamond" w:hAnsi="Garamond" w:cs="Garamond"/>
          <w:color w:val="000000"/>
          <w:sz w:val="24"/>
          <w:szCs w:val="24"/>
          <w:lang w:val="sq-AL"/>
        </w:rPr>
        <w:t>Neni 8</w:t>
      </w:r>
    </w:p>
    <w:p w14:paraId="5673B9AB"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232E6B">
        <w:rPr>
          <w:rFonts w:ascii="Garamond" w:hAnsi="Garamond" w:cs="Garamond"/>
          <w:b/>
          <w:bCs/>
          <w:color w:val="000000"/>
          <w:sz w:val="24"/>
          <w:szCs w:val="24"/>
          <w:lang w:val="sq-AL"/>
        </w:rPr>
        <w:t>Njoftimi</w:t>
      </w:r>
    </w:p>
    <w:p w14:paraId="30A6CA3C" w14:textId="77777777" w:rsidR="007A3925" w:rsidRPr="00232E6B" w:rsidRDefault="007A3925" w:rsidP="007A3925">
      <w:pPr>
        <w:autoSpaceDE w:val="0"/>
        <w:autoSpaceDN w:val="0"/>
        <w:adjustRightInd w:val="0"/>
        <w:spacing w:after="0" w:line="240" w:lineRule="auto"/>
        <w:ind w:firstLine="284"/>
        <w:rPr>
          <w:rFonts w:ascii="Garamond" w:hAnsi="Garamond" w:cs="Calibri"/>
          <w:color w:val="000000"/>
          <w:sz w:val="24"/>
          <w:szCs w:val="24"/>
          <w:lang w:val="sq-AL"/>
        </w:rPr>
      </w:pPr>
    </w:p>
    <w:p w14:paraId="09A935F8" w14:textId="68A63902"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Autoriteti informon ministrinë përgjegjëse për transportin dhe Agjencinë e Bashkimit Evropian të Hekurudhave brenda një muaji, mbi autorizimet e sigurisë që janë lëshuar, rinovuar, ndryshuar apo revokuar në zbatim të nenit 66, pika 3 e ligjit nr.</w:t>
      </w:r>
      <w:r w:rsidR="00567BAF">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142/2016, datë 22.12.2016, “Kodi Hekurudhor i Republikës së Shqipërisë”.</w:t>
      </w:r>
    </w:p>
    <w:p w14:paraId="3B881A39"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p>
    <w:p w14:paraId="6F62E036"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color w:val="000000"/>
          <w:sz w:val="24"/>
          <w:szCs w:val="24"/>
          <w:lang w:val="sq-AL"/>
        </w:rPr>
      </w:pPr>
      <w:r w:rsidRPr="00232E6B">
        <w:rPr>
          <w:rFonts w:ascii="Garamond" w:hAnsi="Garamond" w:cs="Garamond"/>
          <w:color w:val="000000"/>
          <w:sz w:val="24"/>
          <w:szCs w:val="24"/>
          <w:lang w:val="sq-AL"/>
        </w:rPr>
        <w:t>Neni 9</w:t>
      </w:r>
    </w:p>
    <w:p w14:paraId="3F4059D9"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b/>
          <w:bCs/>
          <w:sz w:val="24"/>
          <w:szCs w:val="24"/>
          <w:lang w:val="sq-AL"/>
        </w:rPr>
      </w:pPr>
      <w:r w:rsidRPr="00232E6B">
        <w:rPr>
          <w:rFonts w:ascii="Garamond" w:hAnsi="Garamond" w:cs="Garamond"/>
          <w:b/>
          <w:bCs/>
          <w:color w:val="000000"/>
          <w:sz w:val="24"/>
          <w:szCs w:val="24"/>
          <w:lang w:val="sq-AL"/>
        </w:rPr>
        <w:t>Vlefshmëria e autorizimit të sigurisë</w:t>
      </w:r>
    </w:p>
    <w:p w14:paraId="22C3B8C5" w14:textId="77777777" w:rsidR="007A3925" w:rsidRPr="00232E6B" w:rsidRDefault="007A3925" w:rsidP="007A3925">
      <w:pPr>
        <w:autoSpaceDE w:val="0"/>
        <w:autoSpaceDN w:val="0"/>
        <w:adjustRightInd w:val="0"/>
        <w:spacing w:after="0" w:line="240" w:lineRule="auto"/>
        <w:ind w:firstLine="284"/>
        <w:jc w:val="both"/>
        <w:rPr>
          <w:rFonts w:ascii="Garamond" w:hAnsi="Garamond" w:cs="Calibri"/>
          <w:color w:val="000000"/>
          <w:sz w:val="24"/>
          <w:szCs w:val="24"/>
          <w:lang w:val="sq-AL"/>
        </w:rPr>
      </w:pPr>
    </w:p>
    <w:p w14:paraId="4994165D" w14:textId="7FE8101A"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Autorizimi i sigurisë i lëshuar nga Autoriteti ka vlefshmëri 5 vjet në zbatim të nenit 66, pika 2 e ligjit nr.</w:t>
      </w:r>
      <w:r w:rsidR="00A37631">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142/2016, datë 22.12.2016, “Kodi Hekurudhor i Republikës së Shqipërisë”.</w:t>
      </w:r>
    </w:p>
    <w:p w14:paraId="512ABB7C"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color w:val="000000"/>
          <w:sz w:val="24"/>
          <w:szCs w:val="24"/>
          <w:lang w:val="sq-AL"/>
        </w:rPr>
      </w:pPr>
    </w:p>
    <w:p w14:paraId="6F676BBF"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color w:val="000000"/>
          <w:sz w:val="24"/>
          <w:szCs w:val="24"/>
          <w:lang w:val="sq-AL"/>
        </w:rPr>
      </w:pPr>
      <w:r w:rsidRPr="00232E6B">
        <w:rPr>
          <w:rFonts w:ascii="Garamond" w:hAnsi="Garamond" w:cs="Garamond"/>
          <w:color w:val="000000"/>
          <w:sz w:val="24"/>
          <w:szCs w:val="24"/>
          <w:lang w:val="sq-AL"/>
        </w:rPr>
        <w:t>Neni 10</w:t>
      </w:r>
    </w:p>
    <w:p w14:paraId="6D9D6735"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b/>
          <w:bCs/>
          <w:sz w:val="24"/>
          <w:szCs w:val="24"/>
          <w:lang w:val="sq-AL"/>
        </w:rPr>
      </w:pPr>
      <w:r w:rsidRPr="00232E6B">
        <w:rPr>
          <w:rFonts w:ascii="Garamond" w:hAnsi="Garamond" w:cs="Garamond"/>
          <w:b/>
          <w:bCs/>
          <w:color w:val="000000"/>
          <w:sz w:val="24"/>
          <w:szCs w:val="24"/>
          <w:lang w:val="sq-AL"/>
        </w:rPr>
        <w:t>Periudha tranzitore</w:t>
      </w:r>
    </w:p>
    <w:p w14:paraId="4A8D60F4" w14:textId="77777777" w:rsidR="007A3925" w:rsidRPr="00232E6B" w:rsidRDefault="007A3925" w:rsidP="007A3925">
      <w:pPr>
        <w:autoSpaceDE w:val="0"/>
        <w:autoSpaceDN w:val="0"/>
        <w:adjustRightInd w:val="0"/>
        <w:spacing w:after="0" w:line="240" w:lineRule="auto"/>
        <w:ind w:firstLine="284"/>
        <w:rPr>
          <w:rFonts w:ascii="Garamond" w:hAnsi="Garamond" w:cs="Garamond"/>
          <w:lang w:val="sq-AL"/>
        </w:rPr>
      </w:pPr>
    </w:p>
    <w:p w14:paraId="2CCD3E7E"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i/>
          <w:iCs/>
          <w:sz w:val="24"/>
          <w:szCs w:val="24"/>
          <w:lang w:val="sq-AL"/>
        </w:rPr>
      </w:pPr>
      <w:r w:rsidRPr="00232E6B">
        <w:rPr>
          <w:rFonts w:ascii="Garamond" w:hAnsi="Garamond" w:cs="Garamond"/>
          <w:sz w:val="24"/>
          <w:szCs w:val="24"/>
          <w:lang w:val="sq-AL"/>
        </w:rPr>
        <w:t>Administratorët e infrastrukturës hekurudhore të pajisur aktualisht me licencë kanë detyrim të pajisen me autorizimin e sigurisë brenda 36 muajve, nga hyrja në fuqi e rregullores.</w:t>
      </w:r>
    </w:p>
    <w:p w14:paraId="58E3370C" w14:textId="77777777" w:rsidR="007A3925" w:rsidRPr="00232E6B" w:rsidRDefault="007A3925" w:rsidP="007A3925">
      <w:pPr>
        <w:autoSpaceDE w:val="0"/>
        <w:autoSpaceDN w:val="0"/>
        <w:adjustRightInd w:val="0"/>
        <w:spacing w:after="0" w:line="240" w:lineRule="auto"/>
        <w:ind w:firstLine="284"/>
        <w:jc w:val="center"/>
        <w:rPr>
          <w:rFonts w:ascii="Garamond" w:hAnsi="Garamond" w:cs="Calibri"/>
          <w:color w:val="000000"/>
          <w:sz w:val="24"/>
          <w:szCs w:val="24"/>
          <w:lang w:val="sq-AL"/>
        </w:rPr>
      </w:pPr>
    </w:p>
    <w:p w14:paraId="1FC3A7F2" w14:textId="715BD0E2" w:rsidR="007A3925" w:rsidRPr="00232E6B" w:rsidRDefault="00BA6498" w:rsidP="007A3925">
      <w:pPr>
        <w:autoSpaceDE w:val="0"/>
        <w:autoSpaceDN w:val="0"/>
        <w:adjustRightInd w:val="0"/>
        <w:spacing w:after="0" w:line="240" w:lineRule="auto"/>
        <w:ind w:firstLine="284"/>
        <w:jc w:val="center"/>
        <w:rPr>
          <w:rFonts w:ascii="Garamond" w:hAnsi="Garamond" w:cs="Garamond"/>
          <w:color w:val="000000"/>
          <w:sz w:val="24"/>
          <w:szCs w:val="24"/>
          <w:lang w:val="sq-AL"/>
        </w:rPr>
      </w:pPr>
      <w:r w:rsidRPr="00232E6B">
        <w:rPr>
          <w:rFonts w:ascii="Garamond" w:hAnsi="Garamond" w:cs="Garamond"/>
          <w:color w:val="000000"/>
          <w:sz w:val="24"/>
          <w:szCs w:val="24"/>
          <w:lang w:val="sq-AL"/>
        </w:rPr>
        <w:t>ANEKSI 1</w:t>
      </w:r>
    </w:p>
    <w:p w14:paraId="300EA790" w14:textId="67B26F8F" w:rsidR="007A3925" w:rsidRPr="00232E6B" w:rsidRDefault="007A3925" w:rsidP="007A392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232E6B">
        <w:rPr>
          <w:rFonts w:ascii="Garamond" w:hAnsi="Garamond" w:cs="Garamond"/>
          <w:b/>
          <w:bCs/>
          <w:color w:val="000000"/>
          <w:sz w:val="24"/>
          <w:szCs w:val="24"/>
          <w:lang w:val="sq-AL"/>
        </w:rPr>
        <w:t>Procedura për vlerësimin e konformitetit me kërkesat për marrjen e autorizimeve të sigurisë që do të lëshohen në përputhje me nenin 66</w:t>
      </w:r>
      <w:r w:rsidR="00492068">
        <w:rPr>
          <w:rFonts w:ascii="Garamond" w:hAnsi="Garamond" w:cs="Garamond"/>
          <w:b/>
          <w:bCs/>
          <w:color w:val="000000"/>
          <w:sz w:val="24"/>
          <w:szCs w:val="24"/>
          <w:lang w:val="sq-AL"/>
        </w:rPr>
        <w:t>,</w:t>
      </w:r>
      <w:r w:rsidRPr="00232E6B">
        <w:rPr>
          <w:rFonts w:ascii="Garamond" w:hAnsi="Garamond" w:cs="Garamond"/>
          <w:b/>
          <w:bCs/>
          <w:color w:val="000000"/>
          <w:sz w:val="24"/>
          <w:szCs w:val="24"/>
          <w:lang w:val="sq-AL"/>
        </w:rPr>
        <w:t xml:space="preserve"> të ligjit nr.</w:t>
      </w:r>
      <w:r w:rsidR="00BA6498">
        <w:rPr>
          <w:rFonts w:ascii="Garamond" w:hAnsi="Garamond" w:cs="Garamond"/>
          <w:b/>
          <w:bCs/>
          <w:color w:val="000000"/>
          <w:sz w:val="24"/>
          <w:szCs w:val="24"/>
          <w:lang w:val="sq-AL"/>
        </w:rPr>
        <w:t xml:space="preserve"> </w:t>
      </w:r>
      <w:r w:rsidRPr="00232E6B">
        <w:rPr>
          <w:rFonts w:ascii="Garamond" w:hAnsi="Garamond" w:cs="Garamond"/>
          <w:b/>
          <w:bCs/>
          <w:color w:val="000000"/>
          <w:sz w:val="24"/>
          <w:szCs w:val="24"/>
          <w:lang w:val="sq-AL"/>
        </w:rPr>
        <w:t>142/2016, datë 22.12.2016, “Kodi Hekurudhor i Republikës së Shqipërisë”</w:t>
      </w:r>
    </w:p>
    <w:p w14:paraId="3D3EFF14" w14:textId="77777777" w:rsidR="007A3925" w:rsidRPr="00232E6B" w:rsidRDefault="007A3925" w:rsidP="007A3925">
      <w:pPr>
        <w:autoSpaceDE w:val="0"/>
        <w:autoSpaceDN w:val="0"/>
        <w:adjustRightInd w:val="0"/>
        <w:spacing w:after="0" w:line="240" w:lineRule="auto"/>
        <w:ind w:firstLine="284"/>
        <w:rPr>
          <w:rFonts w:ascii="Garamond" w:hAnsi="Garamond" w:cs="Garamond"/>
          <w:color w:val="000000"/>
          <w:sz w:val="24"/>
          <w:szCs w:val="24"/>
          <w:lang w:val="sq-AL"/>
        </w:rPr>
      </w:pPr>
    </w:p>
    <w:p w14:paraId="34CC6BD9"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1. Procedurat e vendosura nga Autoriteti i Sigurisë Hekurudhore për të marrë dhe vlerësuar aplikimet për autorizim sigurie dhe për të dhënë autorizim sigurie ndërtohen mbi parimet të mëposhtme.</w:t>
      </w:r>
    </w:p>
    <w:p w14:paraId="2152258C"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232E6B">
        <w:rPr>
          <w:rFonts w:ascii="Garamond" w:hAnsi="Garamond" w:cs="Garamond"/>
          <w:b/>
          <w:bCs/>
          <w:color w:val="000000"/>
          <w:sz w:val="24"/>
          <w:szCs w:val="24"/>
          <w:lang w:val="sq-AL"/>
        </w:rPr>
        <w:t>a) Krijimi dhe rishikimi i procesit të vlerësimit</w:t>
      </w:r>
    </w:p>
    <w:p w14:paraId="67772ACC" w14:textId="7EC6121A"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Autoriteti i Sigurisë Hekurudhore zhvillon procese të strukturuara dhe të auditueshme që</w:t>
      </w:r>
      <w:r w:rsidR="00977027">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 xml:space="preserve">ndërmerren nga persona të përshtatshëm dhe kompetentë. Ai shqyrton aplikimet sipas kritereve të vlerësimit për sistemet e administrimit të sigurisë të përcaktuara në </w:t>
      </w:r>
      <w:r w:rsidR="00232C16">
        <w:rPr>
          <w:rFonts w:ascii="Garamond" w:hAnsi="Garamond" w:cs="Garamond"/>
          <w:color w:val="000000"/>
          <w:sz w:val="24"/>
          <w:szCs w:val="24"/>
          <w:lang w:val="sq-AL"/>
        </w:rPr>
        <w:t>a</w:t>
      </w:r>
      <w:r w:rsidRPr="00232E6B">
        <w:rPr>
          <w:rFonts w:ascii="Garamond" w:hAnsi="Garamond" w:cs="Garamond"/>
          <w:color w:val="000000"/>
          <w:sz w:val="24"/>
          <w:szCs w:val="24"/>
          <w:lang w:val="sq-AL"/>
        </w:rPr>
        <w:t xml:space="preserve">neksin II. </w:t>
      </w:r>
    </w:p>
    <w:p w14:paraId="61B1C420"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 xml:space="preserve">Autoriteti i Sigurisë Hekurudhore regjistron vendimet për autorizim të sigurisë dhe jep arsyetimin për çdo vendim që merr. </w:t>
      </w:r>
    </w:p>
    <w:p w14:paraId="7BBDEEAA" w14:textId="25D5B364"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Procesi i përgjithshëm i vlerësimit nga ana e Autoritetit të Sigurisë Hekurudhore rishikohet periodikisht me qëllim përmirësimin dhe rritjen e</w:t>
      </w:r>
      <w:r w:rsidR="00977027">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efikasitetit dhe efektivitetit të tij.</w:t>
      </w:r>
    </w:p>
    <w:p w14:paraId="4079F74E"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232E6B">
        <w:rPr>
          <w:rFonts w:ascii="Garamond" w:hAnsi="Garamond" w:cs="Garamond"/>
          <w:b/>
          <w:bCs/>
          <w:color w:val="000000"/>
          <w:sz w:val="24"/>
          <w:szCs w:val="24"/>
          <w:lang w:val="sq-AL"/>
        </w:rPr>
        <w:t>b) Cilësia e procesit të vlerësimit</w:t>
      </w:r>
    </w:p>
    <w:p w14:paraId="22113571"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Autoriteti i Sigurisë Hekurudhore monitoron cilësinë e performancës në fazat kryesore të shqyrtimit të kërkesave për autorizime sigurie.</w:t>
      </w:r>
    </w:p>
    <w:p w14:paraId="093BFC2E"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232E6B">
        <w:rPr>
          <w:rFonts w:ascii="Garamond" w:hAnsi="Garamond" w:cs="Garamond"/>
          <w:b/>
          <w:bCs/>
          <w:color w:val="000000"/>
          <w:sz w:val="24"/>
          <w:szCs w:val="24"/>
          <w:lang w:val="sq-AL"/>
        </w:rPr>
        <w:t>c) Qëllimi i vlerësimit</w:t>
      </w:r>
    </w:p>
    <w:p w14:paraId="5D46392A"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 xml:space="preserve">Vlerësimi është në nivel të sistemit të administrimit dhe procesit të mbikëqyrjes. Kur shqyrtimi zbulon mangësi, Autoriteti i Sigurisë Hekurudhore ushtron diskrecion (trajtim i çështjes me maturi) </w:t>
      </w:r>
      <w:r w:rsidRPr="00232E6B">
        <w:rPr>
          <w:rFonts w:ascii="Garamond" w:hAnsi="Garamond" w:cs="Garamond"/>
          <w:color w:val="000000"/>
          <w:sz w:val="24"/>
          <w:szCs w:val="24"/>
          <w:lang w:val="sq-AL"/>
        </w:rPr>
        <w:lastRenderedPageBreak/>
        <w:t>dhe, në varësi të natyrës dhe seriozitetit të mospërputhjes, tregon pikat që duhet të përmirësohen. Në fund, Autoriteti i Sigurisë Hekurudhore ushtron fuqinë e tij për të refuzuar një aplikim.</w:t>
      </w:r>
    </w:p>
    <w:p w14:paraId="6A0BF2E5"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Vlerësimi është:</w:t>
      </w:r>
    </w:p>
    <w:p w14:paraId="677237F2" w14:textId="78413BDA"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i</w:t>
      </w:r>
      <w:r w:rsidR="002E1B73">
        <w:rPr>
          <w:rFonts w:ascii="Garamond" w:hAnsi="Garamond" w:cs="Garamond"/>
          <w:color w:val="000000"/>
          <w:sz w:val="24"/>
          <w:szCs w:val="24"/>
          <w:lang w:val="sq-AL"/>
        </w:rPr>
        <w:t>.</w:t>
      </w:r>
      <w:r w:rsidRPr="00232E6B">
        <w:rPr>
          <w:rFonts w:ascii="Garamond" w:hAnsi="Garamond" w:cs="Garamond"/>
          <w:color w:val="000000"/>
          <w:sz w:val="24"/>
          <w:szCs w:val="24"/>
          <w:lang w:val="sq-AL"/>
        </w:rPr>
        <w:t xml:space="preserve"> në përshtatje me rreziqet, karakterin dhe shtrirjen e operacioneve të aplikantit;</w:t>
      </w:r>
    </w:p>
    <w:p w14:paraId="23D92950" w14:textId="58072D64"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ii</w:t>
      </w:r>
      <w:r w:rsidR="002E1B73">
        <w:rPr>
          <w:rFonts w:ascii="Garamond" w:hAnsi="Garamond" w:cs="Garamond"/>
          <w:color w:val="000000"/>
          <w:sz w:val="24"/>
          <w:szCs w:val="24"/>
          <w:lang w:val="sq-AL"/>
        </w:rPr>
        <w:t>.</w:t>
      </w:r>
      <w:r w:rsidRPr="00232E6B">
        <w:rPr>
          <w:rFonts w:ascii="Garamond" w:hAnsi="Garamond" w:cs="Garamond"/>
          <w:color w:val="000000"/>
          <w:sz w:val="24"/>
          <w:szCs w:val="24"/>
          <w:lang w:val="sq-AL"/>
        </w:rPr>
        <w:t xml:space="preserve"> i bazuar në vlerësimet e aftësisë së përgjithshme të administratorit të infrastrukturës për të vepruar në mënyrë të sigurt siç përshkruhet në sistemin e tij të administrimit të sigurisë.</w:t>
      </w:r>
    </w:p>
    <w:p w14:paraId="5D12B934"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232E6B">
        <w:rPr>
          <w:rFonts w:ascii="Garamond" w:hAnsi="Garamond" w:cs="Garamond"/>
          <w:b/>
          <w:bCs/>
          <w:color w:val="000000"/>
          <w:sz w:val="24"/>
          <w:szCs w:val="24"/>
          <w:lang w:val="sq-AL"/>
        </w:rPr>
        <w:t>ç) Koha e vlerësimit</w:t>
      </w:r>
    </w:p>
    <w:p w14:paraId="3257E33F" w14:textId="27B8DA11"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Autoriteti i Sigurisë Hekurudhore përfundon vlerësimin brenda kohës së kërkuar nga neni 67, pika 1 e ligjit nr.</w:t>
      </w:r>
      <w:r w:rsidR="00793A43">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142/2016, datë 22.12.2016, “Kodi Hekurudhor i Republikës së Shqipërisë”, ndërkohë që siguron se provat e ofruara nga aplikanti janë shqyrtuar mjaftueshëm. Autoriteti i Sigurisë Hekurudhore gjatë fazës së vlerësimit informon administruesin e infrastrukturës</w:t>
      </w:r>
      <w:r w:rsidR="00977027">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për</w:t>
      </w:r>
      <w:r w:rsidR="00977027">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 xml:space="preserve">mangësitë e mëdha sa më shpejt të jetë e mundur. </w:t>
      </w:r>
    </w:p>
    <w:p w14:paraId="70B5BC2E"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232E6B">
        <w:rPr>
          <w:rFonts w:ascii="Garamond" w:hAnsi="Garamond" w:cs="Garamond"/>
          <w:b/>
          <w:bCs/>
          <w:color w:val="000000"/>
          <w:sz w:val="24"/>
          <w:szCs w:val="24"/>
          <w:lang w:val="sq-AL"/>
        </w:rPr>
        <w:t>d) Vendimmarrja gjatë vlerësimit</w:t>
      </w:r>
    </w:p>
    <w:p w14:paraId="070117D1" w14:textId="405F0C99"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i</w:t>
      </w:r>
      <w:r w:rsidR="00092745">
        <w:rPr>
          <w:rFonts w:ascii="Garamond" w:hAnsi="Garamond" w:cs="Garamond"/>
          <w:color w:val="000000"/>
          <w:sz w:val="24"/>
          <w:szCs w:val="24"/>
          <w:lang w:val="sq-AL"/>
        </w:rPr>
        <w:t>.</w:t>
      </w:r>
      <w:r w:rsidRPr="00232E6B">
        <w:rPr>
          <w:rFonts w:ascii="Garamond" w:hAnsi="Garamond" w:cs="Garamond"/>
          <w:color w:val="000000"/>
          <w:sz w:val="24"/>
          <w:szCs w:val="24"/>
          <w:lang w:val="sq-AL"/>
        </w:rPr>
        <w:t xml:space="preserve"> Vendimi për të pranuar ose refuzuar një kërkesë për autorizim të sigurisë bazohet në provat e ofruara nga aplikanti nëse ai ka treguar ose jo pajtueshmëri me kërkesat përkatëse.</w:t>
      </w:r>
    </w:p>
    <w:p w14:paraId="4FFB5E01" w14:textId="70BB3C8F"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ii</w:t>
      </w:r>
      <w:r w:rsidR="00092745">
        <w:rPr>
          <w:rFonts w:ascii="Garamond" w:hAnsi="Garamond" w:cs="Garamond"/>
          <w:color w:val="000000"/>
          <w:sz w:val="24"/>
          <w:szCs w:val="24"/>
          <w:lang w:val="sq-AL"/>
        </w:rPr>
        <w:t>.</w:t>
      </w:r>
      <w:r w:rsidRPr="00232E6B">
        <w:rPr>
          <w:rFonts w:ascii="Garamond" w:hAnsi="Garamond" w:cs="Garamond"/>
          <w:color w:val="000000"/>
          <w:sz w:val="24"/>
          <w:szCs w:val="24"/>
          <w:lang w:val="sq-AL"/>
        </w:rPr>
        <w:t xml:space="preserve"> Autoriteti i Sigurisë Hekurudhore vlerëson nëse përmbledhja e bashkangjitur e manualit të sistemit të administrimit të sigurisë lejon një gjykim fillestar mbi cilësinë dhe përshtatshmërinë e sistemit të administrimit të sigurisë dhe vendos se në cilat fusha nevojiten informacione të mëtejshme. </w:t>
      </w:r>
    </w:p>
    <w:p w14:paraId="7952253A"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 xml:space="preserve">Gjatë vlerësimit të aplikimit Autoriteti i Sigurisë Hekurudhore, për të ndihmuar vlerësimin, mund të kërkojë informacion të detajuar sa herë e sheh të arsyeshme dhe të nevojshme. </w:t>
      </w:r>
    </w:p>
    <w:p w14:paraId="5F6B0C3E" w14:textId="62FC462F"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3. Kur jepet një autorizim sigurie, përputhshmëria e sistemit të administrimit të sigurisë</w:t>
      </w:r>
      <w:r w:rsidR="00977027">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së aplikantit me kriteret e vlerësimit</w:t>
      </w:r>
      <w:r w:rsidR="00977027">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dokumentohet në lidhje me secilin kriter vlerësimi.</w:t>
      </w:r>
    </w:p>
    <w:p w14:paraId="28C18F33" w14:textId="18EB56B2"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4. Kur identifikon një pikë të dyshimtë ose mospërputhje të mundshme, Autoriteti i</w:t>
      </w:r>
      <w:r w:rsidR="00977027">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Sigurisë Hekurudhore specifikon dhe ndihmon aplikantin të kuptojë nivelin e detajeve të pritura në përgjigjet e tij. Për ta bërë këtë:</w:t>
      </w:r>
    </w:p>
    <w:p w14:paraId="249F67DA"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a) u referohet me saktësi kritereve përkatëse dhe sigurohet që aplikanti ka kuptuar qartë fushat e identifikuara të mospërputhjes;</w:t>
      </w:r>
    </w:p>
    <w:p w14:paraId="125FE53F"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b) identifikon pjesën përkatëse të rregulloreve, rregullave dhe standardeve përkatëse;</w:t>
      </w:r>
    </w:p>
    <w:p w14:paraId="03EA6D91"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c) deklaron pse nuk plotësohet kriteri i vlerësimit;</w:t>
      </w:r>
    </w:p>
    <w:p w14:paraId="537A18AF" w14:textId="69BB49FE"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d) dakor</w:t>
      </w:r>
      <w:r w:rsidR="000616C6">
        <w:rPr>
          <w:rFonts w:ascii="Garamond" w:hAnsi="Garamond" w:cs="Garamond"/>
          <w:color w:val="000000"/>
          <w:sz w:val="24"/>
          <w:szCs w:val="24"/>
          <w:lang w:val="sq-AL"/>
        </w:rPr>
        <w:t>d</w:t>
      </w:r>
      <w:r w:rsidRPr="00232E6B">
        <w:rPr>
          <w:rFonts w:ascii="Garamond" w:hAnsi="Garamond" w:cs="Garamond"/>
          <w:color w:val="000000"/>
          <w:sz w:val="24"/>
          <w:szCs w:val="24"/>
          <w:lang w:val="sq-AL"/>
        </w:rPr>
        <w:t>ësohet për përgjegjësitë e mëtejshme, informacionet dhe çdo provë mbështetëse që sigurohet, siç kërkohet nga niveli e detajuar të kritereve, dhe specifikon veprimet e aplikantit për të korrigjuar mangësitë dhe afatin kohor për pajtueshmërinë me kriteret;</w:t>
      </w:r>
    </w:p>
    <w:p w14:paraId="0E11D695"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e) specifikon fushat të cilat mund t’i nënshtrohen shqyrtimit të mëtejshëm nëpërmjet mbikëqyrjes pas dhënies së autorizimit.</w:t>
      </w:r>
    </w:p>
    <w:p w14:paraId="5D61BFE9"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p>
    <w:p w14:paraId="0F39B2E3" w14:textId="0E12096D" w:rsidR="007A3925" w:rsidRPr="00232E6B" w:rsidRDefault="00F10304" w:rsidP="007A3925">
      <w:pPr>
        <w:autoSpaceDE w:val="0"/>
        <w:autoSpaceDN w:val="0"/>
        <w:adjustRightInd w:val="0"/>
        <w:spacing w:after="0" w:line="240" w:lineRule="auto"/>
        <w:ind w:firstLine="284"/>
        <w:jc w:val="center"/>
        <w:rPr>
          <w:rFonts w:ascii="Garamond" w:hAnsi="Garamond" w:cs="Garamond"/>
          <w:color w:val="000000"/>
          <w:sz w:val="24"/>
          <w:szCs w:val="24"/>
          <w:lang w:val="sq-AL"/>
        </w:rPr>
      </w:pPr>
      <w:r w:rsidRPr="00232E6B">
        <w:rPr>
          <w:rFonts w:ascii="Garamond" w:hAnsi="Garamond" w:cs="Garamond"/>
          <w:color w:val="000000"/>
          <w:sz w:val="24"/>
          <w:szCs w:val="24"/>
          <w:lang w:val="sq-AL"/>
        </w:rPr>
        <w:t>ANEKSI 2</w:t>
      </w:r>
    </w:p>
    <w:p w14:paraId="33906038" w14:textId="71CBA96B" w:rsidR="007A3925" w:rsidRPr="00232E6B" w:rsidRDefault="007A3925" w:rsidP="007A392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232E6B">
        <w:rPr>
          <w:rFonts w:ascii="Garamond" w:hAnsi="Garamond" w:cs="Garamond"/>
          <w:b/>
          <w:bCs/>
          <w:color w:val="000000"/>
          <w:sz w:val="24"/>
          <w:szCs w:val="24"/>
          <w:lang w:val="sq-AL"/>
        </w:rPr>
        <w:t xml:space="preserve">Kriteret për vlerësimin e konformitetit me kërkesat për marrjen e autorizimeve të sigurisë që duhet të lëshohen në përputhje me nenin 66, pika 1, shkronjat </w:t>
      </w:r>
      <w:r w:rsidR="00B84BF6">
        <w:rPr>
          <w:rFonts w:ascii="Garamond" w:hAnsi="Garamond" w:cs="Garamond"/>
          <w:b/>
          <w:bCs/>
          <w:color w:val="000000"/>
          <w:sz w:val="24"/>
          <w:szCs w:val="24"/>
          <w:lang w:val="sq-AL"/>
        </w:rPr>
        <w:t>“</w:t>
      </w:r>
      <w:r w:rsidRPr="00232E6B">
        <w:rPr>
          <w:rFonts w:ascii="Garamond" w:hAnsi="Garamond" w:cs="Garamond"/>
          <w:b/>
          <w:bCs/>
          <w:color w:val="000000"/>
          <w:sz w:val="24"/>
          <w:szCs w:val="24"/>
          <w:lang w:val="sq-AL"/>
        </w:rPr>
        <w:t>a</w:t>
      </w:r>
      <w:r w:rsidR="00B84BF6">
        <w:rPr>
          <w:rFonts w:ascii="Garamond" w:hAnsi="Garamond" w:cs="Garamond"/>
          <w:b/>
          <w:bCs/>
          <w:color w:val="000000"/>
          <w:sz w:val="24"/>
          <w:szCs w:val="24"/>
          <w:lang w:val="sq-AL"/>
        </w:rPr>
        <w:t>”</w:t>
      </w:r>
      <w:r w:rsidRPr="00232E6B">
        <w:rPr>
          <w:rFonts w:ascii="Garamond" w:hAnsi="Garamond" w:cs="Garamond"/>
          <w:b/>
          <w:bCs/>
          <w:color w:val="000000"/>
          <w:sz w:val="24"/>
          <w:szCs w:val="24"/>
          <w:lang w:val="sq-AL"/>
        </w:rPr>
        <w:t xml:space="preserve"> dhe </w:t>
      </w:r>
      <w:r w:rsidR="00B84BF6">
        <w:rPr>
          <w:rFonts w:ascii="Garamond" w:hAnsi="Garamond" w:cs="Garamond"/>
          <w:b/>
          <w:bCs/>
          <w:color w:val="000000"/>
          <w:sz w:val="24"/>
          <w:szCs w:val="24"/>
          <w:lang w:val="sq-AL"/>
        </w:rPr>
        <w:t>“</w:t>
      </w:r>
      <w:r w:rsidRPr="00232E6B">
        <w:rPr>
          <w:rFonts w:ascii="Garamond" w:hAnsi="Garamond" w:cs="Garamond"/>
          <w:b/>
          <w:bCs/>
          <w:color w:val="000000"/>
          <w:sz w:val="24"/>
          <w:szCs w:val="24"/>
          <w:lang w:val="sq-AL"/>
        </w:rPr>
        <w:t>b</w:t>
      </w:r>
      <w:r w:rsidR="00B84BF6">
        <w:rPr>
          <w:rFonts w:ascii="Garamond" w:hAnsi="Garamond" w:cs="Garamond"/>
          <w:b/>
          <w:bCs/>
          <w:color w:val="000000"/>
          <w:sz w:val="24"/>
          <w:szCs w:val="24"/>
          <w:lang w:val="sq-AL"/>
        </w:rPr>
        <w:t>”,</w:t>
      </w:r>
      <w:r w:rsidRPr="00232E6B">
        <w:rPr>
          <w:rFonts w:ascii="Garamond" w:hAnsi="Garamond" w:cs="Garamond"/>
          <w:b/>
          <w:bCs/>
          <w:color w:val="000000"/>
          <w:sz w:val="24"/>
          <w:szCs w:val="24"/>
          <w:lang w:val="sq-AL"/>
        </w:rPr>
        <w:t xml:space="preserve"> të ligjit nr.</w:t>
      </w:r>
      <w:r w:rsidR="00F10304">
        <w:rPr>
          <w:rFonts w:ascii="Garamond" w:hAnsi="Garamond" w:cs="Garamond"/>
          <w:b/>
          <w:bCs/>
          <w:color w:val="000000"/>
          <w:sz w:val="24"/>
          <w:szCs w:val="24"/>
          <w:lang w:val="sq-AL"/>
        </w:rPr>
        <w:t xml:space="preserve"> </w:t>
      </w:r>
      <w:r w:rsidRPr="00232E6B">
        <w:rPr>
          <w:rFonts w:ascii="Garamond" w:hAnsi="Garamond" w:cs="Garamond"/>
          <w:b/>
          <w:bCs/>
          <w:color w:val="000000"/>
          <w:sz w:val="24"/>
          <w:szCs w:val="24"/>
          <w:lang w:val="sq-AL"/>
        </w:rPr>
        <w:t>142/2016, datë 22.12.2016, “Kodi Hekurudhor i Republikës së Shqipërisë”</w:t>
      </w:r>
    </w:p>
    <w:p w14:paraId="15B0D13C" w14:textId="77777777" w:rsidR="00655C5C" w:rsidRPr="00232E6B" w:rsidRDefault="00655C5C" w:rsidP="007A392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44C80F32" w14:textId="555A8638"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192DBE">
        <w:rPr>
          <w:rFonts w:ascii="Garamond" w:hAnsi="Garamond" w:cs="Garamond"/>
          <w:b/>
          <w:bCs/>
          <w:color w:val="000000"/>
          <w:sz w:val="24"/>
          <w:szCs w:val="24"/>
          <w:lang w:val="sq-AL"/>
        </w:rPr>
        <w:t>A)</w:t>
      </w:r>
      <w:r w:rsidRPr="00232E6B">
        <w:rPr>
          <w:rFonts w:ascii="Garamond" w:hAnsi="Garamond" w:cs="Garamond"/>
          <w:b/>
          <w:bCs/>
          <w:color w:val="000000"/>
          <w:sz w:val="24"/>
          <w:szCs w:val="24"/>
          <w:lang w:val="sq-AL"/>
        </w:rPr>
        <w:t xml:space="preserve"> Masat e kontrollit të rrezikut për të gjitha rreziqet në lidhje me aktivitetet e administrimit të infrastrukturës</w:t>
      </w:r>
    </w:p>
    <w:p w14:paraId="49FBDC9C"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1. Ka procedura për të identifikuar rreziqet që lidhen me operacionet hekurudhore, duke përfshirë ato që rrjedhin drejtpërdrejt nga aktivitetet e punës, caktimi i punës ose ngarkesa e punës dhe aktivitetet e subjekteve/personave të tjerë.</w:t>
      </w:r>
    </w:p>
    <w:p w14:paraId="5E4B38A4"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2. Ka procedura për zhvillimin dhe vendosjen e masave të kontrollit të rrezikut.</w:t>
      </w:r>
    </w:p>
    <w:p w14:paraId="06C8E1F8"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lastRenderedPageBreak/>
        <w:t>3. Ka procedura për të monitoruar efektivitetin e rregullimeve të kontrollit të rrezikut dhe për të zbatuar ndryshimet kur kërkohet.</w:t>
      </w:r>
    </w:p>
    <w:p w14:paraId="63919A45" w14:textId="6878E42C"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4. Ka procedura të vendosura për të njohur nevojën për të punuar së bashku me subjekte të tjera (si</w:t>
      </w:r>
      <w:r w:rsidR="00093643">
        <w:rPr>
          <w:rFonts w:ascii="Garamond" w:hAnsi="Garamond" w:cs="Garamond"/>
          <w:color w:val="000000"/>
          <w:sz w:val="24"/>
          <w:szCs w:val="24"/>
          <w:lang w:val="sq-AL"/>
        </w:rPr>
        <w:t>:</w:t>
      </w:r>
      <w:r w:rsidRPr="00232E6B">
        <w:rPr>
          <w:rFonts w:ascii="Garamond" w:hAnsi="Garamond" w:cs="Garamond"/>
          <w:color w:val="000000"/>
          <w:sz w:val="24"/>
          <w:szCs w:val="24"/>
          <w:lang w:val="sq-AL"/>
        </w:rPr>
        <w:t xml:space="preserve"> sipërmarrjet hekurudhore, prodhuesi, furnizuesi i mirëmbajtjes, subjekti përgjegjës për mirëmbajtjen, mbajtësi i automjeteve hekurudhore, ofruesi i shërbimit dhe enti i prokurimit), kur është e përshtatshme, për çështjet kur ato kanë ndërveprime të përbashkëta që ka të ngjarë të ndikojnë në vendosjen e masave adekuate të kontrollit të rrezikut në përputhje me nenin 58, ligji nr.</w:t>
      </w:r>
      <w:r w:rsidR="008E67BE">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142/2016, datë 22.12.2016, “Kodi Hekurudhor i Republikës së Shqipërisë”.</w:t>
      </w:r>
    </w:p>
    <w:p w14:paraId="63D8253A"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5. Ka procedura për dokumentacionin dhe komunikimin e rënë dakord me subjektet përkatëse, duke përfshirë identifikimin e roleve dhe përgjegjësive të çdo subjekti pjesëmarrës dhe specifikimet për shkëmbimin e informacionit.</w:t>
      </w:r>
    </w:p>
    <w:p w14:paraId="76190BF1"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6. Ka procedura për të monitoruar efektivitetin e këtyre marrëveshjeve dhe për të zbatuar ndryshimet kur kërkohet.</w:t>
      </w:r>
    </w:p>
    <w:p w14:paraId="39EC0FA4" w14:textId="3A8C7CBF"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192DBE">
        <w:rPr>
          <w:rFonts w:ascii="Garamond" w:hAnsi="Garamond" w:cs="Garamond"/>
          <w:b/>
          <w:bCs/>
          <w:color w:val="000000"/>
          <w:sz w:val="24"/>
          <w:szCs w:val="24"/>
          <w:lang w:val="sq-AL"/>
        </w:rPr>
        <w:t>B) Kontrolli</w:t>
      </w:r>
      <w:r w:rsidRPr="00232E6B">
        <w:rPr>
          <w:rFonts w:ascii="Garamond" w:hAnsi="Garamond" w:cs="Garamond"/>
          <w:b/>
          <w:bCs/>
          <w:color w:val="000000"/>
          <w:sz w:val="24"/>
          <w:szCs w:val="24"/>
          <w:lang w:val="sq-AL"/>
        </w:rPr>
        <w:t xml:space="preserve"> i rrezikut lidhur me afrimin e shërbimeve të mirëmbajtjes dhe materialeve</w:t>
      </w:r>
    </w:p>
    <w:p w14:paraId="3020E06B"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232E6B">
        <w:rPr>
          <w:rFonts w:ascii="Garamond" w:hAnsi="Garamond" w:cs="Garamond"/>
          <w:color w:val="000000"/>
          <w:sz w:val="24"/>
          <w:szCs w:val="24"/>
          <w:lang w:val="sq-AL"/>
        </w:rPr>
        <w:t>1. Ka procedura për nxjerrjen e kërkesave/standardeve/proceseve të mirëmbajtjes nga të dhënat e sigurisë.</w:t>
      </w:r>
    </w:p>
    <w:p w14:paraId="784E3A8A"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232E6B">
        <w:rPr>
          <w:rFonts w:ascii="Garamond" w:hAnsi="Garamond" w:cs="Garamond"/>
          <w:color w:val="000000"/>
          <w:sz w:val="24"/>
          <w:szCs w:val="24"/>
          <w:lang w:val="sq-AL"/>
        </w:rPr>
        <w:t>2. Ka procedura për të përshtatur intervalet e mirëmbajtjes sipas llojit dhe masës së shërbimit të kryer.</w:t>
      </w:r>
    </w:p>
    <w:p w14:paraId="6C28BFE2"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232E6B">
        <w:rPr>
          <w:rFonts w:ascii="Garamond" w:hAnsi="Garamond" w:cs="Garamond"/>
          <w:color w:val="000000"/>
          <w:sz w:val="24"/>
          <w:szCs w:val="24"/>
          <w:lang w:val="sq-AL"/>
        </w:rPr>
        <w:t>3. Ka procedura për të siguruar që përgjegjësia për mirëmbajtje është e përcaktuar qartë për të identifikuar kompetencat e nevojshme për vendet e mirëmbajtjes dhe për të caktuar nivelet e duhura të përgjegjësisë.</w:t>
      </w:r>
    </w:p>
    <w:p w14:paraId="725635C3"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232E6B">
        <w:rPr>
          <w:rFonts w:ascii="Garamond" w:hAnsi="Garamond" w:cs="Garamond"/>
          <w:color w:val="000000"/>
          <w:sz w:val="24"/>
          <w:szCs w:val="24"/>
          <w:lang w:val="sq-AL"/>
        </w:rPr>
        <w:t>4. Ka procedura për të mbledhur informacione për keqfunksionimet dhe defektet që dalin nga funksionimi i përditshëm dhe për t’i raportuar ato tek ata që janë përgjegjës për mirëmbajtjen.</w:t>
      </w:r>
    </w:p>
    <w:p w14:paraId="705972FF" w14:textId="4E2F5EDA"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232E6B">
        <w:rPr>
          <w:rFonts w:ascii="Garamond" w:hAnsi="Garamond" w:cs="Garamond"/>
          <w:color w:val="000000"/>
          <w:sz w:val="24"/>
          <w:szCs w:val="24"/>
          <w:lang w:val="sq-AL"/>
        </w:rPr>
        <w:t>5. Ka procedura për identifikimin dhe raportimin e rreziqeve që rrjedhin nga defektet dhe mospërputhjet ose mosfunksionimet e ndërtimit gjatë gjithë ciklit të shfrytëzimit te palët e interesuara.</w:t>
      </w:r>
    </w:p>
    <w:p w14:paraId="329D95E7"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232E6B">
        <w:rPr>
          <w:rFonts w:ascii="Garamond" w:hAnsi="Garamond" w:cs="Garamond"/>
          <w:color w:val="000000"/>
          <w:sz w:val="24"/>
          <w:szCs w:val="24"/>
          <w:lang w:val="sq-AL"/>
        </w:rPr>
        <w:t>6. Ka procedura për të verifikuar dhe kontrolluar performancën dhe rezultatet e mirëmbajtjes për të siguruar që ato janë në përputhje me standardet e subjektit.</w:t>
      </w:r>
    </w:p>
    <w:p w14:paraId="628C7CBB" w14:textId="0248B676"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192DBE">
        <w:rPr>
          <w:rFonts w:ascii="Garamond" w:hAnsi="Garamond" w:cs="Garamond"/>
          <w:b/>
          <w:bCs/>
          <w:color w:val="000000"/>
          <w:sz w:val="24"/>
          <w:szCs w:val="24"/>
          <w:lang w:val="sq-AL"/>
        </w:rPr>
        <w:t>C)</w:t>
      </w:r>
      <w:r w:rsidRPr="00232E6B">
        <w:rPr>
          <w:rFonts w:ascii="Garamond" w:hAnsi="Garamond" w:cs="Garamond"/>
          <w:b/>
          <w:bCs/>
          <w:color w:val="000000"/>
          <w:sz w:val="24"/>
          <w:szCs w:val="24"/>
          <w:lang w:val="sq-AL"/>
        </w:rPr>
        <w:t xml:space="preserve"> Kontrolli i rrezikut lidhur me kontraktorët dhe kontrolli i furnizuesve</w:t>
      </w:r>
    </w:p>
    <w:p w14:paraId="429A0C84"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1. Ka procedura për verifikimin e kompetencës të kontraktorëve (përfshirë nën kontraktorët) dhe furnitorët.</w:t>
      </w:r>
    </w:p>
    <w:p w14:paraId="2ADF0416" w14:textId="5FCAFA2A"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2.</w:t>
      </w:r>
      <w:r w:rsidR="00977027">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Ka procedura</w:t>
      </w:r>
      <w:r w:rsidR="00977027">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për të verifikuar dhe kontrolluar performancën e sigurisë dhe rezultatet e të gjitha shërbimeve dhe produkteve të kontraktuara të ofruara nga kontraktori ose furnizuesi për të siguruar që ato janë në përputhje me kërkesat e përcaktuara në kontratë.</w:t>
      </w:r>
    </w:p>
    <w:p w14:paraId="48AC9B8E" w14:textId="62394BCF"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3.</w:t>
      </w:r>
      <w:r w:rsidR="00977027">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 xml:space="preserve">Përgjegjësitë dhe detyrat në lidhje me çështjet e sigurisë hekurudhore janë të përcaktuara qartë, të njohura dhe të ndara ndërmjet partnerëve kontraktues dhe ndërmjet të gjitha palëve të tjera të interesuara. </w:t>
      </w:r>
    </w:p>
    <w:p w14:paraId="20D86F14" w14:textId="6010F92C"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4. Ka procedura</w:t>
      </w:r>
      <w:r w:rsidR="00977027">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për të garantuar gjurmueshmërinë e dokumenteve dhe kontratave që lidhen me sigurinë.</w:t>
      </w:r>
    </w:p>
    <w:p w14:paraId="2A2A1999"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5. Ka procedura për të siguruar që detyrat e sigurisë, duke përfshirë shkëmbimin e informacionit të lidhur me sigurinë, të kryhen nga kontraktorët ose furnizuesi sipas kërkesave përkatëse të përcaktuara në kontratë.</w:t>
      </w:r>
    </w:p>
    <w:p w14:paraId="2C24D96D" w14:textId="0FEEA10B"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192DBE">
        <w:rPr>
          <w:rFonts w:ascii="Garamond" w:hAnsi="Garamond" w:cs="Garamond"/>
          <w:b/>
          <w:bCs/>
          <w:color w:val="000000"/>
          <w:sz w:val="24"/>
          <w:szCs w:val="24"/>
          <w:lang w:val="sq-AL"/>
        </w:rPr>
        <w:t>Ç)</w:t>
      </w:r>
      <w:r w:rsidR="00977027" w:rsidRPr="00192DBE">
        <w:rPr>
          <w:rFonts w:ascii="Garamond" w:hAnsi="Garamond" w:cs="Garamond"/>
          <w:b/>
          <w:bCs/>
          <w:color w:val="000000"/>
          <w:sz w:val="24"/>
          <w:szCs w:val="24"/>
          <w:lang w:val="sq-AL"/>
        </w:rPr>
        <w:t xml:space="preserve"> </w:t>
      </w:r>
      <w:r w:rsidRPr="00192DBE">
        <w:rPr>
          <w:rFonts w:ascii="Garamond" w:hAnsi="Garamond" w:cs="Garamond"/>
          <w:b/>
          <w:bCs/>
          <w:color w:val="000000"/>
          <w:sz w:val="24"/>
          <w:szCs w:val="24"/>
          <w:lang w:val="sq-AL"/>
        </w:rPr>
        <w:t>Rreziqet</w:t>
      </w:r>
      <w:r w:rsidRPr="00232E6B">
        <w:rPr>
          <w:rFonts w:ascii="Garamond" w:hAnsi="Garamond" w:cs="Garamond"/>
          <w:b/>
          <w:bCs/>
          <w:color w:val="000000"/>
          <w:sz w:val="24"/>
          <w:szCs w:val="24"/>
          <w:lang w:val="sq-AL"/>
        </w:rPr>
        <w:t xml:space="preserve"> nga aktivitetet e palëve të tjera jashtë sistemit hekurudhor</w:t>
      </w:r>
    </w:p>
    <w:p w14:paraId="1CB5F215"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1. Ka procedura për të identifikuar rreziqet e mundshme nga palët e jashtme të sistemit hekurudhor aty ku është e përshtatshme dhe e arsyeshme.</w:t>
      </w:r>
    </w:p>
    <w:p w14:paraId="0B14CE0C" w14:textId="602C0176"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2. Ka procedura</w:t>
      </w:r>
      <w:r w:rsidR="00977027">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 xml:space="preserve">për të vendosur masa kontrolli për të zbutur rreziqet e identifikuara në pikën 1, në këtë ndarje, për sa </w:t>
      </w:r>
      <w:r w:rsidR="00963EBE">
        <w:rPr>
          <w:rFonts w:ascii="Garamond" w:hAnsi="Garamond" w:cs="Garamond"/>
          <w:color w:val="000000"/>
          <w:sz w:val="24"/>
          <w:szCs w:val="24"/>
          <w:lang w:val="sq-AL"/>
        </w:rPr>
        <w:t>u</w:t>
      </w:r>
      <w:r w:rsidRPr="00232E6B">
        <w:rPr>
          <w:rFonts w:ascii="Garamond" w:hAnsi="Garamond" w:cs="Garamond"/>
          <w:color w:val="000000"/>
          <w:sz w:val="24"/>
          <w:szCs w:val="24"/>
          <w:lang w:val="sq-AL"/>
        </w:rPr>
        <w:t xml:space="preserve"> përket përgjegjësive të aplikantit.</w:t>
      </w:r>
    </w:p>
    <w:p w14:paraId="3831619A"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lastRenderedPageBreak/>
        <w:t>3. Ka procedura për monitorimin e efektivitetit të masave të identifikuara në pikën 2, në këtë ndarje dhe zbatimin e ndryshimeve aty ku është e nevojshme.</w:t>
      </w:r>
    </w:p>
    <w:p w14:paraId="597A101C" w14:textId="56FB23D8"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192DBE">
        <w:rPr>
          <w:rFonts w:ascii="Garamond" w:hAnsi="Garamond" w:cs="Garamond"/>
          <w:b/>
          <w:bCs/>
          <w:color w:val="000000"/>
          <w:sz w:val="24"/>
          <w:szCs w:val="24"/>
          <w:lang w:val="sq-AL"/>
        </w:rPr>
        <w:t>D)</w:t>
      </w:r>
      <w:r w:rsidRPr="00232E6B">
        <w:rPr>
          <w:rFonts w:ascii="Garamond" w:hAnsi="Garamond" w:cs="Garamond"/>
          <w:b/>
          <w:bCs/>
          <w:color w:val="000000"/>
          <w:sz w:val="24"/>
          <w:szCs w:val="24"/>
          <w:lang w:val="sq-AL"/>
        </w:rPr>
        <w:t xml:space="preserve"> Dokumentacioni i sistemit të administrimit të sigurisë</w:t>
      </w:r>
    </w:p>
    <w:p w14:paraId="3AC8E0BB"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1. Ka një përshkrim të aktivitetit që bën të qartë llojin, shtrirjen dhe rrezikun e funksionimit.</w:t>
      </w:r>
    </w:p>
    <w:p w14:paraId="4762489D"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2. Ka një përshkrim të strukturës së sistemit të administrimit të sigurisë, duke përfshirë ndarjen e roleve dhe përgjegjësive.</w:t>
      </w:r>
    </w:p>
    <w:p w14:paraId="20889158" w14:textId="1FE6092F"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3. Ka një përshkrim të procedurave të sistemit të administrimit të sigurisë që kërkohet nga neni 64, ligji nr.</w:t>
      </w:r>
      <w:r w:rsidR="008E67BE">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142/2016, datë 22.12.2016, “Kodi Hekurudhor i Republikës së Shqipërisë”, në përputhje me llojin dhe shtrirjen e shërbimeve të operuara.</w:t>
      </w:r>
    </w:p>
    <w:p w14:paraId="323C9C6F"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4. Proceset dhe detyrat kritike për sigurinë që lidhen me llojin e aktivitetit/shërbimit janë renditur dhe përshkruar shkurtimisht.</w:t>
      </w:r>
    </w:p>
    <w:p w14:paraId="5A4A2264" w14:textId="1EA7A15C"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192DBE">
        <w:rPr>
          <w:rFonts w:ascii="Garamond" w:hAnsi="Garamond" w:cs="Garamond"/>
          <w:b/>
          <w:bCs/>
          <w:color w:val="000000"/>
          <w:sz w:val="24"/>
          <w:szCs w:val="24"/>
          <w:lang w:val="sq-AL"/>
        </w:rPr>
        <w:t>DH)</w:t>
      </w:r>
      <w:r w:rsidRPr="00232E6B">
        <w:rPr>
          <w:rFonts w:ascii="Garamond" w:hAnsi="Garamond" w:cs="Garamond"/>
          <w:b/>
          <w:bCs/>
          <w:color w:val="000000"/>
          <w:sz w:val="24"/>
          <w:szCs w:val="24"/>
          <w:lang w:val="sq-AL"/>
        </w:rPr>
        <w:t xml:space="preserve"> Shpërndarja e përgjegjësive</w:t>
      </w:r>
    </w:p>
    <w:p w14:paraId="69164EE3"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1. Ka një përshkrim se si sigurohet koordinimi i aktiviteteve të sistemit të administrimit të sigurisë në të gjithë subjektin, bazuar në njohuritë e provuara dhe përgjegjësinë drejtuese në nivel menaxherial.</w:t>
      </w:r>
    </w:p>
    <w:p w14:paraId="17DD3E46"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2. Ka procedura për të siguruar që personeli me përgjegjësi të deleguara brenda subjektit të ketë autoritetin, kompetencën dhe burimet e duhura për të përmbushur detyrën e tyre.</w:t>
      </w:r>
    </w:p>
    <w:p w14:paraId="1DAAB4CF"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3. Janë të përcaktuara qartë fushat e përgjegjësisë që lidhen me sigurinë dhe shpërndarjen e përgjegjësive në funksione specifike që lidhen me to, së bashku me ndërveprimet e tyre.</w:t>
      </w:r>
    </w:p>
    <w:p w14:paraId="38E73793"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4. Ka një procedurë për të siguruar që detyrat e sigurisë të përcaktohen qartë dhe t’i delegohen personelit me kompetencën e duhur.</w:t>
      </w:r>
    </w:p>
    <w:p w14:paraId="194BDC18" w14:textId="36A97985"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192DBE">
        <w:rPr>
          <w:rFonts w:ascii="Garamond" w:hAnsi="Garamond" w:cs="Garamond"/>
          <w:b/>
          <w:bCs/>
          <w:color w:val="000000"/>
          <w:sz w:val="24"/>
          <w:szCs w:val="24"/>
          <w:lang w:val="sq-AL"/>
        </w:rPr>
        <w:t>E) Sigurimi</w:t>
      </w:r>
      <w:r w:rsidRPr="00232E6B">
        <w:rPr>
          <w:rFonts w:ascii="Garamond" w:hAnsi="Garamond" w:cs="Garamond"/>
          <w:b/>
          <w:bCs/>
          <w:color w:val="000000"/>
          <w:sz w:val="24"/>
          <w:szCs w:val="24"/>
          <w:lang w:val="sq-AL"/>
        </w:rPr>
        <w:t xml:space="preserve"> i kontrollit të administrimit të niveleve të ndryshme</w:t>
      </w:r>
    </w:p>
    <w:p w14:paraId="0E474875"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1. Ka një përshkrim se si ndahen përgjegjësitë për çdo proces të lidhur me sigurinë në të gjithë subjektin.</w:t>
      </w:r>
    </w:p>
    <w:p w14:paraId="5FB36BC5"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2. Ka një procedurë për monitorimin e rregullt të performancës së detyrave të siguruar nga zinxhiri i administrimit të linjës që duhet të ndërhyjë nëse detyrat nuk po kryhen siç duhet.</w:t>
      </w:r>
    </w:p>
    <w:p w14:paraId="013A5869"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3. Ka procedura për të identifikuar dhe administruar ndikimin e aktiviteteve të tjera në sistemin e administrimit të sigurisë.</w:t>
      </w:r>
    </w:p>
    <w:p w14:paraId="365E6094"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4. Ka procedura për t’i mbajtur ata që kanë një rol përgjegjës në administrimin e sigurisë për performancën e tyre.</w:t>
      </w:r>
    </w:p>
    <w:p w14:paraId="5DABDC97"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5. Ka procedura për shpërndarjen e burimeve për kryerjen e detyrave sipas sistemit të administrimit të sigurisë.</w:t>
      </w:r>
    </w:p>
    <w:p w14:paraId="253A7575" w14:textId="5A17EF9F"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192DBE">
        <w:rPr>
          <w:rFonts w:ascii="Garamond" w:hAnsi="Garamond" w:cs="Garamond"/>
          <w:b/>
          <w:bCs/>
          <w:color w:val="000000"/>
          <w:sz w:val="24"/>
          <w:szCs w:val="24"/>
          <w:lang w:val="sq-AL"/>
        </w:rPr>
        <w:t>Ë) Përfshirja e stafit dhe përfaqësuesve të tyre në të gjitha nivelet</w:t>
      </w:r>
    </w:p>
    <w:p w14:paraId="4EB8D2DC"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1. Ka procedura për të siguruar që stafi dhe përfaqësuesit e stafit të përfaqësohen dhe konsultohen në mënyrë adekuate në përcaktimin, propozimin, rishikimin dhe zhvillimin e aspekteve të sigurisë të procedurave operacionale që mund të përfshijnë personelin.</w:t>
      </w:r>
    </w:p>
    <w:p w14:paraId="237E1518"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2. Përfshirja e stafit dhe marrëveshjet e konsultimit janë të dokumentuara.</w:t>
      </w:r>
    </w:p>
    <w:p w14:paraId="36FC0506" w14:textId="6350913C"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192DBE">
        <w:rPr>
          <w:rFonts w:ascii="Garamond" w:hAnsi="Garamond" w:cs="Garamond"/>
          <w:b/>
          <w:bCs/>
          <w:color w:val="000000"/>
          <w:sz w:val="24"/>
          <w:szCs w:val="24"/>
          <w:lang w:val="sq-AL"/>
        </w:rPr>
        <w:t>F) Sigurimi i përmirësimit të vazhdueshëm</w:t>
      </w:r>
    </w:p>
    <w:p w14:paraId="7D597FB5"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Ka procedura për të siguruar, aty ku është e mundur, përmirësimin e vazhdueshëm të sistemit të administrimit të sigurisë që përfshijnë:</w:t>
      </w:r>
    </w:p>
    <w:p w14:paraId="6D853C5C"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a) procedurat për rishikimet periodike të sistemit të administrimit të sigurisë, sipas nevojës;</w:t>
      </w:r>
    </w:p>
    <w:p w14:paraId="2B698E22"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b) procedurat për përshkrimin e masave për monitorimin dhe analizimin e të dhënave përkatëse të sigurisë;</w:t>
      </w:r>
    </w:p>
    <w:p w14:paraId="0B7E79CF"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c) procedurat për të përshkruar se si korrigjohen mangësitë e identifikuara;</w:t>
      </w:r>
    </w:p>
    <w:p w14:paraId="0E13AA4E"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d) procedurat për përshkrimin e zbatimit të rregullave të reja të administrimit të sigurisë bazuar në zhvillimin dhe mësimet e nxjerra;</w:t>
      </w:r>
    </w:p>
    <w:p w14:paraId="23793D57"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e) procedurat për përshkrimin se si përdoren gjetjet e auditimit të brendshëm për të sjellë përmirësim në sistemin e administrimit të sigurisë.</w:t>
      </w:r>
    </w:p>
    <w:p w14:paraId="7D33059F" w14:textId="24E088E9"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192DBE">
        <w:rPr>
          <w:rFonts w:ascii="Garamond" w:hAnsi="Garamond" w:cs="Garamond"/>
          <w:b/>
          <w:bCs/>
          <w:color w:val="000000"/>
          <w:sz w:val="24"/>
          <w:szCs w:val="24"/>
          <w:lang w:val="sq-AL"/>
        </w:rPr>
        <w:lastRenderedPageBreak/>
        <w:t>G</w:t>
      </w:r>
      <w:r w:rsidRPr="00232E6B">
        <w:rPr>
          <w:rFonts w:ascii="Garamond" w:hAnsi="Garamond" w:cs="Garamond"/>
          <w:b/>
          <w:bCs/>
          <w:color w:val="000000"/>
          <w:sz w:val="24"/>
          <w:szCs w:val="24"/>
          <w:lang w:val="sq-AL"/>
        </w:rPr>
        <w:t>) Politika e sigurisë e miratuar nga administratori i subjektit dhe i komunikuar të gjithë stafit</w:t>
      </w:r>
    </w:p>
    <w:p w14:paraId="296BAEDB"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Ka një dokument që përshkruan politikën e sigurisë së organizatës dhe është:</w:t>
      </w:r>
    </w:p>
    <w:p w14:paraId="231FD869"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a) i komunikuar dhe vënë në dispozicion të gjithë stafit, p.sh. nëpërmjet faqes zyrtare të subjektit apo forma të tjera online;</w:t>
      </w:r>
    </w:p>
    <w:p w14:paraId="17BDE740"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b) i përshtatshëm për llojin dhe shtrirjen e shërbimit;</w:t>
      </w:r>
    </w:p>
    <w:p w14:paraId="6B5D3114"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c) i miratuar nga shefi ekzekutiv i organizatës.</w:t>
      </w:r>
    </w:p>
    <w:p w14:paraId="7130BA42" w14:textId="6D9DC963"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192DBE">
        <w:rPr>
          <w:rFonts w:ascii="Garamond" w:hAnsi="Garamond" w:cs="Garamond"/>
          <w:b/>
          <w:bCs/>
          <w:color w:val="000000"/>
          <w:sz w:val="24"/>
          <w:szCs w:val="24"/>
          <w:lang w:val="sq-AL"/>
        </w:rPr>
        <w:t>GJ)</w:t>
      </w:r>
      <w:r w:rsidRPr="00232E6B">
        <w:rPr>
          <w:rFonts w:ascii="Garamond" w:hAnsi="Garamond" w:cs="Garamond"/>
          <w:b/>
          <w:bCs/>
          <w:color w:val="000000"/>
          <w:sz w:val="24"/>
          <w:szCs w:val="24"/>
          <w:lang w:val="sq-AL"/>
        </w:rPr>
        <w:t xml:space="preserve"> Objektivat cilësore dhe sasior</w:t>
      </w:r>
      <w:r w:rsidR="006D05DF" w:rsidRPr="00232E6B">
        <w:rPr>
          <w:rFonts w:ascii="Garamond" w:hAnsi="Garamond" w:cs="Garamond"/>
          <w:b/>
          <w:bCs/>
          <w:color w:val="000000"/>
          <w:sz w:val="24"/>
          <w:szCs w:val="24"/>
          <w:lang w:val="sq-AL"/>
        </w:rPr>
        <w:t>ë</w:t>
      </w:r>
      <w:r w:rsidRPr="00232E6B">
        <w:rPr>
          <w:rFonts w:ascii="Garamond" w:hAnsi="Garamond" w:cs="Garamond"/>
          <w:b/>
          <w:bCs/>
          <w:color w:val="000000"/>
          <w:sz w:val="24"/>
          <w:szCs w:val="24"/>
          <w:lang w:val="sq-AL"/>
        </w:rPr>
        <w:t xml:space="preserve"> të subjektit për ruajtjen dhe rritjen e sigurisë, planet dhe procedurat për arritjen e këtyre objektivave</w:t>
      </w:r>
    </w:p>
    <w:p w14:paraId="756668B0" w14:textId="5943CA02"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1. Ka procedura për të përcaktuar objektivat përkatës të sigurisë në përputhje me kuadrin ligjor dhe ka një dokument që deklaron këto objektiva.</w:t>
      </w:r>
    </w:p>
    <w:p w14:paraId="74CB2BBC" w14:textId="18A99010"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2. Ka procedura për të përcaktuar objektivat përkatës të sigurisë në përputhje me llojin dhe shtrirjen e operacioneve hekurudhore të mbuluara dhe rreziqet përkatëse.</w:t>
      </w:r>
    </w:p>
    <w:p w14:paraId="3159B89E" w14:textId="698082B5"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3. Ka procedura për të vlerësuar rregullisht performancën e përgjithshme të sigurisë në lidhje me objektivat e sigurisë së subjektit dhe me at</w:t>
      </w:r>
      <w:r w:rsidR="006D05DF">
        <w:rPr>
          <w:rFonts w:ascii="Garamond" w:hAnsi="Garamond" w:cs="Garamond"/>
          <w:color w:val="000000"/>
          <w:sz w:val="24"/>
          <w:szCs w:val="24"/>
          <w:lang w:val="sq-AL"/>
        </w:rPr>
        <w:t>a</w:t>
      </w:r>
      <w:r w:rsidRPr="00232E6B">
        <w:rPr>
          <w:rFonts w:ascii="Garamond" w:hAnsi="Garamond" w:cs="Garamond"/>
          <w:color w:val="000000"/>
          <w:sz w:val="24"/>
          <w:szCs w:val="24"/>
          <w:lang w:val="sq-AL"/>
        </w:rPr>
        <w:t xml:space="preserve"> të vendosur në nivel kombëtar.</w:t>
      </w:r>
    </w:p>
    <w:p w14:paraId="5A0C5FD6" w14:textId="1F3456C4"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4. Ka procedura për të monitoruar dhe rishikuar rregullisht marrëveshjet operacionale</w:t>
      </w:r>
      <w:r w:rsidR="00B636BD">
        <w:rPr>
          <w:rFonts w:ascii="Garamond" w:hAnsi="Garamond" w:cs="Garamond"/>
          <w:color w:val="000000"/>
          <w:sz w:val="24"/>
          <w:szCs w:val="24"/>
          <w:lang w:val="sq-AL"/>
        </w:rPr>
        <w:t>,</w:t>
      </w:r>
      <w:r w:rsidRPr="00232E6B">
        <w:rPr>
          <w:rFonts w:ascii="Garamond" w:hAnsi="Garamond" w:cs="Garamond"/>
          <w:color w:val="000000"/>
          <w:sz w:val="24"/>
          <w:szCs w:val="24"/>
          <w:lang w:val="sq-AL"/>
        </w:rPr>
        <w:t xml:space="preserve"> duke:</w:t>
      </w:r>
    </w:p>
    <w:p w14:paraId="27C577CD"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a) mbledhur të dhënat përkatëse të sigurisë për të nxjerrë tendencat në performancën e sigurisë dhe për të vlerësuar përputhshmërinë me objektivat;</w:t>
      </w:r>
    </w:p>
    <w:p w14:paraId="5D91ABE4"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b) interpretuar të dhënave përkatëse dhe zbatuar ndryshimet e nevojshme.</w:t>
      </w:r>
    </w:p>
    <w:p w14:paraId="387C416A"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5. Ka procedura nga administratori i infrastrukturës për të zhvilluar plane dhe procedura për arritjen e objektivave të tij.</w:t>
      </w:r>
    </w:p>
    <w:p w14:paraId="11E65574" w14:textId="3E539B9F"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BE2DBA">
        <w:rPr>
          <w:rFonts w:ascii="Garamond" w:hAnsi="Garamond" w:cs="Garamond"/>
          <w:b/>
          <w:bCs/>
          <w:color w:val="000000"/>
          <w:sz w:val="24"/>
          <w:szCs w:val="24"/>
          <w:lang w:val="sq-AL"/>
        </w:rPr>
        <w:t>H</w:t>
      </w:r>
      <w:r w:rsidRPr="00232E6B">
        <w:rPr>
          <w:rFonts w:ascii="Garamond" w:hAnsi="Garamond" w:cs="Garamond"/>
          <w:b/>
          <w:bCs/>
          <w:color w:val="000000"/>
          <w:sz w:val="24"/>
          <w:szCs w:val="24"/>
          <w:lang w:val="sq-AL"/>
        </w:rPr>
        <w:t>) Procedurat për të plotësuar standardet teknike dhe operacionale ekzistuese, të reja dhe të ndryshuara</w:t>
      </w:r>
    </w:p>
    <w:p w14:paraId="4C6903BA" w14:textId="30AE9319"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1. Për kërkesat e lidhura me sigurinë që lidhen me llojin dhe shtrirjen e operacioneve, ekzistojnë procedura</w:t>
      </w:r>
      <w:r w:rsidR="008B65C6">
        <w:rPr>
          <w:rFonts w:ascii="Garamond" w:hAnsi="Garamond" w:cs="Garamond"/>
          <w:color w:val="000000"/>
          <w:sz w:val="24"/>
          <w:szCs w:val="24"/>
          <w:lang w:val="sq-AL"/>
        </w:rPr>
        <w:t>,</w:t>
      </w:r>
      <w:r w:rsidRPr="00232E6B">
        <w:rPr>
          <w:rFonts w:ascii="Garamond" w:hAnsi="Garamond" w:cs="Garamond"/>
          <w:color w:val="000000"/>
          <w:sz w:val="24"/>
          <w:szCs w:val="24"/>
          <w:lang w:val="sq-AL"/>
        </w:rPr>
        <w:t xml:space="preserve"> për:</w:t>
      </w:r>
    </w:p>
    <w:p w14:paraId="73C0E66F"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a) identifikimin e këtyre kërkesave dhe përditësimin e procedurave përkatëse për të pasqyruar ndryshimet e bëra në to (administrimi i kontrollit të ndryshimit);</w:t>
      </w:r>
    </w:p>
    <w:p w14:paraId="4A5537CB"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b) zbatimin e tyre;</w:t>
      </w:r>
    </w:p>
    <w:p w14:paraId="424A502C"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c) monitorimi i pajtueshmërisë me to;</w:t>
      </w:r>
    </w:p>
    <w:p w14:paraId="37F27144"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d) marrjen e masave kur evidentohet mospërputhja.</w:t>
      </w:r>
    </w:p>
    <w:p w14:paraId="6AF009E7"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2. Ka procedura për të siguruar që stafi, procedurat, dokumentet specifike, pajisjet dhe mjetet lëvizëse përdoren për qëllimin e synuar.</w:t>
      </w:r>
    </w:p>
    <w:p w14:paraId="15B8D8B5"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3. Sistemi i administrimit të sigurisë ka procedura të vendosura për të siguruar që mirëmbajtja të kryhet sipas kërkesave përkatëse.</w:t>
      </w:r>
    </w:p>
    <w:p w14:paraId="6F5E5FE8" w14:textId="3EF21D4F"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8E67BE">
        <w:rPr>
          <w:rFonts w:ascii="Garamond" w:hAnsi="Garamond" w:cs="Garamond"/>
          <w:b/>
          <w:bCs/>
          <w:color w:val="000000"/>
          <w:sz w:val="24"/>
          <w:szCs w:val="24"/>
          <w:highlight w:val="yellow"/>
          <w:lang w:val="sq-AL"/>
        </w:rPr>
        <w:t>I</w:t>
      </w:r>
      <w:r w:rsidRPr="00232E6B">
        <w:rPr>
          <w:rFonts w:ascii="Garamond" w:hAnsi="Garamond" w:cs="Garamond"/>
          <w:b/>
          <w:bCs/>
          <w:color w:val="000000"/>
          <w:sz w:val="24"/>
          <w:szCs w:val="24"/>
          <w:lang w:val="sq-AL"/>
        </w:rPr>
        <w:t>)</w:t>
      </w:r>
      <w:r w:rsidR="00977027">
        <w:rPr>
          <w:rFonts w:ascii="Garamond" w:hAnsi="Garamond" w:cs="Garamond"/>
          <w:b/>
          <w:bCs/>
          <w:color w:val="000000"/>
          <w:sz w:val="24"/>
          <w:szCs w:val="24"/>
          <w:lang w:val="sq-AL"/>
        </w:rPr>
        <w:t xml:space="preserve"> </w:t>
      </w:r>
      <w:r w:rsidRPr="00232E6B">
        <w:rPr>
          <w:rFonts w:ascii="Garamond" w:hAnsi="Garamond" w:cs="Garamond"/>
          <w:b/>
          <w:bCs/>
          <w:color w:val="000000"/>
          <w:sz w:val="24"/>
          <w:szCs w:val="24"/>
          <w:lang w:val="sq-AL"/>
        </w:rPr>
        <w:t xml:space="preserve">Procedurat dhe metodat për vlerësimin e rrezikut sa herë që një ndryshim i kushteve operacionale apo një material i ri sjell rreziqe të reja mbi infrastrukturën </w:t>
      </w:r>
    </w:p>
    <w:p w14:paraId="1292446A"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1. Ka procedura administrimi për ndryshime në pajisje, procedura, organizim, personel ose ndërveprim.</w:t>
      </w:r>
    </w:p>
    <w:p w14:paraId="1057572D"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2. Ka procedura të vlerësimit të rrezikut për të administruar ndryshimet dhe për të aplikuar Metodat e Përbashkëta të Sigurisë për identifikimin dhe vlerësimin e rrezikut.</w:t>
      </w:r>
    </w:p>
    <w:p w14:paraId="01B80376"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3. Ka procedura për të futur rezultatet e vlerësimit të rrezikut në procese të tjera brenda subjektit dhe për t’i bërë ato të dukshme për stafin përkatës.</w:t>
      </w:r>
    </w:p>
    <w:p w14:paraId="0B697C7E" w14:textId="38AE20CE"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8E67BE">
        <w:rPr>
          <w:rFonts w:ascii="Garamond" w:hAnsi="Garamond" w:cs="Garamond"/>
          <w:b/>
          <w:bCs/>
          <w:color w:val="000000"/>
          <w:sz w:val="24"/>
          <w:szCs w:val="24"/>
          <w:highlight w:val="yellow"/>
          <w:lang w:val="sq-AL"/>
        </w:rPr>
        <w:t>J</w:t>
      </w:r>
      <w:r w:rsidRPr="00232E6B">
        <w:rPr>
          <w:rFonts w:ascii="Garamond" w:hAnsi="Garamond" w:cs="Garamond"/>
          <w:b/>
          <w:bCs/>
          <w:color w:val="000000"/>
          <w:sz w:val="24"/>
          <w:szCs w:val="24"/>
          <w:lang w:val="sq-AL"/>
        </w:rPr>
        <w:t>) Sigurimi i programeve dhe sistemeve për trajnimin e stafit në mënyrë që të ruhet kompetenca dhe detyrat të realizohen sipas planit</w:t>
      </w:r>
    </w:p>
    <w:p w14:paraId="68D9B136"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1. Ka një sistem të administrimit të kompetencave që përfshin të paktën:</w:t>
      </w:r>
    </w:p>
    <w:p w14:paraId="02704160"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a) identifikimi i njohurive dhe aftësive të nevojshme për detyrat që lidhen me sigurinë;</w:t>
      </w:r>
    </w:p>
    <w:p w14:paraId="27889F1F"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b) parimet e përzgjedhjes (niveli bazë arsimor, aftësia mendore dhe aftësia fizike e nevojshme);</w:t>
      </w:r>
    </w:p>
    <w:p w14:paraId="3F4D384A"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c) trajnimi fillestar dhe certifikimi i kompetencave dhe shkathtësive të fituara;</w:t>
      </w:r>
    </w:p>
    <w:p w14:paraId="10753911" w14:textId="64E1ADEF"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lastRenderedPageBreak/>
        <w:t>ç) trajnimi i vazhdueshëm dhe përditësimi periodik i njohurive dhe aftësive ekzistuese;</w:t>
      </w:r>
    </w:p>
    <w:p w14:paraId="7C1AEDE8"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d) kontrolle periodike të kompetencës kur është e përshtatshme;</w:t>
      </w:r>
    </w:p>
    <w:p w14:paraId="3025C7FB" w14:textId="2CDE03E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dh) masa të posaçme në rast aksidentesh/incidentesh ose mungesë të gjatë në punë, sipas nevojës/kur është e nevojshme;</w:t>
      </w:r>
    </w:p>
    <w:p w14:paraId="3475B4D6"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e) trajnime specifike të sistemit të administrimit të sigurisë për stafin e përfshirë drejtpërdrejt në sigurimin që sistemi i administrimit të sigurisë funksionon.</w:t>
      </w:r>
    </w:p>
    <w:p w14:paraId="22A7489D" w14:textId="61EF21F5"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2. Ekzistojnë procedura brenda sistemit të administrimit të kompetencave</w:t>
      </w:r>
      <w:r w:rsidR="007554C2">
        <w:rPr>
          <w:rFonts w:ascii="Garamond" w:hAnsi="Garamond" w:cs="Garamond"/>
          <w:color w:val="000000"/>
          <w:sz w:val="24"/>
          <w:szCs w:val="24"/>
          <w:lang w:val="sq-AL"/>
        </w:rPr>
        <w:t>,</w:t>
      </w:r>
      <w:r w:rsidRPr="00232E6B">
        <w:rPr>
          <w:rFonts w:ascii="Garamond" w:hAnsi="Garamond" w:cs="Garamond"/>
          <w:color w:val="000000"/>
          <w:sz w:val="24"/>
          <w:szCs w:val="24"/>
          <w:lang w:val="sq-AL"/>
        </w:rPr>
        <w:t xml:space="preserve"> që parashikojnë:</w:t>
      </w:r>
    </w:p>
    <w:p w14:paraId="069984D5"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a) identifikimin e posteve që kryejnë detyra sigurie;</w:t>
      </w:r>
    </w:p>
    <w:p w14:paraId="4A899208"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b) identifikimin e posteve që sjellin përgjegjësi për marrjen e vendimeve operacionale brenda sistemit të administrimit të sigurisë;</w:t>
      </w:r>
    </w:p>
    <w:p w14:paraId="1AB40EA8"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c) personeli të ketë njohuritë, kompetencat dhe aftësitë e nevojshme (mjekësore dhe psikologjike) të përshtatshme për detyrat e tyre dhe t’i nënshtrohet periodikisht rikualifikimit;</w:t>
      </w:r>
    </w:p>
    <w:p w14:paraId="08A2FD08" w14:textId="5924CDD0"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ç)</w:t>
      </w:r>
      <w:r w:rsidR="00977027">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caktimin e stafit me kompetencat e duhura për detyrat përkatëse;</w:t>
      </w:r>
    </w:p>
    <w:p w14:paraId="6FD1BFA5"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d) monitorimin se si kryhen detyrat dhe zbatimi i veprimeve korrigjuese aty ku kërkohet.</w:t>
      </w:r>
    </w:p>
    <w:p w14:paraId="5CB20F6E" w14:textId="0B2D5994"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BE2DBA">
        <w:rPr>
          <w:rFonts w:ascii="Garamond" w:hAnsi="Garamond" w:cs="Garamond"/>
          <w:b/>
          <w:bCs/>
          <w:color w:val="000000"/>
          <w:sz w:val="24"/>
          <w:szCs w:val="24"/>
          <w:lang w:val="sq-AL"/>
        </w:rPr>
        <w:t>K)</w:t>
      </w:r>
      <w:r w:rsidRPr="00232E6B">
        <w:rPr>
          <w:rFonts w:ascii="Garamond" w:hAnsi="Garamond" w:cs="Garamond"/>
          <w:b/>
          <w:bCs/>
          <w:color w:val="000000"/>
          <w:sz w:val="24"/>
          <w:szCs w:val="24"/>
          <w:lang w:val="sq-AL"/>
        </w:rPr>
        <w:t xml:space="preserve"> Rregullat për dhënien e informacionit të mjaftueshëm brenda subjektit dhe, aty ku është e përshtatshme, midis subjekteve që operojnë në të njëjtën infrastrukturë</w:t>
      </w:r>
    </w:p>
    <w:p w14:paraId="3606DDC8"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1. Ka procedura për të siguruar që:</w:t>
      </w:r>
    </w:p>
    <w:p w14:paraId="40770DEF"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a) personeli ka njohuri dhe kuptim të sistemit të administrimit të sigurisë dhe informacioni është lehtësisht i aksesueshëm; dhe</w:t>
      </w:r>
    </w:p>
    <w:p w14:paraId="325E6038"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b) dokumentacioni i duhur mbi sistemin e administrimit të sigurisë i jepet personelit përkatës të sigurisë.</w:t>
      </w:r>
    </w:p>
    <w:p w14:paraId="699E0860"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2. Ka procedura për të siguruar që:</w:t>
      </w:r>
    </w:p>
    <w:p w14:paraId="6EB44861"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a) informacioni kryesor operacional është relevant dhe i vlefshëm;</w:t>
      </w:r>
    </w:p>
    <w:p w14:paraId="15499499"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b) stafi është i vetëdijshëm për ekzistencën e tij përpara se të aplikohet;</w:t>
      </w:r>
    </w:p>
    <w:p w14:paraId="42D65FAA"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c) është në dispozicion të personelit dhe aty ku kërkohet kopjet u jepen zyrtarisht.</w:t>
      </w:r>
    </w:p>
    <w:p w14:paraId="3520CB6F"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3. Ka marrëveshje për ndarjen e informacionit ndërmjet administratorit të infrastrukturës dhe sipërmarrjeve të tjera hekurudhore.</w:t>
      </w:r>
    </w:p>
    <w:p w14:paraId="46293086" w14:textId="65D234F7"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BE2DBA">
        <w:rPr>
          <w:rFonts w:ascii="Garamond" w:hAnsi="Garamond" w:cs="Garamond"/>
          <w:b/>
          <w:bCs/>
          <w:color w:val="000000"/>
          <w:sz w:val="24"/>
          <w:szCs w:val="24"/>
          <w:lang w:val="sq-AL"/>
        </w:rPr>
        <w:t>L)</w:t>
      </w:r>
      <w:r w:rsidRPr="00232E6B">
        <w:rPr>
          <w:rFonts w:ascii="Garamond" w:hAnsi="Garamond" w:cs="Garamond"/>
          <w:b/>
          <w:bCs/>
          <w:color w:val="000000"/>
          <w:sz w:val="24"/>
          <w:szCs w:val="24"/>
          <w:lang w:val="sq-AL"/>
        </w:rPr>
        <w:t xml:space="preserve"> Procedurat dhe formatet për dokumentimin e informacionit të sigurisë dhe përcaktimi i një procedure për kontrollin e konfigurimit të informacionit thelbësor të sigurisë </w:t>
      </w:r>
    </w:p>
    <w:p w14:paraId="35375E4B"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1. Ka procedura për të siguruar që të gjitha informacionet përkatëse të sigurisë të jenë të sakta, të plota, të qëndrueshme, të lehta për t’u kuptuar, të përditësuara siç duhet dhe të dokumentuara siç duhet.</w:t>
      </w:r>
    </w:p>
    <w:p w14:paraId="28294661" w14:textId="49183A9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2. Ka procedura</w:t>
      </w:r>
      <w:r w:rsidR="007969A3">
        <w:rPr>
          <w:rFonts w:ascii="Garamond" w:hAnsi="Garamond" w:cs="Garamond"/>
          <w:color w:val="000000"/>
          <w:sz w:val="24"/>
          <w:szCs w:val="24"/>
          <w:lang w:val="sq-AL"/>
        </w:rPr>
        <w:t>,</w:t>
      </w:r>
      <w:r w:rsidRPr="00232E6B">
        <w:rPr>
          <w:rFonts w:ascii="Garamond" w:hAnsi="Garamond" w:cs="Garamond"/>
          <w:color w:val="000000"/>
          <w:sz w:val="24"/>
          <w:szCs w:val="24"/>
          <w:lang w:val="sq-AL"/>
        </w:rPr>
        <w:t xml:space="preserve"> për:</w:t>
      </w:r>
    </w:p>
    <w:p w14:paraId="527DB6A0"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a) formatimin, gjenerimin, shpërndarjen dhe administrimin e kontrollit të ndryshimeve në të gjithë dokumentacionin përkatës të sigurisë;</w:t>
      </w:r>
    </w:p>
    <w:p w14:paraId="3BD40B97"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b) merr, mbledh dhe ruan të gjithë dokumentacionin/informacionin përkatës në letër ose nga sisteme të tjera regjistrimi.</w:t>
      </w:r>
    </w:p>
    <w:p w14:paraId="50CD762C"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3. Ka një procedurë për kontrollin e konfigurimit të informacionit jetik të sigurisë.</w:t>
      </w:r>
    </w:p>
    <w:p w14:paraId="00E212C6" w14:textId="2BD8FA62"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BE2DBA">
        <w:rPr>
          <w:rFonts w:ascii="Garamond" w:hAnsi="Garamond" w:cs="Garamond"/>
          <w:b/>
          <w:bCs/>
          <w:color w:val="000000"/>
          <w:sz w:val="24"/>
          <w:szCs w:val="24"/>
          <w:lang w:val="sq-AL"/>
        </w:rPr>
        <w:t>LL)</w:t>
      </w:r>
      <w:r w:rsidRPr="00232E6B">
        <w:rPr>
          <w:rFonts w:ascii="Garamond" w:hAnsi="Garamond" w:cs="Garamond"/>
          <w:b/>
          <w:bCs/>
          <w:color w:val="000000"/>
          <w:sz w:val="24"/>
          <w:szCs w:val="24"/>
          <w:lang w:val="sq-AL"/>
        </w:rPr>
        <w:t xml:space="preserve"> Procedurat për sigurimin e raportimeve për aksidentet, incidentet dhe ngjarje të tjera të rrezikshme, investigimin dhe analizën e tyre</w:t>
      </w:r>
      <w:r w:rsidR="00CE6A24">
        <w:rPr>
          <w:rFonts w:ascii="Garamond" w:hAnsi="Garamond" w:cs="Garamond"/>
          <w:b/>
          <w:bCs/>
          <w:color w:val="000000"/>
          <w:sz w:val="24"/>
          <w:szCs w:val="24"/>
          <w:lang w:val="sq-AL"/>
        </w:rPr>
        <w:t>,</w:t>
      </w:r>
      <w:r w:rsidRPr="00232E6B">
        <w:rPr>
          <w:rFonts w:ascii="Garamond" w:hAnsi="Garamond" w:cs="Garamond"/>
          <w:b/>
          <w:bCs/>
          <w:color w:val="000000"/>
          <w:sz w:val="24"/>
          <w:szCs w:val="24"/>
          <w:lang w:val="sq-AL"/>
        </w:rPr>
        <w:t xml:space="preserve"> si dhe marrjen e masave të nevojshme parandaluese</w:t>
      </w:r>
    </w:p>
    <w:p w14:paraId="7BF6F2B1"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1. Ka procedura për të garantuar që aksidentet, incidentet, rastet e afërta dhe dukuri të tjera të rrezikshme:</w:t>
      </w:r>
    </w:p>
    <w:p w14:paraId="4BC97C6B"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a) raportohen, regjistrohen, investigohen dhe analizohen;</w:t>
      </w:r>
    </w:p>
    <w:p w14:paraId="0BB6ED84"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b) raportohen, siç kërkohet nga legjislacioni përkatës, tek organet kombëtare.</w:t>
      </w:r>
    </w:p>
    <w:p w14:paraId="03C28FDD"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2. Ka procedura për të siguruar që:</w:t>
      </w:r>
    </w:p>
    <w:p w14:paraId="5A15B985"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lastRenderedPageBreak/>
        <w:t>a) rekomandimet nga Autoriteti Kombëtar i Sigurisë, nga Autoritetit Kombëtar i Investigimit të Aksidenteve dhe Incidenteve Hekurudhore dhe Detare dhe nga industria/investigimet e brendshme vlerësohen dhe zbatohen nëse është e përshtatshme;</w:t>
      </w:r>
    </w:p>
    <w:p w14:paraId="0E7B11EA"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b) merren parasysh dhe konsiderohen raportet/informacionet përkatëse nga sipërmarrjet e tjera hekurudhore, administratorët e infrastrukturës, subjektet përgjegjëse për mirëmbajtjen dhe mbajtësit e mjeteve hekurudhore.</w:t>
      </w:r>
    </w:p>
    <w:p w14:paraId="226AF562"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3. Ka procedura për informacionet përkatëse në lidhje me investigimin dhe shkaqet e aksidenteve, incidenteve dhe dukurive të tjera të rrezikshme që duhet të përdoren për të mësuar dhe, kur kërkohet, për të miratuar masa parandaluese.</w:t>
      </w:r>
    </w:p>
    <w:p w14:paraId="7C546CFE" w14:textId="5347B16A"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BE2DBA">
        <w:rPr>
          <w:rFonts w:ascii="Garamond" w:hAnsi="Garamond" w:cs="Garamond"/>
          <w:b/>
          <w:bCs/>
          <w:color w:val="000000"/>
          <w:sz w:val="24"/>
          <w:szCs w:val="24"/>
          <w:lang w:val="sq-AL"/>
        </w:rPr>
        <w:t>M)</w:t>
      </w:r>
      <w:r w:rsidRPr="00232E6B">
        <w:rPr>
          <w:rFonts w:ascii="Garamond" w:hAnsi="Garamond" w:cs="Garamond"/>
          <w:b/>
          <w:bCs/>
          <w:color w:val="000000"/>
          <w:sz w:val="24"/>
          <w:szCs w:val="24"/>
          <w:lang w:val="sq-AL"/>
        </w:rPr>
        <w:t xml:space="preserve"> Ofrimi i planeve për veprim dhe informacion në rastet e emergjencës, i miratuar në bashkëpunim me autoritetet publike përkatëse </w:t>
      </w:r>
    </w:p>
    <w:p w14:paraId="4DE6358C" w14:textId="19CC8BDF"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1. Një dokument që</w:t>
      </w:r>
      <w:r w:rsidR="00977027">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identifikon të gjitha llojet e emergjencës, duke përfshirë operacionet në mos funksionim si duhet të sistemeve, dhe ka procedura për identifikimin e të tyre.</w:t>
      </w:r>
    </w:p>
    <w:p w14:paraId="13A11DA5"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2. Ka procedura të vendosura për të siguruar që, për çdo lloj urgjence të identifikuar:</w:t>
      </w:r>
    </w:p>
    <w:p w14:paraId="26FAF7FE"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a) shërbimet e urgjencës mund të kontaktohen menjëherë;</w:t>
      </w:r>
    </w:p>
    <w:p w14:paraId="050895D5"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b) shërbimeve të urgjencës u jepen të gjitha informacionet përkatëse si paraprakisht, për të përgatitur reagimin e tyre emergjent, ashtu edhe në momentin e një emergjence.</w:t>
      </w:r>
    </w:p>
    <w:p w14:paraId="3568B597"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3. Rolet dhe përgjegjësitë e të gjitha palëve identifikohen dhe përcaktohen në një dokument.</w:t>
      </w:r>
    </w:p>
    <w:p w14:paraId="0D0B37F4"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4. Planet për veprim, sinjalizime dhe informacione ekzistojnë dhe përfshijnë:</w:t>
      </w:r>
    </w:p>
    <w:p w14:paraId="026E33CE"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a) procedurat për të njoftuar të gjithë stafin me përgjegjësi për menaxhimin e emergjencave;</w:t>
      </w:r>
    </w:p>
    <w:p w14:paraId="58C62719"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b) marrëveshjet për t’i komunikuar këto të gjitha palëve, duke përfshirë udhëzimet emergjente për pasagjerët;</w:t>
      </w:r>
    </w:p>
    <w:p w14:paraId="44D6CBF1"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c) marrëveshjet për kontaktimin e menjëhershëm të stafit kompetent në mënyrë që ata të mund të marrin çdo vendim të kërkuar.</w:t>
      </w:r>
    </w:p>
    <w:p w14:paraId="7F5AAF91"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5. Ka një dokument që përshkruan se si janë alokuar burimet dhe mjetet dhe si janë identifikuar kërkesat për trajnim.</w:t>
      </w:r>
    </w:p>
    <w:p w14:paraId="550E57C5"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6. Ka procedura për të rivendosur kushtet normale të funksionimit sa më shpejt të jetë e mundur.</w:t>
      </w:r>
    </w:p>
    <w:p w14:paraId="2249F16B"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7. Ka procedura për testimin e planeve të emergjencës në bashkëpunim me palët e tjera për të trajnuar stafin, procedurat e testimit, identifikimin e pikave të dobëta dhe verifikimin se si menaxhohen situatat e mundshme emergjente.</w:t>
      </w:r>
    </w:p>
    <w:p w14:paraId="09BF48FA"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8. Ka procedura për të koordinuar planet e emergjencës me ndërmarrjet hekurudhore që operojnë në infrastrukturën e organizatës dhe çdo infrastrukturë tjetër me të cilën ajo ka një ndërfaqe.</w:t>
      </w:r>
    </w:p>
    <w:p w14:paraId="0A5F4DA7" w14:textId="4FC870D6"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9. Ka</w:t>
      </w:r>
      <w:r w:rsidR="00977027">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rregullime për ndalimin e menjëhershëm të operimeve dhe trafikut hekurudhor, nëse është e nevojshme, dhe për të informuar të gjitha palët e interesuara për veprimet e ndërmarra.</w:t>
      </w:r>
    </w:p>
    <w:p w14:paraId="0532C74E" w14:textId="0A56A68B"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BE2DBA">
        <w:rPr>
          <w:rFonts w:ascii="Garamond" w:hAnsi="Garamond" w:cs="Garamond"/>
          <w:b/>
          <w:bCs/>
          <w:color w:val="000000"/>
          <w:sz w:val="24"/>
          <w:szCs w:val="24"/>
          <w:lang w:val="sq-AL"/>
        </w:rPr>
        <w:t>N)</w:t>
      </w:r>
      <w:r w:rsidRPr="00232E6B">
        <w:rPr>
          <w:rFonts w:ascii="Garamond" w:hAnsi="Garamond" w:cs="Garamond"/>
          <w:b/>
          <w:bCs/>
          <w:color w:val="000000"/>
          <w:sz w:val="24"/>
          <w:szCs w:val="24"/>
          <w:lang w:val="sq-AL"/>
        </w:rPr>
        <w:t xml:space="preserve"> Masat për auditim të brendshëm të sistemit të administrimit të sigurisë </w:t>
      </w:r>
    </w:p>
    <w:p w14:paraId="0814A154"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1. Ka një sistem të auditimit të brendshëm i cili është i pavarur dhe i paanshëm dhe që vepron në mënyrë transparente.</w:t>
      </w:r>
    </w:p>
    <w:p w14:paraId="1A7DCA84"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2. Ka një plan të auditimeve të brendshme të planifikuara i cili mund të rishikohet në varësi të rezultateve të auditimeve të mëparshme dhe monitorimit të performancës.</w:t>
      </w:r>
    </w:p>
    <w:p w14:paraId="66CEE9DD"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3. Ka procedura për identifikimin dhe përzgjedhjen e auditorëve të përshtatshëm.</w:t>
      </w:r>
    </w:p>
    <w:p w14:paraId="2AEEC12B"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4. Procedurat janë të vendosura që të:</w:t>
      </w:r>
    </w:p>
    <w:p w14:paraId="24754818"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a) analizojnë dhe vlerësojnë rezultatet e auditimeve;</w:t>
      </w:r>
    </w:p>
    <w:p w14:paraId="425B8068"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b) rekomandojë masat përcjellëse;</w:t>
      </w:r>
    </w:p>
    <w:p w14:paraId="4B59FEC1"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c) ndjekin efektivitetin e masave;</w:t>
      </w:r>
    </w:p>
    <w:p w14:paraId="568F1E4F"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d) dokumentojnë ekzekutimin e auditimeve dhe rezultatet e auditimeve.</w:t>
      </w:r>
    </w:p>
    <w:p w14:paraId="4B8AA1A1"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lastRenderedPageBreak/>
        <w:t>5. Ka procedura për të siguruar që nivelet e larta të zinxhirit të menaxhimit janë të vetëdijshëm për rezultatet e auditimeve dhe marrin përgjegjësinë e përgjithshme për zbatimin e ndryshimeve në sistemin e menaxhimit të sigurisë.</w:t>
      </w:r>
    </w:p>
    <w:p w14:paraId="20676AAB"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6. Ka një dokument që tregon se si janë planifikuar auditimet në lidhje me rregullimet rutinë të monitorimit për të siguruar përputhjen me procedurat dhe standardet e brendshme.</w:t>
      </w:r>
    </w:p>
    <w:p w14:paraId="3A73D90B" w14:textId="006E1A96"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BE2DBA">
        <w:rPr>
          <w:rFonts w:ascii="Garamond" w:hAnsi="Garamond" w:cs="Garamond"/>
          <w:b/>
          <w:bCs/>
          <w:color w:val="000000"/>
          <w:sz w:val="24"/>
          <w:szCs w:val="24"/>
          <w:lang w:val="sq-AL"/>
        </w:rPr>
        <w:t>NJ)</w:t>
      </w:r>
      <w:r w:rsidRPr="00232E6B">
        <w:rPr>
          <w:rFonts w:ascii="Garamond" w:hAnsi="Garamond" w:cs="Garamond"/>
          <w:b/>
          <w:bCs/>
          <w:color w:val="000000"/>
          <w:sz w:val="24"/>
          <w:szCs w:val="24"/>
          <w:lang w:val="sq-AL"/>
        </w:rPr>
        <w:t xml:space="preserve"> Projektimi i sigurt i infrastrukturës hekurudhore</w:t>
      </w:r>
    </w:p>
    <w:p w14:paraId="095A5A4F"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1. Ka procedura për të siguruar projektimin e sigurt të infrastrukturës gjatë gjithë ciklit të shfrytëzimit të infrastrukturës, duke përfshirë projektimin dhe instalimin.</w:t>
      </w:r>
    </w:p>
    <w:p w14:paraId="6A473DF9"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2. Ka procedura të cilat marrin parasysh ndryshimin teknik të infrastrukturës dhe administrimin e atij ndryshimi.</w:t>
      </w:r>
    </w:p>
    <w:p w14:paraId="4A2158EA"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3. Ka procedura që tregojnë se janë identifikuar rregullat përkatëse që mbulojnë projektimin e infrastrukturës dhe çdo metodë kombëtare të sigurisë dhe se aplikanti mund t’i zbatojë ato.</w:t>
      </w:r>
    </w:p>
    <w:p w14:paraId="7C5CF294" w14:textId="38894FC8"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BE2DBA">
        <w:rPr>
          <w:rFonts w:ascii="Garamond" w:hAnsi="Garamond" w:cs="Garamond"/>
          <w:b/>
          <w:bCs/>
          <w:color w:val="000000"/>
          <w:sz w:val="24"/>
          <w:szCs w:val="24"/>
          <w:lang w:val="sq-AL"/>
        </w:rPr>
        <w:t>O)</w:t>
      </w:r>
      <w:r w:rsidRPr="00232E6B">
        <w:rPr>
          <w:rFonts w:ascii="Garamond" w:hAnsi="Garamond" w:cs="Garamond"/>
          <w:b/>
          <w:bCs/>
          <w:color w:val="000000"/>
          <w:sz w:val="24"/>
          <w:szCs w:val="24"/>
          <w:lang w:val="sq-AL"/>
        </w:rPr>
        <w:t xml:space="preserve"> Funksionim i sigurt i infrastrukturës hekurudhore</w:t>
      </w:r>
    </w:p>
    <w:p w14:paraId="14D31559"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1. Ka procedura për të siguruar që infrastruktura të administrohet dhe operohet në mënyrë të sigurt, duke marrë parasysh numrin, llojin dhe shtrirjen e operatorëve që kryejnë shërbime në rrjet duke përfshirë të gjitha ndërveprimet e nevojshme në varësi të kompleksitetit të operimit.</w:t>
      </w:r>
    </w:p>
    <w:p w14:paraId="00E6BB4C"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2. Ka procedura të cilat tregojnë se si administrohet siguria në kufijtë fizikë dhe/ose operacionalë të infrastrukturës.</w:t>
      </w:r>
    </w:p>
    <w:p w14:paraId="2EABFC6C"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3. Ka procedura të cilat tregojnë se sa efektiv administrohet bashkëpunimi dhe koordinimi, si në situata normale ashtu edhe në ato emergjente.</w:t>
      </w:r>
    </w:p>
    <w:p w14:paraId="16FF7C5A"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4. Ka procedura që tregojnë se janë identifikuar rregullat që mbulojnë funksionimin dhe administrimin e sigurt të ndërfaqeve të infrastrukturës/mjeteve dhe se aplikanti mund t’i respektojë ato.</w:t>
      </w:r>
    </w:p>
    <w:p w14:paraId="625241C0" w14:textId="5E05CE9C"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BE2DBA">
        <w:rPr>
          <w:rFonts w:ascii="Garamond" w:hAnsi="Garamond" w:cs="Garamond"/>
          <w:b/>
          <w:bCs/>
          <w:color w:val="000000"/>
          <w:sz w:val="24"/>
          <w:szCs w:val="24"/>
          <w:lang w:val="sq-AL"/>
        </w:rPr>
        <w:t>P)</w:t>
      </w:r>
      <w:r w:rsidRPr="00232E6B">
        <w:rPr>
          <w:rFonts w:ascii="Garamond" w:hAnsi="Garamond" w:cs="Garamond"/>
          <w:b/>
          <w:bCs/>
          <w:color w:val="000000"/>
          <w:sz w:val="24"/>
          <w:szCs w:val="24"/>
          <w:lang w:val="sq-AL"/>
        </w:rPr>
        <w:t xml:space="preserve"> Sigurimi i mirëmbajtjes dhe materialeve</w:t>
      </w:r>
    </w:p>
    <w:p w14:paraId="08B15C06"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1. Ka procedura për të siguruar që mirëmbajtja e infrastrukturës të ndërmerret në mënyrë të sigurt, duke përfshirë kontrollin e qartë të administrimit, auditimin dhe inspektimin e dokumentuar.</w:t>
      </w:r>
    </w:p>
    <w:p w14:paraId="17241851"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2. Ka procedura të cilat sigurojnë që mirëmbajtja e infrastrukturës plotëson nevojat specifike të rrjetit.</w:t>
      </w:r>
    </w:p>
    <w:p w14:paraId="5EC58F80"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3. Ka procedura që tregojnë se janë identifikuar rregullat që mbulojnë furnizimin me mirëmbajtje dhe material dhe se aplikanti mund t’i zbatojë ato.</w:t>
      </w:r>
    </w:p>
    <w:p w14:paraId="5C1F048E" w14:textId="1FD415E8" w:rsidR="007A3925" w:rsidRPr="00232E6B" w:rsidRDefault="007A3925" w:rsidP="007A392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BE2DBA">
        <w:rPr>
          <w:rFonts w:ascii="Garamond" w:hAnsi="Garamond" w:cs="Garamond"/>
          <w:b/>
          <w:bCs/>
          <w:color w:val="000000"/>
          <w:sz w:val="24"/>
          <w:szCs w:val="24"/>
          <w:lang w:val="sq-AL"/>
        </w:rPr>
        <w:t>Q)</w:t>
      </w:r>
      <w:r w:rsidRPr="00232E6B">
        <w:rPr>
          <w:rFonts w:ascii="Garamond" w:hAnsi="Garamond" w:cs="Garamond"/>
          <w:b/>
          <w:bCs/>
          <w:color w:val="000000"/>
          <w:sz w:val="24"/>
          <w:szCs w:val="24"/>
          <w:lang w:val="sq-AL"/>
        </w:rPr>
        <w:t xml:space="preserve"> Mirëmbajtja dhe funksionimi i sistemit të kontrollit të trafikut dhe sinjalizimit</w:t>
      </w:r>
    </w:p>
    <w:p w14:paraId="2CFE9A5F"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1. Ka procedura për të siguruar që sistemi i kontrollit dhe sinjalizimit të trafikut të funksionojë dhe mirëmbahet në mënyrë që të sigurojë funksionimin e sigurt të hekurudhës.</w:t>
      </w:r>
    </w:p>
    <w:p w14:paraId="3E74FFBC"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2. Ka procedura për të qenë në përputhje me standardet teknike dhe operacionale ekzistuese, të reja dhe të ndryshuara.</w:t>
      </w:r>
    </w:p>
    <w:p w14:paraId="2983A53E"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3. Ka procedura të cilat përcaktojnë se si administrohet siguria në kufijtë fizikë dhe/ose operacionalë të sistemit të kontrollit të trafikut dhe sinjalizimit, duke përfshirë mënyrën se si menaxhohet bashkëpunimi, nëse është e nevojshme.</w:t>
      </w:r>
    </w:p>
    <w:p w14:paraId="3A66FC1D"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4. Ka procedura që tregojnë se janë identifikuar rregullat që mbulojnë funksionimin dhe mirëmbajtjen e sigurt të sistemit të kontrollit të trafikut dhe sinjalizimit dhe se aplikanti mund t’i zbatojë ato.</w:t>
      </w:r>
    </w:p>
    <w:p w14:paraId="1BE2AE0B"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color w:val="000000"/>
          <w:sz w:val="24"/>
          <w:szCs w:val="24"/>
          <w:lang w:val="sq-AL"/>
        </w:rPr>
      </w:pPr>
    </w:p>
    <w:p w14:paraId="623B96BD" w14:textId="481102DB" w:rsidR="007A3925" w:rsidRPr="00232E6B" w:rsidRDefault="003D2703" w:rsidP="007A3925">
      <w:pPr>
        <w:autoSpaceDE w:val="0"/>
        <w:autoSpaceDN w:val="0"/>
        <w:adjustRightInd w:val="0"/>
        <w:spacing w:after="0" w:line="240" w:lineRule="auto"/>
        <w:ind w:firstLine="284"/>
        <w:jc w:val="center"/>
        <w:rPr>
          <w:rFonts w:ascii="Garamond" w:hAnsi="Garamond" w:cs="Garamond"/>
          <w:color w:val="000000"/>
          <w:sz w:val="24"/>
          <w:szCs w:val="24"/>
          <w:lang w:val="sq-AL"/>
        </w:rPr>
      </w:pPr>
      <w:r w:rsidRPr="00232E6B">
        <w:rPr>
          <w:rFonts w:ascii="Garamond" w:hAnsi="Garamond" w:cs="Garamond"/>
          <w:color w:val="000000"/>
          <w:sz w:val="24"/>
          <w:szCs w:val="24"/>
          <w:lang w:val="sq-AL"/>
        </w:rPr>
        <w:t>ANEKSI 3</w:t>
      </w:r>
    </w:p>
    <w:p w14:paraId="2312BA16"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232E6B">
        <w:rPr>
          <w:rFonts w:ascii="Garamond" w:hAnsi="Garamond" w:cs="Garamond"/>
          <w:b/>
          <w:bCs/>
          <w:color w:val="000000"/>
          <w:sz w:val="24"/>
          <w:szCs w:val="24"/>
          <w:lang w:val="sq-AL"/>
        </w:rPr>
        <w:t>Parimet e mbikëqyrjes pas dhënies së autorizimit</w:t>
      </w:r>
    </w:p>
    <w:p w14:paraId="2079A746" w14:textId="77777777" w:rsidR="007A3925" w:rsidRPr="00232E6B" w:rsidRDefault="007A3925" w:rsidP="007A392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7612F4A1" w14:textId="4FA774C2"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1. Qasja e Autoritetit Kombëtarë të Sigurisë ndaj mbikëqyrjes së përputhshmërisë siç përmendet në nenin 58, pika 1, dhe nenin 70, ligji nr.</w:t>
      </w:r>
      <w:r w:rsidR="003D2703">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 xml:space="preserve">142/2016, datë 22.12.2016, “Kodi Hekurudhor i </w:t>
      </w:r>
      <w:r w:rsidRPr="00232E6B">
        <w:rPr>
          <w:rFonts w:ascii="Garamond" w:hAnsi="Garamond" w:cs="Garamond"/>
          <w:color w:val="000000"/>
          <w:sz w:val="24"/>
          <w:szCs w:val="24"/>
          <w:lang w:val="sq-AL"/>
        </w:rPr>
        <w:lastRenderedPageBreak/>
        <w:t>Republikës së Shqipërisë”, do të bazohet në parimet e mëposhtme. Këto parime zbatohen për kuadrin e aktiviteteve të mbikëqyrjes në tërësi dhe për rastet individuale brenda këtij kuadri.</w:t>
      </w:r>
    </w:p>
    <w:p w14:paraId="503FBA46"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2. Autoriteti Kombëtarë i Sigurisë zbaton parimin e proporcionalitetit ndërmjet zbatimit dhe rrezikut. Veprimet e ndërmarra për të arritur pajtueshmërinë ose për të vënë në konsideratë administratorët e infrastrukturës për mos përmbushjen e detyrimeve të tyre ligjore do të jenë në proporcion me çdo rrezik për sigurinë ose me seriozitetin e mundshëm të çdo mospërputhjeje, duke përfshirë çdo dëm aktual ose të mundshëm.</w:t>
      </w:r>
    </w:p>
    <w:p w14:paraId="37D9FDF3"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3. Autoriteti Kombëtarë i Sigurisë zbaton parimin e konsistencës së qasjes për të siguruar që të marrë një qasje të ngjashme në rrethana të ngjashme për të arritur qëllime të ngjashme.</w:t>
      </w:r>
    </w:p>
    <w:p w14:paraId="40F02A0B"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4. Aktiviteti i mbikëqyrjes së Autoritetit Kombëtar të Sigurisë do të synohet kryesisht në ato aktivitete për të cilat beson se sjellin rreziqet më serioze ose ku rreziqet janë më pak të kontrolluara mirë. Për ta bërë këtë, autoriteti kombëtar i sigurisë do të ketë metoda dhe fuqi për të vlerësuar performancën e përditshme të sigurisë të administratorit të infrastrukturës.</w:t>
      </w:r>
    </w:p>
    <w:p w14:paraId="5889CEDF"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5. Autoriteti Kombëtarë i Sigurisë vendos për prioritetet për të përdorur burimet e tyre në mënyrë efektive dhe veprimi përqendrohet tek ata që janë përgjegjës për rrezikun dhe që janë në gjendje më të mirë për ta kontrolluar atë.</w:t>
      </w:r>
    </w:p>
    <w:p w14:paraId="39D229E9"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6. Autoriteti Kombëtarë i Sigurisë zbaton parimin e transparencës për të ndihmuar administratorët e infrastrukturës të kuptojnë se çfarë pritet prej tyre (përfshirë atë që duhet ose nuk duhet të bëjnë) dhe çfarë duhet të presin nga Autoriteti Kombëtarë i Sigurisë.</w:t>
      </w:r>
    </w:p>
    <w:p w14:paraId="4E9EB4DF" w14:textId="55035041"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7. Autoriteti Kombëtarë i Sigurisë përgjigjet për vendimet e tij në përputhje me nenin 71 të ligjit nr.</w:t>
      </w:r>
      <w:r w:rsidR="00D74056">
        <w:rPr>
          <w:rFonts w:ascii="Garamond" w:hAnsi="Garamond" w:cs="Garamond"/>
          <w:color w:val="000000"/>
          <w:sz w:val="24"/>
          <w:szCs w:val="24"/>
          <w:lang w:val="sq-AL"/>
        </w:rPr>
        <w:t xml:space="preserve"> </w:t>
      </w:r>
      <w:r w:rsidRPr="00232E6B">
        <w:rPr>
          <w:rFonts w:ascii="Garamond" w:hAnsi="Garamond" w:cs="Garamond"/>
          <w:color w:val="000000"/>
          <w:sz w:val="24"/>
          <w:szCs w:val="24"/>
          <w:lang w:val="sq-AL"/>
        </w:rPr>
        <w:t>142/2016, datë 22.12.2016, “Kodi Hekurudhor i Republikës së Shqipërisë” dhe duhet të kenë politika dhe parime me të cilat ato mund të vlerësohen. Për më tepër, Autoriteti Kombëtarë i Sigurisë do të ketë gjithashtu një procedurë ankesash.</w:t>
      </w:r>
    </w:p>
    <w:p w14:paraId="398DB810" w14:textId="77777777" w:rsidR="007A3925" w:rsidRPr="00232E6B" w:rsidRDefault="007A3925" w:rsidP="007A3925">
      <w:pPr>
        <w:autoSpaceDE w:val="0"/>
        <w:autoSpaceDN w:val="0"/>
        <w:adjustRightInd w:val="0"/>
        <w:spacing w:after="0" w:line="240" w:lineRule="auto"/>
        <w:ind w:firstLine="284"/>
        <w:jc w:val="both"/>
        <w:rPr>
          <w:rFonts w:ascii="Garamond" w:hAnsi="Garamond" w:cs="Garamond"/>
          <w:color w:val="000000"/>
          <w:sz w:val="24"/>
          <w:szCs w:val="24"/>
          <w:lang w:val="sq-AL"/>
        </w:rPr>
      </w:pPr>
      <w:r w:rsidRPr="00232E6B">
        <w:rPr>
          <w:rFonts w:ascii="Garamond" w:hAnsi="Garamond" w:cs="Garamond"/>
          <w:color w:val="000000"/>
          <w:sz w:val="24"/>
          <w:szCs w:val="24"/>
          <w:lang w:val="sq-AL"/>
        </w:rPr>
        <w:t>8. Autoriteti Kombëtarë i Sigurisë zhvillon marrëveshje bashkëpunimi me autoritetet e tjera kompetente për të shkëmbyer informacion dhe për të zhvilluar qasje të unifikuara për çështjet që cenojnë sigurinë hekurudhore.</w:t>
      </w:r>
    </w:p>
    <w:p w14:paraId="7EC6917B" w14:textId="77777777" w:rsidR="007A3925" w:rsidRPr="00232E6B" w:rsidRDefault="007A3925" w:rsidP="007A3925">
      <w:pPr>
        <w:spacing w:after="0" w:line="240" w:lineRule="auto"/>
        <w:ind w:firstLine="284"/>
        <w:jc w:val="center"/>
        <w:rPr>
          <w:rFonts w:ascii="Garamond" w:hAnsi="Garamond" w:cs="Times New Roman"/>
          <w:sz w:val="24"/>
          <w:szCs w:val="24"/>
          <w:lang w:val="sq-AL"/>
        </w:rPr>
      </w:pPr>
    </w:p>
    <w:sectPr w:rsidR="007A3925" w:rsidRPr="00232E6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539154" w14:textId="77777777" w:rsidR="00411DB6" w:rsidRDefault="00411DB6" w:rsidP="007A3925">
      <w:pPr>
        <w:spacing w:after="0" w:line="240" w:lineRule="auto"/>
      </w:pPr>
      <w:r>
        <w:separator/>
      </w:r>
    </w:p>
  </w:endnote>
  <w:endnote w:type="continuationSeparator" w:id="0">
    <w:p w14:paraId="2FA90509" w14:textId="77777777" w:rsidR="00411DB6" w:rsidRDefault="00411DB6" w:rsidP="007A3925">
      <w:pPr>
        <w:spacing w:after="0" w:line="240" w:lineRule="auto"/>
      </w:pPr>
      <w:r>
        <w:continuationSeparator/>
      </w:r>
    </w:p>
  </w:endnote>
  <w:endnote w:type="continuationNotice" w:id="1">
    <w:p w14:paraId="7A8D73B4" w14:textId="77777777" w:rsidR="00411DB6" w:rsidRDefault="00411D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42225B" w14:textId="77777777" w:rsidR="00411DB6" w:rsidRDefault="00411DB6" w:rsidP="007A3925">
      <w:pPr>
        <w:spacing w:after="0" w:line="240" w:lineRule="auto"/>
      </w:pPr>
      <w:r>
        <w:separator/>
      </w:r>
    </w:p>
  </w:footnote>
  <w:footnote w:type="continuationSeparator" w:id="0">
    <w:p w14:paraId="727B3F65" w14:textId="77777777" w:rsidR="00411DB6" w:rsidRDefault="00411DB6" w:rsidP="007A3925">
      <w:pPr>
        <w:spacing w:after="0" w:line="240" w:lineRule="auto"/>
      </w:pPr>
      <w:r>
        <w:continuationSeparator/>
      </w:r>
    </w:p>
  </w:footnote>
  <w:footnote w:type="continuationNotice" w:id="1">
    <w:p w14:paraId="7F8A98AA" w14:textId="77777777" w:rsidR="00411DB6" w:rsidRDefault="00411DB6">
      <w:pPr>
        <w:spacing w:after="0" w:line="240" w:lineRule="auto"/>
      </w:pPr>
    </w:p>
  </w:footnote>
  <w:footnote w:id="2">
    <w:p w14:paraId="230D7106" w14:textId="62686E1C" w:rsidR="00411DB6" w:rsidRPr="00D10376" w:rsidRDefault="00411DB6" w:rsidP="007A3925">
      <w:pPr>
        <w:autoSpaceDE w:val="0"/>
        <w:autoSpaceDN w:val="0"/>
        <w:adjustRightInd w:val="0"/>
        <w:spacing w:after="0" w:line="240" w:lineRule="auto"/>
        <w:jc w:val="both"/>
        <w:rPr>
          <w:rFonts w:ascii="Garamond" w:hAnsi="Garamond"/>
        </w:rPr>
      </w:pPr>
      <w:r w:rsidRPr="00DB670C">
        <w:rPr>
          <w:rStyle w:val="FootnoteReference"/>
          <w:rFonts w:ascii="Garamond" w:hAnsi="Garamond"/>
          <w:lang w:val="sq-AL"/>
        </w:rPr>
        <w:footnoteRef/>
      </w:r>
      <w:r w:rsidRPr="00DB670C">
        <w:rPr>
          <w:rFonts w:ascii="Garamond" w:hAnsi="Garamond"/>
          <w:lang w:val="sq-AL"/>
        </w:rPr>
        <w:t xml:space="preserve"> </w:t>
      </w:r>
      <w:r w:rsidRPr="00DB670C">
        <w:rPr>
          <w:rFonts w:ascii="Garamond" w:hAnsi="Garamond" w:cs="Garamond"/>
          <w:iCs/>
          <w:color w:val="000000"/>
          <w:sz w:val="20"/>
          <w:szCs w:val="20"/>
          <w:lang w:val="sq-AL"/>
        </w:rPr>
        <w:t>Kjo rregullore përafron plotësisht Rregulloren e Komisionit (BE) nr. 1169/2010 e 10 dhjetorit 2010, “Mbi një metodë të përbashkët sigurie për vlerësimin e konformitetit me kërkesat për marrjen e një autorizimi të sigurisë hekurudhore”, 32010R1169, Fletorja Zyrtare e Bashkimit E</w:t>
      </w:r>
      <w:r>
        <w:rPr>
          <w:rFonts w:ascii="Garamond" w:hAnsi="Garamond" w:cs="Garamond"/>
          <w:iCs/>
          <w:color w:val="000000"/>
          <w:sz w:val="20"/>
          <w:szCs w:val="20"/>
          <w:lang w:val="sq-AL"/>
        </w:rPr>
        <w:t>v</w:t>
      </w:r>
      <w:r w:rsidRPr="00DB670C">
        <w:rPr>
          <w:rFonts w:ascii="Garamond" w:hAnsi="Garamond" w:cs="Garamond"/>
          <w:iCs/>
          <w:color w:val="000000"/>
          <w:sz w:val="20"/>
          <w:szCs w:val="20"/>
          <w:lang w:val="sq-AL"/>
        </w:rPr>
        <w:t xml:space="preserve">ropian, </w:t>
      </w:r>
      <w:r>
        <w:rPr>
          <w:rFonts w:ascii="Garamond" w:hAnsi="Garamond" w:cs="Garamond"/>
          <w:iCs/>
          <w:color w:val="000000"/>
          <w:sz w:val="20"/>
          <w:szCs w:val="20"/>
          <w:lang w:val="sq-AL"/>
        </w:rPr>
        <w:t>s</w:t>
      </w:r>
      <w:r w:rsidRPr="00DB670C">
        <w:rPr>
          <w:rFonts w:ascii="Garamond" w:hAnsi="Garamond" w:cs="Garamond"/>
          <w:iCs/>
          <w:color w:val="000000"/>
          <w:sz w:val="20"/>
          <w:szCs w:val="20"/>
          <w:lang w:val="sq-AL"/>
        </w:rPr>
        <w:t>eria L 327/13, datë 11.12.2010.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D20359"/>
    <w:multiLevelType w:val="hybridMultilevel"/>
    <w:tmpl w:val="650CE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419C"/>
    <w:rsid w:val="000616C6"/>
    <w:rsid w:val="0008032E"/>
    <w:rsid w:val="00092745"/>
    <w:rsid w:val="00093643"/>
    <w:rsid w:val="000C5EA1"/>
    <w:rsid w:val="000D0FD6"/>
    <w:rsid w:val="000E272E"/>
    <w:rsid w:val="000F74B6"/>
    <w:rsid w:val="00132535"/>
    <w:rsid w:val="00151068"/>
    <w:rsid w:val="00192DBE"/>
    <w:rsid w:val="001A3162"/>
    <w:rsid w:val="001C3C86"/>
    <w:rsid w:val="001E5764"/>
    <w:rsid w:val="00232C16"/>
    <w:rsid w:val="00232E6B"/>
    <w:rsid w:val="002437CE"/>
    <w:rsid w:val="002B398E"/>
    <w:rsid w:val="002B6F09"/>
    <w:rsid w:val="002C5F6F"/>
    <w:rsid w:val="002E1B73"/>
    <w:rsid w:val="00336F65"/>
    <w:rsid w:val="00337A84"/>
    <w:rsid w:val="00361657"/>
    <w:rsid w:val="003C722B"/>
    <w:rsid w:val="003D2703"/>
    <w:rsid w:val="003E7167"/>
    <w:rsid w:val="00411DB6"/>
    <w:rsid w:val="004130B0"/>
    <w:rsid w:val="00413AE0"/>
    <w:rsid w:val="00436B72"/>
    <w:rsid w:val="00477EF8"/>
    <w:rsid w:val="00492068"/>
    <w:rsid w:val="00495544"/>
    <w:rsid w:val="004B1893"/>
    <w:rsid w:val="00502DE6"/>
    <w:rsid w:val="00567BAF"/>
    <w:rsid w:val="0057749F"/>
    <w:rsid w:val="005B35CB"/>
    <w:rsid w:val="00615D68"/>
    <w:rsid w:val="00637D92"/>
    <w:rsid w:val="00655C5C"/>
    <w:rsid w:val="00660BAC"/>
    <w:rsid w:val="00664DF9"/>
    <w:rsid w:val="00670B8C"/>
    <w:rsid w:val="006D05DF"/>
    <w:rsid w:val="006E7655"/>
    <w:rsid w:val="00703441"/>
    <w:rsid w:val="007272D0"/>
    <w:rsid w:val="007554C2"/>
    <w:rsid w:val="00793A43"/>
    <w:rsid w:val="007969A3"/>
    <w:rsid w:val="007A3925"/>
    <w:rsid w:val="007A461B"/>
    <w:rsid w:val="007C49ED"/>
    <w:rsid w:val="007F2713"/>
    <w:rsid w:val="00800D28"/>
    <w:rsid w:val="008120A5"/>
    <w:rsid w:val="008165A7"/>
    <w:rsid w:val="00853901"/>
    <w:rsid w:val="00880495"/>
    <w:rsid w:val="008B5EC2"/>
    <w:rsid w:val="008B65C6"/>
    <w:rsid w:val="008B7BA0"/>
    <w:rsid w:val="008C7EE7"/>
    <w:rsid w:val="008D5098"/>
    <w:rsid w:val="008E67BE"/>
    <w:rsid w:val="00945C8E"/>
    <w:rsid w:val="00963EBE"/>
    <w:rsid w:val="00977027"/>
    <w:rsid w:val="009B1145"/>
    <w:rsid w:val="009F6C48"/>
    <w:rsid w:val="00A30103"/>
    <w:rsid w:val="00A37631"/>
    <w:rsid w:val="00A42DF7"/>
    <w:rsid w:val="00A54A88"/>
    <w:rsid w:val="00A9419C"/>
    <w:rsid w:val="00AD0075"/>
    <w:rsid w:val="00AD0E9D"/>
    <w:rsid w:val="00AD6F91"/>
    <w:rsid w:val="00AE6C96"/>
    <w:rsid w:val="00B40EDC"/>
    <w:rsid w:val="00B50998"/>
    <w:rsid w:val="00B636BD"/>
    <w:rsid w:val="00B84BF6"/>
    <w:rsid w:val="00BA6498"/>
    <w:rsid w:val="00BB5A7B"/>
    <w:rsid w:val="00BC3284"/>
    <w:rsid w:val="00BD5170"/>
    <w:rsid w:val="00BE2DBA"/>
    <w:rsid w:val="00BF7586"/>
    <w:rsid w:val="00C6049C"/>
    <w:rsid w:val="00C63281"/>
    <w:rsid w:val="00C66344"/>
    <w:rsid w:val="00C75459"/>
    <w:rsid w:val="00CC3A9E"/>
    <w:rsid w:val="00CE5302"/>
    <w:rsid w:val="00CE6A24"/>
    <w:rsid w:val="00CF2E62"/>
    <w:rsid w:val="00D21F5D"/>
    <w:rsid w:val="00D233C4"/>
    <w:rsid w:val="00D40114"/>
    <w:rsid w:val="00D43FBE"/>
    <w:rsid w:val="00D74056"/>
    <w:rsid w:val="00D74E26"/>
    <w:rsid w:val="00D93A4F"/>
    <w:rsid w:val="00DB670C"/>
    <w:rsid w:val="00DE6936"/>
    <w:rsid w:val="00E25B6B"/>
    <w:rsid w:val="00E50194"/>
    <w:rsid w:val="00E503CD"/>
    <w:rsid w:val="00E50FEC"/>
    <w:rsid w:val="00E731E3"/>
    <w:rsid w:val="00EB69C8"/>
    <w:rsid w:val="00EC5B4B"/>
    <w:rsid w:val="00ED45A7"/>
    <w:rsid w:val="00F10304"/>
    <w:rsid w:val="00F23FBB"/>
    <w:rsid w:val="00F96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B783A"/>
  <w15:docId w15:val="{18387234-575E-43DF-9A4D-9C10E7CB4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4DF9"/>
    <w:pPr>
      <w:ind w:left="720"/>
      <w:contextualSpacing/>
    </w:pPr>
  </w:style>
  <w:style w:type="paragraph" w:styleId="FootnoteText">
    <w:name w:val="footnote text"/>
    <w:basedOn w:val="Normal"/>
    <w:link w:val="FootnoteTextChar"/>
    <w:uiPriority w:val="99"/>
    <w:unhideWhenUsed/>
    <w:rsid w:val="007A3925"/>
    <w:pPr>
      <w:spacing w:after="0" w:line="240" w:lineRule="auto"/>
    </w:pPr>
    <w:rPr>
      <w:sz w:val="20"/>
      <w:szCs w:val="20"/>
    </w:rPr>
  </w:style>
  <w:style w:type="character" w:customStyle="1" w:styleId="FootnoteTextChar">
    <w:name w:val="Footnote Text Char"/>
    <w:basedOn w:val="DefaultParagraphFont"/>
    <w:link w:val="FootnoteText"/>
    <w:uiPriority w:val="99"/>
    <w:rsid w:val="007A3925"/>
    <w:rPr>
      <w:sz w:val="20"/>
      <w:szCs w:val="20"/>
    </w:rPr>
  </w:style>
  <w:style w:type="character" w:styleId="FootnoteReference">
    <w:name w:val="footnote reference"/>
    <w:basedOn w:val="DefaultParagraphFont"/>
    <w:uiPriority w:val="99"/>
    <w:semiHidden/>
    <w:unhideWhenUsed/>
    <w:rsid w:val="007A3925"/>
    <w:rPr>
      <w:vertAlign w:val="superscript"/>
    </w:rPr>
  </w:style>
  <w:style w:type="paragraph" w:styleId="Header">
    <w:name w:val="header"/>
    <w:basedOn w:val="Normal"/>
    <w:link w:val="HeaderChar"/>
    <w:uiPriority w:val="99"/>
    <w:unhideWhenUsed/>
    <w:rsid w:val="000D0F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FD6"/>
  </w:style>
  <w:style w:type="paragraph" w:styleId="Footer">
    <w:name w:val="footer"/>
    <w:basedOn w:val="Normal"/>
    <w:link w:val="FooterChar"/>
    <w:uiPriority w:val="99"/>
    <w:unhideWhenUsed/>
    <w:rsid w:val="000D0F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F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123</Nr_x002e__x0020_akti>
    <Data_x0020_e_x0020_Krijimit xmlns="0e656187-b300-4fb0-8bf4-3a50f872073c">2023-10-13T11:56:52Z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2023-10-12T22:00:00Z</Date_x0020_protokolli>
    <Titulli xmlns="0e656187-b300-4fb0-8bf4-3a50f872073c">Për miratimin e rregullores "Mbi një metodë të përbashkët të sigurisë për vlerësimin e konformitetit me kërkesat për marrjen e autorizimit të sigurisë hekurudhore"</Titulli>
    <Modifikuesi xmlns="0e656187-b300-4fb0-8bf4-3a50f872073c">valjeta.kaftalli</Modifikuesi>
    <Nr_x002e__x0020_prot_x0020_QBZ xmlns="0e656187-b300-4fb0-8bf4-3a50f872073c">1542/1</Nr_x002e__x0020_prot_x0020_QBZ>
    <Data_x0020_e_x0020_Modifikimit xmlns="0e656187-b300-4fb0-8bf4-3a50f872073c">2023-10-17T08:39:28Z</Data_x0020_e_x0020_Modifikimit>
    <Dekretuar xmlns="0e656187-b300-4fb0-8bf4-3a50f872073c">false</Dekretuar>
    <Data xmlns="0e656187-b300-4fb0-8bf4-3a50f872073c">2023-10-09T22:00:00Z</Data>
    <Nr_x002e__x0020_protokolli_x0020_i_x0020_aktit xmlns="0e656187-b300-4fb0-8bf4-3a50f872073c">7968/1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2D4E695ECB741EBBE19BE1142857FA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2D4E695ECB741EBBE19BE1142857FA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471A09-58DE-4B07-82D0-B8F78C0E5C12}">
  <ds:schemaRefs>
    <ds:schemaRef ds:uri="http://purl.org/dc/terms/"/>
    <ds:schemaRef ds:uri="http://schemas.microsoft.com/office/2006/metadata/properties"/>
    <ds:schemaRef ds:uri="http://purl.org/dc/elements/1.1/"/>
    <ds:schemaRef ds:uri="http://www.w3.org/XML/1998/namespace"/>
    <ds:schemaRef ds:uri="http://schemas.microsoft.com/office/2006/documentManagement/types"/>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7C0B1CDD-C7EA-4C2D-8E4C-F1EFAE283258}">
  <ds:schemaRefs>
    <ds:schemaRef ds:uri="http://schemas.microsoft.com/sharepoint/v3/contenttype/forms"/>
  </ds:schemaRefs>
</ds:datastoreItem>
</file>

<file path=customXml/itemProps3.xml><?xml version="1.0" encoding="utf-8"?>
<ds:datastoreItem xmlns:ds="http://schemas.openxmlformats.org/officeDocument/2006/customXml" ds:itemID="{6F140402-7EF9-44AD-B10E-ADF418F354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9A2E317-E254-48A6-8EAA-84BA70DC4572}">
  <ds:schemaRefs>
    <ds:schemaRef ds:uri="http://schemas.microsoft.com/sharepoint/v3/contenttype/forms"/>
  </ds:schemaRefs>
</ds:datastoreItem>
</file>

<file path=customXml/itemProps5.xml><?xml version="1.0" encoding="utf-8"?>
<ds:datastoreItem xmlns:ds="http://schemas.openxmlformats.org/officeDocument/2006/customXml" ds:itemID="{4F33AFDB-2EC1-425A-AEFF-DF6E47307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2C4E560-E373-49E7-A0C3-C47740A34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11</Pages>
  <Words>4847</Words>
  <Characters>27629</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Për miratimin e rregullores "Mbi një metodë të përbashkët të sigurisë për vlerësimin e konformitetit me kërkesat për marrjen e autorizimit të sigurisë hekurudhore"</vt:lpstr>
    </vt:vector>
  </TitlesOfParts>
  <Company/>
  <LinksUpToDate>false</LinksUpToDate>
  <CharactersWithSpaces>32412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një metodë të përbashkët të sigurisë për vlerësimin e konformitetit me kërkesat për marrjen e autorizimit të sigurisë hekurudhore"</dc:title>
  <dc:creator>Entela Suli</dc:creator>
  <cp:lastModifiedBy>Ermira Bukaci</cp:lastModifiedBy>
  <cp:revision>64</cp:revision>
  <dcterms:created xsi:type="dcterms:W3CDTF">2023-10-13T11:44:00Z</dcterms:created>
  <dcterms:modified xsi:type="dcterms:W3CDTF">2023-10-17T10:57:00Z</dcterms:modified>
</cp:coreProperties>
</file>