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91A82" w14:textId="01562D7A" w:rsidR="00446D9D" w:rsidRPr="00CF4F8F" w:rsidRDefault="005D0B40" w:rsidP="005D0B40">
      <w:pPr>
        <w:spacing w:after="0" w:line="240" w:lineRule="auto"/>
        <w:ind w:firstLine="284"/>
        <w:jc w:val="center"/>
        <w:rPr>
          <w:rFonts w:ascii="Garamond" w:hAnsi="Garamond"/>
          <w:b/>
          <w:sz w:val="24"/>
        </w:rPr>
      </w:pPr>
      <w:r w:rsidRPr="00CF4F8F">
        <w:rPr>
          <w:rFonts w:ascii="Garamond" w:hAnsi="Garamond"/>
          <w:b/>
          <w:sz w:val="24"/>
        </w:rPr>
        <w:t>URDHËR</w:t>
      </w:r>
    </w:p>
    <w:p w14:paraId="4041A6B0" w14:textId="1F5D54F1" w:rsidR="000F74B6" w:rsidRPr="00CF4F8F" w:rsidRDefault="00446D9D" w:rsidP="005D0B40">
      <w:pPr>
        <w:spacing w:after="0" w:line="240" w:lineRule="auto"/>
        <w:ind w:firstLine="284"/>
        <w:jc w:val="center"/>
        <w:rPr>
          <w:rFonts w:ascii="Garamond" w:hAnsi="Garamond"/>
          <w:b/>
          <w:sz w:val="24"/>
        </w:rPr>
      </w:pPr>
      <w:r w:rsidRPr="00CF4F8F">
        <w:rPr>
          <w:rFonts w:ascii="Garamond" w:hAnsi="Garamond"/>
          <w:b/>
          <w:sz w:val="24"/>
        </w:rPr>
        <w:t>Nr</w:t>
      </w:r>
      <w:r w:rsidR="00DF4D9B" w:rsidRPr="00CF4F8F">
        <w:rPr>
          <w:rFonts w:ascii="Garamond" w:hAnsi="Garamond"/>
          <w:b/>
          <w:sz w:val="24"/>
        </w:rPr>
        <w:t>.</w:t>
      </w:r>
      <w:r w:rsidR="00CF4F8F">
        <w:rPr>
          <w:rFonts w:ascii="Garamond" w:hAnsi="Garamond"/>
          <w:b/>
          <w:sz w:val="24"/>
        </w:rPr>
        <w:t xml:space="preserve"> </w:t>
      </w:r>
      <w:r w:rsidR="00DF4D9B" w:rsidRPr="00CF4F8F">
        <w:rPr>
          <w:rFonts w:ascii="Garamond" w:hAnsi="Garamond"/>
          <w:b/>
          <w:sz w:val="24"/>
        </w:rPr>
        <w:t>286, datë 19</w:t>
      </w:r>
      <w:r w:rsidR="008C42DA" w:rsidRPr="00CF4F8F">
        <w:rPr>
          <w:rFonts w:ascii="Garamond" w:hAnsi="Garamond"/>
          <w:b/>
          <w:sz w:val="24"/>
        </w:rPr>
        <w:t>.11.2024</w:t>
      </w:r>
    </w:p>
    <w:p w14:paraId="7B62BAF5" w14:textId="15A6DEED" w:rsidR="005D0B40" w:rsidRPr="00CF4F8F" w:rsidRDefault="005D0B40" w:rsidP="005D0B40">
      <w:pPr>
        <w:spacing w:after="0" w:line="240" w:lineRule="auto"/>
        <w:ind w:firstLine="284"/>
        <w:jc w:val="center"/>
        <w:rPr>
          <w:rFonts w:ascii="Garamond" w:hAnsi="Garamond"/>
          <w:b/>
          <w:sz w:val="24"/>
        </w:rPr>
      </w:pPr>
    </w:p>
    <w:p w14:paraId="2BE26028" w14:textId="643C88BA" w:rsidR="005D0B40" w:rsidRPr="00CF4F8F" w:rsidRDefault="005D0B40" w:rsidP="005D0B40">
      <w:pPr>
        <w:spacing w:after="0" w:line="240" w:lineRule="auto"/>
        <w:ind w:firstLine="284"/>
        <w:jc w:val="center"/>
        <w:rPr>
          <w:rFonts w:ascii="Garamond" w:hAnsi="Garamond"/>
          <w:b/>
          <w:sz w:val="24"/>
        </w:rPr>
      </w:pPr>
      <w:r w:rsidRPr="00CF4F8F">
        <w:rPr>
          <w:rFonts w:ascii="Garamond" w:hAnsi="Garamond"/>
          <w:b/>
          <w:sz w:val="24"/>
        </w:rPr>
        <w:t>PËR MIRATIMIN E RREGULLORES “</w:t>
      </w:r>
      <w:bookmarkStart w:id="0" w:name="_Hlk180578427"/>
      <w:r w:rsidRPr="00CF4F8F">
        <w:rPr>
          <w:rFonts w:ascii="Garamond" w:hAnsi="Garamond"/>
          <w:b/>
          <w:sz w:val="24"/>
        </w:rPr>
        <w:t>MBI PËRCAKTIMIN E PROCEDURËS DHE KRITEREVE PËR ZBATIMIN E TESTIT TË EKUILIBRIT EKONOMIK NË TRANSPORTIN HEKURUDHOR TË UDHËTARËVE</w:t>
      </w:r>
      <w:bookmarkEnd w:id="0"/>
      <w:r w:rsidRPr="00CF4F8F">
        <w:rPr>
          <w:rFonts w:ascii="Garamond" w:hAnsi="Garamond"/>
          <w:b/>
          <w:sz w:val="24"/>
        </w:rPr>
        <w:t>”</w:t>
      </w:r>
      <w:r w:rsidRPr="00CF4F8F">
        <w:rPr>
          <w:rFonts w:ascii="Garamond" w:hAnsi="Garamond"/>
          <w:b/>
          <w:sz w:val="24"/>
          <w:vertAlign w:val="superscript"/>
        </w:rPr>
        <w:footnoteReference w:id="2"/>
      </w:r>
    </w:p>
    <w:p w14:paraId="268FB5F9" w14:textId="77777777" w:rsidR="005D0B40" w:rsidRPr="00CF4F8F" w:rsidRDefault="005D0B40" w:rsidP="005D0B40">
      <w:pPr>
        <w:spacing w:after="0" w:line="240" w:lineRule="auto"/>
        <w:ind w:firstLine="284"/>
        <w:jc w:val="both"/>
        <w:rPr>
          <w:rFonts w:ascii="Garamond" w:hAnsi="Garamond"/>
          <w:sz w:val="24"/>
        </w:rPr>
      </w:pPr>
    </w:p>
    <w:p w14:paraId="7244EA52" w14:textId="7E7CED34" w:rsidR="005D0B40" w:rsidRPr="00CF4F8F" w:rsidRDefault="005D0B40" w:rsidP="005D0B40">
      <w:pPr>
        <w:spacing w:after="0" w:line="240" w:lineRule="auto"/>
        <w:ind w:firstLine="284"/>
        <w:jc w:val="both"/>
        <w:rPr>
          <w:rFonts w:ascii="Garamond" w:hAnsi="Garamond"/>
          <w:sz w:val="24"/>
        </w:rPr>
      </w:pPr>
      <w:r w:rsidRPr="00CF4F8F">
        <w:rPr>
          <w:rFonts w:ascii="Garamond" w:hAnsi="Garamond"/>
          <w:sz w:val="24"/>
        </w:rPr>
        <w:t xml:space="preserve">Në zbatim të pikës 4, të nenit 102, të Kushtetutës, nenit 14, të </w:t>
      </w:r>
      <w:bookmarkStart w:id="2" w:name="_Hlk180581311"/>
      <w:r w:rsidRPr="00CF4F8F">
        <w:rPr>
          <w:rFonts w:ascii="Garamond" w:hAnsi="Garamond"/>
          <w:sz w:val="24"/>
        </w:rPr>
        <w:t>ligjit nr. 142/2016, “Kodi Hekurudhor i Republikës së Shqipërisë”</w:t>
      </w:r>
      <w:bookmarkEnd w:id="2"/>
      <w:r w:rsidRPr="00CF4F8F">
        <w:rPr>
          <w:rFonts w:ascii="Garamond" w:hAnsi="Garamond"/>
          <w:sz w:val="24"/>
        </w:rPr>
        <w:t xml:space="preserve">, të nenit 70, të ligjit nr. 9590, datë 27.7.2006, “Për ratifikimin e </w:t>
      </w:r>
      <w:r w:rsidR="00CF4F8F">
        <w:rPr>
          <w:rFonts w:ascii="Garamond" w:hAnsi="Garamond"/>
          <w:sz w:val="24"/>
        </w:rPr>
        <w:t>‘</w:t>
      </w:r>
      <w:r w:rsidRPr="00CF4F8F">
        <w:rPr>
          <w:rFonts w:ascii="Garamond" w:hAnsi="Garamond"/>
          <w:sz w:val="24"/>
        </w:rPr>
        <w:t>Marrëveshjes së Stabilizim</w:t>
      </w:r>
      <w:r w:rsidR="00CF4F8F">
        <w:rPr>
          <w:rFonts w:ascii="Garamond" w:hAnsi="Garamond"/>
          <w:sz w:val="24"/>
        </w:rPr>
        <w:t>-</w:t>
      </w:r>
      <w:r w:rsidRPr="00CF4F8F">
        <w:rPr>
          <w:rFonts w:ascii="Garamond" w:hAnsi="Garamond"/>
          <w:sz w:val="24"/>
        </w:rPr>
        <w:t xml:space="preserve">Asociimit ndërmjet Republikës së Shqipërisë dhe Komuniteteve </w:t>
      </w:r>
      <w:r w:rsidR="00CF4F8F" w:rsidRPr="00CF4F8F">
        <w:rPr>
          <w:rFonts w:ascii="Garamond" w:hAnsi="Garamond"/>
          <w:sz w:val="24"/>
        </w:rPr>
        <w:t>Evropiane</w:t>
      </w:r>
      <w:r w:rsidRPr="00CF4F8F">
        <w:rPr>
          <w:rFonts w:ascii="Garamond" w:hAnsi="Garamond"/>
          <w:sz w:val="24"/>
        </w:rPr>
        <w:t xml:space="preserve"> e shteteve të tyre anëtare</w:t>
      </w:r>
      <w:r w:rsidR="00CF4F8F">
        <w:rPr>
          <w:rFonts w:ascii="Garamond" w:hAnsi="Garamond"/>
          <w:sz w:val="24"/>
        </w:rPr>
        <w:t>’</w:t>
      </w:r>
      <w:r w:rsidRPr="00CF4F8F">
        <w:rPr>
          <w:rFonts w:ascii="Garamond" w:hAnsi="Garamond"/>
          <w:sz w:val="24"/>
        </w:rPr>
        <w:t>”,</w:t>
      </w:r>
    </w:p>
    <w:p w14:paraId="58DE35F6" w14:textId="77777777" w:rsidR="005D0B40" w:rsidRPr="00CF4F8F" w:rsidRDefault="005D0B40" w:rsidP="005D0B40">
      <w:pPr>
        <w:spacing w:after="0" w:line="240" w:lineRule="auto"/>
        <w:ind w:firstLine="284"/>
        <w:jc w:val="both"/>
        <w:rPr>
          <w:rFonts w:ascii="Garamond" w:hAnsi="Garamond"/>
          <w:sz w:val="24"/>
        </w:rPr>
      </w:pPr>
    </w:p>
    <w:p w14:paraId="5FC9070A" w14:textId="74E86D1E" w:rsidR="005D0B40" w:rsidRPr="00CF4F8F" w:rsidRDefault="005D0B40" w:rsidP="005D0B40">
      <w:pPr>
        <w:spacing w:after="0" w:line="240" w:lineRule="auto"/>
        <w:ind w:firstLine="284"/>
        <w:jc w:val="center"/>
        <w:rPr>
          <w:rFonts w:ascii="Garamond" w:hAnsi="Garamond"/>
          <w:sz w:val="24"/>
        </w:rPr>
      </w:pPr>
      <w:r w:rsidRPr="00CF4F8F">
        <w:rPr>
          <w:rFonts w:ascii="Garamond" w:hAnsi="Garamond"/>
          <w:sz w:val="24"/>
        </w:rPr>
        <w:t>URDHËROJ:</w:t>
      </w:r>
    </w:p>
    <w:p w14:paraId="4DBEE5B6" w14:textId="77777777" w:rsidR="005D0B40" w:rsidRPr="00CF4F8F" w:rsidRDefault="005D0B40" w:rsidP="005D0B40">
      <w:pPr>
        <w:spacing w:after="0" w:line="240" w:lineRule="auto"/>
        <w:ind w:firstLine="284"/>
        <w:jc w:val="both"/>
        <w:rPr>
          <w:rFonts w:ascii="Garamond" w:hAnsi="Garamond"/>
          <w:sz w:val="24"/>
        </w:rPr>
      </w:pPr>
    </w:p>
    <w:p w14:paraId="3E200152" w14:textId="621B55FE" w:rsidR="005D0B40" w:rsidRPr="00CF4F8F" w:rsidRDefault="005D0B40" w:rsidP="005D0B40">
      <w:pPr>
        <w:spacing w:after="0" w:line="240" w:lineRule="auto"/>
        <w:ind w:firstLine="284"/>
        <w:jc w:val="both"/>
        <w:rPr>
          <w:rFonts w:ascii="Garamond" w:hAnsi="Garamond"/>
          <w:sz w:val="24"/>
        </w:rPr>
      </w:pPr>
      <w:r w:rsidRPr="00CF4F8F">
        <w:rPr>
          <w:rFonts w:ascii="Garamond" w:hAnsi="Garamond"/>
          <w:sz w:val="24"/>
        </w:rPr>
        <w:t>1. Miratimin e rregullores “Mbi përcaktimin e procedurës dhe kritereve për zbatimin e testit të ekuilibrit ekonomik në transportin hekurudhor të udhëtarëve”, sipas tekstit që i bashkëlidhet këtij urdhri dhe është pjesë përbërëse e tij.</w:t>
      </w:r>
    </w:p>
    <w:p w14:paraId="6CDF75D6" w14:textId="77777777" w:rsidR="005D0B40" w:rsidRPr="00CF4F8F" w:rsidRDefault="005D0B40" w:rsidP="005D0B40">
      <w:pPr>
        <w:spacing w:after="0" w:line="240" w:lineRule="auto"/>
        <w:ind w:firstLine="284"/>
        <w:jc w:val="both"/>
        <w:rPr>
          <w:rFonts w:ascii="Garamond" w:hAnsi="Garamond"/>
          <w:sz w:val="24"/>
        </w:rPr>
      </w:pPr>
      <w:r w:rsidRPr="00CF4F8F">
        <w:rPr>
          <w:rFonts w:ascii="Garamond" w:hAnsi="Garamond"/>
          <w:sz w:val="24"/>
        </w:rPr>
        <w:t>2. Ngarkohen</w:t>
      </w:r>
      <w:bookmarkStart w:id="3" w:name="_Hlk166844289"/>
      <w:bookmarkStart w:id="4" w:name="_Hlk171331815"/>
      <w:r w:rsidRPr="00CF4F8F">
        <w:rPr>
          <w:rFonts w:ascii="Garamond" w:hAnsi="Garamond"/>
          <w:sz w:val="24"/>
        </w:rPr>
        <w:t xml:space="preserve"> Autoriteti Rregullator Hekurudhor</w:t>
      </w:r>
      <w:bookmarkEnd w:id="3"/>
      <w:r w:rsidRPr="00CF4F8F">
        <w:rPr>
          <w:rFonts w:ascii="Garamond" w:hAnsi="Garamond"/>
          <w:sz w:val="24"/>
        </w:rPr>
        <w:t xml:space="preserve">, administratorët e infrastrukturës dhe sipërmarrësit hekurudhor </w:t>
      </w:r>
      <w:bookmarkEnd w:id="4"/>
      <w:r w:rsidRPr="00CF4F8F">
        <w:rPr>
          <w:rFonts w:ascii="Garamond" w:hAnsi="Garamond"/>
          <w:sz w:val="24"/>
        </w:rPr>
        <w:t>për ndjekjen dhe zbatimin e këtij urdhri.</w:t>
      </w:r>
    </w:p>
    <w:p w14:paraId="53B884C8" w14:textId="77777777" w:rsidR="005D0B40" w:rsidRPr="00CF4F8F" w:rsidRDefault="005D0B40" w:rsidP="005D0B40">
      <w:pPr>
        <w:spacing w:after="0" w:line="240" w:lineRule="auto"/>
        <w:ind w:firstLine="284"/>
        <w:jc w:val="both"/>
        <w:rPr>
          <w:rFonts w:ascii="Garamond" w:hAnsi="Garamond"/>
          <w:sz w:val="24"/>
        </w:rPr>
      </w:pPr>
      <w:r w:rsidRPr="00CF4F8F">
        <w:rPr>
          <w:rFonts w:ascii="Garamond" w:hAnsi="Garamond"/>
          <w:sz w:val="24"/>
        </w:rPr>
        <w:t>Ky urdhër hyn në fuqi menjëherë dhe botohet në Fletoren Zyrtare.</w:t>
      </w:r>
    </w:p>
    <w:p w14:paraId="68CAD82D" w14:textId="77777777" w:rsidR="005D0B40" w:rsidRPr="00CF4F8F" w:rsidRDefault="005D0B40" w:rsidP="005D0B40">
      <w:pPr>
        <w:spacing w:after="0" w:line="240" w:lineRule="auto"/>
        <w:ind w:firstLine="284"/>
        <w:jc w:val="both"/>
        <w:rPr>
          <w:rFonts w:ascii="Garamond" w:hAnsi="Garamond"/>
          <w:sz w:val="24"/>
        </w:rPr>
      </w:pPr>
    </w:p>
    <w:p w14:paraId="48D4294A" w14:textId="67B7E87A" w:rsidR="005D0B40" w:rsidRPr="00CF4F8F" w:rsidRDefault="00CF4F8F" w:rsidP="005D0B40">
      <w:pPr>
        <w:spacing w:after="0" w:line="240" w:lineRule="auto"/>
        <w:ind w:firstLine="284"/>
        <w:jc w:val="right"/>
        <w:rPr>
          <w:rFonts w:ascii="Garamond" w:hAnsi="Garamond"/>
          <w:sz w:val="24"/>
          <w:szCs w:val="24"/>
        </w:rPr>
      </w:pPr>
      <w:r w:rsidRPr="00CF4F8F">
        <w:rPr>
          <w:rFonts w:ascii="Garamond" w:hAnsi="Garamond"/>
          <w:sz w:val="24"/>
          <w:szCs w:val="24"/>
        </w:rPr>
        <w:t>ZËVENDËSKRYEMINISTËR</w:t>
      </w:r>
    </w:p>
    <w:p w14:paraId="1D3E357A" w14:textId="67541C6E" w:rsidR="005D0B40" w:rsidRPr="00CF4F8F" w:rsidRDefault="005D0B40" w:rsidP="005D0B40">
      <w:pPr>
        <w:tabs>
          <w:tab w:val="left" w:pos="0"/>
        </w:tabs>
        <w:spacing w:after="0" w:line="240" w:lineRule="auto"/>
        <w:jc w:val="right"/>
        <w:rPr>
          <w:rFonts w:ascii="Garamond" w:hAnsi="Garamond"/>
          <w:sz w:val="24"/>
          <w:szCs w:val="24"/>
        </w:rPr>
      </w:pPr>
      <w:r w:rsidRPr="00CF4F8F">
        <w:rPr>
          <w:rFonts w:ascii="Garamond" w:hAnsi="Garamond"/>
          <w:sz w:val="24"/>
          <w:szCs w:val="24"/>
        </w:rPr>
        <w:t xml:space="preserve">DHE MINISTËR I </w:t>
      </w:r>
      <w:r w:rsidR="00CF4F8F" w:rsidRPr="00CF4F8F">
        <w:rPr>
          <w:rFonts w:ascii="Garamond" w:hAnsi="Garamond"/>
          <w:sz w:val="24"/>
          <w:szCs w:val="24"/>
        </w:rPr>
        <w:t>INFRASTRUKTURËS</w:t>
      </w:r>
      <w:r w:rsidRPr="00CF4F8F">
        <w:rPr>
          <w:rFonts w:ascii="Garamond" w:hAnsi="Garamond"/>
          <w:sz w:val="24"/>
          <w:szCs w:val="24"/>
        </w:rPr>
        <w:t xml:space="preserve"> </w:t>
      </w:r>
    </w:p>
    <w:p w14:paraId="2ADBEA30" w14:textId="6D5E04AF" w:rsidR="005D0B40" w:rsidRPr="00CF4F8F" w:rsidRDefault="005D0B40" w:rsidP="005D0B40">
      <w:pPr>
        <w:tabs>
          <w:tab w:val="left" w:pos="0"/>
        </w:tabs>
        <w:spacing w:after="0" w:line="240" w:lineRule="auto"/>
        <w:jc w:val="right"/>
        <w:rPr>
          <w:rFonts w:ascii="Garamond" w:hAnsi="Garamond"/>
          <w:sz w:val="24"/>
          <w:szCs w:val="24"/>
        </w:rPr>
      </w:pPr>
      <w:r w:rsidRPr="00CF4F8F">
        <w:rPr>
          <w:rFonts w:ascii="Garamond" w:hAnsi="Garamond"/>
          <w:sz w:val="24"/>
          <w:szCs w:val="24"/>
        </w:rPr>
        <w:t xml:space="preserve">DHE </w:t>
      </w:r>
      <w:r w:rsidR="00CF4F8F" w:rsidRPr="00CF4F8F">
        <w:rPr>
          <w:rFonts w:ascii="Garamond" w:hAnsi="Garamond"/>
          <w:sz w:val="24"/>
          <w:szCs w:val="24"/>
        </w:rPr>
        <w:t>ENERGJISË</w:t>
      </w:r>
    </w:p>
    <w:p w14:paraId="3272AA80" w14:textId="07E3024D" w:rsidR="005D0B40" w:rsidRPr="00CF4F8F" w:rsidRDefault="005D0B40" w:rsidP="005D0B40">
      <w:pPr>
        <w:tabs>
          <w:tab w:val="left" w:pos="0"/>
        </w:tabs>
        <w:spacing w:after="0" w:line="240" w:lineRule="auto"/>
        <w:jc w:val="right"/>
        <w:rPr>
          <w:rFonts w:ascii="Garamond" w:hAnsi="Garamond"/>
          <w:b/>
          <w:sz w:val="24"/>
          <w:szCs w:val="24"/>
        </w:rPr>
      </w:pPr>
      <w:r w:rsidRPr="00CF4F8F">
        <w:rPr>
          <w:rFonts w:ascii="Garamond" w:hAnsi="Garamond"/>
          <w:b/>
          <w:sz w:val="24"/>
        </w:rPr>
        <w:t>Belinda Balluku</w:t>
      </w:r>
    </w:p>
    <w:p w14:paraId="3DC2EA63" w14:textId="3C0F1D8E" w:rsidR="005D0B40" w:rsidRPr="00CF4F8F" w:rsidRDefault="005D0B40" w:rsidP="005D0B40">
      <w:pPr>
        <w:spacing w:after="0" w:line="240" w:lineRule="auto"/>
        <w:ind w:firstLine="284"/>
        <w:rPr>
          <w:rFonts w:ascii="Garamond" w:hAnsi="Garamond"/>
          <w:sz w:val="24"/>
        </w:rPr>
      </w:pPr>
    </w:p>
    <w:p w14:paraId="799635F1" w14:textId="5C4ABE12" w:rsidR="00C72980" w:rsidRPr="00CF4F8F" w:rsidRDefault="00CF4F8F" w:rsidP="00C72980">
      <w:pPr>
        <w:spacing w:after="0" w:line="240" w:lineRule="auto"/>
        <w:ind w:firstLine="284"/>
        <w:jc w:val="center"/>
        <w:rPr>
          <w:rFonts w:ascii="Garamond" w:hAnsi="Garamond" w:cs="Times New Roman"/>
          <w:b/>
          <w:sz w:val="24"/>
          <w:szCs w:val="24"/>
        </w:rPr>
      </w:pPr>
      <w:r w:rsidRPr="00CF4F8F">
        <w:rPr>
          <w:rFonts w:ascii="Garamond" w:hAnsi="Garamond" w:cs="Times New Roman"/>
          <w:b/>
          <w:sz w:val="24"/>
          <w:szCs w:val="24"/>
        </w:rPr>
        <w:t>RREGULLORE</w:t>
      </w:r>
    </w:p>
    <w:p w14:paraId="2A9703EF" w14:textId="27FC8834" w:rsidR="00C72980" w:rsidRPr="00CF4F8F" w:rsidRDefault="00C72980" w:rsidP="00C72980">
      <w:pPr>
        <w:pStyle w:val="NoSpacing"/>
        <w:ind w:firstLine="284"/>
        <w:jc w:val="center"/>
        <w:rPr>
          <w:rFonts w:ascii="Garamond" w:hAnsi="Garamond"/>
          <w:sz w:val="24"/>
          <w:szCs w:val="24"/>
        </w:rPr>
      </w:pPr>
      <w:r w:rsidRPr="00CF4F8F">
        <w:rPr>
          <w:rFonts w:ascii="Garamond" w:hAnsi="Garamond" w:cs="Times New Roman"/>
          <w:kern w:val="0"/>
          <w:sz w:val="24"/>
          <w:szCs w:val="24"/>
          <w14:ligatures w14:val="none"/>
        </w:rPr>
        <w:t>MBI PËRCAKTIMIN E PROCEDURËS DHE KRITEREVE PËR ZBATIMIN E TESTIT TË EKUILIBRIT EKONOMIK NË TRANSPORTIN HEKURUDHOR TË UDHËTARËVE</w:t>
      </w:r>
    </w:p>
    <w:p w14:paraId="7E7EBA64" w14:textId="77777777" w:rsidR="00C72980" w:rsidRPr="00CF4F8F" w:rsidRDefault="00C72980" w:rsidP="00C72980">
      <w:pPr>
        <w:pStyle w:val="NoSpacing"/>
        <w:ind w:firstLine="284"/>
        <w:jc w:val="both"/>
        <w:rPr>
          <w:rFonts w:ascii="Garamond" w:hAnsi="Garamond"/>
          <w:sz w:val="24"/>
          <w:szCs w:val="24"/>
        </w:rPr>
      </w:pPr>
    </w:p>
    <w:p w14:paraId="5EC194F9" w14:textId="77777777" w:rsidR="00C72980" w:rsidRPr="00CF4F8F" w:rsidRDefault="00C72980" w:rsidP="00C72980">
      <w:pPr>
        <w:pStyle w:val="NoSpacing"/>
        <w:ind w:firstLine="284"/>
        <w:jc w:val="center"/>
        <w:rPr>
          <w:rFonts w:ascii="Garamond" w:hAnsi="Garamond"/>
          <w:sz w:val="24"/>
          <w:szCs w:val="24"/>
        </w:rPr>
      </w:pPr>
      <w:bookmarkStart w:id="5" w:name="_Hlk147747625"/>
      <w:r w:rsidRPr="00CF4F8F">
        <w:rPr>
          <w:rFonts w:ascii="Garamond" w:hAnsi="Garamond"/>
          <w:sz w:val="24"/>
          <w:szCs w:val="24"/>
        </w:rPr>
        <w:t>Neni 1</w:t>
      </w:r>
    </w:p>
    <w:bookmarkEnd w:id="5"/>
    <w:p w14:paraId="437CFE08" w14:textId="77777777" w:rsidR="00C72980" w:rsidRPr="00CF4F8F" w:rsidRDefault="00C72980" w:rsidP="00C72980">
      <w:pPr>
        <w:pStyle w:val="NoSpacing"/>
        <w:ind w:firstLine="284"/>
        <w:jc w:val="center"/>
        <w:rPr>
          <w:rFonts w:ascii="Garamond" w:hAnsi="Garamond"/>
          <w:b/>
          <w:bCs/>
          <w:sz w:val="24"/>
          <w:szCs w:val="24"/>
        </w:rPr>
      </w:pPr>
      <w:r w:rsidRPr="00CF4F8F">
        <w:rPr>
          <w:rFonts w:ascii="Garamond" w:hAnsi="Garamond"/>
          <w:b/>
          <w:bCs/>
          <w:sz w:val="24"/>
          <w:szCs w:val="24"/>
        </w:rPr>
        <w:t xml:space="preserve">Objekti </w:t>
      </w:r>
    </w:p>
    <w:p w14:paraId="2D2A5020" w14:textId="77777777" w:rsidR="00C72980" w:rsidRPr="00CF4F8F" w:rsidRDefault="00C72980" w:rsidP="00C72980">
      <w:pPr>
        <w:pStyle w:val="NoSpacing"/>
        <w:ind w:firstLine="284"/>
        <w:jc w:val="both"/>
        <w:rPr>
          <w:rFonts w:ascii="Garamond" w:hAnsi="Garamond"/>
          <w:sz w:val="24"/>
          <w:szCs w:val="24"/>
        </w:rPr>
      </w:pPr>
    </w:p>
    <w:p w14:paraId="4B509F96"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Kjo rregullore </w:t>
      </w:r>
      <w:bookmarkStart w:id="6" w:name="_Hlk181096635"/>
      <w:bookmarkStart w:id="7" w:name="_Hlk181095050"/>
      <w:r w:rsidRPr="00CF4F8F">
        <w:rPr>
          <w:rFonts w:ascii="Garamond" w:hAnsi="Garamond"/>
          <w:sz w:val="24"/>
          <w:szCs w:val="24"/>
        </w:rPr>
        <w:t>përcakton detajet e procedurës dhe kritereve që duhen ndjekur kur përcaktohet nëse ekuilibri ekonomik i një kontrate shërbimi publik për transportin hekurudhor të udhëtarëve do të rrezikohej nga një shërbim i ri i udhëtarëve hekurudhor</w:t>
      </w:r>
      <w:bookmarkEnd w:id="6"/>
      <w:r w:rsidRPr="00CF4F8F">
        <w:rPr>
          <w:rFonts w:ascii="Garamond" w:hAnsi="Garamond"/>
          <w:sz w:val="24"/>
          <w:szCs w:val="24"/>
        </w:rPr>
        <w:t>.</w:t>
      </w:r>
      <w:bookmarkEnd w:id="7"/>
    </w:p>
    <w:p w14:paraId="6F070DAA" w14:textId="77777777" w:rsidR="00C72980" w:rsidRPr="00CF4F8F" w:rsidRDefault="00C72980" w:rsidP="00C72980">
      <w:pPr>
        <w:pStyle w:val="NoSpacing"/>
        <w:ind w:firstLine="284"/>
        <w:jc w:val="both"/>
        <w:rPr>
          <w:rFonts w:ascii="Garamond" w:hAnsi="Garamond"/>
          <w:sz w:val="24"/>
          <w:szCs w:val="24"/>
        </w:rPr>
      </w:pPr>
    </w:p>
    <w:p w14:paraId="7CA41A3B"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2</w:t>
      </w:r>
    </w:p>
    <w:p w14:paraId="3E8F43CB" w14:textId="77777777" w:rsidR="00C72980" w:rsidRPr="00CF4F8F" w:rsidRDefault="00C72980" w:rsidP="00C72980">
      <w:pPr>
        <w:pStyle w:val="NoSpacing"/>
        <w:ind w:firstLine="284"/>
        <w:jc w:val="center"/>
        <w:rPr>
          <w:rFonts w:ascii="Garamond" w:hAnsi="Garamond"/>
          <w:b/>
          <w:bCs/>
          <w:sz w:val="24"/>
          <w:szCs w:val="24"/>
        </w:rPr>
      </w:pPr>
      <w:r w:rsidRPr="00CF4F8F">
        <w:rPr>
          <w:rFonts w:ascii="Garamond" w:hAnsi="Garamond"/>
          <w:b/>
          <w:bCs/>
          <w:sz w:val="24"/>
          <w:szCs w:val="24"/>
        </w:rPr>
        <w:t>Fushëveprimi</w:t>
      </w:r>
    </w:p>
    <w:p w14:paraId="19288E0D" w14:textId="77777777" w:rsidR="00C72980" w:rsidRPr="00CF4F8F" w:rsidRDefault="00C72980" w:rsidP="00C72980">
      <w:pPr>
        <w:pStyle w:val="NoSpacing"/>
        <w:ind w:firstLine="284"/>
        <w:jc w:val="both"/>
        <w:rPr>
          <w:rFonts w:ascii="Garamond" w:hAnsi="Garamond"/>
          <w:b/>
          <w:bCs/>
          <w:sz w:val="24"/>
          <w:szCs w:val="24"/>
        </w:rPr>
      </w:pPr>
    </w:p>
    <w:p w14:paraId="43DE5141" w14:textId="1E01EBC3"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Kjo rregullore zbatohet </w:t>
      </w:r>
      <w:bookmarkStart w:id="8" w:name="_Hlk181095184"/>
      <w:r w:rsidRPr="00CF4F8F">
        <w:rPr>
          <w:rFonts w:ascii="Garamond" w:hAnsi="Garamond"/>
          <w:sz w:val="24"/>
          <w:szCs w:val="24"/>
        </w:rPr>
        <w:t xml:space="preserve">për situatat kur është vendosur kufizimi i të drejtës së aksesit të përmendur në nenin 13, pika 1, të ligjit nr. 142/2016, “Kodi Hekurudhor i Republikës së Shqipërisë”, në vijim Kodi, </w:t>
      </w:r>
      <w:bookmarkStart w:id="9" w:name="_Hlk181096683"/>
      <w:r w:rsidRPr="00CF4F8F">
        <w:rPr>
          <w:rFonts w:ascii="Garamond" w:hAnsi="Garamond"/>
          <w:sz w:val="24"/>
          <w:szCs w:val="24"/>
        </w:rPr>
        <w:t xml:space="preserve">për shërbimet e reja hekurudhore të udhëtarëve ndërmjet një vendi të caktuar nisjeje dhe një </w:t>
      </w:r>
      <w:r w:rsidRPr="00CF4F8F">
        <w:rPr>
          <w:rFonts w:ascii="Garamond" w:hAnsi="Garamond"/>
          <w:sz w:val="24"/>
          <w:szCs w:val="24"/>
        </w:rPr>
        <w:lastRenderedPageBreak/>
        <w:t>destinacioni të caktuar</w:t>
      </w:r>
      <w:r w:rsidR="00CF4F8F">
        <w:rPr>
          <w:rFonts w:ascii="Garamond" w:hAnsi="Garamond"/>
          <w:sz w:val="24"/>
          <w:szCs w:val="24"/>
        </w:rPr>
        <w:t>,</w:t>
      </w:r>
      <w:r w:rsidRPr="00CF4F8F">
        <w:rPr>
          <w:rFonts w:ascii="Garamond" w:hAnsi="Garamond"/>
          <w:sz w:val="24"/>
          <w:szCs w:val="24"/>
        </w:rPr>
        <w:t xml:space="preserve"> kur një ose më shumë kontrata të shërbimit publik mbulojnë të njëjtën linjë ose një linjë alternative</w:t>
      </w:r>
      <w:bookmarkEnd w:id="9"/>
      <w:r w:rsidRPr="00CF4F8F">
        <w:rPr>
          <w:rFonts w:ascii="Garamond" w:hAnsi="Garamond"/>
          <w:sz w:val="24"/>
          <w:szCs w:val="24"/>
        </w:rPr>
        <w:t>, siç parashikohet në nenin 14, pika 1 të po këtij ligji.</w:t>
      </w:r>
    </w:p>
    <w:bookmarkEnd w:id="8"/>
    <w:p w14:paraId="42DFFDDC" w14:textId="77777777" w:rsidR="00C72980" w:rsidRPr="00CF4F8F" w:rsidRDefault="00C72980" w:rsidP="00C72980">
      <w:pPr>
        <w:pStyle w:val="NoSpacing"/>
        <w:ind w:firstLine="284"/>
        <w:jc w:val="both"/>
        <w:rPr>
          <w:rFonts w:ascii="Garamond" w:hAnsi="Garamond"/>
          <w:sz w:val="24"/>
          <w:szCs w:val="24"/>
        </w:rPr>
      </w:pPr>
    </w:p>
    <w:p w14:paraId="261AB332"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3</w:t>
      </w:r>
    </w:p>
    <w:p w14:paraId="69594992" w14:textId="77777777" w:rsidR="00C72980" w:rsidRPr="00CF4F8F" w:rsidRDefault="00C72980" w:rsidP="00C72980">
      <w:pPr>
        <w:pStyle w:val="NoSpacing"/>
        <w:ind w:firstLine="284"/>
        <w:jc w:val="center"/>
        <w:rPr>
          <w:rFonts w:ascii="Garamond" w:hAnsi="Garamond"/>
          <w:b/>
          <w:bCs/>
          <w:sz w:val="24"/>
          <w:szCs w:val="24"/>
        </w:rPr>
      </w:pPr>
      <w:r w:rsidRPr="00CF4F8F">
        <w:rPr>
          <w:rFonts w:ascii="Garamond" w:hAnsi="Garamond"/>
          <w:b/>
          <w:bCs/>
          <w:sz w:val="24"/>
          <w:szCs w:val="24"/>
        </w:rPr>
        <w:t>Përkufizimet</w:t>
      </w:r>
    </w:p>
    <w:p w14:paraId="21686006" w14:textId="77777777" w:rsidR="00C72980" w:rsidRPr="00CF4F8F" w:rsidRDefault="00C72980" w:rsidP="00C72980">
      <w:pPr>
        <w:pStyle w:val="NoSpacing"/>
        <w:ind w:firstLine="284"/>
        <w:jc w:val="center"/>
        <w:rPr>
          <w:rFonts w:ascii="Garamond" w:hAnsi="Garamond"/>
          <w:sz w:val="24"/>
          <w:szCs w:val="24"/>
        </w:rPr>
      </w:pPr>
    </w:p>
    <w:p w14:paraId="3C3894EE"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Për qëllim të kësaj rregulloreje, zbatohen përkufizimet e mëposhtme:</w:t>
      </w:r>
    </w:p>
    <w:p w14:paraId="61B644A0" w14:textId="67FA0FA9"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w:t>
      </w:r>
      <w:r w:rsidR="00CF4F8F" w:rsidRPr="00CF4F8F">
        <w:rPr>
          <w:rFonts w:ascii="Garamond" w:hAnsi="Garamond"/>
          <w:sz w:val="24"/>
          <w:szCs w:val="24"/>
        </w:rPr>
        <w:t xml:space="preserve">Shërbim </w:t>
      </w:r>
      <w:r w:rsidRPr="00CF4F8F">
        <w:rPr>
          <w:rFonts w:ascii="Garamond" w:hAnsi="Garamond"/>
          <w:sz w:val="24"/>
          <w:szCs w:val="24"/>
        </w:rPr>
        <w:t>i ri i udhëtarëve hekurudhor” nënkupton një shërbim hekurudhor udhëtarësh i projektuar për t</w:t>
      </w:r>
      <w:r w:rsidR="00CF4F8F">
        <w:rPr>
          <w:rFonts w:ascii="Garamond" w:hAnsi="Garamond"/>
          <w:sz w:val="24"/>
          <w:szCs w:val="24"/>
        </w:rPr>
        <w:t>’</w:t>
      </w:r>
      <w:r w:rsidRPr="00CF4F8F">
        <w:rPr>
          <w:rFonts w:ascii="Garamond" w:hAnsi="Garamond"/>
          <w:sz w:val="24"/>
          <w:szCs w:val="24"/>
        </w:rPr>
        <w:t>u operuar si një shërbim i rregullt me orar, që është ose tërësisht i ri, ose që nënkupton një modifikim thelbësor të një shërbimi ekzistues hekurudhor për udhëtarët, veçanërisht në drejtim të rritjes së frekuencave të shërbimeve ose rritje</w:t>
      </w:r>
      <w:r w:rsidR="00FC1DF0">
        <w:rPr>
          <w:rFonts w:ascii="Garamond" w:hAnsi="Garamond"/>
          <w:sz w:val="24"/>
          <w:szCs w:val="24"/>
        </w:rPr>
        <w:t>s</w:t>
      </w:r>
      <w:r w:rsidRPr="00CF4F8F">
        <w:rPr>
          <w:rFonts w:ascii="Garamond" w:hAnsi="Garamond"/>
          <w:sz w:val="24"/>
          <w:szCs w:val="24"/>
        </w:rPr>
        <w:t xml:space="preserve"> </w:t>
      </w:r>
      <w:r w:rsidR="00FC1DF0">
        <w:rPr>
          <w:rFonts w:ascii="Garamond" w:hAnsi="Garamond"/>
          <w:sz w:val="24"/>
          <w:szCs w:val="24"/>
        </w:rPr>
        <w:t>s</w:t>
      </w:r>
      <w:r w:rsidRPr="00CF4F8F">
        <w:rPr>
          <w:rFonts w:ascii="Garamond" w:hAnsi="Garamond"/>
          <w:sz w:val="24"/>
          <w:szCs w:val="24"/>
        </w:rPr>
        <w:t>ë numrit të ndalesave, dhe që nuk ofrohet në bazë të kontratës së shërbimit publik;</w:t>
      </w:r>
    </w:p>
    <w:p w14:paraId="2873A9FC" w14:textId="7F37AB18"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w:t>
      </w:r>
      <w:r w:rsidR="00CF4F8F" w:rsidRPr="00CF4F8F">
        <w:rPr>
          <w:rFonts w:ascii="Garamond" w:hAnsi="Garamond"/>
          <w:sz w:val="24"/>
          <w:szCs w:val="24"/>
        </w:rPr>
        <w:t xml:space="preserve">Testi </w:t>
      </w:r>
      <w:r w:rsidRPr="00CF4F8F">
        <w:rPr>
          <w:rFonts w:ascii="Garamond" w:hAnsi="Garamond"/>
          <w:sz w:val="24"/>
          <w:szCs w:val="24"/>
        </w:rPr>
        <w:t>i ekuilibrit ekonomik” nënkupton procesin e vlerësimit të përshkruar në nenin 14, pika 2 e Kodit dhe i përshkruar më tej në nenin 13</w:t>
      </w:r>
      <w:r w:rsidR="00FC1DF0">
        <w:rPr>
          <w:rFonts w:ascii="Garamond" w:hAnsi="Garamond"/>
          <w:sz w:val="24"/>
          <w:szCs w:val="24"/>
        </w:rPr>
        <w:t>,</w:t>
      </w:r>
      <w:r w:rsidRPr="00CF4F8F">
        <w:rPr>
          <w:rFonts w:ascii="Garamond" w:hAnsi="Garamond"/>
          <w:sz w:val="24"/>
          <w:szCs w:val="24"/>
        </w:rPr>
        <w:t xml:space="preserve"> dhe i kryer nga Autoriteti Rregullator Hekurudhor, në vijim ARRH, për të përcaktuar nëse ekuilibri ekonomik i një kontrate shërbimi publik do të rrezikohej nga shërbimi i ri i propozuar i udhëtarëve hekurudhor;</w:t>
      </w:r>
    </w:p>
    <w:p w14:paraId="784CE5AF" w14:textId="18D0D8E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w:t>
      </w:r>
      <w:r w:rsidR="00CF4F8F" w:rsidRPr="00CF4F8F">
        <w:rPr>
          <w:rFonts w:ascii="Garamond" w:hAnsi="Garamond"/>
          <w:sz w:val="24"/>
          <w:szCs w:val="24"/>
        </w:rPr>
        <w:t xml:space="preserve">Kontratë </w:t>
      </w:r>
      <w:r w:rsidRPr="00CF4F8F">
        <w:rPr>
          <w:rFonts w:ascii="Garamond" w:hAnsi="Garamond"/>
          <w:sz w:val="24"/>
          <w:szCs w:val="24"/>
        </w:rPr>
        <w:t>shërbimi publik” nënkupton një ose më shumë akte ligjërisht të detyrueshme që konfirmojnë marrëveshjen ndërmjet një autoriteti kompetent dhe një operatori të shërbimit publik për t’i besuar atij operatori të shërbimit publik menaxhimin dhe funksionimin e shërbimeve të transportit publik të pasagjerëve që u nënshtrohen detyrimeve të shërbimit publik;</w:t>
      </w:r>
    </w:p>
    <w:p w14:paraId="3914732B" w14:textId="6BE28F14"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w:t>
      </w:r>
      <w:r w:rsidR="00CF4F8F" w:rsidRPr="00CF4F8F">
        <w:rPr>
          <w:rFonts w:ascii="Garamond" w:hAnsi="Garamond"/>
          <w:sz w:val="24"/>
          <w:szCs w:val="24"/>
        </w:rPr>
        <w:t xml:space="preserve">Autoritet </w:t>
      </w:r>
      <w:r w:rsidRPr="00CF4F8F">
        <w:rPr>
          <w:rFonts w:ascii="Garamond" w:hAnsi="Garamond"/>
          <w:sz w:val="24"/>
          <w:szCs w:val="24"/>
        </w:rPr>
        <w:t>kompetent” nënkupton çdo autoritet publik që ka kompetencën ligjore për të ndërhyrë në transportin publik të udhëtarëve në një zonë të caktuar gjeografike ose çdo organ të ngarkuar me këtë autoritet;</w:t>
      </w:r>
    </w:p>
    <w:p w14:paraId="6093178E" w14:textId="78212411"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5. “</w:t>
      </w:r>
      <w:r w:rsidR="00CF4F8F" w:rsidRPr="00CF4F8F">
        <w:rPr>
          <w:rFonts w:ascii="Garamond" w:hAnsi="Garamond"/>
          <w:sz w:val="24"/>
          <w:szCs w:val="24"/>
        </w:rPr>
        <w:t xml:space="preserve">Ndikim </w:t>
      </w:r>
      <w:r w:rsidRPr="00CF4F8F">
        <w:rPr>
          <w:rFonts w:ascii="Garamond" w:hAnsi="Garamond"/>
          <w:sz w:val="24"/>
          <w:szCs w:val="24"/>
        </w:rPr>
        <w:t>financiar neto” nënkupton ndikimin e shërbimit të ri hekurudhor të udhëtarëve në bilancin neto të kostove dhe të ardhurave që rrjedhin nga përmbushja e detyrimeve të shërbimit publik të përcaktuara në një kontratë shërbimi publik, i cili përfshin fitim të arsyeshëm;</w:t>
      </w:r>
    </w:p>
    <w:p w14:paraId="05FB81C0" w14:textId="15ABBCB8"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6. “E drejtë ekskluzive” nënkupton një të drejtë</w:t>
      </w:r>
      <w:r w:rsidR="00FC1DF0">
        <w:rPr>
          <w:rFonts w:ascii="Garamond" w:hAnsi="Garamond"/>
          <w:sz w:val="24"/>
          <w:szCs w:val="24"/>
        </w:rPr>
        <w:t>,</w:t>
      </w:r>
      <w:r w:rsidRPr="00CF4F8F">
        <w:rPr>
          <w:rFonts w:ascii="Garamond" w:hAnsi="Garamond"/>
          <w:sz w:val="24"/>
          <w:szCs w:val="24"/>
        </w:rPr>
        <w:t xml:space="preserve"> siç përcaktohet në pikën 18, të nenit 5, të Kodit.</w:t>
      </w:r>
    </w:p>
    <w:p w14:paraId="1CAD4A17" w14:textId="77777777" w:rsidR="00C72980" w:rsidRPr="00CF4F8F" w:rsidRDefault="00C72980" w:rsidP="00C72980">
      <w:pPr>
        <w:pStyle w:val="NoSpacing"/>
        <w:ind w:firstLine="284"/>
        <w:jc w:val="center"/>
        <w:rPr>
          <w:rFonts w:ascii="Garamond" w:hAnsi="Garamond"/>
          <w:sz w:val="24"/>
          <w:szCs w:val="24"/>
        </w:rPr>
      </w:pPr>
    </w:p>
    <w:p w14:paraId="3F0015B1"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4</w:t>
      </w:r>
    </w:p>
    <w:p w14:paraId="014D1021" w14:textId="77777777" w:rsidR="00C72980" w:rsidRPr="00CF4F8F" w:rsidRDefault="00C72980" w:rsidP="00C72980">
      <w:pPr>
        <w:pStyle w:val="NoSpacing"/>
        <w:ind w:firstLine="284"/>
        <w:jc w:val="center"/>
        <w:rPr>
          <w:rFonts w:ascii="Garamond" w:hAnsi="Garamond"/>
          <w:b/>
          <w:bCs/>
          <w:sz w:val="24"/>
          <w:szCs w:val="24"/>
        </w:rPr>
      </w:pPr>
      <w:bookmarkStart w:id="10" w:name="_Hlk181096741"/>
      <w:r w:rsidRPr="00CF4F8F">
        <w:rPr>
          <w:rFonts w:ascii="Garamond" w:hAnsi="Garamond"/>
          <w:b/>
          <w:bCs/>
          <w:sz w:val="24"/>
          <w:szCs w:val="24"/>
        </w:rPr>
        <w:t>Njoftimi i një shërbimi të ri të planifikuar të udhëtarëve hekurudhor</w:t>
      </w:r>
    </w:p>
    <w:bookmarkEnd w:id="10"/>
    <w:p w14:paraId="7F8CCF2B" w14:textId="77777777" w:rsidR="00C72980" w:rsidRPr="00CF4F8F" w:rsidRDefault="00C72980" w:rsidP="00C72980">
      <w:pPr>
        <w:pStyle w:val="NoSpacing"/>
        <w:ind w:firstLine="284"/>
        <w:jc w:val="both"/>
        <w:rPr>
          <w:rFonts w:ascii="Garamond" w:hAnsi="Garamond"/>
          <w:sz w:val="24"/>
          <w:szCs w:val="24"/>
        </w:rPr>
      </w:pPr>
    </w:p>
    <w:p w14:paraId="047079E4" w14:textId="738CEFA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1. </w:t>
      </w:r>
      <w:bookmarkStart w:id="11" w:name="_Hlk181095637"/>
      <w:r w:rsidRPr="00CF4F8F">
        <w:rPr>
          <w:rFonts w:ascii="Garamond" w:hAnsi="Garamond"/>
          <w:sz w:val="24"/>
          <w:szCs w:val="24"/>
        </w:rPr>
        <w:t>Aplikanti duhet të njoftojë administratorët e infrastrukturës dhe ARRH</w:t>
      </w:r>
      <w:r w:rsidR="00FC1DF0">
        <w:rPr>
          <w:rFonts w:ascii="Garamond" w:hAnsi="Garamond"/>
          <w:sz w:val="24"/>
          <w:szCs w:val="24"/>
        </w:rPr>
        <w:t>-në</w:t>
      </w:r>
      <w:r w:rsidRPr="00CF4F8F">
        <w:rPr>
          <w:rFonts w:ascii="Garamond" w:hAnsi="Garamond"/>
          <w:sz w:val="24"/>
          <w:szCs w:val="24"/>
        </w:rPr>
        <w:t xml:space="preserve"> për synimin e tij për të operuar një shërbim të ri hekurudhor udhëtarësh</w:t>
      </w:r>
      <w:r w:rsidR="00FC1DF0">
        <w:rPr>
          <w:rFonts w:ascii="Garamond" w:hAnsi="Garamond"/>
          <w:sz w:val="24"/>
          <w:szCs w:val="24"/>
        </w:rPr>
        <w:t>,</w:t>
      </w:r>
      <w:r w:rsidRPr="00CF4F8F">
        <w:rPr>
          <w:rFonts w:ascii="Garamond" w:hAnsi="Garamond"/>
          <w:sz w:val="24"/>
          <w:szCs w:val="24"/>
        </w:rPr>
        <w:t xml:space="preserve"> për një periudhë jo më pak se 18 muaj para hyrjes në fuqi të afatit me të cilin lidhet kërkesa për kapacitet</w:t>
      </w:r>
      <w:bookmarkEnd w:id="11"/>
      <w:r w:rsidR="00FC1DF0">
        <w:rPr>
          <w:rFonts w:ascii="Garamond" w:hAnsi="Garamond"/>
          <w:sz w:val="24"/>
          <w:szCs w:val="24"/>
        </w:rPr>
        <w:t>,</w:t>
      </w:r>
      <w:r w:rsidRPr="00CF4F8F">
        <w:rPr>
          <w:rFonts w:ascii="Garamond" w:hAnsi="Garamond"/>
          <w:sz w:val="24"/>
          <w:szCs w:val="24"/>
        </w:rPr>
        <w:t xml:space="preserve"> në përputhje me afatin e përcaktuar në nenin 39 të Kodit.</w:t>
      </w:r>
    </w:p>
    <w:p w14:paraId="6A00C045" w14:textId="018ECC0C"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ARRH publikon në faqen e internetit një formular standard të njoftimit që plotësohet dhe dorëzohet nga aplikanti, i cili kufizohet në informacionin e mëposhtëm:</w:t>
      </w:r>
    </w:p>
    <w:p w14:paraId="39DD155B" w14:textId="25B6CDA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emrin e aplikantit, adresën, personin juridik, numrin e regjistrimit (nëse është e përshtatshme);</w:t>
      </w:r>
    </w:p>
    <w:p w14:paraId="71890911" w14:textId="0DC0062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 të dhënat e kontaktit të personit përgjegjës për pyetjet;</w:t>
      </w:r>
    </w:p>
    <w:p w14:paraId="312DB62E" w14:textId="3298A9A1"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c) të dhënat e licencës dhe certifikatën e sigurisë së aplikantit ose treguesi i fazës së procedurës për marrjen e tyre;</w:t>
      </w:r>
    </w:p>
    <w:p w14:paraId="41B2D6DB" w14:textId="75C25F2C"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ç) itinerari i detajuar që tregon vendndodhjen e stacioneve të nisjes dhe destinacionit, si dhe të gjitha ndalesat e ndërmjetme;</w:t>
      </w:r>
    </w:p>
    <w:p w14:paraId="04E968BA" w14:textId="317EC6C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d) data e planifikuar e fillimit për funksionimin e shërbimit të ri të propozuar të udhëtarëve hekurudhor;</w:t>
      </w:r>
    </w:p>
    <w:p w14:paraId="096360E5" w14:textId="246F3F4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dh) kohën treguese, frekuencën dhe kapacitetin e shërbimit të ri të propozuar të udhëtarëve hekurudhor, duke përfshirë oraret e propozuara të nisjes, oraret e mbërritjes dhe lidhjet, si dhe çdo devijim në frekuencë ose në ndalesa nga orari standard, në çdo drejtim;</w:t>
      </w:r>
    </w:p>
    <w:p w14:paraId="4488E2F2" w14:textId="24D63794"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lastRenderedPageBreak/>
        <w:t>e) informacion tregues për mjetet hekurudhore që aplikanti planifikon të përdorë.</w:t>
      </w:r>
    </w:p>
    <w:p w14:paraId="527728C4" w14:textId="2BA1FA9F"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Informacioni</w:t>
      </w:r>
      <w:r w:rsidR="00FC1DF0">
        <w:rPr>
          <w:rFonts w:ascii="Garamond" w:hAnsi="Garamond"/>
          <w:sz w:val="24"/>
          <w:szCs w:val="24"/>
        </w:rPr>
        <w:t>,</w:t>
      </w:r>
      <w:r w:rsidRPr="00CF4F8F">
        <w:rPr>
          <w:rFonts w:ascii="Garamond" w:hAnsi="Garamond"/>
          <w:sz w:val="24"/>
          <w:szCs w:val="24"/>
        </w:rPr>
        <w:t xml:space="preserve"> në lidhje me funksionimin e planifikuar të shërbimit të ri hekurudhor të udhëtarëve</w:t>
      </w:r>
      <w:r w:rsidR="00FC1DF0">
        <w:rPr>
          <w:rFonts w:ascii="Garamond" w:hAnsi="Garamond"/>
          <w:sz w:val="24"/>
          <w:szCs w:val="24"/>
        </w:rPr>
        <w:t>,</w:t>
      </w:r>
      <w:r w:rsidRPr="00CF4F8F">
        <w:rPr>
          <w:rFonts w:ascii="Garamond" w:hAnsi="Garamond"/>
          <w:sz w:val="24"/>
          <w:szCs w:val="24"/>
        </w:rPr>
        <w:t xml:space="preserve"> duhet të mbulojë të paktën tr</w:t>
      </w:r>
      <w:r w:rsidR="00FC1DF0">
        <w:rPr>
          <w:rFonts w:ascii="Garamond" w:hAnsi="Garamond"/>
          <w:sz w:val="24"/>
          <w:szCs w:val="24"/>
        </w:rPr>
        <w:t>e</w:t>
      </w:r>
      <w:r w:rsidRPr="00CF4F8F">
        <w:rPr>
          <w:rFonts w:ascii="Garamond" w:hAnsi="Garamond"/>
          <w:sz w:val="24"/>
          <w:szCs w:val="24"/>
        </w:rPr>
        <w:t xml:space="preserve"> vitet e para dhe, për aq sa është e mundur, pesë vitet e para të funksionimit. Megjithatë, ARRH mund të pranojë për një periudhë më të shkurtër.</w:t>
      </w:r>
    </w:p>
    <w:p w14:paraId="4063D2A7" w14:textId="3989A5C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ARRH publikon në faqen e tij të internetit formularin standard të njoftimit të dorëzuar nga aplikanti dhe njofton sa vijon</w:t>
      </w:r>
      <w:r w:rsidR="00FC1DF0">
        <w:rPr>
          <w:rFonts w:ascii="Garamond" w:hAnsi="Garamond"/>
          <w:sz w:val="24"/>
          <w:szCs w:val="24"/>
        </w:rPr>
        <w:t>,</w:t>
      </w:r>
      <w:r w:rsidRPr="00CF4F8F">
        <w:rPr>
          <w:rFonts w:ascii="Garamond" w:hAnsi="Garamond"/>
          <w:sz w:val="24"/>
          <w:szCs w:val="24"/>
        </w:rPr>
        <w:t xml:space="preserve"> pa vonesë të panevojshme dhe më së voni brenda 10 ditëve nga marrja e formularit të plotë të njoftimit:</w:t>
      </w:r>
    </w:p>
    <w:p w14:paraId="50951647" w14:textId="456069B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çdo autoritet kompetent që ka dhënë një kontratë shërbimi publik për një shërbim hekurudhor udhëtarësh në atë linjë ose një linjë alternative sipas kuptimit të Kodit;</w:t>
      </w:r>
    </w:p>
    <w:p w14:paraId="028471D2" w14:textId="07ED4AC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 çdo autoritet tjetër kompetent i interesuar me të drejtën për të kufizuar aksesin sipas nenit 17 të Kodit;</w:t>
      </w:r>
    </w:p>
    <w:p w14:paraId="2E0F3877" w14:textId="41BF9E3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c) çdo sipërmarrje hekurudhore që operon shërbime sipas kontratës së shërbimit publik në itinerarin e shërbimit të ri hekurudhor të udhëtarëve ose një linjë alternative.</w:t>
      </w:r>
    </w:p>
    <w:p w14:paraId="18F60966"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5. I gjithë informacioni i dhënë nga aplikanti nëpërmjet formularit standard të njoftimit dhe çdo dokument mbështetës i dërgohet dhe administratorëve të infrastrukturës në formë elektronike. Megjithatë, ARRH, në raste të justifikuara siç duhet, mund të pranojë që dokumentet të dorëzohen në formë letre.</w:t>
      </w:r>
    </w:p>
    <w:p w14:paraId="31D34235"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6. Nëse njoftimi është i paplotë, ARRH informon aplikuesin se kërkesat e pakompletuara nuk do të shqyrtohen dhe i jep kërkuesit mundësinë që ta plotësojë kërkesën e tij brenda një kohe të arsyeshme që nuk i kalon dhjetë ditë pune.</w:t>
      </w:r>
    </w:p>
    <w:p w14:paraId="109FAEEB" w14:textId="77777777" w:rsidR="00C72980" w:rsidRPr="00CF4F8F" w:rsidRDefault="00C72980" w:rsidP="00C72980">
      <w:pPr>
        <w:pStyle w:val="NoSpacing"/>
        <w:ind w:firstLine="284"/>
        <w:jc w:val="both"/>
        <w:rPr>
          <w:rFonts w:ascii="Garamond" w:hAnsi="Garamond"/>
          <w:sz w:val="24"/>
          <w:szCs w:val="24"/>
        </w:rPr>
      </w:pPr>
    </w:p>
    <w:p w14:paraId="590621AB"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5</w:t>
      </w:r>
    </w:p>
    <w:p w14:paraId="5B469514" w14:textId="77777777" w:rsidR="00C72980" w:rsidRPr="00CF4F8F" w:rsidRDefault="00C72980" w:rsidP="00C72980">
      <w:pPr>
        <w:pStyle w:val="NoSpacing"/>
        <w:ind w:firstLine="284"/>
        <w:jc w:val="center"/>
        <w:rPr>
          <w:rFonts w:ascii="Garamond" w:hAnsi="Garamond"/>
          <w:b/>
          <w:bCs/>
          <w:sz w:val="24"/>
          <w:szCs w:val="24"/>
        </w:rPr>
      </w:pPr>
      <w:bookmarkStart w:id="12" w:name="_Hlk181096781"/>
      <w:r w:rsidRPr="00CF4F8F">
        <w:rPr>
          <w:rFonts w:ascii="Garamond" w:hAnsi="Garamond"/>
          <w:b/>
          <w:bCs/>
          <w:sz w:val="24"/>
          <w:szCs w:val="24"/>
        </w:rPr>
        <w:t>Afati i fundit për të kërkuar testin e ekuilibrit ekonomik</w:t>
      </w:r>
    </w:p>
    <w:bookmarkEnd w:id="12"/>
    <w:p w14:paraId="3DD2190D" w14:textId="77777777" w:rsidR="00C72980" w:rsidRPr="00CF4F8F" w:rsidRDefault="00C72980" w:rsidP="00C72980">
      <w:pPr>
        <w:pStyle w:val="NoSpacing"/>
        <w:ind w:firstLine="284"/>
        <w:jc w:val="both"/>
        <w:rPr>
          <w:rFonts w:ascii="Garamond" w:hAnsi="Garamond"/>
          <w:sz w:val="24"/>
          <w:szCs w:val="24"/>
        </w:rPr>
      </w:pPr>
    </w:p>
    <w:p w14:paraId="4017DA12" w14:textId="0DBB76F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Çdo kërkesë për një test ekuilibri ekonomik i bëhet ARRH</w:t>
      </w:r>
      <w:r w:rsidR="00FC1DF0">
        <w:rPr>
          <w:rFonts w:ascii="Garamond" w:hAnsi="Garamond"/>
          <w:sz w:val="24"/>
          <w:szCs w:val="24"/>
        </w:rPr>
        <w:t>-së</w:t>
      </w:r>
      <w:r w:rsidRPr="00CF4F8F">
        <w:rPr>
          <w:rFonts w:ascii="Garamond" w:hAnsi="Garamond"/>
          <w:sz w:val="24"/>
          <w:szCs w:val="24"/>
        </w:rPr>
        <w:t xml:space="preserve"> nga subjektet e përmendura në pikën 2, neni 14, i Kodit</w:t>
      </w:r>
      <w:r w:rsidR="00FC1DF0">
        <w:rPr>
          <w:rFonts w:ascii="Garamond" w:hAnsi="Garamond"/>
          <w:sz w:val="24"/>
          <w:szCs w:val="24"/>
        </w:rPr>
        <w:t>,</w:t>
      </w:r>
      <w:r w:rsidRPr="00CF4F8F">
        <w:rPr>
          <w:rFonts w:ascii="Garamond" w:hAnsi="Garamond"/>
          <w:sz w:val="24"/>
          <w:szCs w:val="24"/>
        </w:rPr>
        <w:t xml:space="preserve"> brenda afatit të përcaktuar në atë dispozitë.</w:t>
      </w:r>
    </w:p>
    <w:p w14:paraId="6E15AFEA" w14:textId="6BCF7E93"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2. Kur, në momentin e marrjes së njoftimit të aplikantit të përmendur në nenin 4, një kontratë shërbimi publik që mbulon të njëjtën linjë ose një linjë alternative po tenderohet në mënyrë konkurruese dhe afati për paraqitjen e ofertave pranë autoritetit kompetent ka skaduar, një test ekuilibri ekonomik mund të kërkohet brenda afatit të përmendur në pikën 2, nenit 14, të Kodit </w:t>
      </w:r>
      <w:r w:rsidR="00FC1DF0">
        <w:rPr>
          <w:rFonts w:ascii="Garamond" w:hAnsi="Garamond"/>
          <w:sz w:val="24"/>
          <w:szCs w:val="24"/>
        </w:rPr>
        <w:t>,</w:t>
      </w:r>
      <w:r w:rsidRPr="00CF4F8F">
        <w:rPr>
          <w:rFonts w:ascii="Garamond" w:hAnsi="Garamond"/>
          <w:sz w:val="24"/>
          <w:szCs w:val="24"/>
        </w:rPr>
        <w:t>në lidhje me kontratën e ardhshme të shërbimit publik.</w:t>
      </w:r>
    </w:p>
    <w:p w14:paraId="510A99DF"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Kjo nuk cenon zbatimin e kësaj rregulloreje për një kontratë shërbimi publik, e cila është në vazhdim e sipër në momentin e njoftimit të aplikantit.</w:t>
      </w:r>
    </w:p>
    <w:p w14:paraId="72C3243B" w14:textId="45AC090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Nëse brenda afatit të përmendur në paragrafin 1 nuk bëhet asnjë kërkesë për një test të ekuilibrit ekonomik, ARRH informon pa vonesë aplikantin dhe administratorin e infrastrukturës</w:t>
      </w:r>
      <w:r w:rsidR="00FC1DF0">
        <w:rPr>
          <w:rFonts w:ascii="Garamond" w:hAnsi="Garamond"/>
          <w:sz w:val="24"/>
          <w:szCs w:val="24"/>
        </w:rPr>
        <w:t>,</w:t>
      </w:r>
      <w:r w:rsidRPr="00CF4F8F">
        <w:rPr>
          <w:rFonts w:ascii="Garamond" w:hAnsi="Garamond"/>
          <w:sz w:val="24"/>
          <w:szCs w:val="24"/>
        </w:rPr>
        <w:t xml:space="preserve"> i cili e përpunon kërkesën për akses në përputhje me </w:t>
      </w:r>
      <w:r w:rsidR="00FC1DF0">
        <w:rPr>
          <w:rFonts w:ascii="Garamond" w:hAnsi="Garamond"/>
          <w:sz w:val="24"/>
          <w:szCs w:val="24"/>
        </w:rPr>
        <w:t>s</w:t>
      </w:r>
      <w:r w:rsidRPr="00CF4F8F">
        <w:rPr>
          <w:rFonts w:ascii="Garamond" w:hAnsi="Garamond"/>
          <w:sz w:val="24"/>
          <w:szCs w:val="24"/>
        </w:rPr>
        <w:t xml:space="preserve">eksionin 3, të </w:t>
      </w:r>
      <w:r w:rsidR="00FC1DF0">
        <w:rPr>
          <w:rFonts w:ascii="Garamond" w:hAnsi="Garamond"/>
          <w:sz w:val="24"/>
          <w:szCs w:val="24"/>
        </w:rPr>
        <w:t>k</w:t>
      </w:r>
      <w:r w:rsidRPr="00CF4F8F">
        <w:rPr>
          <w:rFonts w:ascii="Garamond" w:hAnsi="Garamond"/>
          <w:sz w:val="24"/>
          <w:szCs w:val="24"/>
        </w:rPr>
        <w:t>reut 3 të Kodit.</w:t>
      </w:r>
    </w:p>
    <w:p w14:paraId="4351CE90" w14:textId="77777777" w:rsidR="00C72980" w:rsidRPr="00CF4F8F" w:rsidRDefault="00C72980" w:rsidP="00C72980">
      <w:pPr>
        <w:pStyle w:val="NoSpacing"/>
        <w:ind w:firstLine="284"/>
        <w:jc w:val="center"/>
        <w:rPr>
          <w:rFonts w:ascii="Garamond" w:hAnsi="Garamond"/>
          <w:sz w:val="24"/>
          <w:szCs w:val="24"/>
        </w:rPr>
      </w:pPr>
    </w:p>
    <w:p w14:paraId="346E5024"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6</w:t>
      </w:r>
    </w:p>
    <w:p w14:paraId="07054927" w14:textId="77777777" w:rsidR="00C72980" w:rsidRPr="00CF4F8F" w:rsidRDefault="00C72980" w:rsidP="00C72980">
      <w:pPr>
        <w:pStyle w:val="NoSpacing"/>
        <w:ind w:firstLine="284"/>
        <w:jc w:val="center"/>
        <w:rPr>
          <w:rFonts w:ascii="Garamond" w:hAnsi="Garamond"/>
          <w:b/>
          <w:bCs/>
          <w:sz w:val="24"/>
          <w:szCs w:val="24"/>
        </w:rPr>
      </w:pPr>
      <w:bookmarkStart w:id="13" w:name="_Hlk181096849"/>
      <w:bookmarkStart w:id="14" w:name="_Hlk180757230"/>
      <w:bookmarkStart w:id="15" w:name="_Hlk156897410"/>
      <w:r w:rsidRPr="00CF4F8F">
        <w:rPr>
          <w:rFonts w:ascii="Garamond" w:hAnsi="Garamond"/>
          <w:b/>
          <w:bCs/>
          <w:sz w:val="24"/>
          <w:szCs w:val="24"/>
        </w:rPr>
        <w:t>Kontratat e shërbimit publik me të drejta ekskluzive</w:t>
      </w:r>
      <w:bookmarkEnd w:id="13"/>
    </w:p>
    <w:p w14:paraId="70D40900" w14:textId="77777777" w:rsidR="00C72980" w:rsidRPr="00CF4F8F" w:rsidRDefault="00C72980" w:rsidP="00C72980">
      <w:pPr>
        <w:pStyle w:val="NoSpacing"/>
        <w:ind w:firstLine="284"/>
        <w:jc w:val="center"/>
        <w:rPr>
          <w:rFonts w:ascii="Garamond" w:hAnsi="Garamond"/>
          <w:sz w:val="24"/>
          <w:szCs w:val="24"/>
        </w:rPr>
      </w:pPr>
    </w:p>
    <w:p w14:paraId="116A28CF" w14:textId="7BC4FFAC"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Kur një autoritet kompetent i ka dhënë të drejta ekskluzive sipërmarrjes hekurudhore që kryen një kontratë shërbimi publik</w:t>
      </w:r>
      <w:r w:rsidR="00FC1DF0">
        <w:rPr>
          <w:rFonts w:ascii="Garamond" w:hAnsi="Garamond"/>
          <w:sz w:val="24"/>
          <w:szCs w:val="24"/>
        </w:rPr>
        <w:t>,</w:t>
      </w:r>
      <w:r w:rsidRPr="00CF4F8F">
        <w:rPr>
          <w:rFonts w:ascii="Garamond" w:hAnsi="Garamond"/>
          <w:sz w:val="24"/>
          <w:szCs w:val="24"/>
        </w:rPr>
        <w:t xml:space="preserve"> në përputhje me nenin 151 të Kodit, ekzistenca e këtyre të drejtave nuk përjashton aksesin që t</w:t>
      </w:r>
      <w:r w:rsidR="00FC1DF0">
        <w:rPr>
          <w:rFonts w:ascii="Garamond" w:hAnsi="Garamond"/>
          <w:sz w:val="24"/>
          <w:szCs w:val="24"/>
        </w:rPr>
        <w:t>’</w:t>
      </w:r>
      <w:r w:rsidRPr="00CF4F8F">
        <w:rPr>
          <w:rFonts w:ascii="Garamond" w:hAnsi="Garamond"/>
          <w:sz w:val="24"/>
          <w:szCs w:val="24"/>
        </w:rPr>
        <w:t>i jepet një aplikanti për qëllimin e operimit të një shërbimi të ri hekurudhor udhëtarësh, me kusht që aksesi të mos rrezikojë ekuilibrin ekonomik të kontratës së shërbimit publik.</w:t>
      </w:r>
    </w:p>
    <w:p w14:paraId="30AC3E94" w14:textId="4F915EE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Gjatë kryerjes së testit</w:t>
      </w:r>
      <w:r w:rsidR="00FC1DF0">
        <w:rPr>
          <w:rFonts w:ascii="Garamond" w:hAnsi="Garamond"/>
          <w:sz w:val="24"/>
          <w:szCs w:val="24"/>
        </w:rPr>
        <w:t>,</w:t>
      </w:r>
      <w:r w:rsidRPr="00CF4F8F">
        <w:rPr>
          <w:rFonts w:ascii="Garamond" w:hAnsi="Garamond"/>
          <w:sz w:val="24"/>
          <w:szCs w:val="24"/>
        </w:rPr>
        <w:t xml:space="preserve"> në përputhje me nenin 10, ARRH merr parasysh vlerën e çdo të drejte ekskluzive të tillë.</w:t>
      </w:r>
    </w:p>
    <w:bookmarkEnd w:id="14"/>
    <w:p w14:paraId="5AE98224" w14:textId="77777777" w:rsidR="00C72980" w:rsidRPr="00CF4F8F" w:rsidRDefault="00C72980" w:rsidP="00C72980">
      <w:pPr>
        <w:pStyle w:val="NoSpacing"/>
        <w:ind w:firstLine="284"/>
        <w:jc w:val="center"/>
        <w:rPr>
          <w:rFonts w:ascii="Garamond" w:hAnsi="Garamond"/>
          <w:sz w:val="24"/>
          <w:szCs w:val="24"/>
        </w:rPr>
      </w:pPr>
    </w:p>
    <w:p w14:paraId="24F1C1AA" w14:textId="77777777" w:rsidR="00260FE6" w:rsidRDefault="00260FE6" w:rsidP="00C72980">
      <w:pPr>
        <w:pStyle w:val="NoSpacing"/>
        <w:ind w:firstLine="284"/>
        <w:jc w:val="center"/>
        <w:rPr>
          <w:rFonts w:ascii="Garamond" w:hAnsi="Garamond"/>
          <w:sz w:val="24"/>
          <w:szCs w:val="24"/>
        </w:rPr>
      </w:pPr>
    </w:p>
    <w:p w14:paraId="4B3278C4" w14:textId="77777777" w:rsidR="00C72980" w:rsidRPr="00CF4F8F" w:rsidRDefault="00C72980" w:rsidP="00C72980">
      <w:pPr>
        <w:pStyle w:val="NoSpacing"/>
        <w:ind w:firstLine="284"/>
        <w:jc w:val="center"/>
        <w:rPr>
          <w:rFonts w:ascii="Garamond" w:hAnsi="Garamond"/>
          <w:sz w:val="24"/>
          <w:szCs w:val="24"/>
        </w:rPr>
      </w:pPr>
      <w:bookmarkStart w:id="16" w:name="_GoBack"/>
      <w:bookmarkEnd w:id="16"/>
      <w:r w:rsidRPr="00CF4F8F">
        <w:rPr>
          <w:rFonts w:ascii="Garamond" w:hAnsi="Garamond"/>
          <w:sz w:val="24"/>
          <w:szCs w:val="24"/>
        </w:rPr>
        <w:lastRenderedPageBreak/>
        <w:t>Neni 7</w:t>
      </w:r>
    </w:p>
    <w:p w14:paraId="6A4FE14D" w14:textId="77777777" w:rsidR="00C72980" w:rsidRPr="00CF4F8F" w:rsidRDefault="00C72980" w:rsidP="00C72980">
      <w:pPr>
        <w:pStyle w:val="NoSpacing"/>
        <w:ind w:firstLine="284"/>
        <w:jc w:val="center"/>
        <w:rPr>
          <w:rFonts w:ascii="Garamond" w:hAnsi="Garamond"/>
          <w:b/>
          <w:bCs/>
          <w:sz w:val="24"/>
          <w:szCs w:val="24"/>
        </w:rPr>
      </w:pPr>
      <w:bookmarkStart w:id="17" w:name="_Hlk181096888"/>
      <w:bookmarkStart w:id="18" w:name="_Hlk156897567"/>
      <w:bookmarkEnd w:id="15"/>
      <w:r w:rsidRPr="00CF4F8F">
        <w:rPr>
          <w:rFonts w:ascii="Garamond" w:hAnsi="Garamond"/>
          <w:b/>
          <w:bCs/>
          <w:sz w:val="24"/>
          <w:szCs w:val="24"/>
        </w:rPr>
        <w:t>Kërkesat e informacionit për testin e ekuilibrit ekonomik</w:t>
      </w:r>
    </w:p>
    <w:bookmarkEnd w:id="17"/>
    <w:p w14:paraId="1583289B" w14:textId="77777777" w:rsidR="00C72980" w:rsidRPr="00CF4F8F" w:rsidRDefault="00C72980" w:rsidP="00FC1DF0">
      <w:pPr>
        <w:pStyle w:val="NoSpacing"/>
        <w:ind w:firstLine="284"/>
        <w:jc w:val="both"/>
        <w:rPr>
          <w:rFonts w:ascii="Garamond" w:hAnsi="Garamond"/>
          <w:sz w:val="24"/>
          <w:szCs w:val="24"/>
        </w:rPr>
      </w:pPr>
    </w:p>
    <w:p w14:paraId="63B98FC8" w14:textId="77777777"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1. Subjekti që kërkon testin e ekuilibrit ekonomik duhet të japë informacionin e mëposhtëm:</w:t>
      </w:r>
    </w:p>
    <w:p w14:paraId="60CDE4D0" w14:textId="77777777"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a) emrin, adresën, personin juridik, numrin e regjistrimit të subjektit kërkues (nëse është e nevojshme);</w:t>
      </w:r>
    </w:p>
    <w:p w14:paraId="55CFF4C0" w14:textId="16F2694F"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b)</w:t>
      </w:r>
      <w:r w:rsidR="00FC1DF0">
        <w:rPr>
          <w:rFonts w:ascii="Garamond" w:hAnsi="Garamond"/>
          <w:sz w:val="24"/>
          <w:szCs w:val="24"/>
        </w:rPr>
        <w:t xml:space="preserve"> </w:t>
      </w:r>
      <w:r w:rsidRPr="00CF4F8F">
        <w:rPr>
          <w:rFonts w:ascii="Garamond" w:hAnsi="Garamond"/>
          <w:sz w:val="24"/>
          <w:szCs w:val="24"/>
        </w:rPr>
        <w:t>informacionin e kontaktit të personit përgjegjës për pyetje;</w:t>
      </w:r>
    </w:p>
    <w:p w14:paraId="25ED46E3" w14:textId="6CBEC7AD"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c)</w:t>
      </w:r>
      <w:r w:rsidR="00FC1DF0">
        <w:rPr>
          <w:rFonts w:ascii="Garamond" w:hAnsi="Garamond"/>
          <w:sz w:val="24"/>
          <w:szCs w:val="24"/>
        </w:rPr>
        <w:t xml:space="preserve"> </w:t>
      </w:r>
      <w:r w:rsidRPr="00CF4F8F">
        <w:rPr>
          <w:rFonts w:ascii="Garamond" w:hAnsi="Garamond"/>
          <w:sz w:val="24"/>
          <w:szCs w:val="24"/>
        </w:rPr>
        <w:t>vërtetimi se ekuilibri ekonomik i kontratës rrezikon të rrezikohet nga shërbimi i ri i pasagjerëve hekurudhor;</w:t>
      </w:r>
    </w:p>
    <w:p w14:paraId="1AC543D7" w14:textId="6DFF18BA"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ç)</w:t>
      </w:r>
      <w:r w:rsidR="00FC1DF0">
        <w:rPr>
          <w:rFonts w:ascii="Garamond" w:hAnsi="Garamond"/>
          <w:sz w:val="24"/>
          <w:szCs w:val="24"/>
        </w:rPr>
        <w:t xml:space="preserve"> </w:t>
      </w:r>
      <w:r w:rsidRPr="00CF4F8F">
        <w:rPr>
          <w:rFonts w:ascii="Garamond" w:hAnsi="Garamond"/>
          <w:sz w:val="24"/>
          <w:szCs w:val="24"/>
        </w:rPr>
        <w:t>nëse subjekti kërkues është autoriteti kompetent ose ndërmarrja hekurudhore që kryen kontratën e shërbimit publik, një kopje të kontratës së shërbimit publik.</w:t>
      </w:r>
    </w:p>
    <w:p w14:paraId="1CC84CA0" w14:textId="77777777"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2. ARRH mund të kërkojë çdo informacion të nevojshëm, duke përfshirë, sipas rastit:</w:t>
      </w:r>
    </w:p>
    <w:p w14:paraId="4B304E79" w14:textId="6E649286"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a)</w:t>
      </w:r>
      <w:r w:rsidR="00FC1DF0">
        <w:rPr>
          <w:rFonts w:ascii="Garamond" w:hAnsi="Garamond"/>
          <w:sz w:val="24"/>
          <w:szCs w:val="24"/>
        </w:rPr>
        <w:t xml:space="preserve"> </w:t>
      </w:r>
      <w:r w:rsidRPr="00CF4F8F">
        <w:rPr>
          <w:rFonts w:ascii="Garamond" w:hAnsi="Garamond"/>
          <w:sz w:val="24"/>
          <w:szCs w:val="24"/>
        </w:rPr>
        <w:t>nga autoriteti kompetent:</w:t>
      </w:r>
    </w:p>
    <w:p w14:paraId="173F4237" w14:textId="57557A3E"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i</w:t>
      </w:r>
      <w:r w:rsidR="00FC1DF0">
        <w:rPr>
          <w:rFonts w:ascii="Garamond" w:hAnsi="Garamond"/>
          <w:sz w:val="24"/>
          <w:szCs w:val="24"/>
        </w:rPr>
        <w:t>.</w:t>
      </w:r>
      <w:r w:rsidRPr="00CF4F8F">
        <w:rPr>
          <w:rFonts w:ascii="Garamond" w:hAnsi="Garamond"/>
          <w:sz w:val="24"/>
          <w:szCs w:val="24"/>
        </w:rPr>
        <w:t xml:space="preserve"> parashikimet përkatëse të trafikut, kërkesës dhe të ardhurave, duke përfshirë metodologjinë e parashikimit</w:t>
      </w:r>
      <w:r w:rsidR="00FC1DF0">
        <w:rPr>
          <w:rFonts w:ascii="Garamond" w:hAnsi="Garamond"/>
          <w:sz w:val="24"/>
          <w:szCs w:val="24"/>
        </w:rPr>
        <w:t>;</w:t>
      </w:r>
    </w:p>
    <w:p w14:paraId="70DBEBAE" w14:textId="46DCB79C"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ii</w:t>
      </w:r>
      <w:r w:rsidR="00FC1DF0">
        <w:rPr>
          <w:rFonts w:ascii="Garamond" w:hAnsi="Garamond"/>
          <w:sz w:val="24"/>
          <w:szCs w:val="24"/>
        </w:rPr>
        <w:t>.</w:t>
      </w:r>
      <w:r w:rsidRPr="00CF4F8F">
        <w:rPr>
          <w:rFonts w:ascii="Garamond" w:hAnsi="Garamond"/>
          <w:sz w:val="24"/>
          <w:szCs w:val="24"/>
        </w:rPr>
        <w:t xml:space="preserve"> kur është e përshtatshme, metodologjinë dhe të dhënat e përdorura për llogaritjen e efektit financiar neto në përputhje me nenin 153 të Kodit;</w:t>
      </w:r>
    </w:p>
    <w:p w14:paraId="3FED58CA" w14:textId="1C7CBB82"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w:t>
      </w:r>
      <w:r w:rsidR="00FC1DF0">
        <w:rPr>
          <w:rFonts w:ascii="Garamond" w:hAnsi="Garamond"/>
          <w:sz w:val="24"/>
          <w:szCs w:val="24"/>
        </w:rPr>
        <w:t xml:space="preserve"> </w:t>
      </w:r>
      <w:r w:rsidRPr="00CF4F8F">
        <w:rPr>
          <w:rFonts w:ascii="Garamond" w:hAnsi="Garamond"/>
          <w:sz w:val="24"/>
          <w:szCs w:val="24"/>
        </w:rPr>
        <w:t>nga sipërmarrja hekurudhore që kryen kontratën e shërbimit publik:</w:t>
      </w:r>
    </w:p>
    <w:p w14:paraId="0F740A7D" w14:textId="1DA2B8A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w:t>
      </w:r>
      <w:r w:rsidR="00FC1DF0">
        <w:rPr>
          <w:rFonts w:ascii="Garamond" w:hAnsi="Garamond"/>
          <w:sz w:val="24"/>
          <w:szCs w:val="24"/>
        </w:rPr>
        <w:t>.</w:t>
      </w:r>
      <w:r w:rsidRPr="00CF4F8F">
        <w:rPr>
          <w:rFonts w:ascii="Garamond" w:hAnsi="Garamond"/>
          <w:sz w:val="24"/>
          <w:szCs w:val="24"/>
        </w:rPr>
        <w:t xml:space="preserve"> kopje </w:t>
      </w:r>
      <w:r w:rsidR="00FC1DF0" w:rsidRPr="00CF4F8F">
        <w:rPr>
          <w:rFonts w:ascii="Garamond" w:hAnsi="Garamond"/>
          <w:sz w:val="24"/>
          <w:szCs w:val="24"/>
        </w:rPr>
        <w:t>të</w:t>
      </w:r>
      <w:r w:rsidRPr="00CF4F8F">
        <w:rPr>
          <w:rFonts w:ascii="Garamond" w:hAnsi="Garamond"/>
          <w:sz w:val="24"/>
          <w:szCs w:val="24"/>
        </w:rPr>
        <w:t xml:space="preserve"> kontratës së shërbimit publik, nëse nuk parashikohet në shkronjën </w:t>
      </w:r>
      <w:r w:rsidR="00FC1DF0">
        <w:rPr>
          <w:rFonts w:ascii="Garamond" w:hAnsi="Garamond"/>
          <w:sz w:val="24"/>
          <w:szCs w:val="24"/>
        </w:rPr>
        <w:t>“</w:t>
      </w:r>
      <w:r w:rsidRPr="00CF4F8F">
        <w:rPr>
          <w:rFonts w:ascii="Garamond" w:hAnsi="Garamond"/>
          <w:sz w:val="24"/>
          <w:szCs w:val="24"/>
        </w:rPr>
        <w:t>ç</w:t>
      </w:r>
      <w:r w:rsidR="00FC1DF0">
        <w:rPr>
          <w:rFonts w:ascii="Garamond" w:hAnsi="Garamond"/>
          <w:sz w:val="24"/>
          <w:szCs w:val="24"/>
        </w:rPr>
        <w:t>”</w:t>
      </w:r>
      <w:r w:rsidRPr="00CF4F8F">
        <w:rPr>
          <w:rFonts w:ascii="Garamond" w:hAnsi="Garamond"/>
          <w:sz w:val="24"/>
          <w:szCs w:val="24"/>
        </w:rPr>
        <w:t>, të pikës 1</w:t>
      </w:r>
      <w:r w:rsidR="00FC1DF0">
        <w:rPr>
          <w:rFonts w:ascii="Garamond" w:hAnsi="Garamond"/>
          <w:sz w:val="24"/>
          <w:szCs w:val="24"/>
        </w:rPr>
        <w:t>;</w:t>
      </w:r>
    </w:p>
    <w:p w14:paraId="71C30D5D" w14:textId="46FFC7E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w:t>
      </w:r>
      <w:r w:rsidR="00FC1DF0">
        <w:rPr>
          <w:rFonts w:ascii="Garamond" w:hAnsi="Garamond"/>
          <w:sz w:val="24"/>
          <w:szCs w:val="24"/>
        </w:rPr>
        <w:t>.</w:t>
      </w:r>
      <w:r w:rsidRPr="00CF4F8F">
        <w:rPr>
          <w:rFonts w:ascii="Garamond" w:hAnsi="Garamond"/>
          <w:sz w:val="24"/>
          <w:szCs w:val="24"/>
        </w:rPr>
        <w:t xml:space="preserve"> planin e biznesit të sipërmarrjes për itinerarin e mbuluar nga kontrata e shërbimit publik ose një rrugë alternative</w:t>
      </w:r>
      <w:r w:rsidR="00FC1DF0">
        <w:rPr>
          <w:rFonts w:ascii="Garamond" w:hAnsi="Garamond"/>
          <w:sz w:val="24"/>
          <w:szCs w:val="24"/>
        </w:rPr>
        <w:t>;</w:t>
      </w:r>
    </w:p>
    <w:p w14:paraId="62E48C37" w14:textId="4E0FE7DC"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iii</w:t>
      </w:r>
      <w:r w:rsidR="00FC1DF0">
        <w:rPr>
          <w:rFonts w:ascii="Garamond" w:hAnsi="Garamond"/>
          <w:sz w:val="24"/>
          <w:szCs w:val="24"/>
        </w:rPr>
        <w:t>.</w:t>
      </w:r>
      <w:r w:rsidRPr="00CF4F8F">
        <w:rPr>
          <w:rFonts w:ascii="Garamond" w:hAnsi="Garamond"/>
          <w:sz w:val="24"/>
          <w:szCs w:val="24"/>
        </w:rPr>
        <w:t xml:space="preserve"> parashikimet përkatëse të trafikut, kërkesës dhe të ardhurave, duke përfshirë metodologjinë e parashikimit</w:t>
      </w:r>
      <w:r w:rsidR="00FC1DF0">
        <w:rPr>
          <w:rFonts w:ascii="Garamond" w:hAnsi="Garamond"/>
          <w:sz w:val="24"/>
          <w:szCs w:val="24"/>
        </w:rPr>
        <w:t>;</w:t>
      </w:r>
    </w:p>
    <w:p w14:paraId="74E3F551" w14:textId="4B1A1D4F"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iv</w:t>
      </w:r>
      <w:r w:rsidR="00FC1DF0">
        <w:rPr>
          <w:rFonts w:ascii="Garamond" w:hAnsi="Garamond"/>
          <w:sz w:val="24"/>
          <w:szCs w:val="24"/>
        </w:rPr>
        <w:t>.</w:t>
      </w:r>
      <w:r w:rsidRPr="00CF4F8F">
        <w:rPr>
          <w:rFonts w:ascii="Garamond" w:hAnsi="Garamond"/>
          <w:sz w:val="24"/>
          <w:szCs w:val="24"/>
        </w:rPr>
        <w:t xml:space="preserve"> informacion mbi të ardhurat dhe marzhet e fitimit të fituara nga sipërmarrja në linjën e mbuluar nga kontrata e shërbimit publik ose një linjë alternative</w:t>
      </w:r>
      <w:r w:rsidR="00FC1DF0">
        <w:rPr>
          <w:rFonts w:ascii="Garamond" w:hAnsi="Garamond"/>
          <w:sz w:val="24"/>
          <w:szCs w:val="24"/>
        </w:rPr>
        <w:t>;</w:t>
      </w:r>
    </w:p>
    <w:p w14:paraId="68470E5F" w14:textId="7D0F6CB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v</w:t>
      </w:r>
      <w:r w:rsidR="00FC1DF0">
        <w:rPr>
          <w:rFonts w:ascii="Garamond" w:hAnsi="Garamond"/>
          <w:sz w:val="24"/>
          <w:szCs w:val="24"/>
        </w:rPr>
        <w:t>.</w:t>
      </w:r>
      <w:r w:rsidRPr="00CF4F8F">
        <w:rPr>
          <w:rFonts w:ascii="Garamond" w:hAnsi="Garamond"/>
          <w:sz w:val="24"/>
          <w:szCs w:val="24"/>
        </w:rPr>
        <w:t xml:space="preserve"> informacione për orarin e shërbimeve, duke përfshirë oraret e nisjes, ndalesat e ndërmjetme, oraret e mbërritjes dhe lidhjet,</w:t>
      </w:r>
    </w:p>
    <w:p w14:paraId="08FF4CB9" w14:textId="2B0184F4"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vi</w:t>
      </w:r>
      <w:r w:rsidR="00FC1DF0">
        <w:rPr>
          <w:rFonts w:ascii="Garamond" w:hAnsi="Garamond"/>
          <w:sz w:val="24"/>
          <w:szCs w:val="24"/>
        </w:rPr>
        <w:t>.</w:t>
      </w:r>
      <w:r w:rsidRPr="00CF4F8F">
        <w:rPr>
          <w:rFonts w:ascii="Garamond" w:hAnsi="Garamond"/>
          <w:sz w:val="24"/>
          <w:szCs w:val="24"/>
        </w:rPr>
        <w:t xml:space="preserve"> elasticitetet e vlerësuara të shërbimeve (p.sh. elasticiteti i çmimit, elasticiteti në lidhje me karakteristikat cilësore të shërbimeve)</w:t>
      </w:r>
      <w:r w:rsidR="00FC1DF0">
        <w:rPr>
          <w:rFonts w:ascii="Garamond" w:hAnsi="Garamond"/>
          <w:sz w:val="24"/>
          <w:szCs w:val="24"/>
        </w:rPr>
        <w:t>;</w:t>
      </w:r>
    </w:p>
    <w:p w14:paraId="452F1280" w14:textId="6048906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vii</w:t>
      </w:r>
      <w:r w:rsidR="00FC1DF0">
        <w:rPr>
          <w:rFonts w:ascii="Garamond" w:hAnsi="Garamond"/>
          <w:sz w:val="24"/>
          <w:szCs w:val="24"/>
        </w:rPr>
        <w:t>.</w:t>
      </w:r>
      <w:r w:rsidRPr="00CF4F8F">
        <w:rPr>
          <w:rFonts w:ascii="Garamond" w:hAnsi="Garamond"/>
          <w:sz w:val="24"/>
          <w:szCs w:val="24"/>
        </w:rPr>
        <w:t xml:space="preserve"> koston e kapitalit dhe kostot operative për shërbimet e ofruara sipas kontratës së shërbimit publik, si dhe ndryshimet në kosto dhe kërkesë të shkaktuar</w:t>
      </w:r>
      <w:r w:rsidR="00FC1DF0">
        <w:rPr>
          <w:rFonts w:ascii="Garamond" w:hAnsi="Garamond"/>
          <w:sz w:val="24"/>
          <w:szCs w:val="24"/>
        </w:rPr>
        <w:t>a</w:t>
      </w:r>
      <w:r w:rsidRPr="00CF4F8F">
        <w:rPr>
          <w:rFonts w:ascii="Garamond" w:hAnsi="Garamond"/>
          <w:sz w:val="24"/>
          <w:szCs w:val="24"/>
        </w:rPr>
        <w:t xml:space="preserve"> nga shërbimi i ri i udhëtarëve hekurudhor;</w:t>
      </w:r>
    </w:p>
    <w:p w14:paraId="39E5824E" w14:textId="5AD79E79"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c)</w:t>
      </w:r>
      <w:r w:rsidR="00FC1DF0">
        <w:rPr>
          <w:rFonts w:ascii="Garamond" w:hAnsi="Garamond"/>
          <w:sz w:val="24"/>
          <w:szCs w:val="24"/>
        </w:rPr>
        <w:t xml:space="preserve"> </w:t>
      </w:r>
      <w:r w:rsidRPr="00CF4F8F">
        <w:rPr>
          <w:rFonts w:ascii="Garamond" w:hAnsi="Garamond"/>
          <w:sz w:val="24"/>
          <w:szCs w:val="24"/>
        </w:rPr>
        <w:t xml:space="preserve">nga aplikanti, informacion në lidhje me planet e tij për funksionimin e shërbimit të ri të udhëtarëve hekurudhor, duke përfshirë: </w:t>
      </w:r>
    </w:p>
    <w:p w14:paraId="34C4C0F4" w14:textId="413333A1"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w:t>
      </w:r>
      <w:r w:rsidR="00FC1DF0">
        <w:rPr>
          <w:rFonts w:ascii="Garamond" w:hAnsi="Garamond"/>
          <w:sz w:val="24"/>
          <w:szCs w:val="24"/>
        </w:rPr>
        <w:t>.</w:t>
      </w:r>
      <w:r w:rsidRPr="00CF4F8F">
        <w:rPr>
          <w:rFonts w:ascii="Garamond" w:hAnsi="Garamond"/>
          <w:sz w:val="24"/>
          <w:szCs w:val="24"/>
        </w:rPr>
        <w:t xml:space="preserve"> plan biznesi</w:t>
      </w:r>
      <w:r w:rsidR="00FC1DF0">
        <w:rPr>
          <w:rFonts w:ascii="Garamond" w:hAnsi="Garamond"/>
          <w:sz w:val="24"/>
          <w:szCs w:val="24"/>
        </w:rPr>
        <w:t>;</w:t>
      </w:r>
    </w:p>
    <w:p w14:paraId="7B2B2994" w14:textId="1795411F"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w:t>
      </w:r>
      <w:r w:rsidR="00FC1DF0">
        <w:rPr>
          <w:rFonts w:ascii="Garamond" w:hAnsi="Garamond"/>
          <w:sz w:val="24"/>
          <w:szCs w:val="24"/>
        </w:rPr>
        <w:t>.</w:t>
      </w:r>
      <w:r w:rsidRPr="00CF4F8F">
        <w:rPr>
          <w:rFonts w:ascii="Garamond" w:hAnsi="Garamond"/>
          <w:sz w:val="24"/>
          <w:szCs w:val="24"/>
        </w:rPr>
        <w:t xml:space="preserve"> parashikimi i trafikut të udhëtarëve dhe të ardhurave, duke përfshirë metodologjinë e parashikimit</w:t>
      </w:r>
      <w:r w:rsidR="00FC1DF0">
        <w:rPr>
          <w:rFonts w:ascii="Garamond" w:hAnsi="Garamond"/>
          <w:sz w:val="24"/>
          <w:szCs w:val="24"/>
        </w:rPr>
        <w:t>;</w:t>
      </w:r>
    </w:p>
    <w:p w14:paraId="02B1BD10" w14:textId="6CC00661"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iii</w:t>
      </w:r>
      <w:r w:rsidR="00FC1DF0">
        <w:rPr>
          <w:rFonts w:ascii="Garamond" w:hAnsi="Garamond"/>
          <w:sz w:val="24"/>
          <w:szCs w:val="24"/>
        </w:rPr>
        <w:t>.</w:t>
      </w:r>
      <w:r w:rsidRPr="00CF4F8F">
        <w:rPr>
          <w:rFonts w:ascii="Garamond" w:hAnsi="Garamond"/>
          <w:sz w:val="24"/>
          <w:szCs w:val="24"/>
        </w:rPr>
        <w:t xml:space="preserve"> strategjitë e çmimeve</w:t>
      </w:r>
      <w:r w:rsidR="00FC1DF0">
        <w:rPr>
          <w:rFonts w:ascii="Garamond" w:hAnsi="Garamond"/>
          <w:sz w:val="24"/>
          <w:szCs w:val="24"/>
        </w:rPr>
        <w:t>;</w:t>
      </w:r>
    </w:p>
    <w:p w14:paraId="568DBFE9" w14:textId="2A8208F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iv</w:t>
      </w:r>
      <w:r w:rsidR="00FC1DF0">
        <w:rPr>
          <w:rFonts w:ascii="Garamond" w:hAnsi="Garamond"/>
          <w:sz w:val="24"/>
          <w:szCs w:val="24"/>
        </w:rPr>
        <w:t>.</w:t>
      </w:r>
      <w:r w:rsidRPr="00CF4F8F">
        <w:rPr>
          <w:rFonts w:ascii="Garamond" w:hAnsi="Garamond"/>
          <w:sz w:val="24"/>
          <w:szCs w:val="24"/>
        </w:rPr>
        <w:t xml:space="preserve"> aranzhimet e biletave</w:t>
      </w:r>
      <w:r w:rsidR="00FC1DF0">
        <w:rPr>
          <w:rFonts w:ascii="Garamond" w:hAnsi="Garamond"/>
          <w:sz w:val="24"/>
          <w:szCs w:val="24"/>
        </w:rPr>
        <w:t>;</w:t>
      </w:r>
    </w:p>
    <w:p w14:paraId="2E8C3578" w14:textId="76C8D28A" w:rsidR="00C72980" w:rsidRPr="00CF4F8F" w:rsidRDefault="00C72980" w:rsidP="00FC1DF0">
      <w:pPr>
        <w:pStyle w:val="NoSpacing"/>
        <w:ind w:firstLine="284"/>
        <w:jc w:val="both"/>
        <w:rPr>
          <w:rFonts w:ascii="Garamond" w:hAnsi="Garamond"/>
          <w:sz w:val="24"/>
          <w:szCs w:val="24"/>
        </w:rPr>
      </w:pPr>
      <w:r w:rsidRPr="00CF4F8F">
        <w:rPr>
          <w:rFonts w:ascii="Garamond" w:hAnsi="Garamond"/>
          <w:sz w:val="24"/>
          <w:szCs w:val="24"/>
        </w:rPr>
        <w:t>v</w:t>
      </w:r>
      <w:r w:rsidR="00FC1DF0">
        <w:rPr>
          <w:rFonts w:ascii="Garamond" w:hAnsi="Garamond"/>
          <w:sz w:val="24"/>
          <w:szCs w:val="24"/>
        </w:rPr>
        <w:t>.</w:t>
      </w:r>
      <w:r w:rsidRPr="00CF4F8F">
        <w:rPr>
          <w:rFonts w:ascii="Garamond" w:hAnsi="Garamond"/>
          <w:sz w:val="24"/>
          <w:szCs w:val="24"/>
        </w:rPr>
        <w:t xml:space="preserve"> specifikimet e mjeteve hekurudhore (p.sh.</w:t>
      </w:r>
      <w:r w:rsidR="00FC1DF0">
        <w:rPr>
          <w:rFonts w:ascii="Garamond" w:hAnsi="Garamond"/>
          <w:sz w:val="24"/>
          <w:szCs w:val="24"/>
        </w:rPr>
        <w:t>:</w:t>
      </w:r>
      <w:r w:rsidRPr="00CF4F8F">
        <w:rPr>
          <w:rFonts w:ascii="Garamond" w:hAnsi="Garamond"/>
          <w:sz w:val="24"/>
          <w:szCs w:val="24"/>
        </w:rPr>
        <w:t xml:space="preserve"> faktori i ngarkesës, numri i sediljeve, konfigurimi i mjetit)</w:t>
      </w:r>
      <w:r w:rsidR="00FC1DF0">
        <w:rPr>
          <w:rFonts w:ascii="Garamond" w:hAnsi="Garamond"/>
          <w:sz w:val="24"/>
          <w:szCs w:val="24"/>
        </w:rPr>
        <w:t>;</w:t>
      </w:r>
    </w:p>
    <w:p w14:paraId="53EC1A67" w14:textId="2C50BC7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vi</w:t>
      </w:r>
      <w:r w:rsidR="00FC1DF0">
        <w:rPr>
          <w:rFonts w:ascii="Garamond" w:hAnsi="Garamond"/>
          <w:sz w:val="24"/>
          <w:szCs w:val="24"/>
        </w:rPr>
        <w:t>.</w:t>
      </w:r>
      <w:r w:rsidRPr="00CF4F8F">
        <w:rPr>
          <w:rFonts w:ascii="Garamond" w:hAnsi="Garamond"/>
          <w:sz w:val="24"/>
          <w:szCs w:val="24"/>
        </w:rPr>
        <w:t xml:space="preserve"> strategjia e marketingut;</w:t>
      </w:r>
    </w:p>
    <w:p w14:paraId="23BDCB25" w14:textId="3059D84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d)</w:t>
      </w:r>
      <w:r w:rsidR="00FC1DF0">
        <w:rPr>
          <w:rFonts w:ascii="Garamond" w:hAnsi="Garamond"/>
          <w:sz w:val="24"/>
          <w:szCs w:val="24"/>
        </w:rPr>
        <w:t xml:space="preserve"> </w:t>
      </w:r>
      <w:r w:rsidRPr="00CF4F8F">
        <w:rPr>
          <w:rFonts w:ascii="Garamond" w:hAnsi="Garamond"/>
          <w:sz w:val="24"/>
          <w:szCs w:val="24"/>
        </w:rPr>
        <w:t>nga administratori i infrastrukturës:</w:t>
      </w:r>
    </w:p>
    <w:p w14:paraId="4327093B" w14:textId="74E2AA0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w:t>
      </w:r>
      <w:r w:rsidR="00FC1DF0">
        <w:rPr>
          <w:rFonts w:ascii="Garamond" w:hAnsi="Garamond"/>
          <w:sz w:val="24"/>
          <w:szCs w:val="24"/>
        </w:rPr>
        <w:t>.</w:t>
      </w:r>
      <w:r w:rsidRPr="00CF4F8F">
        <w:rPr>
          <w:rFonts w:ascii="Garamond" w:hAnsi="Garamond"/>
          <w:sz w:val="24"/>
          <w:szCs w:val="24"/>
        </w:rPr>
        <w:t xml:space="preserve"> informacion</w:t>
      </w:r>
      <w:r w:rsidR="00FC1DF0">
        <w:rPr>
          <w:rFonts w:ascii="Garamond" w:hAnsi="Garamond"/>
          <w:sz w:val="24"/>
          <w:szCs w:val="24"/>
        </w:rPr>
        <w:t>,</w:t>
      </w:r>
      <w:r w:rsidRPr="00CF4F8F">
        <w:rPr>
          <w:rFonts w:ascii="Garamond" w:hAnsi="Garamond"/>
          <w:sz w:val="24"/>
          <w:szCs w:val="24"/>
        </w:rPr>
        <w:t xml:space="preserve"> në lidhje me linjat ose seksionet përkatëse, në mënyrë që të sigurohet që shërbimi i ri i udhëtarëve hekurudhor mund të kryhet në infrastrukturën përkatëse</w:t>
      </w:r>
      <w:r w:rsidR="00FC1DF0">
        <w:rPr>
          <w:rFonts w:ascii="Garamond" w:hAnsi="Garamond"/>
          <w:sz w:val="24"/>
          <w:szCs w:val="24"/>
        </w:rPr>
        <w:t>;</w:t>
      </w:r>
    </w:p>
    <w:p w14:paraId="4B99FE84" w14:textId="7166D92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w:t>
      </w:r>
      <w:r w:rsidR="00FC1DF0">
        <w:rPr>
          <w:rFonts w:ascii="Garamond" w:hAnsi="Garamond"/>
          <w:sz w:val="24"/>
          <w:szCs w:val="24"/>
        </w:rPr>
        <w:t>.</w:t>
      </w:r>
      <w:r w:rsidRPr="00CF4F8F">
        <w:rPr>
          <w:rFonts w:ascii="Garamond" w:hAnsi="Garamond"/>
          <w:sz w:val="24"/>
          <w:szCs w:val="24"/>
        </w:rPr>
        <w:t xml:space="preserve"> informacion mbi performancën e mundshme dhe ndikimet elastike të shërbimit të ri të propozuar të udhëtarëve hekurudhor</w:t>
      </w:r>
      <w:r w:rsidR="00FC1DF0">
        <w:rPr>
          <w:rFonts w:ascii="Garamond" w:hAnsi="Garamond"/>
          <w:sz w:val="24"/>
          <w:szCs w:val="24"/>
        </w:rPr>
        <w:t>;</w:t>
      </w:r>
    </w:p>
    <w:p w14:paraId="6DC5DEE0" w14:textId="6F9046A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iii</w:t>
      </w:r>
      <w:r w:rsidR="00FC1DF0">
        <w:rPr>
          <w:rFonts w:ascii="Garamond" w:hAnsi="Garamond"/>
          <w:sz w:val="24"/>
          <w:szCs w:val="24"/>
        </w:rPr>
        <w:t>.</w:t>
      </w:r>
      <w:r w:rsidRPr="00CF4F8F">
        <w:rPr>
          <w:rFonts w:ascii="Garamond" w:hAnsi="Garamond"/>
          <w:sz w:val="24"/>
          <w:szCs w:val="24"/>
        </w:rPr>
        <w:t xml:space="preserve"> vlerësimi i ndikimeve në përdorimin e kapaciteteve</w:t>
      </w:r>
      <w:r w:rsidR="00FC1DF0">
        <w:rPr>
          <w:rFonts w:ascii="Garamond" w:hAnsi="Garamond"/>
          <w:sz w:val="24"/>
          <w:szCs w:val="24"/>
        </w:rPr>
        <w:t>;</w:t>
      </w:r>
    </w:p>
    <w:p w14:paraId="5B0417CE" w14:textId="4D3D3B0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lastRenderedPageBreak/>
        <w:t>iv</w:t>
      </w:r>
      <w:r w:rsidR="00FC1DF0">
        <w:rPr>
          <w:rFonts w:ascii="Garamond" w:hAnsi="Garamond"/>
          <w:sz w:val="24"/>
          <w:szCs w:val="24"/>
        </w:rPr>
        <w:t>.</w:t>
      </w:r>
      <w:r w:rsidRPr="00CF4F8F">
        <w:rPr>
          <w:rFonts w:ascii="Garamond" w:hAnsi="Garamond"/>
          <w:sz w:val="24"/>
          <w:szCs w:val="24"/>
        </w:rPr>
        <w:t xml:space="preserve"> planet për zhvillimin e infrastrukturës për</w:t>
      </w:r>
      <w:r w:rsidR="00FC1DF0">
        <w:rPr>
          <w:rFonts w:ascii="Garamond" w:hAnsi="Garamond"/>
          <w:sz w:val="24"/>
          <w:szCs w:val="24"/>
        </w:rPr>
        <w:t xml:space="preserve"> </w:t>
      </w:r>
      <w:r w:rsidRPr="00CF4F8F">
        <w:rPr>
          <w:rFonts w:ascii="Garamond" w:hAnsi="Garamond"/>
          <w:sz w:val="24"/>
          <w:szCs w:val="24"/>
        </w:rPr>
        <w:t>sa i përket linjave të mbuluara nga shërbimi i ri i propozuar i udhëtarëve hekurudhor, duke përfshirë një tregues të kohës kur do të zbatohet ndonjë plan i tillë</w:t>
      </w:r>
      <w:r w:rsidR="00FC1DF0">
        <w:rPr>
          <w:rFonts w:ascii="Garamond" w:hAnsi="Garamond"/>
          <w:sz w:val="24"/>
          <w:szCs w:val="24"/>
        </w:rPr>
        <w:t>;</w:t>
      </w:r>
    </w:p>
    <w:p w14:paraId="47123159" w14:textId="04974502"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v</w:t>
      </w:r>
      <w:r w:rsidR="00FC1DF0">
        <w:rPr>
          <w:rFonts w:ascii="Garamond" w:hAnsi="Garamond"/>
          <w:sz w:val="24"/>
          <w:szCs w:val="24"/>
        </w:rPr>
        <w:t>.</w:t>
      </w:r>
      <w:r w:rsidRPr="00CF4F8F">
        <w:rPr>
          <w:rFonts w:ascii="Garamond" w:hAnsi="Garamond"/>
          <w:sz w:val="24"/>
          <w:szCs w:val="24"/>
        </w:rPr>
        <w:t xml:space="preserve"> informacion mbi marrëveshjet përkatëse kuadër të lidhura ose në diskutim, veçanërisht me sipërmarrjen që kryen kontratën e shërbimit publik.</w:t>
      </w:r>
    </w:p>
    <w:p w14:paraId="1FFBF24F" w14:textId="30F42CED"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Detyrimet e informacionit të administratorit të infrastrukturës të përcaktuara më sipër nuk cenojnë detyrimet e tij sipas procedurës së alokimit të përmendur në seksionin 3, të </w:t>
      </w:r>
      <w:r w:rsidR="00D76DC1">
        <w:rPr>
          <w:rFonts w:ascii="Garamond" w:hAnsi="Garamond"/>
          <w:sz w:val="24"/>
          <w:szCs w:val="24"/>
        </w:rPr>
        <w:t>k</w:t>
      </w:r>
      <w:r w:rsidRPr="00CF4F8F">
        <w:rPr>
          <w:rFonts w:ascii="Garamond" w:hAnsi="Garamond"/>
          <w:sz w:val="24"/>
          <w:szCs w:val="24"/>
        </w:rPr>
        <w:t>reut 3 të Kodit.</w:t>
      </w:r>
    </w:p>
    <w:p w14:paraId="1F8B8569" w14:textId="226C59B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I gjithë informacioni i dërgohet ARRH</w:t>
      </w:r>
      <w:r w:rsidR="00C1410C">
        <w:rPr>
          <w:rFonts w:ascii="Garamond" w:hAnsi="Garamond"/>
          <w:sz w:val="24"/>
          <w:szCs w:val="24"/>
        </w:rPr>
        <w:t>-së</w:t>
      </w:r>
      <w:r w:rsidRPr="00CF4F8F">
        <w:rPr>
          <w:rFonts w:ascii="Garamond" w:hAnsi="Garamond"/>
          <w:sz w:val="24"/>
          <w:szCs w:val="24"/>
        </w:rPr>
        <w:t xml:space="preserve"> në adresën elektronike të faqes zyrtare</w:t>
      </w:r>
      <w:r w:rsidR="00D76DC1">
        <w:rPr>
          <w:rFonts w:ascii="Garamond" w:hAnsi="Garamond"/>
          <w:sz w:val="24"/>
          <w:szCs w:val="24"/>
        </w:rPr>
        <w:t>,</w:t>
      </w:r>
      <w:r w:rsidRPr="00CF4F8F">
        <w:rPr>
          <w:rFonts w:ascii="Garamond" w:hAnsi="Garamond"/>
          <w:sz w:val="24"/>
          <w:szCs w:val="24"/>
        </w:rPr>
        <w:t xml:space="preserve"> me </w:t>
      </w:r>
      <w:r w:rsidRPr="00C1410C">
        <w:rPr>
          <w:rFonts w:ascii="Garamond" w:hAnsi="Garamond"/>
          <w:i/>
          <w:sz w:val="24"/>
          <w:szCs w:val="24"/>
        </w:rPr>
        <w:t>email</w:t>
      </w:r>
      <w:r w:rsidRPr="00CF4F8F">
        <w:rPr>
          <w:rFonts w:ascii="Garamond" w:hAnsi="Garamond"/>
          <w:sz w:val="24"/>
          <w:szCs w:val="24"/>
        </w:rPr>
        <w:t xml:space="preserve"> ose dorëzohen në formë letre.</w:t>
      </w:r>
    </w:p>
    <w:p w14:paraId="4689D646" w14:textId="77777777" w:rsidR="00C72980" w:rsidRPr="00CF4F8F" w:rsidRDefault="00C72980" w:rsidP="00C72980">
      <w:pPr>
        <w:pStyle w:val="NoSpacing"/>
        <w:ind w:firstLine="284"/>
        <w:jc w:val="center"/>
        <w:rPr>
          <w:rFonts w:ascii="Garamond" w:hAnsi="Garamond"/>
          <w:sz w:val="24"/>
          <w:szCs w:val="24"/>
        </w:rPr>
      </w:pPr>
      <w:bookmarkStart w:id="19" w:name="_Hlk167179662"/>
    </w:p>
    <w:p w14:paraId="30EE200F"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8</w:t>
      </w:r>
    </w:p>
    <w:p w14:paraId="3A50B71E" w14:textId="77777777" w:rsidR="00C72980" w:rsidRPr="00CF4F8F" w:rsidRDefault="00C72980" w:rsidP="00C72980">
      <w:pPr>
        <w:pStyle w:val="NoSpacing"/>
        <w:ind w:firstLine="284"/>
        <w:jc w:val="center"/>
        <w:rPr>
          <w:rFonts w:ascii="Garamond" w:hAnsi="Garamond"/>
          <w:b/>
          <w:bCs/>
          <w:sz w:val="24"/>
          <w:szCs w:val="24"/>
        </w:rPr>
      </w:pPr>
      <w:bookmarkStart w:id="20" w:name="_Hlk181096909"/>
      <w:bookmarkEnd w:id="18"/>
      <w:bookmarkEnd w:id="19"/>
      <w:r w:rsidRPr="00CF4F8F">
        <w:rPr>
          <w:rFonts w:ascii="Garamond" w:hAnsi="Garamond"/>
          <w:b/>
          <w:bCs/>
          <w:sz w:val="24"/>
          <w:szCs w:val="24"/>
        </w:rPr>
        <w:t>Konfidencialiteti</w:t>
      </w:r>
    </w:p>
    <w:bookmarkEnd w:id="20"/>
    <w:p w14:paraId="458DC14E" w14:textId="77777777" w:rsidR="00C72980" w:rsidRPr="00CF4F8F" w:rsidRDefault="00C72980" w:rsidP="00C72980">
      <w:pPr>
        <w:pStyle w:val="NoSpacing"/>
        <w:ind w:firstLine="284"/>
        <w:jc w:val="center"/>
        <w:rPr>
          <w:rFonts w:ascii="Garamond" w:hAnsi="Garamond"/>
          <w:sz w:val="24"/>
          <w:szCs w:val="24"/>
        </w:rPr>
      </w:pPr>
    </w:p>
    <w:p w14:paraId="6A3DAB25" w14:textId="05A4AF7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ARRH nuk duhet të zbulojë informacione të ndjeshme komerciale të marra nga palët</w:t>
      </w:r>
      <w:r w:rsidR="00787515">
        <w:rPr>
          <w:rFonts w:ascii="Garamond" w:hAnsi="Garamond"/>
          <w:sz w:val="24"/>
          <w:szCs w:val="24"/>
        </w:rPr>
        <w:t>,</w:t>
      </w:r>
      <w:r w:rsidRPr="00CF4F8F">
        <w:rPr>
          <w:rFonts w:ascii="Garamond" w:hAnsi="Garamond"/>
          <w:sz w:val="24"/>
          <w:szCs w:val="24"/>
        </w:rPr>
        <w:t xml:space="preserve"> në lidhje me testin e ekuilibrit ekonomik.</w:t>
      </w:r>
    </w:p>
    <w:p w14:paraId="5ADB942A" w14:textId="5BF9CAA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Subjekti që kërkon testin e ekuilibrit ekonomik dhe aplikanti duhet të sqarojë çdo dokument të propozuar të informacionit tregtar në momentin që informacioni i jepet ARRH</w:t>
      </w:r>
      <w:r w:rsidR="00787515">
        <w:rPr>
          <w:rFonts w:ascii="Garamond" w:hAnsi="Garamond"/>
          <w:sz w:val="24"/>
          <w:szCs w:val="24"/>
        </w:rPr>
        <w:t>-së</w:t>
      </w:r>
      <w:r w:rsidRPr="00CF4F8F">
        <w:rPr>
          <w:rFonts w:ascii="Garamond" w:hAnsi="Garamond"/>
          <w:sz w:val="24"/>
          <w:szCs w:val="24"/>
        </w:rPr>
        <w:t>. Një informacion i tillë mund të përfshijë, në veçanti, informacion teknik ose financiar</w:t>
      </w:r>
      <w:r w:rsidR="00787515">
        <w:rPr>
          <w:rFonts w:ascii="Garamond" w:hAnsi="Garamond"/>
          <w:sz w:val="24"/>
          <w:szCs w:val="24"/>
        </w:rPr>
        <w:t>,</w:t>
      </w:r>
      <w:r w:rsidRPr="00CF4F8F">
        <w:rPr>
          <w:rFonts w:ascii="Garamond" w:hAnsi="Garamond"/>
          <w:sz w:val="24"/>
          <w:szCs w:val="24"/>
        </w:rPr>
        <w:t xml:space="preserve"> në lidhje me njohuritë e një sipërmarrjeje, planin e biznesit, strukturat e kostos, strategjitë e marketingut dhe çmimeve, burimet e furnizimit dhe pjesët e tregut. ARRH redakton çdo informacion të ndjeshëm tregtar nga vendimi i tij përpara njoftimit dhe publikimit të tij</w:t>
      </w:r>
      <w:r w:rsidR="00787515">
        <w:rPr>
          <w:rFonts w:ascii="Garamond" w:hAnsi="Garamond"/>
          <w:sz w:val="24"/>
          <w:szCs w:val="24"/>
        </w:rPr>
        <w:t>,</w:t>
      </w:r>
      <w:r w:rsidRPr="00CF4F8F">
        <w:rPr>
          <w:rFonts w:ascii="Garamond" w:hAnsi="Garamond"/>
          <w:sz w:val="24"/>
          <w:szCs w:val="24"/>
        </w:rPr>
        <w:t xml:space="preserve"> në përputhje me nenin 11, pika 5. Informacioni i përfshirë në formularin standard të njoftimit, siç specifikohet në nenin 4, pika 2, nuk do të konsiderohet komercialisht i ndjeshëm.</w:t>
      </w:r>
    </w:p>
    <w:p w14:paraId="34CFF469"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Nëse ARRH konstaton se arsyet e sqarimit të parashikuara në pikën 2 nuk mund të pranohen, ai vendim i komunikohet dhe arsyetohet me shkrim palës që kërkon konfidencialitet, jo më vonë se dy javë para miratimit të vendimit të përmendur në neni 11, pika 1.</w:t>
      </w:r>
    </w:p>
    <w:p w14:paraId="28E0423A" w14:textId="38820116"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Vendimi i ARRH</w:t>
      </w:r>
      <w:r w:rsidR="00787515">
        <w:rPr>
          <w:rFonts w:ascii="Garamond" w:hAnsi="Garamond"/>
          <w:sz w:val="24"/>
          <w:szCs w:val="24"/>
        </w:rPr>
        <w:t>-së</w:t>
      </w:r>
      <w:r w:rsidRPr="00CF4F8F">
        <w:rPr>
          <w:rFonts w:ascii="Garamond" w:hAnsi="Garamond"/>
          <w:sz w:val="24"/>
          <w:szCs w:val="24"/>
        </w:rPr>
        <w:t xml:space="preserve"> për konfidencialitetin i nënshtrohet shqyrtimit gjyqësor</w:t>
      </w:r>
      <w:r w:rsidR="00787515">
        <w:rPr>
          <w:rFonts w:ascii="Garamond" w:hAnsi="Garamond"/>
          <w:sz w:val="24"/>
          <w:szCs w:val="24"/>
        </w:rPr>
        <w:t>,</w:t>
      </w:r>
      <w:r w:rsidRPr="00CF4F8F">
        <w:rPr>
          <w:rFonts w:ascii="Garamond" w:hAnsi="Garamond"/>
          <w:sz w:val="24"/>
          <w:szCs w:val="24"/>
        </w:rPr>
        <w:t xml:space="preserve"> sipas shkronjës </w:t>
      </w:r>
      <w:r w:rsidR="00787515">
        <w:rPr>
          <w:rFonts w:ascii="Garamond" w:hAnsi="Garamond"/>
          <w:sz w:val="24"/>
          <w:szCs w:val="24"/>
        </w:rPr>
        <w:t>“</w:t>
      </w:r>
      <w:r w:rsidRPr="00CF4F8F">
        <w:rPr>
          <w:rFonts w:ascii="Garamond" w:hAnsi="Garamond"/>
          <w:sz w:val="24"/>
          <w:szCs w:val="24"/>
        </w:rPr>
        <w:t>c</w:t>
      </w:r>
      <w:r w:rsidR="00787515">
        <w:rPr>
          <w:rFonts w:ascii="Garamond" w:hAnsi="Garamond"/>
          <w:sz w:val="24"/>
          <w:szCs w:val="24"/>
        </w:rPr>
        <w:t>”</w:t>
      </w:r>
      <w:r w:rsidRPr="00CF4F8F">
        <w:rPr>
          <w:rFonts w:ascii="Garamond" w:hAnsi="Garamond"/>
          <w:sz w:val="24"/>
          <w:szCs w:val="24"/>
        </w:rPr>
        <w:t>, pika 10, neni 56 i Kodit. Organi rregullator nuk do të zbulojë informacionin e kontestuar derisa gjykata të ketë nxjerrë një vendim mbi konfidencialitetin.</w:t>
      </w:r>
    </w:p>
    <w:p w14:paraId="3E597BFE" w14:textId="77777777" w:rsidR="00C72980" w:rsidRPr="00CF4F8F" w:rsidRDefault="00C72980" w:rsidP="00C72980">
      <w:pPr>
        <w:pStyle w:val="NoSpacing"/>
        <w:ind w:firstLine="284"/>
        <w:jc w:val="center"/>
        <w:rPr>
          <w:rFonts w:ascii="Garamond" w:hAnsi="Garamond"/>
          <w:sz w:val="24"/>
          <w:szCs w:val="24"/>
        </w:rPr>
      </w:pPr>
      <w:bookmarkStart w:id="21" w:name="_Hlk167181268"/>
    </w:p>
    <w:p w14:paraId="09F69FB6"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9</w:t>
      </w:r>
    </w:p>
    <w:p w14:paraId="5559B3D3" w14:textId="77777777" w:rsidR="00C72980" w:rsidRPr="00CF4F8F" w:rsidRDefault="00C72980" w:rsidP="00C72980">
      <w:pPr>
        <w:pStyle w:val="NoSpacing"/>
        <w:ind w:firstLine="284"/>
        <w:jc w:val="center"/>
        <w:rPr>
          <w:rFonts w:ascii="Garamond" w:hAnsi="Garamond"/>
          <w:b/>
          <w:bCs/>
          <w:sz w:val="24"/>
          <w:szCs w:val="24"/>
        </w:rPr>
      </w:pPr>
      <w:bookmarkStart w:id="22" w:name="_Hlk181096934"/>
      <w:bookmarkEnd w:id="21"/>
      <w:r w:rsidRPr="00CF4F8F">
        <w:rPr>
          <w:rFonts w:ascii="Garamond" w:hAnsi="Garamond"/>
          <w:b/>
          <w:bCs/>
          <w:sz w:val="24"/>
          <w:szCs w:val="24"/>
        </w:rPr>
        <w:t>Procedura për testin e ekuilibrit ekonomik</w:t>
      </w:r>
    </w:p>
    <w:bookmarkEnd w:id="22"/>
    <w:p w14:paraId="6D549405" w14:textId="77777777" w:rsidR="00C72980" w:rsidRPr="00CF4F8F" w:rsidRDefault="00C72980" w:rsidP="00C72980">
      <w:pPr>
        <w:pStyle w:val="NoSpacing"/>
        <w:ind w:firstLine="284"/>
        <w:jc w:val="both"/>
        <w:rPr>
          <w:rFonts w:ascii="Garamond" w:hAnsi="Garamond"/>
          <w:sz w:val="24"/>
          <w:szCs w:val="24"/>
        </w:rPr>
      </w:pPr>
    </w:p>
    <w:p w14:paraId="60BF7302" w14:textId="6B3E6F3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ARRH i kërkon subjektit që kërkon testin e ekuilibrit ekonomik çdo informacion shtesë që e gjykon të nevojshëm</w:t>
      </w:r>
      <w:r w:rsidR="00787515">
        <w:rPr>
          <w:rFonts w:ascii="Garamond" w:hAnsi="Garamond"/>
          <w:sz w:val="24"/>
          <w:szCs w:val="24"/>
        </w:rPr>
        <w:t>,</w:t>
      </w:r>
      <w:r w:rsidRPr="00CF4F8F">
        <w:rPr>
          <w:rFonts w:ascii="Garamond" w:hAnsi="Garamond"/>
          <w:sz w:val="24"/>
          <w:szCs w:val="24"/>
        </w:rPr>
        <w:t xml:space="preserve"> në përputhje me nenin 7, pika 2, brenda një muaji nga marrja e kërkesës. Subjekti kërkues e jep këtë informacion brenda një afati të arsyeshëm të caktuar nga ARRH</w:t>
      </w:r>
      <w:r w:rsidR="00787515">
        <w:rPr>
          <w:rFonts w:ascii="Garamond" w:hAnsi="Garamond"/>
          <w:sz w:val="24"/>
          <w:szCs w:val="24"/>
        </w:rPr>
        <w:t>,</w:t>
      </w:r>
      <w:r w:rsidRPr="00CF4F8F">
        <w:rPr>
          <w:rFonts w:ascii="Garamond" w:hAnsi="Garamond"/>
          <w:sz w:val="24"/>
          <w:szCs w:val="24"/>
        </w:rPr>
        <w:t xml:space="preserve"> i cili kërkon informacione të mëtejshme nëse konsideron se informacioni shtesë i marrë nuk është i mjaftueshëm.</w:t>
      </w:r>
    </w:p>
    <w:p w14:paraId="2BAC02D9"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Në rast se gjashtë javë përpara datës përfundimtare për marrjen e kërkesave për kapacitet informacioni i dhënë nga subjekti kërkues është ende i paplotë, ARRH kryen testin në bazë të informacionit të disponueshëm. Megjithatë, nëse ARRH konsideron se informacioni është i pamjaftueshëm për të kryer testin, ai e refuzon kërkesën.</w:t>
      </w:r>
    </w:p>
    <w:p w14:paraId="00F600A0" w14:textId="0FDCEB4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Brenda një muaji nga marrja e kërkesës për testin e ekuilibrit ekonomik, ARRH u kërkon</w:t>
      </w:r>
      <w:r w:rsidR="00787515">
        <w:rPr>
          <w:rFonts w:ascii="Garamond" w:hAnsi="Garamond"/>
          <w:sz w:val="24"/>
          <w:szCs w:val="24"/>
        </w:rPr>
        <w:t>,</w:t>
      </w:r>
      <w:r w:rsidRPr="00CF4F8F">
        <w:rPr>
          <w:rFonts w:ascii="Garamond" w:hAnsi="Garamond"/>
          <w:sz w:val="24"/>
          <w:szCs w:val="24"/>
        </w:rPr>
        <w:t xml:space="preserve"> gjithashtu</w:t>
      </w:r>
      <w:r w:rsidR="00787515">
        <w:rPr>
          <w:rFonts w:ascii="Garamond" w:hAnsi="Garamond"/>
          <w:sz w:val="24"/>
          <w:szCs w:val="24"/>
        </w:rPr>
        <w:t xml:space="preserve">, </w:t>
      </w:r>
      <w:r w:rsidRPr="00CF4F8F">
        <w:rPr>
          <w:rFonts w:ascii="Garamond" w:hAnsi="Garamond"/>
          <w:sz w:val="24"/>
          <w:szCs w:val="24"/>
        </w:rPr>
        <w:t>palëve të tjera të përmendura në nenin 7, pika 2, informacionin e nevojshëm për të kryer testin</w:t>
      </w:r>
      <w:r w:rsidR="00787515">
        <w:rPr>
          <w:rFonts w:ascii="Garamond" w:hAnsi="Garamond"/>
          <w:sz w:val="24"/>
          <w:szCs w:val="24"/>
        </w:rPr>
        <w:t>,</w:t>
      </w:r>
      <w:r w:rsidRPr="00CF4F8F">
        <w:rPr>
          <w:rFonts w:ascii="Garamond" w:hAnsi="Garamond"/>
          <w:sz w:val="24"/>
          <w:szCs w:val="24"/>
        </w:rPr>
        <w:t xml:space="preserve"> në përputhje me këtë dispozitë, në masën që një informacion i tillë mund të ofrohet në mënyrë të arsyeshme nga pala e interesuar. Kur informacioni i dhënë në këtë mënyrë është i paplotë, ARRH kërkon sqarime të mëtejshme, duke vendosur afate të arsyeshme.</w:t>
      </w:r>
    </w:p>
    <w:p w14:paraId="788299AB"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4. Në rast se gjashtë javë përpara datës përfundimtare për marrjen e kërkesave për kapacitet informacioni i dhënë nga aplikanti që kërkon akses është ende i paplotë, ARRH kryen testin në bazë </w:t>
      </w:r>
      <w:r w:rsidRPr="00CF4F8F">
        <w:rPr>
          <w:rFonts w:ascii="Garamond" w:hAnsi="Garamond"/>
          <w:sz w:val="24"/>
          <w:szCs w:val="24"/>
        </w:rPr>
        <w:lastRenderedPageBreak/>
        <w:t>të informacionit të disponueshëm. Megjithatë, nëse ARRH konsideron se informacioni i dhënë nga aplikanti është i pamjaftueshëm për të kryer testin, ai e refuzon aksesin.</w:t>
      </w:r>
    </w:p>
    <w:p w14:paraId="454E2105"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5. Kur sipërmarrja që kryen kontratën e shërbimit publik nuk është subjekti kërkues, dhe kur gjashtë javë përpara datës përfundimtare për marrjen e kërkesave për kapacitet, informacioni i dhënë nga kjo sipërmarrje është ende e paplotë, ARRH kryen testin në bazë të informacionit të disponueshëm. Megjithatë, nëse ARRH konsideron se informacioni i dhënë është i pamjaftueshëm për të kryer testin, ai lejon aksesin.</w:t>
      </w:r>
    </w:p>
    <w:p w14:paraId="61559169" w14:textId="03BFC71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6. ARRH miraton një vendim brenda gjashtë javësh nga marrja e të gjithë informacionit përkatës, dhe në çdo rast përpara datës përfundimtare për marrjen e kërkesave për kapacitet. Organi rregullator </w:t>
      </w:r>
      <w:r w:rsidR="00787515">
        <w:rPr>
          <w:rFonts w:ascii="Garamond" w:hAnsi="Garamond"/>
          <w:sz w:val="24"/>
          <w:szCs w:val="24"/>
        </w:rPr>
        <w:t xml:space="preserve">të </w:t>
      </w:r>
      <w:r w:rsidRPr="00CF4F8F">
        <w:rPr>
          <w:rFonts w:ascii="Garamond" w:hAnsi="Garamond"/>
          <w:sz w:val="24"/>
          <w:szCs w:val="24"/>
        </w:rPr>
        <w:t>informojë administratorin e infrastrukturës për vendimin e tij pa vonesë.</w:t>
      </w:r>
    </w:p>
    <w:p w14:paraId="2AB845C2" w14:textId="6F453569"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7. Kur një kërkesë për testin e ekuilibrit ekonomik bëhet sipas nenit 5, pika 2, në lidhje me një kontratë shërbimi publik</w:t>
      </w:r>
      <w:r w:rsidR="00787515">
        <w:rPr>
          <w:rFonts w:ascii="Garamond" w:hAnsi="Garamond"/>
          <w:sz w:val="24"/>
          <w:szCs w:val="24"/>
        </w:rPr>
        <w:t>,</w:t>
      </w:r>
      <w:r w:rsidRPr="00CF4F8F">
        <w:rPr>
          <w:rFonts w:ascii="Garamond" w:hAnsi="Garamond"/>
          <w:sz w:val="24"/>
          <w:szCs w:val="24"/>
        </w:rPr>
        <w:t xml:space="preserve"> e cila është në proces të tenderimit në mënyrë konkurruese, ARRH pezullon shqyrtimin e aplikimit të propozuar për një shërbim të ri hekurudhor të udhëtarëve për një periudhë maksimale prej 12 muajsh nga marrja e njoftimit të aplikantit për shërbimin e ri hekurudhor të udhëtarëve ose deri në përfundimin e procesit të tenderit, cilado qoftë më shpejt.</w:t>
      </w:r>
    </w:p>
    <w:p w14:paraId="7A58EA6E" w14:textId="77777777" w:rsidR="00C72980" w:rsidRPr="00CF4F8F" w:rsidRDefault="00C72980" w:rsidP="00C72980">
      <w:pPr>
        <w:pStyle w:val="NoSpacing"/>
        <w:ind w:firstLine="284"/>
        <w:jc w:val="center"/>
        <w:rPr>
          <w:rFonts w:ascii="Garamond" w:hAnsi="Garamond"/>
          <w:sz w:val="24"/>
          <w:szCs w:val="24"/>
        </w:rPr>
      </w:pPr>
      <w:bookmarkStart w:id="23" w:name="_Hlk167182486"/>
    </w:p>
    <w:p w14:paraId="40267EB0"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10</w:t>
      </w:r>
    </w:p>
    <w:p w14:paraId="1FD7022D" w14:textId="77777777" w:rsidR="00C72980" w:rsidRPr="00CF4F8F" w:rsidRDefault="00C72980" w:rsidP="00C72980">
      <w:pPr>
        <w:pStyle w:val="NoSpacing"/>
        <w:ind w:firstLine="284"/>
        <w:jc w:val="center"/>
        <w:rPr>
          <w:rFonts w:ascii="Garamond" w:hAnsi="Garamond"/>
          <w:b/>
          <w:bCs/>
          <w:sz w:val="24"/>
          <w:szCs w:val="24"/>
        </w:rPr>
      </w:pPr>
      <w:bookmarkStart w:id="24" w:name="_Hlk181097409"/>
      <w:bookmarkEnd w:id="23"/>
      <w:r w:rsidRPr="00CF4F8F">
        <w:rPr>
          <w:rFonts w:ascii="Garamond" w:hAnsi="Garamond"/>
          <w:b/>
          <w:bCs/>
          <w:sz w:val="24"/>
          <w:szCs w:val="24"/>
        </w:rPr>
        <w:t>Përmbajtja e testit të ekuilibrit ekonomik dhe kriteret e vlerësimit</w:t>
      </w:r>
    </w:p>
    <w:bookmarkEnd w:id="24"/>
    <w:p w14:paraId="167B42D4" w14:textId="77777777" w:rsidR="00C72980" w:rsidRPr="00CF4F8F" w:rsidRDefault="00C72980" w:rsidP="00C72980">
      <w:pPr>
        <w:pStyle w:val="NoSpacing"/>
        <w:ind w:firstLine="284"/>
        <w:jc w:val="both"/>
        <w:rPr>
          <w:rFonts w:ascii="Garamond" w:hAnsi="Garamond"/>
          <w:sz w:val="24"/>
          <w:szCs w:val="24"/>
        </w:rPr>
      </w:pPr>
    </w:p>
    <w:p w14:paraId="11BF87A0" w14:textId="4B9665D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1. ARRH </w:t>
      </w:r>
      <w:bookmarkStart w:id="25" w:name="_Hlk181095821"/>
      <w:r w:rsidRPr="00CF4F8F">
        <w:rPr>
          <w:rFonts w:ascii="Garamond" w:hAnsi="Garamond"/>
          <w:sz w:val="24"/>
          <w:szCs w:val="24"/>
        </w:rPr>
        <w:t>vlerëson nëse ekuilibri ekonomik i një kontrate shërbimi publik rrezikohet nga shërbimi i ri i propozuar i udhëtarëve hekurudhor</w:t>
      </w:r>
      <w:bookmarkEnd w:id="25"/>
      <w:r w:rsidRPr="00CF4F8F">
        <w:rPr>
          <w:rFonts w:ascii="Garamond" w:hAnsi="Garamond"/>
          <w:sz w:val="24"/>
          <w:szCs w:val="24"/>
        </w:rPr>
        <w:t>. Ekuilibri ekonomik konsiderohet i rrezikuar kur shërbimi i ri hekurudhor i udhëtarëve ka një ndikim të konsiderueshëm negativ në të paktën një nga element</w:t>
      </w:r>
      <w:r w:rsidR="00787515">
        <w:rPr>
          <w:rFonts w:ascii="Garamond" w:hAnsi="Garamond"/>
          <w:sz w:val="24"/>
          <w:szCs w:val="24"/>
        </w:rPr>
        <w:t>e</w:t>
      </w:r>
      <w:r w:rsidRPr="00CF4F8F">
        <w:rPr>
          <w:rFonts w:ascii="Garamond" w:hAnsi="Garamond"/>
          <w:sz w:val="24"/>
          <w:szCs w:val="24"/>
        </w:rPr>
        <w:t>t e mëposhtm</w:t>
      </w:r>
      <w:r w:rsidR="00787515">
        <w:rPr>
          <w:rFonts w:ascii="Garamond" w:hAnsi="Garamond"/>
          <w:sz w:val="24"/>
          <w:szCs w:val="24"/>
        </w:rPr>
        <w:t>e</w:t>
      </w:r>
      <w:r w:rsidRPr="00CF4F8F">
        <w:rPr>
          <w:rFonts w:ascii="Garamond" w:hAnsi="Garamond"/>
          <w:sz w:val="24"/>
          <w:szCs w:val="24"/>
        </w:rPr>
        <w:t>:</w:t>
      </w:r>
    </w:p>
    <w:p w14:paraId="7BC2B8F9" w14:textId="18CA0050"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përfitimin e shërbimeve që sipërmarrja hekurudhore operon sipas kontratës së shërbimit publik;</w:t>
      </w:r>
    </w:p>
    <w:p w14:paraId="783F1CF8" w14:textId="187AC3B9"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 koston neto për autoritetin kompetent që jep kontratën e shërbimit publik.</w:t>
      </w:r>
    </w:p>
    <w:p w14:paraId="28474151" w14:textId="1E7F09F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2. Analiza i referohet kontratës së shërbimit publik në tërësi dhe jo shërbimeve individuale të operuara sipas saj, gjatë </w:t>
      </w:r>
      <w:r w:rsidR="00CB0848" w:rsidRPr="00CF4F8F">
        <w:rPr>
          <w:rFonts w:ascii="Garamond" w:hAnsi="Garamond"/>
          <w:sz w:val="24"/>
          <w:szCs w:val="24"/>
        </w:rPr>
        <w:t xml:space="preserve">të </w:t>
      </w:r>
      <w:r w:rsidRPr="00CF4F8F">
        <w:rPr>
          <w:rFonts w:ascii="Garamond" w:hAnsi="Garamond"/>
          <w:sz w:val="24"/>
          <w:szCs w:val="24"/>
        </w:rPr>
        <w:t>gjithë kohëzgjatjes së saj. Mund të zbatohen pragje të paracaktuara ose kritere specifike, por jo në mënyrë rigoroze ose të izoluar nga kriteret e tjera.</w:t>
      </w:r>
    </w:p>
    <w:p w14:paraId="50A19791" w14:textId="6F09BC02"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ARRH vlerëson ndikimin financiar neto të shërbimit të ri hekurudhor të udhëtarëve në kontratën e shërbimit publik. Analiza e kostove dhe të ardhurave të krijuara në funksionimin e shërbimeve të mbuluara nga kontrata e shërbimit publik pas hyrjes në treg të shërbimit të ri të udhëtarëve hekurudhor përfshin element</w:t>
      </w:r>
      <w:r w:rsidR="00CB0848">
        <w:rPr>
          <w:rFonts w:ascii="Garamond" w:hAnsi="Garamond"/>
          <w:sz w:val="24"/>
          <w:szCs w:val="24"/>
        </w:rPr>
        <w:t>e</w:t>
      </w:r>
      <w:r w:rsidRPr="00CF4F8F">
        <w:rPr>
          <w:rFonts w:ascii="Garamond" w:hAnsi="Garamond"/>
          <w:sz w:val="24"/>
          <w:szCs w:val="24"/>
        </w:rPr>
        <w:t>t e mëposhtm</w:t>
      </w:r>
      <w:r w:rsidR="00CB0848">
        <w:rPr>
          <w:rFonts w:ascii="Garamond" w:hAnsi="Garamond"/>
          <w:sz w:val="24"/>
          <w:szCs w:val="24"/>
        </w:rPr>
        <w:t>e</w:t>
      </w:r>
      <w:r w:rsidRPr="00CF4F8F">
        <w:rPr>
          <w:rFonts w:ascii="Garamond" w:hAnsi="Garamond"/>
          <w:sz w:val="24"/>
          <w:szCs w:val="24"/>
        </w:rPr>
        <w:t>:</w:t>
      </w:r>
    </w:p>
    <w:p w14:paraId="62407907" w14:textId="213C39E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ndryshimi në kostot e bëra dhe të ardhurat e marra nga sipërmarrja hekurudhore që kryen kontratën e shërbimit publik (duke përfshirë aty ku është e nevojshme çdo kursim në kosto, të tilla si ato që rrjedhin nga moszëvendësimi i mjeteve hekurudhore që kanë mbushur orët e punës të dobishme ose personelit të cilit i përfundon kontrata);</w:t>
      </w:r>
    </w:p>
    <w:p w14:paraId="5E6FFC33" w14:textId="65ECB64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 efektet financiare të gjeneruara brenda rrjetit sipas kontratës së shërbimit publik nga shërbimi i ri i propozuar i udhëtarëve hekurudhorë (siç është sjellja e udhëtarëve që mund të jenë të interesuar për një lidhje me një shërbim rajonal të mbuluar nga kontrata e shërbimit publik);</w:t>
      </w:r>
    </w:p>
    <w:p w14:paraId="092B17A2" w14:textId="451A219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c) përgjigjet e mundshme konkurruese nga sipërmarrja hekurudhore që kryen kontratën e shërbimit publik;</w:t>
      </w:r>
    </w:p>
    <w:p w14:paraId="553652EE" w14:textId="1E860EC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d) ndikimi në investimet përkatëse nga sipërmarrjet hekurudhore ose nga autoritetet kompetente, për shembull në mjetet lëvizëse;</w:t>
      </w:r>
    </w:p>
    <w:p w14:paraId="20184D54" w14:textId="7A7FED92"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e) vlerën e çdo të drejte ekskluzive ekzistuese.</w:t>
      </w:r>
    </w:p>
    <w:p w14:paraId="5F5B5353" w14:textId="17F213E2"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ARRH vlerëson rëndësinë e ndikimit duke marrë parasysh, në veçanti, marrëveshjet kontraktuale të vendosura ndërmjet autoritetit kompetent dhe sipërmarrjes hekurudhore që operon shërbimet publike, duke përfshirë kur është e aplikueshme nivelin e kompensimit ose që rezultojnë nga çmimi konkurrues dhe çdo mekanizëm për ndarjen e rreziqeve</w:t>
      </w:r>
      <w:r w:rsidR="00F276A6">
        <w:rPr>
          <w:rFonts w:ascii="Garamond" w:hAnsi="Garamond"/>
          <w:sz w:val="24"/>
          <w:szCs w:val="24"/>
        </w:rPr>
        <w:t>,</w:t>
      </w:r>
      <w:r w:rsidRPr="00CF4F8F">
        <w:rPr>
          <w:rFonts w:ascii="Garamond" w:hAnsi="Garamond"/>
          <w:sz w:val="24"/>
          <w:szCs w:val="24"/>
        </w:rPr>
        <w:t xml:space="preserve"> të tilla si rreziqet e trafikut dhe të ardhurave.</w:t>
      </w:r>
    </w:p>
    <w:p w14:paraId="4D987FC0" w14:textId="3CF176E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lastRenderedPageBreak/>
        <w:t>5. ARRH vlerëson</w:t>
      </w:r>
      <w:r w:rsidR="00F276A6">
        <w:rPr>
          <w:rFonts w:ascii="Garamond" w:hAnsi="Garamond"/>
          <w:sz w:val="24"/>
          <w:szCs w:val="24"/>
        </w:rPr>
        <w:t>,</w:t>
      </w:r>
      <w:r w:rsidRPr="00CF4F8F">
        <w:rPr>
          <w:rFonts w:ascii="Garamond" w:hAnsi="Garamond"/>
          <w:sz w:val="24"/>
          <w:szCs w:val="24"/>
        </w:rPr>
        <w:t xml:space="preserve"> gjithashtu:</w:t>
      </w:r>
    </w:p>
    <w:p w14:paraId="6E69D877" w14:textId="38B34EB3"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përfitimet neto për klientët që rrjedhin nga shërbimi i ri i udhëtarëve hekurudhor në periudhën afatshkurtër dhe afatmesme;</w:t>
      </w:r>
    </w:p>
    <w:p w14:paraId="6DA246C3" w14:textId="55D0637B"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w:t>
      </w:r>
      <w:r w:rsidR="00F276A6">
        <w:rPr>
          <w:rFonts w:ascii="Garamond" w:hAnsi="Garamond"/>
          <w:sz w:val="24"/>
          <w:szCs w:val="24"/>
        </w:rPr>
        <w:t xml:space="preserve"> </w:t>
      </w:r>
      <w:r w:rsidRPr="00CF4F8F">
        <w:rPr>
          <w:rFonts w:ascii="Garamond" w:hAnsi="Garamond"/>
          <w:sz w:val="24"/>
          <w:szCs w:val="24"/>
        </w:rPr>
        <w:t>ndikimi i shërbimit të ri hekurudhor të udhëtarëve në performancën dhe cilësinë e shërbimeve hekurudhore;</w:t>
      </w:r>
    </w:p>
    <w:p w14:paraId="058198A9" w14:textId="36855208"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c) ndikimi i shërbimit të ri hekurudhor të udhëtarëve në planifikimin e orarit për shërbimet hekurudhore.</w:t>
      </w:r>
    </w:p>
    <w:p w14:paraId="57CA3B93" w14:textId="33A8C969"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6. Kur ARRH shqyrton më shumë se një aplikim për akses, ai merr vendime të ndryshme për aplikimet e marra, bazuar në një analizë të ndikimeve të tyre përkatëse në ekuilibrin ekonomik të kontratës së shërbimit publik, efektet konkurruese, përfitimet neto për klientët dhe ndikimet e rrjetit, dhe efektet e tyre kumulative në ekuilibrin ekonomik të kontratës së shërbimit publik.</w:t>
      </w:r>
    </w:p>
    <w:p w14:paraId="045C4861" w14:textId="4398F5A5"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7. Vlerësimi i kryer në përputhje me këtë nen nuk cenon detyrimin e ARRH</w:t>
      </w:r>
      <w:r w:rsidR="00F276A6">
        <w:rPr>
          <w:rFonts w:ascii="Garamond" w:hAnsi="Garamond"/>
          <w:sz w:val="24"/>
          <w:szCs w:val="24"/>
        </w:rPr>
        <w:t>-së</w:t>
      </w:r>
      <w:r w:rsidRPr="00CF4F8F">
        <w:rPr>
          <w:rFonts w:ascii="Garamond" w:hAnsi="Garamond"/>
          <w:sz w:val="24"/>
          <w:szCs w:val="24"/>
        </w:rPr>
        <w:t xml:space="preserve"> për të raportuar çështjet e ndihmës shtetërore tek autoritetet kombëtare</w:t>
      </w:r>
      <w:r w:rsidR="00F276A6">
        <w:rPr>
          <w:rFonts w:ascii="Garamond" w:hAnsi="Garamond"/>
          <w:sz w:val="24"/>
          <w:szCs w:val="24"/>
        </w:rPr>
        <w:t>,</w:t>
      </w:r>
      <w:r w:rsidRPr="00CF4F8F">
        <w:rPr>
          <w:rFonts w:ascii="Garamond" w:hAnsi="Garamond"/>
          <w:sz w:val="24"/>
          <w:szCs w:val="24"/>
        </w:rPr>
        <w:t xml:space="preserve"> në përputhje me shkronjën </w:t>
      </w:r>
      <w:r w:rsidR="00DE3297">
        <w:rPr>
          <w:rFonts w:ascii="Garamond" w:hAnsi="Garamond"/>
          <w:sz w:val="24"/>
          <w:szCs w:val="24"/>
        </w:rPr>
        <w:t>“</w:t>
      </w:r>
      <w:r w:rsidRPr="00CF4F8F">
        <w:rPr>
          <w:rFonts w:ascii="Garamond" w:hAnsi="Garamond"/>
          <w:sz w:val="24"/>
          <w:szCs w:val="24"/>
        </w:rPr>
        <w:t>e</w:t>
      </w:r>
      <w:r w:rsidR="00DE3297">
        <w:rPr>
          <w:rFonts w:ascii="Garamond" w:hAnsi="Garamond"/>
          <w:sz w:val="24"/>
          <w:szCs w:val="24"/>
        </w:rPr>
        <w:t>”</w:t>
      </w:r>
      <w:r w:rsidRPr="00CF4F8F">
        <w:rPr>
          <w:rFonts w:ascii="Garamond" w:hAnsi="Garamond"/>
          <w:sz w:val="24"/>
          <w:szCs w:val="24"/>
        </w:rPr>
        <w:t>, pika 10, të nenit 56 të Kodit.</w:t>
      </w:r>
    </w:p>
    <w:p w14:paraId="635159C6" w14:textId="77777777" w:rsidR="00C72980" w:rsidRPr="00CF4F8F" w:rsidRDefault="00C72980" w:rsidP="00C72980">
      <w:pPr>
        <w:pStyle w:val="NoSpacing"/>
        <w:ind w:firstLine="284"/>
        <w:jc w:val="both"/>
        <w:rPr>
          <w:rFonts w:ascii="Garamond" w:hAnsi="Garamond"/>
          <w:sz w:val="24"/>
          <w:szCs w:val="24"/>
        </w:rPr>
      </w:pPr>
    </w:p>
    <w:p w14:paraId="42EDE509"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11</w:t>
      </w:r>
    </w:p>
    <w:p w14:paraId="3B785785" w14:textId="77777777" w:rsidR="00C72980" w:rsidRPr="00CF4F8F" w:rsidRDefault="00C72980" w:rsidP="00C72980">
      <w:pPr>
        <w:pStyle w:val="NoSpacing"/>
        <w:ind w:firstLine="284"/>
        <w:jc w:val="center"/>
        <w:rPr>
          <w:rFonts w:ascii="Garamond" w:hAnsi="Garamond"/>
          <w:b/>
          <w:bCs/>
          <w:sz w:val="24"/>
          <w:szCs w:val="24"/>
        </w:rPr>
      </w:pPr>
      <w:bookmarkStart w:id="26" w:name="_Hlk181097468"/>
      <w:r w:rsidRPr="00CF4F8F">
        <w:rPr>
          <w:rFonts w:ascii="Garamond" w:hAnsi="Garamond"/>
          <w:b/>
          <w:bCs/>
          <w:sz w:val="24"/>
          <w:szCs w:val="24"/>
        </w:rPr>
        <w:t>Rezultati i testit të ekuilibrit ekonomik</w:t>
      </w:r>
    </w:p>
    <w:bookmarkEnd w:id="26"/>
    <w:p w14:paraId="12C26D93" w14:textId="77777777" w:rsidR="00C72980" w:rsidRPr="00CF4F8F" w:rsidRDefault="00C72980" w:rsidP="00C72980">
      <w:pPr>
        <w:pStyle w:val="NoSpacing"/>
        <w:ind w:firstLine="284"/>
        <w:jc w:val="both"/>
        <w:rPr>
          <w:rFonts w:ascii="Garamond" w:hAnsi="Garamond"/>
          <w:sz w:val="24"/>
          <w:szCs w:val="24"/>
        </w:rPr>
      </w:pPr>
    </w:p>
    <w:p w14:paraId="47F2553A"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Si rezultat i testit të ekuilibrit ekonomik të kryer në përputhje me nenet 9 dhe 10, organi rregullator merr një vendim të parashikuar në pikën 2, neni 14 i Kodit, në bazë të të cilit e drejta e aksesit në infrastrukturën hekurudhore jepet, modifikohet, jepet vetëm me kushte ose refuzohet.</w:t>
      </w:r>
    </w:p>
    <w:p w14:paraId="36BC6E15"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Kur ekuilibri ekonomik i një kontrate shërbimi publik rrezikohet nga shërbimi i ri i udhëtarëve hekurudhor, ARRH:</w:t>
      </w:r>
    </w:p>
    <w:p w14:paraId="75D7F790" w14:textId="73E3A54A"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a) tregon, sipas rastit, ndryshimet e mundshme në atë shërbim të ri hekurudhor për udhëtarët, të tilla si një modifikim i frekuencave, linjave, ndalesave të ndërmjetme ose orareve, të cilat do siguronin që kushtet për dhënien e të drejtës së aksesit të parashikuara në pikën 2, neni 13 i Kodit, janë përmbushur; dhe/ose</w:t>
      </w:r>
    </w:p>
    <w:p w14:paraId="79414AA4" w14:textId="01EEABFE"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b) lëshon rekomandime për autoritetet kompetente, kur është e nevojshme</w:t>
      </w:r>
      <w:r w:rsidR="00DE3297">
        <w:rPr>
          <w:rFonts w:ascii="Garamond" w:hAnsi="Garamond"/>
          <w:sz w:val="24"/>
          <w:szCs w:val="24"/>
        </w:rPr>
        <w:t>,</w:t>
      </w:r>
      <w:r w:rsidRPr="00CF4F8F">
        <w:rPr>
          <w:rFonts w:ascii="Garamond" w:hAnsi="Garamond"/>
          <w:sz w:val="24"/>
          <w:szCs w:val="24"/>
        </w:rPr>
        <w:t xml:space="preserve"> duke konsideruar përfitimet neto për klientët e përmendur në pikën </w:t>
      </w:r>
      <w:r w:rsidR="00DE3297">
        <w:rPr>
          <w:rFonts w:ascii="Garamond" w:hAnsi="Garamond"/>
          <w:sz w:val="24"/>
          <w:szCs w:val="24"/>
        </w:rPr>
        <w:t>“</w:t>
      </w:r>
      <w:r w:rsidRPr="00CF4F8F">
        <w:rPr>
          <w:rFonts w:ascii="Garamond" w:hAnsi="Garamond"/>
          <w:sz w:val="24"/>
          <w:szCs w:val="24"/>
        </w:rPr>
        <w:t>a</w:t>
      </w:r>
      <w:r w:rsidR="00DE3297">
        <w:rPr>
          <w:rFonts w:ascii="Garamond" w:hAnsi="Garamond"/>
          <w:sz w:val="24"/>
          <w:szCs w:val="24"/>
        </w:rPr>
        <w:t>”,</w:t>
      </w:r>
      <w:r w:rsidRPr="00CF4F8F">
        <w:rPr>
          <w:rFonts w:ascii="Garamond" w:hAnsi="Garamond"/>
          <w:sz w:val="24"/>
          <w:szCs w:val="24"/>
        </w:rPr>
        <w:t xml:space="preserve"> të nenit 10, pika 5 të kësaj rregulloreje, në lidhje me ndryshime të tjera që nuk lidhen me shërbimin e ri të udhëtarëve që sigurojnë plotësimin e kushteve për dhënien e së drejtës së aksesit.</w:t>
      </w:r>
    </w:p>
    <w:p w14:paraId="58D9752E"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Kur kërkesa për akses ka të bëjë me funksionimin e një shërbimi të ri për trena me shpejtësi të lartë, ARRH vepron duke ndjekur procedurën dhe analizën e përcaktuar në këtë rregullore.</w:t>
      </w:r>
    </w:p>
    <w:p w14:paraId="29714C70"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Në rrethanat e përshkruara në nenin 5, pika 2, nënparagrafi i dytë, kur testi i ekuilibrit ekonomik në kontratën ekzistuese të shërbimit publik tregon se aksesi mund të jepet, ai do të jetë i kufizuar në kohë, në pritje të rezultatit të testit të ekuilibrit ekonomik dhe kryhet në përputhje me nenin 5, 2, paragrafi i parë dhe nenin 9, pika 7.</w:t>
      </w:r>
    </w:p>
    <w:p w14:paraId="7A8E3FA6"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5. ARRH njofton një version jokonfidencial të vendimit të tij subjekteve të listuara në pikën 2, neni 14 i Kodit, dhe e publikon atë në faqen e tij të internetit.</w:t>
      </w:r>
    </w:p>
    <w:p w14:paraId="3E2CB0C6" w14:textId="77777777" w:rsidR="00C72980" w:rsidRPr="00CF4F8F" w:rsidRDefault="00C72980" w:rsidP="00C72980">
      <w:pPr>
        <w:pStyle w:val="NoSpacing"/>
        <w:ind w:firstLine="284"/>
        <w:jc w:val="both"/>
        <w:rPr>
          <w:rFonts w:ascii="Garamond" w:hAnsi="Garamond"/>
          <w:sz w:val="24"/>
          <w:szCs w:val="24"/>
        </w:rPr>
      </w:pPr>
    </w:p>
    <w:p w14:paraId="5386844E"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12</w:t>
      </w:r>
    </w:p>
    <w:p w14:paraId="6A8E7F26" w14:textId="77777777" w:rsidR="00C72980" w:rsidRPr="00CF4F8F" w:rsidRDefault="00C72980" w:rsidP="00C72980">
      <w:pPr>
        <w:pStyle w:val="NoSpacing"/>
        <w:ind w:firstLine="284"/>
        <w:jc w:val="center"/>
        <w:rPr>
          <w:rFonts w:ascii="Garamond" w:hAnsi="Garamond"/>
          <w:b/>
          <w:bCs/>
          <w:sz w:val="24"/>
          <w:szCs w:val="24"/>
        </w:rPr>
      </w:pPr>
      <w:bookmarkStart w:id="27" w:name="_Hlk181097559"/>
      <w:r w:rsidRPr="00CF4F8F">
        <w:rPr>
          <w:rFonts w:ascii="Garamond" w:hAnsi="Garamond"/>
          <w:b/>
          <w:bCs/>
          <w:sz w:val="24"/>
          <w:szCs w:val="24"/>
        </w:rPr>
        <w:t>Bashkëpunimi ndërmjet autoriteteve rregullatore kompetente për një shërbim të ri ndërkombëtar të udhëtarëve</w:t>
      </w:r>
    </w:p>
    <w:bookmarkEnd w:id="27"/>
    <w:p w14:paraId="77B0B456" w14:textId="77777777" w:rsidR="00C72980" w:rsidRPr="00CF4F8F" w:rsidRDefault="00C72980" w:rsidP="00C72980">
      <w:pPr>
        <w:pStyle w:val="NoSpacing"/>
        <w:ind w:firstLine="284"/>
        <w:jc w:val="center"/>
        <w:rPr>
          <w:rFonts w:ascii="Garamond" w:hAnsi="Garamond"/>
          <w:b/>
          <w:bCs/>
          <w:sz w:val="24"/>
          <w:szCs w:val="24"/>
        </w:rPr>
      </w:pPr>
    </w:p>
    <w:p w14:paraId="510337C9"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1. Pas marrjes së njoftimit të aplikantit për synimin e tij për të filluar një shërbim të ri ndërkombëtar udhëtarësh, ARRH informon homologët e vendeve të tjera që kanë kompetencë për itinerarin e shërbimit të ri të propozuar. Organet rregullatore në fjalë kontrollojnë informacionin e marrë dhe informojnë njëri-tjetrin për çdo mospërputhje.</w:t>
      </w:r>
    </w:p>
    <w:p w14:paraId="037FED45"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lastRenderedPageBreak/>
        <w:t>2. Me marrjen e një kërkese nga subjektet e referuara në nenin 14 të Kodit, për një test të ekuilibrit ekonomik, ARRH informon për këtë homologët e tjera kompetente.</w:t>
      </w:r>
    </w:p>
    <w:p w14:paraId="5DBE1BF9"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3. ARRH i jep homologëve rezultatet e testeve të tyre përkatëse të ekuilibrit ekonomik, në mënyrë që të krijojnë mundësi të mjaftueshme për të komentuar rezultatet e këtyre testeve përpara se ato të finalizohen. Ata bashkëpunojnë për të sjellë një zgjidhje të çështjes në përputhje me nenin 57 të Kodit.</w:t>
      </w:r>
    </w:p>
    <w:p w14:paraId="61440A3A"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4. Gjatë çdo shkëmbimi informacioni në lidhje me testet, organet rregullatore respektojnë konfidencialitetin e informacionit të ndjeshëm komercial të marrë nga palët e përfshira në teste. Ata mund të përdorin informacionin vetëm për rastin në fjalë.</w:t>
      </w:r>
    </w:p>
    <w:p w14:paraId="0A494D0F" w14:textId="77777777" w:rsidR="00C72980" w:rsidRPr="00CF4F8F" w:rsidRDefault="00C72980" w:rsidP="00C72980">
      <w:pPr>
        <w:pStyle w:val="NoSpacing"/>
        <w:ind w:firstLine="284"/>
        <w:jc w:val="both"/>
        <w:rPr>
          <w:rFonts w:ascii="Garamond" w:hAnsi="Garamond"/>
          <w:sz w:val="24"/>
          <w:szCs w:val="24"/>
        </w:rPr>
      </w:pPr>
    </w:p>
    <w:p w14:paraId="391DE0D6"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13</w:t>
      </w:r>
    </w:p>
    <w:p w14:paraId="4A4747E9"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b/>
          <w:bCs/>
          <w:sz w:val="24"/>
          <w:szCs w:val="24"/>
        </w:rPr>
        <w:t>Tarifat</w:t>
      </w:r>
    </w:p>
    <w:p w14:paraId="2B9E8B24" w14:textId="77777777" w:rsidR="00C72980" w:rsidRPr="00CF4F8F" w:rsidRDefault="00C72980" w:rsidP="00C72980">
      <w:pPr>
        <w:pStyle w:val="NoSpacing"/>
        <w:ind w:firstLine="284"/>
        <w:jc w:val="both"/>
        <w:rPr>
          <w:rFonts w:ascii="Garamond" w:hAnsi="Garamond"/>
          <w:sz w:val="24"/>
          <w:szCs w:val="24"/>
        </w:rPr>
      </w:pPr>
    </w:p>
    <w:p w14:paraId="7C4CA137" w14:textId="33AE6D83"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ARRH vendos një tarifë në zbatim të ligjit </w:t>
      </w:r>
      <w:r w:rsidR="00DE3297">
        <w:rPr>
          <w:rFonts w:ascii="Garamond" w:hAnsi="Garamond"/>
          <w:sz w:val="24"/>
          <w:szCs w:val="24"/>
        </w:rPr>
        <w:t xml:space="preserve">nr. </w:t>
      </w:r>
      <w:r w:rsidRPr="00CF4F8F">
        <w:rPr>
          <w:rFonts w:ascii="Garamond" w:hAnsi="Garamond"/>
          <w:sz w:val="24"/>
          <w:szCs w:val="24"/>
        </w:rPr>
        <w:t>89/2021, “Për krijimin e Autoritetit Rregullator Hekurudhor”</w:t>
      </w:r>
      <w:r w:rsidR="00DE3297">
        <w:rPr>
          <w:rFonts w:ascii="Garamond" w:hAnsi="Garamond"/>
          <w:sz w:val="24"/>
          <w:szCs w:val="24"/>
        </w:rPr>
        <w:t>,</w:t>
      </w:r>
      <w:r w:rsidRPr="00CF4F8F">
        <w:rPr>
          <w:rFonts w:ascii="Garamond" w:hAnsi="Garamond"/>
          <w:sz w:val="24"/>
          <w:szCs w:val="24"/>
        </w:rPr>
        <w:t xml:space="preserve"> për testin e ekuilibrit ekonomik nga subjekti që kërkon testin </w:t>
      </w:r>
      <w:r w:rsidRPr="00CF4F8F">
        <w:rPr>
          <w:rFonts w:ascii="Garamond" w:eastAsia="Calibri" w:hAnsi="Garamond" w:cs="Times New Roman"/>
          <w:bCs/>
          <w:kern w:val="0"/>
          <w:sz w:val="24"/>
          <w:szCs w:val="24"/>
          <w14:ligatures w14:val="none"/>
        </w:rPr>
        <w:t>dhe</w:t>
      </w:r>
      <w:r w:rsidRPr="00CF4F8F">
        <w:rPr>
          <w:rFonts w:ascii="Garamond" w:hAnsi="Garamond"/>
          <w:sz w:val="24"/>
          <w:szCs w:val="24"/>
        </w:rPr>
        <w:t xml:space="preserve"> e publikon në faqen e vet zyrtare.</w:t>
      </w:r>
    </w:p>
    <w:p w14:paraId="22D1C394" w14:textId="77777777" w:rsidR="00C72980" w:rsidRPr="00CF4F8F" w:rsidRDefault="00C72980" w:rsidP="00C72980">
      <w:pPr>
        <w:pStyle w:val="NoSpacing"/>
        <w:ind w:firstLine="284"/>
        <w:jc w:val="center"/>
        <w:rPr>
          <w:rFonts w:ascii="Garamond" w:hAnsi="Garamond"/>
          <w:sz w:val="24"/>
          <w:szCs w:val="24"/>
        </w:rPr>
      </w:pPr>
    </w:p>
    <w:p w14:paraId="6448BD56" w14:textId="77777777" w:rsidR="00C72980" w:rsidRPr="00CF4F8F" w:rsidRDefault="00C72980" w:rsidP="00C72980">
      <w:pPr>
        <w:pStyle w:val="NoSpacing"/>
        <w:ind w:firstLine="284"/>
        <w:jc w:val="center"/>
        <w:rPr>
          <w:rFonts w:ascii="Garamond" w:hAnsi="Garamond"/>
          <w:sz w:val="24"/>
          <w:szCs w:val="24"/>
        </w:rPr>
      </w:pPr>
      <w:r w:rsidRPr="00CF4F8F">
        <w:rPr>
          <w:rFonts w:ascii="Garamond" w:hAnsi="Garamond"/>
          <w:sz w:val="24"/>
          <w:szCs w:val="24"/>
        </w:rPr>
        <w:t>Neni 14</w:t>
      </w:r>
    </w:p>
    <w:p w14:paraId="55946B66" w14:textId="77777777" w:rsidR="00C72980" w:rsidRPr="00CF4F8F" w:rsidRDefault="00C72980" w:rsidP="00C72980">
      <w:pPr>
        <w:pStyle w:val="NoSpacing"/>
        <w:ind w:firstLine="284"/>
        <w:jc w:val="center"/>
        <w:rPr>
          <w:rFonts w:ascii="Garamond" w:hAnsi="Garamond"/>
          <w:b/>
          <w:bCs/>
          <w:sz w:val="24"/>
          <w:szCs w:val="24"/>
        </w:rPr>
      </w:pPr>
      <w:r w:rsidRPr="00CF4F8F">
        <w:rPr>
          <w:rFonts w:ascii="Garamond" w:hAnsi="Garamond"/>
          <w:b/>
          <w:bCs/>
          <w:sz w:val="24"/>
          <w:szCs w:val="24"/>
        </w:rPr>
        <w:t>Metodologjia</w:t>
      </w:r>
    </w:p>
    <w:p w14:paraId="39E91C1F" w14:textId="77777777" w:rsidR="00C72980" w:rsidRPr="00CF4F8F" w:rsidRDefault="00C72980" w:rsidP="00C72980">
      <w:pPr>
        <w:pStyle w:val="NoSpacing"/>
        <w:ind w:firstLine="284"/>
        <w:jc w:val="both"/>
        <w:rPr>
          <w:rFonts w:ascii="Garamond" w:hAnsi="Garamond"/>
          <w:sz w:val="24"/>
          <w:szCs w:val="24"/>
        </w:rPr>
      </w:pPr>
    </w:p>
    <w:p w14:paraId="3EE89299"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 xml:space="preserve">1. </w:t>
      </w:r>
      <w:bookmarkStart w:id="28" w:name="_Hlk181097701"/>
      <w:r w:rsidRPr="00CF4F8F">
        <w:rPr>
          <w:rFonts w:ascii="Garamond" w:hAnsi="Garamond"/>
          <w:sz w:val="24"/>
          <w:szCs w:val="24"/>
        </w:rPr>
        <w:t>Metodologjia e përdorur nga ARRH për kryerjen e testit duhet të jetë e qartë, transparente dhe jodiskriminuese dhe publikohet në faqen e tij të internetit</w:t>
      </w:r>
      <w:bookmarkEnd w:id="28"/>
      <w:r w:rsidRPr="00CF4F8F">
        <w:rPr>
          <w:rFonts w:ascii="Garamond" w:hAnsi="Garamond"/>
          <w:sz w:val="24"/>
          <w:szCs w:val="24"/>
        </w:rPr>
        <w:t>.</w:t>
      </w:r>
    </w:p>
    <w:p w14:paraId="7B4CE067" w14:textId="77777777" w:rsidR="00C72980" w:rsidRPr="00CF4F8F" w:rsidRDefault="00C72980" w:rsidP="00C72980">
      <w:pPr>
        <w:pStyle w:val="NoSpacing"/>
        <w:ind w:firstLine="284"/>
        <w:jc w:val="both"/>
        <w:rPr>
          <w:rFonts w:ascii="Garamond" w:hAnsi="Garamond"/>
          <w:sz w:val="24"/>
          <w:szCs w:val="24"/>
        </w:rPr>
      </w:pPr>
      <w:r w:rsidRPr="00CF4F8F">
        <w:rPr>
          <w:rFonts w:ascii="Garamond" w:hAnsi="Garamond"/>
          <w:sz w:val="24"/>
          <w:szCs w:val="24"/>
        </w:rPr>
        <w:t>2. ARRH shkëmben përvojat dhe praktikat më të mira me homologët në zbatimin e metodologjive përkatëse në kontekstin e rrjetit të vendosur në nenin 57 të Kodit.</w:t>
      </w:r>
    </w:p>
    <w:p w14:paraId="2AEDA315" w14:textId="77777777" w:rsidR="00C72980" w:rsidRPr="00CF4F8F" w:rsidRDefault="00C72980" w:rsidP="005D0B40">
      <w:pPr>
        <w:spacing w:after="0" w:line="240" w:lineRule="auto"/>
        <w:ind w:firstLine="284"/>
        <w:rPr>
          <w:rFonts w:ascii="Garamond" w:hAnsi="Garamond"/>
          <w:sz w:val="24"/>
        </w:rPr>
      </w:pPr>
    </w:p>
    <w:sectPr w:rsidR="00C72980" w:rsidRPr="00CF4F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13680" w14:textId="77777777" w:rsidR="00260FE6" w:rsidRDefault="00260FE6" w:rsidP="005D0B40">
      <w:pPr>
        <w:spacing w:after="0" w:line="240" w:lineRule="auto"/>
      </w:pPr>
      <w:r>
        <w:separator/>
      </w:r>
    </w:p>
  </w:endnote>
  <w:endnote w:type="continuationSeparator" w:id="0">
    <w:p w14:paraId="2700B848" w14:textId="77777777" w:rsidR="00260FE6" w:rsidRDefault="00260FE6" w:rsidP="005D0B40">
      <w:pPr>
        <w:spacing w:after="0" w:line="240" w:lineRule="auto"/>
      </w:pPr>
      <w:r>
        <w:continuationSeparator/>
      </w:r>
    </w:p>
  </w:endnote>
  <w:endnote w:type="continuationNotice" w:id="1">
    <w:p w14:paraId="61391BC7" w14:textId="77777777" w:rsidR="00260FE6" w:rsidRDefault="00260F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29E17" w14:textId="77777777" w:rsidR="00260FE6" w:rsidRDefault="00260FE6" w:rsidP="005D0B40">
      <w:pPr>
        <w:spacing w:after="0" w:line="240" w:lineRule="auto"/>
      </w:pPr>
      <w:r>
        <w:separator/>
      </w:r>
    </w:p>
  </w:footnote>
  <w:footnote w:type="continuationSeparator" w:id="0">
    <w:p w14:paraId="088A2DAF" w14:textId="77777777" w:rsidR="00260FE6" w:rsidRDefault="00260FE6" w:rsidP="005D0B40">
      <w:pPr>
        <w:spacing w:after="0" w:line="240" w:lineRule="auto"/>
      </w:pPr>
      <w:r>
        <w:continuationSeparator/>
      </w:r>
    </w:p>
  </w:footnote>
  <w:footnote w:type="continuationNotice" w:id="1">
    <w:p w14:paraId="097639A4" w14:textId="77777777" w:rsidR="00260FE6" w:rsidRDefault="00260FE6">
      <w:pPr>
        <w:spacing w:after="0" w:line="240" w:lineRule="auto"/>
      </w:pPr>
    </w:p>
  </w:footnote>
  <w:footnote w:id="2">
    <w:p w14:paraId="7403BF19" w14:textId="77777777" w:rsidR="00260FE6" w:rsidRPr="00C72980" w:rsidRDefault="00260FE6" w:rsidP="00C72980">
      <w:pPr>
        <w:pStyle w:val="FootnoteText"/>
        <w:jc w:val="both"/>
        <w:rPr>
          <w:rFonts w:ascii="Garamond" w:eastAsia="Calibri" w:hAnsi="Garamond"/>
          <w:bCs/>
          <w:i/>
          <w:iCs/>
          <w:shd w:val="clear" w:color="auto" w:fill="FFFFFF"/>
        </w:rPr>
      </w:pPr>
      <w:r w:rsidRPr="00C72980">
        <w:rPr>
          <w:rStyle w:val="FootnoteReference"/>
          <w:rFonts w:ascii="Garamond" w:hAnsi="Garamond"/>
        </w:rPr>
        <w:footnoteRef/>
      </w:r>
      <w:r w:rsidRPr="00C72980">
        <w:rPr>
          <w:rFonts w:ascii="Garamond" w:hAnsi="Garamond"/>
        </w:rPr>
        <w:t xml:space="preserve"> </w:t>
      </w:r>
      <w:r w:rsidRPr="00C72980">
        <w:rPr>
          <w:rFonts w:ascii="Garamond" w:eastAsia="Calibri" w:hAnsi="Garamond"/>
          <w:bCs/>
          <w:i/>
          <w:iCs/>
          <w:shd w:val="clear" w:color="auto" w:fill="FFFFFF"/>
        </w:rPr>
        <w:t>Kjo rregullore përafron plotësisht me:</w:t>
      </w:r>
    </w:p>
    <w:p w14:paraId="4EC710AD" w14:textId="795709D5" w:rsidR="00260FE6" w:rsidRPr="00156E7A" w:rsidRDefault="00260FE6" w:rsidP="00C72980">
      <w:pPr>
        <w:spacing w:after="0" w:line="240" w:lineRule="auto"/>
        <w:jc w:val="both"/>
        <w:rPr>
          <w:rFonts w:ascii="Garamond" w:eastAsia="Calibri" w:hAnsi="Garamond"/>
          <w:bCs/>
          <w:i/>
          <w:iCs/>
          <w:sz w:val="20"/>
          <w:shd w:val="clear" w:color="auto" w:fill="FFFFFF"/>
        </w:rPr>
      </w:pPr>
      <w:bookmarkStart w:id="1" w:name="_Hlk166842793"/>
      <w:r w:rsidRPr="00C72980">
        <w:rPr>
          <w:rFonts w:ascii="Garamond" w:eastAsia="Calibri" w:hAnsi="Garamond"/>
          <w:bCs/>
          <w:i/>
          <w:iCs/>
          <w:sz w:val="20"/>
          <w:shd w:val="clear" w:color="auto" w:fill="FFFFFF"/>
        </w:rPr>
        <w:t xml:space="preserve">- </w:t>
      </w:r>
      <w:bookmarkEnd w:id="1"/>
      <w:r w:rsidRPr="00C72980">
        <w:rPr>
          <w:rFonts w:ascii="Garamond" w:eastAsia="Calibri" w:hAnsi="Garamond"/>
          <w:sz w:val="20"/>
          <w:shd w:val="clear" w:color="auto" w:fill="FFFFFF"/>
        </w:rPr>
        <w:t xml:space="preserve">Rregullorja </w:t>
      </w:r>
      <w:r>
        <w:rPr>
          <w:rFonts w:ascii="Garamond" w:eastAsia="Calibri" w:hAnsi="Garamond"/>
          <w:sz w:val="20"/>
          <w:shd w:val="clear" w:color="auto" w:fill="FFFFFF"/>
        </w:rPr>
        <w:t>z</w:t>
      </w:r>
      <w:r w:rsidRPr="00C72980">
        <w:rPr>
          <w:rFonts w:ascii="Garamond" w:eastAsia="Calibri" w:hAnsi="Garamond"/>
          <w:sz w:val="20"/>
          <w:shd w:val="clear" w:color="auto" w:fill="FFFFFF"/>
        </w:rPr>
        <w:t>batuese e Komisionit (BE) 2018/1795</w:t>
      </w:r>
      <w:r>
        <w:rPr>
          <w:rFonts w:ascii="Garamond" w:eastAsia="Calibri" w:hAnsi="Garamond"/>
          <w:sz w:val="20"/>
          <w:shd w:val="clear" w:color="auto" w:fill="FFFFFF"/>
        </w:rPr>
        <w:t>,</w:t>
      </w:r>
      <w:r w:rsidRPr="00C72980">
        <w:rPr>
          <w:rFonts w:ascii="Garamond" w:eastAsia="Calibri" w:hAnsi="Garamond"/>
          <w:sz w:val="20"/>
          <w:shd w:val="clear" w:color="auto" w:fill="FFFFFF"/>
        </w:rPr>
        <w:t xml:space="preserve"> e datës 20 nëntor 2018</w:t>
      </w:r>
      <w:r>
        <w:rPr>
          <w:rFonts w:ascii="Garamond" w:eastAsia="Calibri" w:hAnsi="Garamond"/>
          <w:sz w:val="20"/>
          <w:shd w:val="clear" w:color="auto" w:fill="FFFFFF"/>
        </w:rPr>
        <w:t>,</w:t>
      </w:r>
      <w:r w:rsidRPr="00C72980">
        <w:rPr>
          <w:rFonts w:ascii="Garamond" w:eastAsia="Calibri" w:hAnsi="Garamond"/>
          <w:sz w:val="20"/>
          <w:shd w:val="clear" w:color="auto" w:fill="FFFFFF"/>
        </w:rPr>
        <w:t xml:space="preserve"> që përcakton procedurën dhe kriteret për aplikimin e testit të ekuilibrit ekonomik</w:t>
      </w:r>
      <w:r>
        <w:rPr>
          <w:rFonts w:ascii="Garamond" w:eastAsia="Calibri" w:hAnsi="Garamond"/>
          <w:sz w:val="20"/>
          <w:shd w:val="clear" w:color="auto" w:fill="FFFFFF"/>
        </w:rPr>
        <w:t>,</w:t>
      </w:r>
      <w:r w:rsidRPr="00C72980">
        <w:rPr>
          <w:rFonts w:ascii="Garamond" w:eastAsia="Calibri" w:hAnsi="Garamond"/>
          <w:sz w:val="20"/>
          <w:shd w:val="clear" w:color="auto" w:fill="FFFFFF"/>
        </w:rPr>
        <w:t xml:space="preserve"> në përputhje me nenin 11 të </w:t>
      </w:r>
      <w:r>
        <w:rPr>
          <w:rFonts w:ascii="Garamond" w:eastAsia="Calibri" w:hAnsi="Garamond"/>
          <w:sz w:val="20"/>
          <w:shd w:val="clear" w:color="auto" w:fill="FFFFFF"/>
        </w:rPr>
        <w:t>d</w:t>
      </w:r>
      <w:r w:rsidRPr="00C72980">
        <w:rPr>
          <w:rFonts w:ascii="Garamond" w:eastAsia="Calibri" w:hAnsi="Garamond"/>
          <w:sz w:val="20"/>
          <w:shd w:val="clear" w:color="auto" w:fill="FFFFFF"/>
        </w:rPr>
        <w:t>irektivës 2012/34/BE</w:t>
      </w:r>
      <w:r>
        <w:rPr>
          <w:rFonts w:ascii="Garamond" w:eastAsia="Calibri" w:hAnsi="Garamond"/>
          <w:sz w:val="20"/>
          <w:shd w:val="clear" w:color="auto" w:fill="FFFFFF"/>
        </w:rPr>
        <w:t>,</w:t>
      </w:r>
      <w:r w:rsidRPr="00C72980">
        <w:rPr>
          <w:rFonts w:ascii="Garamond" w:eastAsia="Calibri" w:hAnsi="Garamond"/>
          <w:sz w:val="20"/>
          <w:shd w:val="clear" w:color="auto" w:fill="FFFFFF"/>
        </w:rPr>
        <w:t xml:space="preserve"> të Parlamentit Evropian dhe të Këshillit (</w:t>
      </w:r>
      <w:r>
        <w:rPr>
          <w:rFonts w:ascii="Garamond" w:eastAsia="Calibri" w:hAnsi="Garamond"/>
          <w:sz w:val="20"/>
          <w:shd w:val="clear" w:color="auto" w:fill="FFFFFF"/>
        </w:rPr>
        <w:t>t</w:t>
      </w:r>
      <w:r w:rsidRPr="00C72980">
        <w:rPr>
          <w:rFonts w:ascii="Garamond" w:eastAsia="Calibri" w:hAnsi="Garamond"/>
          <w:sz w:val="20"/>
          <w:shd w:val="clear" w:color="auto" w:fill="FFFFFF"/>
        </w:rPr>
        <w:t>ekst me rëndësi për EEA), C/2018/7569, OJ L 294, 21.11.2018, f. 5–14.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33AEA"/>
    <w:multiLevelType w:val="hybridMultilevel"/>
    <w:tmpl w:val="D1067C36"/>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5052191"/>
    <w:multiLevelType w:val="hybridMultilevel"/>
    <w:tmpl w:val="F2987ABE"/>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8A05E25"/>
    <w:multiLevelType w:val="hybridMultilevel"/>
    <w:tmpl w:val="F11C745E"/>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61E855E9"/>
    <w:multiLevelType w:val="hybridMultilevel"/>
    <w:tmpl w:val="0B340D86"/>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25"/>
    <w:rsid w:val="000F74B6"/>
    <w:rsid w:val="0021293D"/>
    <w:rsid w:val="00260FE6"/>
    <w:rsid w:val="002C6855"/>
    <w:rsid w:val="003D06A8"/>
    <w:rsid w:val="00420FCC"/>
    <w:rsid w:val="00446D9D"/>
    <w:rsid w:val="00495544"/>
    <w:rsid w:val="00530B25"/>
    <w:rsid w:val="005B5F43"/>
    <w:rsid w:val="005D0B40"/>
    <w:rsid w:val="0061636A"/>
    <w:rsid w:val="0069014B"/>
    <w:rsid w:val="00787515"/>
    <w:rsid w:val="007A461B"/>
    <w:rsid w:val="007E183D"/>
    <w:rsid w:val="008C42DA"/>
    <w:rsid w:val="008C7EE7"/>
    <w:rsid w:val="00AD6F91"/>
    <w:rsid w:val="00BB7758"/>
    <w:rsid w:val="00C1410C"/>
    <w:rsid w:val="00C72980"/>
    <w:rsid w:val="00CA4AA2"/>
    <w:rsid w:val="00CB0848"/>
    <w:rsid w:val="00CF4F8F"/>
    <w:rsid w:val="00D76DC1"/>
    <w:rsid w:val="00DE3297"/>
    <w:rsid w:val="00DF4D9B"/>
    <w:rsid w:val="00F23FBB"/>
    <w:rsid w:val="00F276A6"/>
    <w:rsid w:val="00FC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A6B0"/>
  <w15:chartTrackingRefBased/>
  <w15:docId w15:val="{36B42EFF-5B55-4A48-88DE-57B203CE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5D0B40"/>
    <w:rPr>
      <w:vertAlign w:val="superscript"/>
    </w:rPr>
  </w:style>
  <w:style w:type="paragraph" w:styleId="FootnoteText">
    <w:name w:val="footnote text"/>
    <w:basedOn w:val="Normal"/>
    <w:link w:val="FootnoteTextChar"/>
    <w:uiPriority w:val="99"/>
    <w:semiHidden/>
    <w:unhideWhenUsed/>
    <w:rsid w:val="005D0B4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5D0B40"/>
    <w:rPr>
      <w:rFonts w:ascii="Times New Roman" w:eastAsia="Times New Roman" w:hAnsi="Times New Roman" w:cs="Times New Roman"/>
      <w:sz w:val="20"/>
      <w:szCs w:val="20"/>
      <w:lang w:val="sq-AL"/>
    </w:rPr>
  </w:style>
  <w:style w:type="paragraph" w:styleId="NoSpacing">
    <w:name w:val="No Spacing"/>
    <w:uiPriority w:val="1"/>
    <w:qFormat/>
    <w:rsid w:val="00C72980"/>
    <w:pPr>
      <w:spacing w:after="0" w:line="240" w:lineRule="auto"/>
    </w:pPr>
    <w:rPr>
      <w:kern w:val="2"/>
      <w:lang w:val="sq-AL"/>
      <w14:ligatures w14:val="standardContextual"/>
    </w:rPr>
  </w:style>
  <w:style w:type="paragraph" w:styleId="Header">
    <w:name w:val="header"/>
    <w:basedOn w:val="Normal"/>
    <w:link w:val="HeaderChar"/>
    <w:uiPriority w:val="99"/>
    <w:semiHidden/>
    <w:unhideWhenUsed/>
    <w:rsid w:val="0069014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9014B"/>
    <w:rPr>
      <w:lang w:val="sq-AL"/>
    </w:rPr>
  </w:style>
  <w:style w:type="paragraph" w:styleId="Footer">
    <w:name w:val="footer"/>
    <w:basedOn w:val="Normal"/>
    <w:link w:val="FooterChar"/>
    <w:uiPriority w:val="99"/>
    <w:semiHidden/>
    <w:unhideWhenUsed/>
    <w:rsid w:val="0069014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9014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286</Nr_x002e__x0020_akti>
    <Data_x0020_e_x0020_Krijimit xmlns="0e656187-b300-4fb0-8bf4-3a50f872073c">2024-12-03T08:56:30Z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2024-12-02T00:00:00Z</Date_x0020_protokolli>
    <Titulli xmlns="0e656187-b300-4fb0-8bf4-3a50f872073c">Për miratimin e rregullores "Mbi përcaktimin e procedurës dhe kritereve për zbatimin e testit të ekuilibrit ekonomik në transportin hekurudhor të udhëtarëve"</Titulli>
    <Modifikuesi xmlns="0e656187-b300-4fb0-8bf4-3a50f872073c">Fjora.Cahani</Modifikuesi>
    <Nr_x002e__x0020_prot_x0020_QBZ xmlns="0e656187-b300-4fb0-8bf4-3a50f872073c">2030/2</Nr_x002e__x0020_prot_x0020_QBZ>
    <Data_x0020_e_x0020_Modifikimit xmlns="0e656187-b300-4fb0-8bf4-3a50f872073c">2024-12-03T10:17:32Z</Data_x0020_e_x0020_Modifikimit>
    <Dekretuar xmlns="0e656187-b300-4fb0-8bf4-3a50f872073c">false</Dekretuar>
    <Data xmlns="0e656187-b300-4fb0-8bf4-3a50f872073c">2024-11-19T00:00:00Z</Data>
    <Nr_x002e__x0020_protokolli_x0020_i_x0020_aktit xmlns="0e656187-b300-4fb0-8bf4-3a50f872073c">9173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D35C54870B4411FACCF6C54C08E54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D35C54870B4411FACCF6C54C08E54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8DFE6B-3F57-48C7-BCAA-BB8B16C8EE0D}">
  <ds:schemaRefs>
    <ds:schemaRef ds:uri="http://schemas.microsoft.com/office/2006/documentManagement/types"/>
    <ds:schemaRef ds:uri="http://purl.org/dc/terms/"/>
    <ds:schemaRef ds:uri="http://purl.org/dc/elements/1.1/"/>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FBA4C734-1117-41EC-9E54-189CE1BAB2DA}">
  <ds:schemaRefs>
    <ds:schemaRef ds:uri="http://schemas.microsoft.com/sharepoint/v3/contenttype/forms"/>
  </ds:schemaRefs>
</ds:datastoreItem>
</file>

<file path=customXml/itemProps3.xml><?xml version="1.0" encoding="utf-8"?>
<ds:datastoreItem xmlns:ds="http://schemas.openxmlformats.org/officeDocument/2006/customXml" ds:itemID="{FE42FD9E-3166-4FE7-98E9-B0B25DCFB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996CC8-EFED-415E-A530-CE167920DFD0}">
  <ds:schemaRefs>
    <ds:schemaRef ds:uri="http://schemas.microsoft.com/sharepoint/v3/contenttype/forms"/>
  </ds:schemaRefs>
</ds:datastoreItem>
</file>

<file path=customXml/itemProps5.xml><?xml version="1.0" encoding="utf-8"?>
<ds:datastoreItem xmlns:ds="http://schemas.openxmlformats.org/officeDocument/2006/customXml" ds:itemID="{2BD90F91-1DEE-499A-B3F7-0A64487FA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3448</Words>
  <Characters>19655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Për miratimin e rregullores "Mbi përcaktimin e procedurës dhe kritereve për zbatimin e testit të ekuilibrit ekonomik në transportin hekurudhor të udhëtarëve"</vt:lpstr>
    </vt:vector>
  </TitlesOfParts>
  <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procedurës dhe kritereve për zbatimin e testit të ekuilibrit ekonomik në transportin hekurudhor të udhëtarëve"</dc:title>
  <dc:creator>Entela Suli</dc:creator>
  <cp:lastModifiedBy>Amarilda Muja</cp:lastModifiedBy>
  <cp:revision>13</cp:revision>
  <dcterms:created xsi:type="dcterms:W3CDTF">2024-12-03T07:35:00Z</dcterms:created>
  <dcterms:modified xsi:type="dcterms:W3CDTF">2024-12-03T09:42:00Z</dcterms:modified>
</cp:coreProperties>
</file>