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C5E6A" w14:textId="45917BC0" w:rsidR="00891A9C" w:rsidRPr="006C6BE1" w:rsidRDefault="00891A9C" w:rsidP="00287F1F">
      <w:pPr>
        <w:ind w:firstLine="284"/>
        <w:jc w:val="center"/>
        <w:rPr>
          <w:rFonts w:ascii="Garamond" w:hAnsi="Garamond"/>
          <w:b/>
        </w:rPr>
      </w:pPr>
      <w:r w:rsidRPr="006C6BE1">
        <w:rPr>
          <w:rFonts w:ascii="Garamond" w:hAnsi="Garamond"/>
          <w:b/>
        </w:rPr>
        <w:t xml:space="preserve">URDHËR </w:t>
      </w:r>
    </w:p>
    <w:p w14:paraId="07DD74C3" w14:textId="53061442" w:rsidR="00891A9C" w:rsidRPr="006C6BE1" w:rsidRDefault="00891A9C" w:rsidP="00287F1F">
      <w:pPr>
        <w:ind w:firstLine="284"/>
        <w:jc w:val="center"/>
        <w:rPr>
          <w:rFonts w:ascii="Garamond" w:eastAsia="Calibri" w:hAnsi="Garamond"/>
          <w:b/>
        </w:rPr>
      </w:pPr>
      <w:r w:rsidRPr="006C6BE1">
        <w:rPr>
          <w:rFonts w:ascii="Garamond" w:eastAsia="Calibri" w:hAnsi="Garamond"/>
          <w:b/>
        </w:rPr>
        <w:t>Nr</w:t>
      </w:r>
      <w:r w:rsidR="00D35ACE" w:rsidRPr="006C6BE1">
        <w:rPr>
          <w:rFonts w:ascii="Garamond" w:eastAsia="Calibri" w:hAnsi="Garamond"/>
          <w:b/>
        </w:rPr>
        <w:t>.</w:t>
      </w:r>
      <w:r w:rsidR="006C6BE1" w:rsidRPr="006C6BE1">
        <w:rPr>
          <w:rFonts w:ascii="Garamond" w:eastAsia="Calibri" w:hAnsi="Garamond"/>
          <w:b/>
        </w:rPr>
        <w:t xml:space="preserve"> </w:t>
      </w:r>
      <w:r w:rsidR="00D35ACE" w:rsidRPr="006C6BE1">
        <w:rPr>
          <w:rFonts w:ascii="Garamond" w:eastAsia="Calibri" w:hAnsi="Garamond"/>
          <w:b/>
        </w:rPr>
        <w:t>181</w:t>
      </w:r>
      <w:r w:rsidRPr="006C6BE1">
        <w:rPr>
          <w:rFonts w:ascii="Garamond" w:eastAsia="Calibri" w:hAnsi="Garamond"/>
          <w:b/>
        </w:rPr>
        <w:t xml:space="preserve">, datë </w:t>
      </w:r>
      <w:r w:rsidR="00D35ACE" w:rsidRPr="006C6BE1">
        <w:rPr>
          <w:rFonts w:ascii="Garamond" w:eastAsia="Calibri" w:hAnsi="Garamond"/>
          <w:b/>
        </w:rPr>
        <w:t>30</w:t>
      </w:r>
      <w:r w:rsidR="00287F1F" w:rsidRPr="006C6BE1">
        <w:rPr>
          <w:rFonts w:ascii="Garamond" w:eastAsia="Calibri" w:hAnsi="Garamond"/>
          <w:b/>
        </w:rPr>
        <w:t>.7.</w:t>
      </w:r>
      <w:r w:rsidRPr="006C6BE1">
        <w:rPr>
          <w:rFonts w:ascii="Garamond" w:eastAsia="Calibri" w:hAnsi="Garamond"/>
          <w:b/>
        </w:rPr>
        <w:t>2026</w:t>
      </w:r>
    </w:p>
    <w:p w14:paraId="55D4FF9B" w14:textId="77777777" w:rsidR="00891A9C" w:rsidRPr="006C6BE1" w:rsidRDefault="00891A9C" w:rsidP="00287F1F">
      <w:pPr>
        <w:ind w:firstLine="284"/>
        <w:rPr>
          <w:rFonts w:ascii="Garamond" w:eastAsia="Calibri" w:hAnsi="Garamond"/>
        </w:rPr>
      </w:pPr>
    </w:p>
    <w:p w14:paraId="3942EBDB" w14:textId="1270A37A" w:rsidR="00891A9C" w:rsidRPr="006C6BE1" w:rsidRDefault="00891A9C" w:rsidP="00287F1F">
      <w:pPr>
        <w:pStyle w:val="Paragrafi"/>
        <w:jc w:val="center"/>
        <w:rPr>
          <w:rFonts w:cs="Times New Roman"/>
          <w:b/>
          <w:bCs/>
          <w:szCs w:val="24"/>
          <w:lang w:val="sq-AL"/>
        </w:rPr>
      </w:pPr>
      <w:r w:rsidRPr="006C6BE1">
        <w:rPr>
          <w:rFonts w:cs="Times New Roman"/>
          <w:b/>
          <w:bCs/>
          <w:szCs w:val="24"/>
          <w:lang w:val="sq-AL"/>
        </w:rPr>
        <w:t>PËR MIRATIMIN</w:t>
      </w:r>
      <w:r w:rsidR="006B22F1" w:rsidRPr="006C6BE1">
        <w:rPr>
          <w:rFonts w:cs="Times New Roman"/>
          <w:b/>
          <w:bCs/>
          <w:szCs w:val="24"/>
          <w:lang w:val="sq-AL"/>
        </w:rPr>
        <w:t xml:space="preserve"> </w:t>
      </w:r>
      <w:r w:rsidRPr="006C6BE1">
        <w:rPr>
          <w:rFonts w:cs="Times New Roman"/>
          <w:b/>
          <w:bCs/>
          <w:szCs w:val="24"/>
          <w:lang w:val="sq-AL"/>
        </w:rPr>
        <w:t>E RREGULLORES QË PËRCAKTON RREGULLAT E PËRBASHKËTA MBI MENAXHIMIN E FLUKSIT TË TRAFIKUT AJROR</w:t>
      </w:r>
      <w:r w:rsidR="008E5787" w:rsidRPr="006C6BE1">
        <w:rPr>
          <w:rStyle w:val="FootnoteReference"/>
          <w:rFonts w:cs="Times New Roman"/>
          <w:b/>
          <w:bCs/>
          <w:szCs w:val="24"/>
          <w:lang w:val="sq-AL"/>
        </w:rPr>
        <w:footnoteReference w:id="2"/>
      </w:r>
    </w:p>
    <w:p w14:paraId="575EF7F7" w14:textId="77777777" w:rsidR="00891A9C" w:rsidRPr="006C6BE1" w:rsidRDefault="00891A9C" w:rsidP="00287F1F">
      <w:pPr>
        <w:pStyle w:val="Paragrafi"/>
        <w:rPr>
          <w:rFonts w:cs="Times New Roman"/>
          <w:szCs w:val="24"/>
          <w:lang w:val="sq-AL"/>
        </w:rPr>
      </w:pPr>
    </w:p>
    <w:p w14:paraId="715B9C8A" w14:textId="2B5513D9" w:rsidR="00891A9C" w:rsidRPr="006C6BE1" w:rsidRDefault="00891A9C" w:rsidP="00287F1F">
      <w:pPr>
        <w:pStyle w:val="Paragrafi"/>
        <w:rPr>
          <w:rFonts w:cs="Times New Roman"/>
          <w:spacing w:val="-4"/>
          <w:szCs w:val="24"/>
          <w:lang w:val="sq-AL"/>
        </w:rPr>
      </w:pPr>
      <w:r w:rsidRPr="006C6BE1">
        <w:rPr>
          <w:rFonts w:cs="Times New Roman"/>
          <w:spacing w:val="-4"/>
          <w:szCs w:val="24"/>
          <w:lang w:val="sq-AL"/>
        </w:rPr>
        <w:t xml:space="preserve">Në zbatim të pikës 4, </w:t>
      </w:r>
      <w:r w:rsidR="006C6BE1" w:rsidRPr="006C6BE1">
        <w:rPr>
          <w:rFonts w:cs="Times New Roman"/>
          <w:spacing w:val="-4"/>
          <w:szCs w:val="24"/>
          <w:lang w:val="sq-AL"/>
        </w:rPr>
        <w:t>të</w:t>
      </w:r>
      <w:r w:rsidR="006C6BE1" w:rsidRPr="006C6BE1">
        <w:rPr>
          <w:rFonts w:cs="Times New Roman"/>
          <w:spacing w:val="-4"/>
          <w:szCs w:val="24"/>
          <w:lang w:val="sq-AL"/>
        </w:rPr>
        <w:t xml:space="preserve"> </w:t>
      </w:r>
      <w:r w:rsidRPr="006C6BE1">
        <w:rPr>
          <w:rFonts w:cs="Times New Roman"/>
          <w:spacing w:val="-4"/>
          <w:szCs w:val="24"/>
          <w:lang w:val="sq-AL"/>
        </w:rPr>
        <w:t>neni</w:t>
      </w:r>
      <w:r w:rsidR="006C6BE1">
        <w:rPr>
          <w:rFonts w:cs="Times New Roman"/>
          <w:spacing w:val="-4"/>
          <w:szCs w:val="24"/>
          <w:lang w:val="sq-AL"/>
        </w:rPr>
        <w:t>t</w:t>
      </w:r>
      <w:r w:rsidRPr="006C6BE1">
        <w:rPr>
          <w:rFonts w:cs="Times New Roman"/>
          <w:spacing w:val="-4"/>
          <w:szCs w:val="24"/>
          <w:lang w:val="sq-AL"/>
        </w:rPr>
        <w:t xml:space="preserve"> 102 </w:t>
      </w:r>
      <w:r w:rsidR="006C6BE1" w:rsidRPr="006C6BE1">
        <w:rPr>
          <w:rFonts w:cs="Times New Roman"/>
          <w:spacing w:val="-4"/>
          <w:szCs w:val="24"/>
          <w:lang w:val="sq-AL"/>
        </w:rPr>
        <w:t>të</w:t>
      </w:r>
      <w:r w:rsidRPr="006C6BE1">
        <w:rPr>
          <w:rFonts w:cs="Times New Roman"/>
          <w:spacing w:val="-4"/>
          <w:szCs w:val="24"/>
          <w:lang w:val="sq-AL"/>
        </w:rPr>
        <w:t xml:space="preserve"> Kushtetutës</w:t>
      </w:r>
      <w:r w:rsidR="006C6BE1">
        <w:rPr>
          <w:rFonts w:cs="Times New Roman"/>
          <w:spacing w:val="-4"/>
          <w:szCs w:val="24"/>
          <w:lang w:val="sq-AL"/>
        </w:rPr>
        <w:t>;</w:t>
      </w:r>
      <w:r w:rsidRPr="006C6BE1">
        <w:rPr>
          <w:rFonts w:cs="Times New Roman"/>
          <w:spacing w:val="-4"/>
          <w:szCs w:val="24"/>
          <w:lang w:val="sq-AL"/>
        </w:rPr>
        <w:t xml:space="preserve"> </w:t>
      </w:r>
      <w:r w:rsidR="006C6BE1" w:rsidRPr="006C6BE1">
        <w:rPr>
          <w:rFonts w:cs="Times New Roman"/>
          <w:spacing w:val="-4"/>
          <w:szCs w:val="24"/>
          <w:lang w:val="sq-AL"/>
        </w:rPr>
        <w:t>të</w:t>
      </w:r>
      <w:r w:rsidR="006C6BE1" w:rsidRPr="006C6BE1">
        <w:rPr>
          <w:rFonts w:cs="Times New Roman"/>
          <w:spacing w:val="-4"/>
          <w:szCs w:val="24"/>
          <w:lang w:val="sq-AL"/>
        </w:rPr>
        <w:t xml:space="preserve"> </w:t>
      </w:r>
      <w:r w:rsidRPr="006C6BE1">
        <w:rPr>
          <w:rFonts w:cs="Times New Roman"/>
          <w:spacing w:val="-4"/>
          <w:szCs w:val="24"/>
          <w:lang w:val="sq-AL"/>
        </w:rPr>
        <w:t xml:space="preserve">pikës “ç”, të nenit 7 dhe </w:t>
      </w:r>
      <w:r w:rsidR="006C6BE1" w:rsidRPr="006C6BE1">
        <w:rPr>
          <w:rFonts w:cs="Times New Roman"/>
          <w:spacing w:val="-4"/>
          <w:szCs w:val="24"/>
          <w:lang w:val="sq-AL"/>
        </w:rPr>
        <w:t>të</w:t>
      </w:r>
      <w:r w:rsidR="006C6BE1" w:rsidRPr="006C6BE1">
        <w:rPr>
          <w:rFonts w:cs="Times New Roman"/>
          <w:spacing w:val="-4"/>
          <w:szCs w:val="24"/>
          <w:lang w:val="sq-AL"/>
        </w:rPr>
        <w:t xml:space="preserve"> </w:t>
      </w:r>
      <w:r w:rsidRPr="006C6BE1">
        <w:rPr>
          <w:rFonts w:cs="Times New Roman"/>
          <w:spacing w:val="-4"/>
          <w:szCs w:val="24"/>
          <w:lang w:val="sq-AL"/>
        </w:rPr>
        <w:t>nenit 87</w:t>
      </w:r>
      <w:r w:rsidR="006C6BE1">
        <w:rPr>
          <w:rFonts w:cs="Times New Roman"/>
          <w:spacing w:val="-4"/>
          <w:szCs w:val="24"/>
          <w:lang w:val="sq-AL"/>
        </w:rPr>
        <w:t>,</w:t>
      </w:r>
      <w:r w:rsidRPr="006C6BE1">
        <w:rPr>
          <w:rFonts w:cs="Times New Roman"/>
          <w:spacing w:val="-4"/>
          <w:szCs w:val="24"/>
          <w:lang w:val="sq-AL"/>
        </w:rPr>
        <w:t xml:space="preserve"> të </w:t>
      </w:r>
      <w:r w:rsidR="006C6BE1">
        <w:rPr>
          <w:rFonts w:cs="Times New Roman"/>
          <w:spacing w:val="-4"/>
          <w:szCs w:val="24"/>
          <w:lang w:val="sq-AL"/>
        </w:rPr>
        <w:t>l</w:t>
      </w:r>
      <w:r w:rsidRPr="006C6BE1">
        <w:rPr>
          <w:rFonts w:cs="Times New Roman"/>
          <w:spacing w:val="-4"/>
          <w:szCs w:val="24"/>
          <w:lang w:val="sq-AL"/>
        </w:rPr>
        <w:t>igjit nr. 96/202</w:t>
      </w:r>
      <w:r w:rsidR="00507038">
        <w:rPr>
          <w:rFonts w:cs="Times New Roman"/>
          <w:spacing w:val="-4"/>
          <w:szCs w:val="24"/>
          <w:lang w:val="sq-AL"/>
        </w:rPr>
        <w:t>0</w:t>
      </w:r>
      <w:bookmarkStart w:id="0" w:name="_GoBack"/>
      <w:bookmarkEnd w:id="0"/>
      <w:r w:rsidR="006C6BE1">
        <w:rPr>
          <w:rFonts w:cs="Times New Roman"/>
          <w:spacing w:val="-4"/>
          <w:szCs w:val="24"/>
          <w:lang w:val="sq-AL"/>
        </w:rPr>
        <w:t>,</w:t>
      </w:r>
      <w:r w:rsidRPr="006C6BE1">
        <w:rPr>
          <w:rFonts w:cs="Times New Roman"/>
          <w:spacing w:val="-4"/>
          <w:szCs w:val="24"/>
          <w:lang w:val="sq-AL"/>
        </w:rPr>
        <w:t xml:space="preserve"> </w:t>
      </w:r>
      <w:r w:rsidRPr="006C6BE1">
        <w:rPr>
          <w:rFonts w:cs="Times New Roman"/>
          <w:iCs/>
          <w:spacing w:val="-4"/>
          <w:szCs w:val="24"/>
          <w:lang w:val="sq-AL"/>
        </w:rPr>
        <w:t>“Kodi Ajror i Republikës së Shqipërisë”</w:t>
      </w:r>
      <w:r w:rsidR="006C6BE1">
        <w:rPr>
          <w:rFonts w:cs="Times New Roman"/>
          <w:iCs/>
          <w:spacing w:val="-4"/>
          <w:szCs w:val="24"/>
          <w:lang w:val="sq-AL"/>
        </w:rPr>
        <w:t>;</w:t>
      </w:r>
      <w:r w:rsidRPr="006C6BE1">
        <w:rPr>
          <w:rFonts w:cs="Times New Roman"/>
          <w:spacing w:val="-4"/>
          <w:szCs w:val="24"/>
          <w:lang w:val="sq-AL"/>
        </w:rPr>
        <w:t xml:space="preserv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w:t>
      </w:r>
      <w:r w:rsidR="001253F2">
        <w:rPr>
          <w:rFonts w:cs="Times New Roman"/>
          <w:spacing w:val="-4"/>
          <w:szCs w:val="24"/>
          <w:lang w:val="sq-AL"/>
        </w:rPr>
        <w:t>‘</w:t>
      </w:r>
      <w:r w:rsidRPr="006C6BE1">
        <w:rPr>
          <w:rFonts w:cs="Times New Roman"/>
          <w:spacing w:val="-4"/>
          <w:szCs w:val="24"/>
          <w:lang w:val="sq-AL"/>
        </w:rPr>
        <w:t>Për krijimin e një zone të përbashkët të aviacionit evropian</w:t>
      </w:r>
      <w:r w:rsidR="001253F2">
        <w:rPr>
          <w:rFonts w:cs="Times New Roman"/>
          <w:spacing w:val="-4"/>
          <w:szCs w:val="24"/>
          <w:lang w:val="sq-AL"/>
        </w:rPr>
        <w:t>’</w:t>
      </w:r>
      <w:r w:rsidRPr="006C6BE1">
        <w:rPr>
          <w:rFonts w:cs="Times New Roman"/>
          <w:spacing w:val="-4"/>
          <w:szCs w:val="24"/>
          <w:lang w:val="sq-AL"/>
        </w:rPr>
        <w:t xml:space="preserve">” dhe </w:t>
      </w:r>
      <w:r w:rsidR="001253F2">
        <w:rPr>
          <w:rFonts w:cs="Times New Roman"/>
          <w:spacing w:val="-4"/>
          <w:szCs w:val="24"/>
          <w:lang w:val="sq-AL"/>
        </w:rPr>
        <w:t>v</w:t>
      </w:r>
      <w:r w:rsidRPr="006C6BE1">
        <w:rPr>
          <w:rFonts w:cs="Times New Roman"/>
          <w:spacing w:val="-4"/>
          <w:szCs w:val="24"/>
          <w:lang w:val="sq-AL"/>
        </w:rPr>
        <w:t>endimin e Këshillit të Ministrave nr. 1095, datë 24.12.2020, “Për miratimin e kërkesave thelbësore në fushën e aviacionit civil”, i ndryshuar,</w:t>
      </w:r>
    </w:p>
    <w:p w14:paraId="629143DB" w14:textId="77777777" w:rsidR="00891A9C" w:rsidRPr="006C6BE1" w:rsidRDefault="00891A9C" w:rsidP="00287F1F">
      <w:pPr>
        <w:pStyle w:val="Paragrafi"/>
        <w:rPr>
          <w:rFonts w:cs="Times New Roman"/>
          <w:spacing w:val="-4"/>
          <w:szCs w:val="24"/>
          <w:lang w:val="sq-AL"/>
        </w:rPr>
      </w:pPr>
    </w:p>
    <w:p w14:paraId="79E50DC9" w14:textId="73D5DA73" w:rsidR="00891A9C" w:rsidRPr="006C6BE1" w:rsidRDefault="00891A9C" w:rsidP="00287F1F">
      <w:pPr>
        <w:ind w:firstLine="284"/>
        <w:jc w:val="center"/>
        <w:rPr>
          <w:rFonts w:ascii="Garamond" w:eastAsia="Calibri" w:hAnsi="Garamond"/>
          <w:bCs/>
        </w:rPr>
      </w:pPr>
      <w:r w:rsidRPr="006C6BE1">
        <w:rPr>
          <w:rFonts w:ascii="Garamond" w:eastAsia="Calibri" w:hAnsi="Garamond"/>
          <w:bCs/>
        </w:rPr>
        <w:t>URDHËROJ:</w:t>
      </w:r>
    </w:p>
    <w:p w14:paraId="634EC111" w14:textId="77777777" w:rsidR="00891A9C" w:rsidRPr="006C6BE1" w:rsidRDefault="00891A9C" w:rsidP="00287F1F">
      <w:pPr>
        <w:ind w:firstLine="284"/>
        <w:jc w:val="center"/>
        <w:rPr>
          <w:rFonts w:ascii="Garamond" w:eastAsia="Calibri" w:hAnsi="Garamond"/>
          <w:b/>
          <w:bCs/>
        </w:rPr>
      </w:pPr>
    </w:p>
    <w:p w14:paraId="5F519C7D" w14:textId="4ED4639E" w:rsidR="00891A9C" w:rsidRPr="006C6BE1" w:rsidRDefault="00891A9C" w:rsidP="00287F1F">
      <w:pPr>
        <w:pStyle w:val="Paragrafi"/>
        <w:rPr>
          <w:rFonts w:cs="Times New Roman"/>
          <w:spacing w:val="-4"/>
          <w:szCs w:val="24"/>
          <w:lang w:val="sq-AL"/>
        </w:rPr>
      </w:pPr>
      <w:r w:rsidRPr="006C6BE1">
        <w:rPr>
          <w:rFonts w:cs="Times New Roman"/>
          <w:spacing w:val="-4"/>
          <w:szCs w:val="24"/>
          <w:lang w:val="sq-AL"/>
        </w:rPr>
        <w:t>1. Miratimin</w:t>
      </w:r>
      <w:r w:rsidR="001A3E4F" w:rsidRPr="006C6BE1">
        <w:rPr>
          <w:rFonts w:cs="Times New Roman"/>
          <w:spacing w:val="-4"/>
          <w:szCs w:val="24"/>
          <w:lang w:val="sq-AL"/>
        </w:rPr>
        <w:t xml:space="preserve"> </w:t>
      </w:r>
      <w:r w:rsidRPr="006C6BE1">
        <w:rPr>
          <w:rFonts w:cs="Times New Roman"/>
          <w:spacing w:val="-4"/>
          <w:szCs w:val="24"/>
          <w:lang w:val="sq-AL"/>
        </w:rPr>
        <w:t>e rregullores</w:t>
      </w:r>
      <w:r w:rsidR="00D15DBC">
        <w:rPr>
          <w:rFonts w:cs="Times New Roman"/>
          <w:spacing w:val="-4"/>
          <w:szCs w:val="24"/>
          <w:lang w:val="sq-AL"/>
        </w:rPr>
        <w:t xml:space="preserve"> </w:t>
      </w:r>
      <w:r w:rsidRPr="006C6BE1">
        <w:rPr>
          <w:rFonts w:cs="Times New Roman"/>
          <w:spacing w:val="-4"/>
          <w:szCs w:val="24"/>
          <w:lang w:val="sq-AL"/>
        </w:rPr>
        <w:t>që përcakton rregullat e përbashkëta mbi menaxhimin e fluksit të trafikut ajror, sipas tekstit bashkëlidhur këtij urdhri dhe është pjesë përbërëse e tij.</w:t>
      </w:r>
    </w:p>
    <w:p w14:paraId="2598042C" w14:textId="66200C1C" w:rsidR="004A7F17" w:rsidRPr="006C6BE1" w:rsidRDefault="00891A9C" w:rsidP="00287F1F">
      <w:pPr>
        <w:pStyle w:val="Paragrafi"/>
        <w:rPr>
          <w:rFonts w:cs="Times New Roman"/>
          <w:spacing w:val="-4"/>
          <w:szCs w:val="24"/>
          <w:lang w:val="sq-AL"/>
        </w:rPr>
      </w:pPr>
      <w:r w:rsidRPr="006C6BE1">
        <w:rPr>
          <w:rFonts w:cs="Times New Roman"/>
          <w:spacing w:val="-4"/>
          <w:szCs w:val="24"/>
          <w:lang w:val="sq-AL"/>
        </w:rPr>
        <w:t>2.</w:t>
      </w:r>
      <w:r w:rsidR="00566507" w:rsidRPr="006C6BE1">
        <w:rPr>
          <w:rFonts w:cs="Times New Roman"/>
          <w:spacing w:val="-4"/>
          <w:szCs w:val="24"/>
          <w:lang w:val="sq-AL"/>
        </w:rPr>
        <w:t xml:space="preserve"> </w:t>
      </w:r>
      <w:r w:rsidR="00E056A5" w:rsidRPr="006C6BE1">
        <w:rPr>
          <w:rFonts w:cs="Times New Roman"/>
          <w:spacing w:val="-4"/>
          <w:szCs w:val="24"/>
          <w:lang w:val="sq-AL"/>
        </w:rPr>
        <w:t>Urdhri nr. 281, datë 14.10.2014</w:t>
      </w:r>
      <w:r w:rsidR="001253F2">
        <w:rPr>
          <w:rFonts w:cs="Times New Roman"/>
          <w:spacing w:val="-4"/>
          <w:szCs w:val="24"/>
          <w:lang w:val="sq-AL"/>
        </w:rPr>
        <w:t>,</w:t>
      </w:r>
      <w:r w:rsidR="00E056A5" w:rsidRPr="006C6BE1">
        <w:rPr>
          <w:rFonts w:cs="Times New Roman"/>
          <w:spacing w:val="-4"/>
          <w:szCs w:val="24"/>
          <w:lang w:val="sq-AL"/>
        </w:rPr>
        <w:t xml:space="preserve"> </w:t>
      </w:r>
      <w:r w:rsidR="00E056A5" w:rsidRPr="001253F2">
        <w:rPr>
          <w:rFonts w:cs="Times New Roman"/>
          <w:spacing w:val="-4"/>
          <w:szCs w:val="24"/>
          <w:lang w:val="sq-AL"/>
        </w:rPr>
        <w:t>“</w:t>
      </w:r>
      <w:r w:rsidR="00E056A5" w:rsidRPr="001253F2">
        <w:rPr>
          <w:rFonts w:cs="Times New Roman"/>
          <w:iCs/>
          <w:spacing w:val="-4"/>
          <w:szCs w:val="24"/>
          <w:lang w:val="sq-AL"/>
        </w:rPr>
        <w:t>Për miratimin e rregullores që përcakton rregullat e përbashkëta mbi menaxhimin e fluksit të trafikut ajror”</w:t>
      </w:r>
      <w:r w:rsidR="00E056A5" w:rsidRPr="001253F2">
        <w:rPr>
          <w:rFonts w:cs="Times New Roman"/>
          <w:spacing w:val="-4"/>
          <w:szCs w:val="24"/>
          <w:lang w:val="sq-AL"/>
        </w:rPr>
        <w:t>,</w:t>
      </w:r>
      <w:r w:rsidR="009358D7" w:rsidRPr="001253F2">
        <w:rPr>
          <w:rFonts w:cs="Times New Roman"/>
          <w:spacing w:val="-4"/>
          <w:szCs w:val="24"/>
          <w:lang w:val="sq-AL"/>
        </w:rPr>
        <w:t xml:space="preserve"> </w:t>
      </w:r>
      <w:r w:rsidR="00E056A5" w:rsidRPr="001253F2">
        <w:rPr>
          <w:rFonts w:cs="Times New Roman"/>
          <w:spacing w:val="-4"/>
          <w:szCs w:val="24"/>
          <w:lang w:val="sq-AL"/>
        </w:rPr>
        <w:t>shfuqizohet</w:t>
      </w:r>
      <w:r w:rsidR="00E056A5" w:rsidRPr="006C6BE1">
        <w:rPr>
          <w:rFonts w:cs="Times New Roman"/>
          <w:spacing w:val="-4"/>
          <w:szCs w:val="24"/>
          <w:lang w:val="sq-AL"/>
        </w:rPr>
        <w:t>.</w:t>
      </w:r>
    </w:p>
    <w:p w14:paraId="6C32007C" w14:textId="00331B9F" w:rsidR="008A145C" w:rsidRPr="006C6BE1" w:rsidRDefault="008A145C" w:rsidP="00287F1F">
      <w:pPr>
        <w:pStyle w:val="Paragrafi"/>
        <w:rPr>
          <w:rFonts w:cs="Times New Roman"/>
          <w:spacing w:val="-4"/>
          <w:szCs w:val="24"/>
          <w:lang w:val="sq-AL"/>
        </w:rPr>
      </w:pPr>
      <w:r w:rsidRPr="006C6BE1">
        <w:rPr>
          <w:rFonts w:cs="Times New Roman"/>
          <w:spacing w:val="-4"/>
          <w:szCs w:val="24"/>
          <w:lang w:val="sq-AL"/>
        </w:rPr>
        <w:t>3. Në datën e anëtar</w:t>
      </w:r>
      <w:r w:rsidR="00033B12" w:rsidRPr="006C6BE1">
        <w:rPr>
          <w:rFonts w:cs="Times New Roman"/>
          <w:spacing w:val="-4"/>
          <w:szCs w:val="24"/>
          <w:lang w:val="sq-AL"/>
        </w:rPr>
        <w:t>ësimit të Republikës së Shqipë</w:t>
      </w:r>
      <w:r w:rsidR="00154AAA" w:rsidRPr="006C6BE1">
        <w:rPr>
          <w:rFonts w:cs="Times New Roman"/>
          <w:spacing w:val="-4"/>
          <w:szCs w:val="24"/>
          <w:lang w:val="sq-AL"/>
        </w:rPr>
        <w:t xml:space="preserve">risë në Bashkimin Evropian, ky urdhër </w:t>
      </w:r>
      <w:r w:rsidR="007D4179" w:rsidRPr="006C6BE1">
        <w:rPr>
          <w:rFonts w:cs="Times New Roman"/>
          <w:spacing w:val="-4"/>
          <w:szCs w:val="24"/>
          <w:lang w:val="sq-AL"/>
        </w:rPr>
        <w:t>shfuq</w:t>
      </w:r>
      <w:r w:rsidR="009358D7" w:rsidRPr="006C6BE1">
        <w:rPr>
          <w:rFonts w:cs="Times New Roman"/>
          <w:spacing w:val="-4"/>
          <w:szCs w:val="24"/>
          <w:lang w:val="sq-AL"/>
        </w:rPr>
        <w:t>i</w:t>
      </w:r>
      <w:r w:rsidR="007D4179" w:rsidRPr="006C6BE1">
        <w:rPr>
          <w:rFonts w:cs="Times New Roman"/>
          <w:spacing w:val="-4"/>
          <w:szCs w:val="24"/>
          <w:lang w:val="sq-AL"/>
        </w:rPr>
        <w:t>zohet.</w:t>
      </w:r>
    </w:p>
    <w:p w14:paraId="240F01D8" w14:textId="79DBE81F" w:rsidR="00891A9C" w:rsidRPr="006C6BE1" w:rsidRDefault="00B36810" w:rsidP="00287F1F">
      <w:pPr>
        <w:pStyle w:val="Paragrafi"/>
        <w:rPr>
          <w:rFonts w:cs="Times New Roman"/>
          <w:spacing w:val="-4"/>
          <w:szCs w:val="24"/>
          <w:lang w:val="sq-AL"/>
        </w:rPr>
      </w:pPr>
      <w:r w:rsidRPr="006C6BE1">
        <w:rPr>
          <w:rFonts w:cs="Times New Roman"/>
          <w:spacing w:val="-4"/>
          <w:szCs w:val="24"/>
          <w:lang w:val="sq-AL"/>
        </w:rPr>
        <w:t>4</w:t>
      </w:r>
      <w:r w:rsidR="00891A9C" w:rsidRPr="006C6BE1">
        <w:rPr>
          <w:rFonts w:cs="Times New Roman"/>
          <w:spacing w:val="-4"/>
          <w:szCs w:val="24"/>
          <w:lang w:val="sq-AL"/>
        </w:rPr>
        <w:t>. Ngarkohet Autoritetit i Aviacionit Civil për ndjekjen dhe zbatimin e këtij urdhri.</w:t>
      </w:r>
    </w:p>
    <w:p w14:paraId="4DB4EA6C" w14:textId="5DF5E446" w:rsidR="00891A9C" w:rsidRPr="006C6BE1" w:rsidRDefault="00891A9C" w:rsidP="00287F1F">
      <w:pPr>
        <w:ind w:firstLine="284"/>
        <w:jc w:val="both"/>
        <w:rPr>
          <w:rFonts w:ascii="Garamond" w:eastAsia="MS Mincho" w:hAnsi="Garamond"/>
          <w:b/>
        </w:rPr>
      </w:pPr>
      <w:r w:rsidRPr="006C6BE1">
        <w:rPr>
          <w:rFonts w:ascii="Garamond" w:eastAsia="MS Mincho" w:hAnsi="Garamond"/>
        </w:rPr>
        <w:t>Ky urdhër hyn në fuqi menjëherë dhe botohet</w:t>
      </w:r>
      <w:r w:rsidR="00C56565" w:rsidRPr="006C6BE1">
        <w:rPr>
          <w:rFonts w:ascii="Garamond" w:eastAsia="MS Mincho" w:hAnsi="Garamond"/>
        </w:rPr>
        <w:t xml:space="preserve"> </w:t>
      </w:r>
      <w:r w:rsidRPr="006C6BE1">
        <w:rPr>
          <w:rFonts w:ascii="Garamond" w:eastAsia="MS Mincho" w:hAnsi="Garamond"/>
        </w:rPr>
        <w:t xml:space="preserve">në Fletoren Zyrtare. </w:t>
      </w:r>
    </w:p>
    <w:p w14:paraId="13D5908B" w14:textId="77777777" w:rsidR="00287F1F" w:rsidRPr="006C6BE1" w:rsidRDefault="00287F1F" w:rsidP="00287F1F">
      <w:pPr>
        <w:ind w:firstLine="284"/>
        <w:rPr>
          <w:rFonts w:ascii="Garamond" w:eastAsia="MS Mincho" w:hAnsi="Garamond"/>
          <w:b/>
          <w:bCs/>
        </w:rPr>
      </w:pPr>
    </w:p>
    <w:p w14:paraId="4B3F3938" w14:textId="0AC3C7D3" w:rsidR="00891A9C" w:rsidRPr="006C6BE1" w:rsidRDefault="00891A9C" w:rsidP="008E5787">
      <w:pPr>
        <w:ind w:firstLine="284"/>
        <w:jc w:val="right"/>
        <w:rPr>
          <w:rFonts w:ascii="Garamond" w:eastAsia="MS Mincho" w:hAnsi="Garamond"/>
          <w:bCs/>
          <w:sz w:val="16"/>
          <w:szCs w:val="16"/>
        </w:rPr>
      </w:pPr>
      <w:r w:rsidRPr="006C6BE1">
        <w:rPr>
          <w:rFonts w:ascii="Garamond" w:eastAsia="MS Mincho" w:hAnsi="Garamond"/>
          <w:bCs/>
        </w:rPr>
        <w:t>MINIST</w:t>
      </w:r>
      <w:r w:rsidR="005F4EFA" w:rsidRPr="006C6BE1">
        <w:rPr>
          <w:rFonts w:ascii="Garamond" w:eastAsia="MS Mincho" w:hAnsi="Garamond"/>
          <w:bCs/>
        </w:rPr>
        <w:t>Ë</w:t>
      </w:r>
      <w:r w:rsidRPr="006C6BE1">
        <w:rPr>
          <w:rFonts w:ascii="Garamond" w:eastAsia="MS Mincho" w:hAnsi="Garamond"/>
          <w:bCs/>
        </w:rPr>
        <w:t>R</w:t>
      </w:r>
      <w:r w:rsidR="005F4EFA" w:rsidRPr="006C6BE1">
        <w:rPr>
          <w:rFonts w:ascii="Garamond" w:eastAsia="MS Mincho" w:hAnsi="Garamond"/>
          <w:bCs/>
        </w:rPr>
        <w:t xml:space="preserve"> I </w:t>
      </w:r>
      <w:r w:rsidR="005F4EFA" w:rsidRPr="006C6BE1">
        <w:rPr>
          <w:rFonts w:ascii="Garamond" w:hAnsi="Garamond"/>
        </w:rPr>
        <w:t>INFRASTRUKTURËS DHE ENERGJISË</w:t>
      </w:r>
    </w:p>
    <w:p w14:paraId="32DC4BA9" w14:textId="216F699E" w:rsidR="00891A9C" w:rsidRPr="006C6BE1" w:rsidRDefault="00891A9C" w:rsidP="008E5787">
      <w:pPr>
        <w:ind w:firstLine="284"/>
        <w:jc w:val="right"/>
        <w:rPr>
          <w:rFonts w:ascii="Garamond" w:eastAsia="MS Mincho" w:hAnsi="Garamond"/>
          <w:b/>
          <w:bCs/>
        </w:rPr>
      </w:pPr>
      <w:r w:rsidRPr="006C6BE1">
        <w:rPr>
          <w:rFonts w:ascii="Garamond" w:eastAsia="MS Mincho" w:hAnsi="Garamond"/>
          <w:b/>
          <w:bCs/>
        </w:rPr>
        <w:t>Enea Karakaçi</w:t>
      </w:r>
    </w:p>
    <w:p w14:paraId="484F58D4" w14:textId="60EB3351" w:rsidR="00891A9C" w:rsidRPr="006C6BE1" w:rsidRDefault="00891A9C" w:rsidP="00891A9C">
      <w:pPr>
        <w:rPr>
          <w:rFonts w:eastAsia="MS Mincho"/>
          <w:b/>
          <w:bCs/>
        </w:rPr>
      </w:pPr>
    </w:p>
    <w:p w14:paraId="744CE7E3"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RREGULLORE</w:t>
      </w:r>
    </w:p>
    <w:p w14:paraId="4568EE05" w14:textId="77777777" w:rsidR="0062263F" w:rsidRPr="001253F2" w:rsidRDefault="0062263F" w:rsidP="0062263F">
      <w:pPr>
        <w:ind w:firstLine="284"/>
        <w:contextualSpacing/>
        <w:jc w:val="center"/>
        <w:rPr>
          <w:rFonts w:ascii="Garamond" w:hAnsi="Garamond" w:cs="Arial"/>
          <w:bCs/>
        </w:rPr>
      </w:pPr>
      <w:r w:rsidRPr="001253F2">
        <w:rPr>
          <w:rFonts w:ascii="Garamond" w:hAnsi="Garamond" w:cs="Arial"/>
          <w:bCs/>
        </w:rPr>
        <w:t>QË PËRCAKTON RREGULLAT E PËRBASHKËTA MBI MENAXHIMIN E FLUKSIT TË TRAFIKUT AJROR</w:t>
      </w:r>
    </w:p>
    <w:p w14:paraId="658007B6" w14:textId="77777777" w:rsidR="0062263F" w:rsidRPr="001253F2" w:rsidRDefault="0062263F" w:rsidP="0062263F">
      <w:pPr>
        <w:ind w:firstLine="284"/>
        <w:contextualSpacing/>
        <w:jc w:val="both"/>
        <w:rPr>
          <w:rFonts w:ascii="Garamond" w:hAnsi="Garamond" w:cs="Arial"/>
        </w:rPr>
      </w:pPr>
    </w:p>
    <w:p w14:paraId="7BB4BF69"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w:t>
      </w:r>
    </w:p>
    <w:p w14:paraId="6020075E"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Objekti dhe qëllimi</w:t>
      </w:r>
    </w:p>
    <w:p w14:paraId="47C79477" w14:textId="77777777" w:rsidR="0062263F" w:rsidRPr="006C6BE1" w:rsidRDefault="0062263F" w:rsidP="0062263F">
      <w:pPr>
        <w:ind w:firstLine="284"/>
        <w:contextualSpacing/>
        <w:jc w:val="both"/>
        <w:rPr>
          <w:rFonts w:ascii="Garamond" w:hAnsi="Garamond" w:cs="Arial"/>
        </w:rPr>
      </w:pPr>
    </w:p>
    <w:p w14:paraId="4E97619C" w14:textId="73C78A1D" w:rsidR="0062263F" w:rsidRPr="006C6BE1" w:rsidRDefault="0062263F" w:rsidP="0062263F">
      <w:pPr>
        <w:ind w:firstLine="284"/>
        <w:contextualSpacing/>
        <w:jc w:val="both"/>
        <w:rPr>
          <w:rFonts w:ascii="Garamond" w:hAnsi="Garamond" w:cs="Arial"/>
        </w:rPr>
      </w:pPr>
      <w:r w:rsidRPr="006C6BE1">
        <w:rPr>
          <w:rFonts w:ascii="Garamond" w:hAnsi="Garamond" w:cs="Arial"/>
        </w:rPr>
        <w:t>1. Kjo rregullore përcakton kërkesat për menaxhimin e fluksit të trafikut ajror (në vazhdim MFTA)</w:t>
      </w:r>
      <w:r w:rsidR="00D15DBC">
        <w:rPr>
          <w:rFonts w:ascii="Garamond" w:hAnsi="Garamond" w:cs="Arial"/>
        </w:rPr>
        <w:t xml:space="preserve"> </w:t>
      </w:r>
      <w:r w:rsidRPr="006C6BE1">
        <w:rPr>
          <w:rFonts w:ascii="Garamond" w:hAnsi="Garamond" w:cs="Arial"/>
        </w:rPr>
        <w:t>në mënyrë që të përsosë kapacitetin e disponueshëm të rrjetit të menaxhimit të trafikut ajror (në vazhdim RREMTA nën frymën e optimizimit të rrjetit evropian të menaxhimit të trafikut ajror (në vazhdim RREMTA) dhe të përmirësojë proceset e MFTA-së.</w:t>
      </w:r>
    </w:p>
    <w:p w14:paraId="20888959" w14:textId="07684172" w:rsidR="0062263F" w:rsidRPr="006C6BE1" w:rsidRDefault="0062263F" w:rsidP="0062263F">
      <w:pPr>
        <w:ind w:firstLine="284"/>
        <w:contextualSpacing/>
        <w:jc w:val="both"/>
        <w:rPr>
          <w:rFonts w:ascii="Garamond" w:hAnsi="Garamond" w:cs="Arial"/>
        </w:rPr>
      </w:pPr>
      <w:r w:rsidRPr="006C6BE1">
        <w:rPr>
          <w:rFonts w:ascii="Garamond" w:hAnsi="Garamond" w:cs="Arial"/>
        </w:rPr>
        <w:lastRenderedPageBreak/>
        <w:t>2. Kjo</w:t>
      </w:r>
      <w:r w:rsidR="00D15DBC">
        <w:rPr>
          <w:rFonts w:ascii="Garamond" w:hAnsi="Garamond" w:cs="Arial"/>
        </w:rPr>
        <w:t xml:space="preserve"> </w:t>
      </w:r>
      <w:r w:rsidR="001253F2">
        <w:rPr>
          <w:rFonts w:ascii="Garamond" w:hAnsi="Garamond" w:cs="Arial"/>
        </w:rPr>
        <w:t>r</w:t>
      </w:r>
      <w:r w:rsidRPr="006C6BE1">
        <w:rPr>
          <w:rFonts w:ascii="Garamond" w:hAnsi="Garamond" w:cs="Arial"/>
        </w:rPr>
        <w:t>regullore zbatohet brenda hapësirës ajrore të përmendur në nenin 1(1.2), të</w:t>
      </w:r>
      <w:r w:rsidR="00D15DBC">
        <w:rPr>
          <w:rFonts w:ascii="Garamond" w:hAnsi="Garamond" w:cs="Arial"/>
        </w:rPr>
        <w:t xml:space="preserve"> </w:t>
      </w:r>
      <w:r w:rsidR="001253F2">
        <w:rPr>
          <w:rFonts w:ascii="Garamond" w:hAnsi="Garamond" w:cs="Arial"/>
        </w:rPr>
        <w:t>k</w:t>
      </w:r>
      <w:r w:rsidRPr="006C6BE1">
        <w:rPr>
          <w:rFonts w:ascii="Garamond" w:hAnsi="Garamond" w:cs="Arial"/>
        </w:rPr>
        <w:t xml:space="preserve">apitullit II, të </w:t>
      </w:r>
      <w:r w:rsidR="001253F2">
        <w:rPr>
          <w:rFonts w:ascii="Garamond" w:hAnsi="Garamond" w:cs="Arial"/>
        </w:rPr>
        <w:t>u</w:t>
      </w:r>
      <w:r w:rsidRPr="006C6BE1">
        <w:rPr>
          <w:rFonts w:ascii="Garamond" w:hAnsi="Garamond" w:cs="Arial"/>
        </w:rPr>
        <w:t>dhëzimit nr. 7, datë 3.6.2010</w:t>
      </w:r>
      <w:r w:rsidR="001253F2">
        <w:rPr>
          <w:rFonts w:ascii="Garamond" w:hAnsi="Garamond" w:cs="Arial"/>
        </w:rPr>
        <w:t>,</w:t>
      </w:r>
      <w:r w:rsidRPr="006C6BE1">
        <w:rPr>
          <w:rFonts w:ascii="Garamond" w:hAnsi="Garamond" w:cs="Arial"/>
        </w:rPr>
        <w:t xml:space="preserve"> “Mbi organizimin dhe përdorimin e hapësirës ajrore brenda Qiellit të Vetëm </w:t>
      </w:r>
      <w:r w:rsidR="001253F2" w:rsidRPr="006C6BE1">
        <w:rPr>
          <w:rFonts w:ascii="Garamond" w:hAnsi="Garamond" w:cs="Arial"/>
        </w:rPr>
        <w:t>Evropian</w:t>
      </w:r>
      <w:r w:rsidRPr="006C6BE1">
        <w:rPr>
          <w:rFonts w:ascii="Garamond" w:hAnsi="Garamond" w:cs="Arial"/>
        </w:rPr>
        <w:t xml:space="preserve">” (Rregullore për Hapësirën Ajrore), të ndryshuar që përafron </w:t>
      </w:r>
      <w:r w:rsidR="001253F2">
        <w:rPr>
          <w:rFonts w:ascii="Garamond" w:hAnsi="Garamond" w:cs="Arial"/>
        </w:rPr>
        <w:t>r</w:t>
      </w:r>
      <w:r w:rsidRPr="006C6BE1">
        <w:rPr>
          <w:rFonts w:ascii="Garamond" w:hAnsi="Garamond" w:cs="Arial"/>
        </w:rPr>
        <w:t xml:space="preserve">regulloren (KE) </w:t>
      </w:r>
      <w:r w:rsidR="001253F2">
        <w:rPr>
          <w:rFonts w:ascii="Garamond" w:hAnsi="Garamond" w:cs="Arial"/>
        </w:rPr>
        <w:t>n</w:t>
      </w:r>
      <w:r w:rsidRPr="006C6BE1">
        <w:rPr>
          <w:rFonts w:ascii="Garamond" w:hAnsi="Garamond" w:cs="Arial"/>
        </w:rPr>
        <w:t>r.</w:t>
      </w:r>
      <w:r w:rsidR="001253F2">
        <w:rPr>
          <w:rFonts w:ascii="Garamond" w:hAnsi="Garamond" w:cs="Arial"/>
        </w:rPr>
        <w:t xml:space="preserve"> </w:t>
      </w:r>
      <w:r w:rsidRPr="006C6BE1">
        <w:rPr>
          <w:rFonts w:ascii="Garamond" w:hAnsi="Garamond" w:cs="Arial"/>
        </w:rPr>
        <w:t>551/2004</w:t>
      </w:r>
      <w:r w:rsidR="001253F2">
        <w:rPr>
          <w:rFonts w:ascii="Garamond" w:hAnsi="Garamond" w:cs="Arial"/>
        </w:rPr>
        <w:t>,</w:t>
      </w:r>
      <w:r w:rsidRPr="006C6BE1">
        <w:rPr>
          <w:rFonts w:ascii="Garamond" w:hAnsi="Garamond" w:cs="Arial"/>
        </w:rPr>
        <w:t xml:space="preserve"> për:</w:t>
      </w:r>
    </w:p>
    <w:p w14:paraId="3109CF7C" w14:textId="4760E018" w:rsidR="0062263F" w:rsidRPr="006C6BE1" w:rsidRDefault="0062263F" w:rsidP="0062263F">
      <w:pPr>
        <w:ind w:firstLine="284"/>
        <w:contextualSpacing/>
        <w:jc w:val="both"/>
        <w:rPr>
          <w:rFonts w:ascii="Garamond" w:hAnsi="Garamond" w:cs="Arial"/>
        </w:rPr>
      </w:pPr>
      <w:r w:rsidRPr="006C6BE1">
        <w:rPr>
          <w:rFonts w:ascii="Garamond" w:hAnsi="Garamond" w:cs="Arial"/>
        </w:rPr>
        <w:t>a</w:t>
      </w:r>
      <w:r w:rsidR="001253F2">
        <w:rPr>
          <w:rFonts w:ascii="Garamond" w:hAnsi="Garamond" w:cs="Arial"/>
        </w:rPr>
        <w:t>)</w:t>
      </w:r>
      <w:r w:rsidRPr="006C6BE1">
        <w:rPr>
          <w:rFonts w:ascii="Garamond" w:hAnsi="Garamond" w:cs="Arial"/>
        </w:rPr>
        <w:t xml:space="preserve"> të gjitha fluturimet e destinuara për të operuar ose që operojnë si trafik i përgjithshëm ajror dhe në përputhje me rregullat e fluturimit instrumental (në tekstin e mëtejmë IFR) plotësisht ose pjesërisht;</w:t>
      </w:r>
    </w:p>
    <w:p w14:paraId="60698BB5" w14:textId="34545AE6" w:rsidR="0062263F" w:rsidRPr="006C6BE1" w:rsidRDefault="0062263F" w:rsidP="0062263F">
      <w:pPr>
        <w:ind w:firstLine="284"/>
        <w:contextualSpacing/>
        <w:jc w:val="both"/>
        <w:rPr>
          <w:rFonts w:ascii="Garamond" w:hAnsi="Garamond" w:cs="Arial"/>
        </w:rPr>
      </w:pPr>
      <w:r w:rsidRPr="006C6BE1">
        <w:rPr>
          <w:rFonts w:ascii="Garamond" w:hAnsi="Garamond" w:cs="Arial"/>
        </w:rPr>
        <w:t>b</w:t>
      </w:r>
      <w:r w:rsidR="001253F2">
        <w:rPr>
          <w:rFonts w:ascii="Garamond" w:hAnsi="Garamond" w:cs="Arial"/>
        </w:rPr>
        <w:t>)</w:t>
      </w:r>
      <w:r w:rsidRPr="006C6BE1">
        <w:rPr>
          <w:rFonts w:ascii="Garamond" w:hAnsi="Garamond" w:cs="Arial"/>
        </w:rPr>
        <w:t xml:space="preserve"> të gjitha fazat e fluturimeve të përmendura në pikën </w:t>
      </w:r>
      <w:r w:rsidR="001253F2">
        <w:rPr>
          <w:rFonts w:ascii="Garamond" w:hAnsi="Garamond" w:cs="Arial"/>
        </w:rPr>
        <w:t>“</w:t>
      </w:r>
      <w:r w:rsidRPr="006C6BE1">
        <w:rPr>
          <w:rFonts w:ascii="Garamond" w:hAnsi="Garamond" w:cs="Arial"/>
        </w:rPr>
        <w:t>a</w:t>
      </w:r>
      <w:r w:rsidR="001253F2">
        <w:rPr>
          <w:rFonts w:ascii="Garamond" w:hAnsi="Garamond" w:cs="Arial"/>
        </w:rPr>
        <w:t>”</w:t>
      </w:r>
      <w:r w:rsidRPr="006C6BE1">
        <w:rPr>
          <w:rFonts w:ascii="Garamond" w:hAnsi="Garamond" w:cs="Arial"/>
        </w:rPr>
        <w:t xml:space="preserve"> dhe menaxhimin e trafikut ajror.</w:t>
      </w:r>
    </w:p>
    <w:p w14:paraId="4C21796B" w14:textId="01390B50" w:rsidR="0062263F" w:rsidRPr="006C6BE1" w:rsidRDefault="0062263F" w:rsidP="0062263F">
      <w:pPr>
        <w:ind w:firstLine="284"/>
        <w:contextualSpacing/>
        <w:jc w:val="both"/>
        <w:rPr>
          <w:rFonts w:ascii="Garamond" w:hAnsi="Garamond" w:cs="Arial"/>
        </w:rPr>
      </w:pPr>
      <w:r w:rsidRPr="006C6BE1">
        <w:rPr>
          <w:rFonts w:ascii="Garamond" w:hAnsi="Garamond" w:cs="Arial"/>
        </w:rPr>
        <w:t>3. Kjo rregullore duhet të</w:t>
      </w:r>
      <w:r w:rsidR="001253F2">
        <w:rPr>
          <w:rFonts w:ascii="Garamond" w:hAnsi="Garamond" w:cs="Arial"/>
        </w:rPr>
        <w:t xml:space="preserve"> zbatohet për palët e mëposhtme</w:t>
      </w:r>
      <w:r w:rsidRPr="006C6BE1">
        <w:rPr>
          <w:rFonts w:ascii="Garamond" w:hAnsi="Garamond" w:cs="Arial"/>
        </w:rPr>
        <w:t xml:space="preserve"> ose personat që veprojnë në emër të tyre, të përfshira në proceset MFTA:</w:t>
      </w:r>
    </w:p>
    <w:p w14:paraId="3B3BCF78"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a) operatorët e avionit;</w:t>
      </w:r>
    </w:p>
    <w:p w14:paraId="00930105" w14:textId="350E0484" w:rsidR="0062263F" w:rsidRPr="006C6BE1" w:rsidRDefault="0062263F" w:rsidP="0062263F">
      <w:pPr>
        <w:ind w:firstLine="284"/>
        <w:contextualSpacing/>
        <w:jc w:val="both"/>
        <w:rPr>
          <w:rFonts w:ascii="Garamond" w:hAnsi="Garamond" w:cs="Arial"/>
        </w:rPr>
      </w:pPr>
      <w:r w:rsidRPr="006C6BE1">
        <w:rPr>
          <w:rFonts w:ascii="Garamond" w:hAnsi="Garamond" w:cs="Arial"/>
        </w:rPr>
        <w:t>b) njësitë e shërbimit të trafikut ajror (në vazhdim SHTA), përfshirë zyrat e raportimit të SHTA</w:t>
      </w:r>
      <w:r w:rsidR="001253F2">
        <w:rPr>
          <w:rFonts w:ascii="Garamond" w:hAnsi="Garamond" w:cs="Arial"/>
        </w:rPr>
        <w:t>-së</w:t>
      </w:r>
      <w:r w:rsidRPr="006C6BE1">
        <w:rPr>
          <w:rFonts w:ascii="Garamond" w:hAnsi="Garamond" w:cs="Arial"/>
        </w:rPr>
        <w:t xml:space="preserve"> dhe shërbimet e kontrollit të aerodromit; </w:t>
      </w:r>
    </w:p>
    <w:p w14:paraId="229AC8CD"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c) shërbimet e informacionit aeronautik;</w:t>
      </w:r>
    </w:p>
    <w:p w14:paraId="27162BDB"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d) subjektet e përfshira në menaxhimin e hapësirës ajrore;</w:t>
      </w:r>
    </w:p>
    <w:p w14:paraId="189D2533"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e) organet menaxhuese të aeroportit;</w:t>
      </w:r>
    </w:p>
    <w:p w14:paraId="5FA8CCEF" w14:textId="7A75A8F9" w:rsidR="0062263F" w:rsidRPr="006C6BE1" w:rsidRDefault="0062263F" w:rsidP="0062263F">
      <w:pPr>
        <w:ind w:firstLine="284"/>
        <w:contextualSpacing/>
        <w:jc w:val="both"/>
        <w:rPr>
          <w:rFonts w:ascii="Garamond" w:hAnsi="Garamond" w:cs="Arial"/>
        </w:rPr>
      </w:pPr>
      <w:r w:rsidRPr="006C6BE1">
        <w:rPr>
          <w:rFonts w:ascii="Garamond" w:hAnsi="Garamond" w:cs="Arial"/>
        </w:rPr>
        <w:t>f) njësinë qendrore për MFTA</w:t>
      </w:r>
      <w:r w:rsidR="001253F2">
        <w:rPr>
          <w:rFonts w:ascii="Garamond" w:hAnsi="Garamond" w:cs="Arial"/>
        </w:rPr>
        <w:t>-në</w:t>
      </w:r>
      <w:r w:rsidRPr="006C6BE1">
        <w:rPr>
          <w:rFonts w:ascii="Garamond" w:hAnsi="Garamond" w:cs="Arial"/>
        </w:rPr>
        <w:t>;</w:t>
      </w:r>
    </w:p>
    <w:p w14:paraId="69CAE63E"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g) njësitë lokale të MFTA-së;</w:t>
      </w:r>
    </w:p>
    <w:p w14:paraId="27EFD2F5"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h) koordinatorët e sloteve të aeroporteve të koordinuara.</w:t>
      </w:r>
    </w:p>
    <w:p w14:paraId="367CD333" w14:textId="77777777" w:rsidR="0062263F" w:rsidRPr="006C6BE1" w:rsidRDefault="0062263F" w:rsidP="0062263F">
      <w:pPr>
        <w:ind w:firstLine="284"/>
        <w:contextualSpacing/>
        <w:jc w:val="both"/>
        <w:rPr>
          <w:rFonts w:ascii="Garamond" w:hAnsi="Garamond" w:cs="Arial"/>
        </w:rPr>
      </w:pPr>
    </w:p>
    <w:p w14:paraId="6DBF2F54"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2</w:t>
      </w:r>
    </w:p>
    <w:p w14:paraId="5A87A79E"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Përkufizimet</w:t>
      </w:r>
    </w:p>
    <w:p w14:paraId="21364D37" w14:textId="77777777" w:rsidR="0062263F" w:rsidRPr="006C6BE1" w:rsidRDefault="0062263F" w:rsidP="0062263F">
      <w:pPr>
        <w:ind w:firstLine="284"/>
        <w:contextualSpacing/>
        <w:jc w:val="both"/>
        <w:rPr>
          <w:rFonts w:ascii="Garamond" w:hAnsi="Garamond" w:cs="Arial"/>
        </w:rPr>
      </w:pPr>
    </w:p>
    <w:p w14:paraId="3B3CF146" w14:textId="378F0665" w:rsidR="0062263F" w:rsidRPr="006C6BE1" w:rsidRDefault="0062263F" w:rsidP="0062263F">
      <w:pPr>
        <w:ind w:firstLine="284"/>
        <w:contextualSpacing/>
        <w:jc w:val="both"/>
        <w:rPr>
          <w:rFonts w:ascii="Garamond" w:hAnsi="Garamond" w:cs="Arial"/>
          <w:color w:val="EE0000"/>
        </w:rPr>
      </w:pPr>
      <w:r w:rsidRPr="006C6BE1">
        <w:rPr>
          <w:rFonts w:ascii="Garamond" w:hAnsi="Garamond" w:cs="Arial"/>
        </w:rPr>
        <w:t xml:space="preserve">Për qëllimet e kësaj </w:t>
      </w:r>
      <w:r w:rsidR="001253F2">
        <w:rPr>
          <w:rFonts w:ascii="Garamond" w:hAnsi="Garamond" w:cs="Arial"/>
        </w:rPr>
        <w:t>r</w:t>
      </w:r>
      <w:r w:rsidRPr="006C6BE1">
        <w:rPr>
          <w:rFonts w:ascii="Garamond" w:hAnsi="Garamond" w:cs="Arial"/>
        </w:rPr>
        <w:t xml:space="preserve">regulloreje zbatohen përkufizimet e parashikuara në </w:t>
      </w:r>
      <w:r w:rsidR="001253F2">
        <w:rPr>
          <w:rFonts w:ascii="Garamond" w:hAnsi="Garamond" w:cs="Arial"/>
        </w:rPr>
        <w:t>s</w:t>
      </w:r>
      <w:r w:rsidRPr="006C6BE1">
        <w:rPr>
          <w:rFonts w:ascii="Garamond" w:hAnsi="Garamond" w:cs="Arial"/>
        </w:rPr>
        <w:t>htojcën 1</w:t>
      </w:r>
      <w:r w:rsidR="001253F2">
        <w:rPr>
          <w:rFonts w:ascii="Garamond" w:hAnsi="Garamond" w:cs="Arial"/>
        </w:rPr>
        <w:t>,</w:t>
      </w:r>
      <w:r w:rsidRPr="006C6BE1">
        <w:rPr>
          <w:rFonts w:ascii="Garamond" w:hAnsi="Garamond" w:cs="Arial"/>
        </w:rPr>
        <w:t xml:space="preserve"> të </w:t>
      </w:r>
      <w:r w:rsidR="001253F2">
        <w:rPr>
          <w:rFonts w:ascii="Garamond" w:hAnsi="Garamond" w:cs="Arial"/>
        </w:rPr>
        <w:t>udhëzimit nr. 5, datë 3.</w:t>
      </w:r>
      <w:r w:rsidRPr="006C6BE1">
        <w:rPr>
          <w:rFonts w:ascii="Garamond" w:hAnsi="Garamond" w:cs="Arial"/>
        </w:rPr>
        <w:t xml:space="preserve">6.2010, “Mbi krijimin e strukturës së Qiellit të Vetëm </w:t>
      </w:r>
      <w:r w:rsidR="001253F2" w:rsidRPr="006C6BE1">
        <w:rPr>
          <w:rFonts w:ascii="Garamond" w:hAnsi="Garamond" w:cs="Arial"/>
        </w:rPr>
        <w:t>Evropian</w:t>
      </w:r>
      <w:r w:rsidR="001253F2">
        <w:rPr>
          <w:rFonts w:ascii="Garamond" w:hAnsi="Garamond" w:cs="Arial"/>
        </w:rPr>
        <w:t>”</w:t>
      </w:r>
      <w:r w:rsidRPr="006C6BE1">
        <w:rPr>
          <w:rFonts w:ascii="Garamond" w:hAnsi="Garamond" w:cs="Arial"/>
        </w:rPr>
        <w:t xml:space="preserve"> (kuadri rregullator), të ndryshuar që përafron rregulloren (KE) nr. 549/2004 dhe nenin 2 të </w:t>
      </w:r>
      <w:r w:rsidR="001253F2">
        <w:rPr>
          <w:rFonts w:ascii="Garamond" w:hAnsi="Garamond" w:cs="Arial"/>
        </w:rPr>
        <w:t>“</w:t>
      </w:r>
      <w:r w:rsidRPr="006C6BE1">
        <w:rPr>
          <w:rFonts w:ascii="Garamond" w:hAnsi="Garamond" w:cs="Arial"/>
        </w:rPr>
        <w:t>Rregullores për organizimin e procesit të alokimit të sloteve në aeroporte</w:t>
      </w:r>
      <w:r w:rsidR="001253F2">
        <w:rPr>
          <w:rFonts w:ascii="Garamond" w:hAnsi="Garamond" w:cs="Arial"/>
        </w:rPr>
        <w:t>”</w:t>
      </w:r>
      <w:r w:rsidRPr="006C6BE1">
        <w:rPr>
          <w:rFonts w:ascii="Garamond" w:hAnsi="Garamond" w:cs="Arial"/>
        </w:rPr>
        <w:t>, të miratuar me urdhrin nr. 84, datë 9.9.2011.</w:t>
      </w:r>
    </w:p>
    <w:p w14:paraId="2C00F069" w14:textId="04F5224B" w:rsidR="0062263F" w:rsidRPr="006C6BE1" w:rsidRDefault="0062263F" w:rsidP="0062263F">
      <w:pPr>
        <w:ind w:firstLine="284"/>
        <w:contextualSpacing/>
        <w:jc w:val="both"/>
        <w:rPr>
          <w:rFonts w:ascii="Garamond" w:hAnsi="Garamond" w:cs="Arial"/>
        </w:rPr>
      </w:pPr>
      <w:r w:rsidRPr="006C6BE1">
        <w:rPr>
          <w:rFonts w:ascii="Garamond" w:hAnsi="Garamond" w:cs="Arial"/>
        </w:rPr>
        <w:t>Gjithashtu</w:t>
      </w:r>
      <w:r w:rsidR="001253F2">
        <w:rPr>
          <w:rFonts w:ascii="Garamond" w:hAnsi="Garamond" w:cs="Arial"/>
        </w:rPr>
        <w:t>,</w:t>
      </w:r>
      <w:r w:rsidRPr="006C6BE1">
        <w:rPr>
          <w:rFonts w:ascii="Garamond" w:hAnsi="Garamond" w:cs="Arial"/>
        </w:rPr>
        <w:t xml:space="preserve"> do të zbatohen përkufizimet në vijim:</w:t>
      </w:r>
    </w:p>
    <w:p w14:paraId="3B13A7CA"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1.“</w:t>
      </w:r>
      <w:r w:rsidRPr="001253F2">
        <w:rPr>
          <w:rFonts w:ascii="Garamond" w:hAnsi="Garamond" w:cs="Arial"/>
          <w:b/>
        </w:rPr>
        <w:t>Masa të menaxhimit të fluksit të trafikut ajror (MFTA)</w:t>
      </w:r>
      <w:r w:rsidRPr="006C6BE1">
        <w:rPr>
          <w:rFonts w:ascii="Garamond" w:hAnsi="Garamond" w:cs="Arial"/>
        </w:rPr>
        <w:t>”, nënkupton veprimet e ndërmarra për të kryer menaxhimin e fluksit të trafikut ajror dhe menaxhimin e kapaciteteve.</w:t>
      </w:r>
    </w:p>
    <w:p w14:paraId="7C18BA55"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2.“</w:t>
      </w:r>
      <w:r w:rsidRPr="001253F2">
        <w:rPr>
          <w:rFonts w:ascii="Garamond" w:hAnsi="Garamond" w:cs="Arial"/>
          <w:b/>
        </w:rPr>
        <w:t>Operator</w:t>
      </w:r>
      <w:r w:rsidRPr="006C6BE1">
        <w:rPr>
          <w:rFonts w:ascii="Garamond" w:hAnsi="Garamond" w:cs="Arial"/>
        </w:rPr>
        <w:t>” nënkupton një person, organizatë ose ndërmarrje, e cila angazhohet ose ofrohet për t’u angazhuar në drejtimin e operimit të një avioni.</w:t>
      </w:r>
    </w:p>
    <w:p w14:paraId="5BB159CB"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3 “</w:t>
      </w:r>
      <w:r w:rsidRPr="001253F2">
        <w:rPr>
          <w:rFonts w:ascii="Garamond" w:hAnsi="Garamond" w:cs="Arial"/>
          <w:b/>
        </w:rPr>
        <w:t>IFR</w:t>
      </w:r>
      <w:r w:rsidRPr="006C6BE1">
        <w:rPr>
          <w:rFonts w:ascii="Garamond" w:hAnsi="Garamond" w:cs="Arial"/>
        </w:rPr>
        <w:t>” nënkupton simbolin e përdorur për të përcaktuar rregullat e fluturimit instrumental.</w:t>
      </w:r>
    </w:p>
    <w:p w14:paraId="3DCEB7F5" w14:textId="7B7ED9F3" w:rsidR="0062263F" w:rsidRPr="006C6BE1" w:rsidRDefault="0062263F" w:rsidP="0062263F">
      <w:pPr>
        <w:ind w:firstLine="284"/>
        <w:contextualSpacing/>
        <w:jc w:val="both"/>
        <w:rPr>
          <w:rFonts w:ascii="Garamond" w:hAnsi="Garamond" w:cs="Arial"/>
        </w:rPr>
      </w:pPr>
      <w:r w:rsidRPr="006C6BE1">
        <w:rPr>
          <w:rFonts w:ascii="Garamond" w:hAnsi="Garamond" w:cs="Arial"/>
        </w:rPr>
        <w:t>4.“</w:t>
      </w:r>
      <w:r w:rsidRPr="001253F2">
        <w:rPr>
          <w:rFonts w:ascii="Garamond" w:hAnsi="Garamond" w:cs="Arial"/>
          <w:b/>
        </w:rPr>
        <w:t>Zyra e raportimit të shërbimeve të trafikut ajror (SHTA)</w:t>
      </w:r>
      <w:r w:rsidRPr="006C6BE1">
        <w:rPr>
          <w:rFonts w:ascii="Garamond" w:hAnsi="Garamond" w:cs="Arial"/>
        </w:rPr>
        <w:t>” nënkupton një njësi të SHTA-së e themeluar me qëllim të marrjes së raporteve</w:t>
      </w:r>
      <w:r w:rsidR="001253F2">
        <w:rPr>
          <w:rFonts w:ascii="Garamond" w:hAnsi="Garamond" w:cs="Arial"/>
        </w:rPr>
        <w:t>,</w:t>
      </w:r>
      <w:r w:rsidRPr="006C6BE1">
        <w:rPr>
          <w:rFonts w:ascii="Garamond" w:hAnsi="Garamond" w:cs="Arial"/>
        </w:rPr>
        <w:t xml:space="preserve"> në lidhje me SHTA-në dhe planifikimin e fluturimeve të paraqitura para dorëzimit të parë të autorizimit të kontrollit</w:t>
      </w:r>
      <w:r w:rsidR="001253F2">
        <w:rPr>
          <w:rFonts w:ascii="Garamond" w:hAnsi="Garamond" w:cs="Arial"/>
        </w:rPr>
        <w:t xml:space="preserve"> të trafikut ajror.</w:t>
      </w:r>
    </w:p>
    <w:p w14:paraId="3E740B78" w14:textId="472886F0" w:rsidR="0062263F" w:rsidRPr="006C6BE1" w:rsidRDefault="0062263F" w:rsidP="0062263F">
      <w:pPr>
        <w:ind w:firstLine="284"/>
        <w:contextualSpacing/>
        <w:jc w:val="both"/>
        <w:rPr>
          <w:rFonts w:ascii="Garamond" w:hAnsi="Garamond" w:cs="Arial"/>
        </w:rPr>
      </w:pPr>
      <w:r w:rsidRPr="006C6BE1">
        <w:rPr>
          <w:rFonts w:ascii="Garamond" w:hAnsi="Garamond" w:cs="Arial"/>
        </w:rPr>
        <w:t>5.“</w:t>
      </w:r>
      <w:r w:rsidRPr="001253F2">
        <w:rPr>
          <w:rFonts w:ascii="Garamond" w:hAnsi="Garamond" w:cs="Arial"/>
          <w:b/>
        </w:rPr>
        <w:t>Njësia lokale e menaxhimit të fluksit të trafikut ajror (MTFA)</w:t>
      </w:r>
      <w:r w:rsidRPr="006C6BE1">
        <w:rPr>
          <w:rFonts w:ascii="Garamond" w:hAnsi="Garamond" w:cs="Arial"/>
        </w:rPr>
        <w:t>” nënkupton një njësi të menaxhimit të fluksit, e cila operon në emër të një ose më shumë enteve të menaxhimit të fluksit si ndërlidhës midis njësisë qendrore për MFTA</w:t>
      </w:r>
      <w:r w:rsidR="001253F2">
        <w:rPr>
          <w:rFonts w:ascii="Garamond" w:hAnsi="Garamond" w:cs="Arial"/>
        </w:rPr>
        <w:t>-në</w:t>
      </w:r>
      <w:r w:rsidRPr="006C6BE1">
        <w:rPr>
          <w:rFonts w:ascii="Garamond" w:hAnsi="Garamond" w:cs="Arial"/>
        </w:rPr>
        <w:t xml:space="preserve"> dhe një njësi</w:t>
      </w:r>
      <w:r w:rsidR="001253F2">
        <w:rPr>
          <w:rFonts w:ascii="Garamond" w:hAnsi="Garamond" w:cs="Arial"/>
        </w:rPr>
        <w:t>e të</w:t>
      </w:r>
      <w:r w:rsidRPr="006C6BE1">
        <w:rPr>
          <w:rFonts w:ascii="Garamond" w:hAnsi="Garamond" w:cs="Arial"/>
        </w:rPr>
        <w:t xml:space="preserve"> SHTA</w:t>
      </w:r>
      <w:r w:rsidR="001253F2">
        <w:rPr>
          <w:rFonts w:ascii="Garamond" w:hAnsi="Garamond" w:cs="Arial"/>
        </w:rPr>
        <w:t>-së</w:t>
      </w:r>
      <w:r w:rsidRPr="006C6BE1">
        <w:rPr>
          <w:rFonts w:ascii="Garamond" w:hAnsi="Garamond" w:cs="Arial"/>
        </w:rPr>
        <w:t xml:space="preserve"> ose një grup të njësive të tilla.</w:t>
      </w:r>
    </w:p>
    <w:p w14:paraId="04E8CFCB" w14:textId="0D83388D" w:rsidR="0062263F" w:rsidRPr="006C6BE1" w:rsidRDefault="0062263F" w:rsidP="0062263F">
      <w:pPr>
        <w:ind w:firstLine="284"/>
        <w:contextualSpacing/>
        <w:jc w:val="both"/>
        <w:rPr>
          <w:rFonts w:ascii="Garamond" w:hAnsi="Garamond" w:cs="Arial"/>
        </w:rPr>
      </w:pPr>
      <w:r w:rsidRPr="006C6BE1">
        <w:rPr>
          <w:rFonts w:ascii="Garamond" w:hAnsi="Garamond" w:cs="Arial"/>
        </w:rPr>
        <w:t>6.“</w:t>
      </w:r>
      <w:r w:rsidRPr="001253F2">
        <w:rPr>
          <w:rFonts w:ascii="Garamond" w:hAnsi="Garamond" w:cs="Arial"/>
          <w:b/>
        </w:rPr>
        <w:t>Ngjarja kritike</w:t>
      </w:r>
      <w:r w:rsidRPr="006C6BE1">
        <w:rPr>
          <w:rFonts w:ascii="Garamond" w:hAnsi="Garamond" w:cs="Arial"/>
        </w:rPr>
        <w:t xml:space="preserve">” nënkupton një situatë të pazakontë apo krize, e cila përfshin një humbje të madhe të kapacitetit të rrjetit </w:t>
      </w:r>
      <w:r w:rsidR="001253F2" w:rsidRPr="006C6BE1">
        <w:rPr>
          <w:rFonts w:ascii="Garamond" w:hAnsi="Garamond" w:cs="Arial"/>
        </w:rPr>
        <w:t>evropian</w:t>
      </w:r>
      <w:r w:rsidRPr="006C6BE1">
        <w:rPr>
          <w:rFonts w:ascii="Garamond" w:hAnsi="Garamond" w:cs="Arial"/>
        </w:rPr>
        <w:t xml:space="preserve"> të mena</w:t>
      </w:r>
      <w:r w:rsidR="001253F2">
        <w:rPr>
          <w:rFonts w:ascii="Garamond" w:hAnsi="Garamond" w:cs="Arial"/>
        </w:rPr>
        <w:t>xhimit të trafikut ajror RREMTA</w:t>
      </w:r>
      <w:r w:rsidRPr="006C6BE1">
        <w:rPr>
          <w:rFonts w:ascii="Garamond" w:hAnsi="Garamond" w:cs="Arial"/>
        </w:rPr>
        <w:t xml:space="preserve"> ose një çekuilibër të madh midis kapacitetit dhe kërkesës </w:t>
      </w:r>
      <w:r w:rsidR="001253F2">
        <w:rPr>
          <w:rFonts w:ascii="Garamond" w:hAnsi="Garamond" w:cs="Arial"/>
        </w:rPr>
        <w:t>s</w:t>
      </w:r>
      <w:r w:rsidRPr="006C6BE1">
        <w:rPr>
          <w:rFonts w:ascii="Garamond" w:hAnsi="Garamond" w:cs="Arial"/>
        </w:rPr>
        <w:t>ë RREMTA-s, ose një mosfunksionim të madh në fluksin e informacionit në një ose disa pjesë të RREMTA-s.</w:t>
      </w:r>
    </w:p>
    <w:p w14:paraId="72784003" w14:textId="17486BA9" w:rsidR="0062263F" w:rsidRPr="006C6BE1" w:rsidRDefault="0062263F" w:rsidP="0062263F">
      <w:pPr>
        <w:ind w:firstLine="284"/>
        <w:contextualSpacing/>
        <w:jc w:val="both"/>
        <w:rPr>
          <w:rFonts w:ascii="Garamond" w:hAnsi="Garamond" w:cs="Arial"/>
        </w:rPr>
      </w:pPr>
      <w:r w:rsidRPr="006C6BE1">
        <w:rPr>
          <w:rFonts w:ascii="Garamond" w:hAnsi="Garamond" w:cs="Arial"/>
        </w:rPr>
        <w:t>7.“</w:t>
      </w:r>
      <w:r w:rsidRPr="001253F2">
        <w:rPr>
          <w:rFonts w:ascii="Garamond" w:hAnsi="Garamond" w:cs="Arial"/>
          <w:b/>
        </w:rPr>
        <w:t xml:space="preserve">Sloti i nisjes </w:t>
      </w:r>
      <w:r w:rsidR="001253F2">
        <w:rPr>
          <w:rFonts w:ascii="Garamond" w:hAnsi="Garamond" w:cs="Arial"/>
          <w:b/>
        </w:rPr>
        <w:t>së</w:t>
      </w:r>
      <w:r w:rsidRPr="001253F2">
        <w:rPr>
          <w:rFonts w:ascii="Garamond" w:hAnsi="Garamond" w:cs="Arial"/>
          <w:b/>
        </w:rPr>
        <w:t xml:space="preserve"> menaxhimit të fluksit të trafikut ajror (MFTA)</w:t>
      </w:r>
      <w:r w:rsidRPr="006C6BE1">
        <w:rPr>
          <w:rFonts w:ascii="Garamond" w:hAnsi="Garamond" w:cs="Arial"/>
        </w:rPr>
        <w:t>” nënkupton kohën e llogaritur mirë të ngritjes, e dhënë nga njësia qendrore për MFTA</w:t>
      </w:r>
      <w:r w:rsidR="001253F2">
        <w:rPr>
          <w:rFonts w:ascii="Garamond" w:hAnsi="Garamond" w:cs="Arial"/>
        </w:rPr>
        <w:t>-në</w:t>
      </w:r>
      <w:r w:rsidRPr="006C6BE1">
        <w:rPr>
          <w:rFonts w:ascii="Garamond" w:hAnsi="Garamond" w:cs="Arial"/>
        </w:rPr>
        <w:t xml:space="preserve"> me një kohë tolerancë </w:t>
      </w:r>
      <w:r w:rsidR="001253F2">
        <w:rPr>
          <w:rFonts w:ascii="Garamond" w:hAnsi="Garamond" w:cs="Arial"/>
        </w:rPr>
        <w:t>të</w:t>
      </w:r>
      <w:r w:rsidRPr="006C6BE1">
        <w:rPr>
          <w:rFonts w:ascii="Garamond" w:hAnsi="Garamond" w:cs="Arial"/>
        </w:rPr>
        <w:t xml:space="preserve"> menaxhuar nga njësia lokale SHTA. </w:t>
      </w:r>
    </w:p>
    <w:p w14:paraId="0A3CA5CF"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8.“</w:t>
      </w:r>
      <w:r w:rsidRPr="001253F2">
        <w:rPr>
          <w:rFonts w:ascii="Garamond" w:hAnsi="Garamond" w:cs="Arial"/>
          <w:b/>
        </w:rPr>
        <w:t>Orientimi i rrugëve dhe trafikut</w:t>
      </w:r>
      <w:r w:rsidRPr="006C6BE1">
        <w:rPr>
          <w:rFonts w:ascii="Garamond" w:hAnsi="Garamond" w:cs="Arial"/>
        </w:rPr>
        <w:t xml:space="preserve">” nënkupton politikat dhe procedurat për përdorimin e rrugëve nga avioni. </w:t>
      </w:r>
    </w:p>
    <w:p w14:paraId="53B1AD45"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lastRenderedPageBreak/>
        <w:t>9.“</w:t>
      </w:r>
      <w:r w:rsidRPr="00435BF5">
        <w:rPr>
          <w:rFonts w:ascii="Garamond" w:hAnsi="Garamond" w:cs="Arial"/>
          <w:b/>
        </w:rPr>
        <w:t>Plani i shumëfishtë i fluturimit</w:t>
      </w:r>
      <w:r w:rsidRPr="006C6BE1">
        <w:rPr>
          <w:rFonts w:ascii="Garamond" w:hAnsi="Garamond" w:cs="Arial"/>
        </w:rPr>
        <w:t>” nënkupton më shumë se një plan fluturimi për të njëjtin fluturim midis dy aeroporteve.</w:t>
      </w:r>
    </w:p>
    <w:p w14:paraId="62511D4F" w14:textId="5FFB948B" w:rsidR="0062263F" w:rsidRPr="006C6BE1" w:rsidRDefault="0062263F" w:rsidP="0062263F">
      <w:pPr>
        <w:ind w:firstLine="284"/>
        <w:contextualSpacing/>
        <w:jc w:val="both"/>
        <w:rPr>
          <w:rFonts w:ascii="Garamond" w:hAnsi="Garamond" w:cs="Arial"/>
        </w:rPr>
      </w:pPr>
      <w:r w:rsidRPr="006C6BE1">
        <w:rPr>
          <w:rFonts w:ascii="Garamond" w:hAnsi="Garamond" w:cs="Arial"/>
        </w:rPr>
        <w:t>10 “</w:t>
      </w:r>
      <w:r w:rsidRPr="00435BF5">
        <w:rPr>
          <w:rFonts w:ascii="Garamond" w:hAnsi="Garamond" w:cs="Arial"/>
          <w:b/>
        </w:rPr>
        <w:t>Konfigurimi i sektorit të njësisë së shërbimit të trafikut ajror (SHTA)</w:t>
      </w:r>
      <w:r w:rsidR="00435BF5">
        <w:rPr>
          <w:rFonts w:ascii="Garamond" w:hAnsi="Garamond" w:cs="Arial"/>
        </w:rPr>
        <w:t>” nënkupton përshkrimin katër</w:t>
      </w:r>
      <w:r w:rsidRPr="006C6BE1">
        <w:rPr>
          <w:rFonts w:ascii="Garamond" w:hAnsi="Garamond" w:cs="Arial"/>
        </w:rPr>
        <w:t>dimensional të sektorit SHTA të njësisë s</w:t>
      </w:r>
      <w:r w:rsidR="00435BF5" w:rsidRPr="006C6BE1">
        <w:rPr>
          <w:rFonts w:ascii="Garamond" w:hAnsi="Garamond" w:cs="Arial"/>
        </w:rPr>
        <w:t>ë</w:t>
      </w:r>
      <w:r w:rsidR="00435BF5">
        <w:rPr>
          <w:rFonts w:ascii="Garamond" w:hAnsi="Garamond" w:cs="Arial"/>
        </w:rPr>
        <w:t xml:space="preserve"> hapësirës ajrore</w:t>
      </w:r>
      <w:r w:rsidRPr="006C6BE1">
        <w:rPr>
          <w:rFonts w:ascii="Garamond" w:hAnsi="Garamond" w:cs="Arial"/>
        </w:rPr>
        <w:t xml:space="preserve"> ose grupi sektorësh, të cilët mund të operojnë mbi një bazë të përhershme</w:t>
      </w:r>
      <w:r w:rsidR="00435BF5">
        <w:rPr>
          <w:rFonts w:ascii="Garamond" w:hAnsi="Garamond" w:cs="Arial"/>
        </w:rPr>
        <w:t>,</w:t>
      </w:r>
      <w:r w:rsidRPr="006C6BE1">
        <w:rPr>
          <w:rFonts w:ascii="Garamond" w:hAnsi="Garamond" w:cs="Arial"/>
        </w:rPr>
        <w:t xml:space="preserve"> ose të përkohshme.</w:t>
      </w:r>
    </w:p>
    <w:p w14:paraId="5CDE5975" w14:textId="517E8777" w:rsidR="0062263F" w:rsidRPr="006C6BE1" w:rsidRDefault="0062263F" w:rsidP="0062263F">
      <w:pPr>
        <w:ind w:firstLine="284"/>
        <w:contextualSpacing/>
        <w:jc w:val="both"/>
        <w:rPr>
          <w:rFonts w:ascii="Garamond" w:hAnsi="Garamond" w:cs="Arial"/>
        </w:rPr>
      </w:pPr>
      <w:r w:rsidRPr="006C6BE1">
        <w:rPr>
          <w:rFonts w:ascii="Garamond" w:hAnsi="Garamond" w:cs="Arial"/>
        </w:rPr>
        <w:t>11.“</w:t>
      </w:r>
      <w:r w:rsidRPr="00435BF5">
        <w:rPr>
          <w:rFonts w:ascii="Garamond" w:hAnsi="Garamond" w:cs="Arial"/>
          <w:b/>
        </w:rPr>
        <w:t>Koha e taksisë së aerodromit</w:t>
      </w:r>
      <w:r w:rsidRPr="006C6BE1">
        <w:rPr>
          <w:rFonts w:ascii="Garamond" w:hAnsi="Garamond" w:cs="Arial"/>
        </w:rPr>
        <w:t>” nënkupton vlerën e paracaktuar kohore nga vendi i qëndrimit deri në nisje</w:t>
      </w:r>
      <w:r w:rsidR="00435BF5">
        <w:rPr>
          <w:rFonts w:ascii="Garamond" w:hAnsi="Garamond" w:cs="Arial"/>
        </w:rPr>
        <w:t>,</w:t>
      </w:r>
      <w:r w:rsidRPr="006C6BE1">
        <w:rPr>
          <w:rFonts w:ascii="Garamond" w:hAnsi="Garamond" w:cs="Arial"/>
        </w:rPr>
        <w:t xml:space="preserve"> e shprehur në minuta dhe e vlefshme gjatë operacioneve normale të aeroportit. </w:t>
      </w:r>
    </w:p>
    <w:p w14:paraId="591ABDB6" w14:textId="22407591" w:rsidR="0062263F" w:rsidRPr="006C6BE1" w:rsidRDefault="0062263F" w:rsidP="0062263F">
      <w:pPr>
        <w:ind w:firstLine="284"/>
        <w:contextualSpacing/>
        <w:jc w:val="both"/>
        <w:rPr>
          <w:rFonts w:ascii="Garamond" w:hAnsi="Garamond" w:cs="Arial"/>
        </w:rPr>
      </w:pPr>
      <w:r w:rsidRPr="006C6BE1">
        <w:rPr>
          <w:rFonts w:ascii="Garamond" w:hAnsi="Garamond" w:cs="Arial"/>
        </w:rPr>
        <w:t>12.“</w:t>
      </w:r>
      <w:r w:rsidRPr="00435BF5">
        <w:rPr>
          <w:rFonts w:ascii="Garamond" w:hAnsi="Garamond" w:cs="Arial"/>
          <w:b/>
        </w:rPr>
        <w:t>Pozicioni i përditësuar i fluturimit</w:t>
      </w:r>
      <w:r w:rsidRPr="006C6BE1">
        <w:rPr>
          <w:rFonts w:ascii="Garamond" w:hAnsi="Garamond" w:cs="Arial"/>
        </w:rPr>
        <w:t>” nënkupton pozicionin e avionit, i përditësuar nga të dhënat e vëzhgimit, të dhënat e planit të flutur</w:t>
      </w:r>
      <w:r w:rsidR="00435BF5">
        <w:rPr>
          <w:rFonts w:ascii="Garamond" w:hAnsi="Garamond" w:cs="Arial"/>
        </w:rPr>
        <w:t>imit ose raportet e pozicionit.</w:t>
      </w:r>
    </w:p>
    <w:p w14:paraId="71ECD1A5" w14:textId="5B805ED6" w:rsidR="0062263F" w:rsidRPr="006C6BE1" w:rsidRDefault="0062263F" w:rsidP="0062263F">
      <w:pPr>
        <w:ind w:firstLine="284"/>
        <w:contextualSpacing/>
        <w:jc w:val="both"/>
        <w:rPr>
          <w:rFonts w:ascii="Garamond" w:hAnsi="Garamond" w:cs="Arial"/>
        </w:rPr>
      </w:pPr>
      <w:r w:rsidRPr="006C6BE1">
        <w:rPr>
          <w:rFonts w:ascii="Garamond" w:hAnsi="Garamond" w:cs="Arial"/>
        </w:rPr>
        <w:t>13.“</w:t>
      </w:r>
      <w:r w:rsidRPr="00435BF5">
        <w:rPr>
          <w:rFonts w:ascii="Garamond" w:hAnsi="Garamond" w:cs="Arial"/>
          <w:b/>
        </w:rPr>
        <w:t>Autorizimi i kontrollit të trafikut ajror</w:t>
      </w:r>
      <w:r w:rsidRPr="006C6BE1">
        <w:rPr>
          <w:rFonts w:ascii="Garamond" w:hAnsi="Garamond" w:cs="Arial"/>
        </w:rPr>
        <w:t xml:space="preserve">” nënkupton autorizimin për një avion për të vepruar nën kushtet e specifikuara nga një njësi </w:t>
      </w:r>
      <w:r w:rsidR="00435BF5">
        <w:rPr>
          <w:rFonts w:ascii="Garamond" w:hAnsi="Garamond" w:cs="Arial"/>
        </w:rPr>
        <w:t>e kontrollit të trafikut ajror.</w:t>
      </w:r>
    </w:p>
    <w:p w14:paraId="2533A1AD" w14:textId="27AAA268" w:rsidR="0062263F" w:rsidRPr="006C6BE1" w:rsidRDefault="0062263F" w:rsidP="0062263F">
      <w:pPr>
        <w:ind w:firstLine="284"/>
        <w:contextualSpacing/>
        <w:jc w:val="both"/>
        <w:rPr>
          <w:rFonts w:ascii="Garamond" w:hAnsi="Garamond" w:cs="Arial"/>
        </w:rPr>
      </w:pPr>
      <w:r w:rsidRPr="006C6BE1">
        <w:rPr>
          <w:rFonts w:ascii="Garamond" w:hAnsi="Garamond" w:cs="Arial"/>
        </w:rPr>
        <w:t>14</w:t>
      </w:r>
      <w:r w:rsidR="00435BF5">
        <w:rPr>
          <w:rFonts w:ascii="Garamond" w:hAnsi="Garamond" w:cs="Arial"/>
        </w:rPr>
        <w:t xml:space="preserve">. </w:t>
      </w:r>
      <w:r w:rsidRPr="006C6BE1">
        <w:rPr>
          <w:rFonts w:ascii="Garamond" w:hAnsi="Garamond" w:cs="Arial"/>
        </w:rPr>
        <w:t>“</w:t>
      </w:r>
      <w:r w:rsidRPr="00435BF5">
        <w:rPr>
          <w:rFonts w:ascii="Garamond" w:hAnsi="Garamond" w:cs="Arial"/>
          <w:b/>
        </w:rPr>
        <w:t>Pezullimi i planit të fluturimit</w:t>
      </w:r>
      <w:r w:rsidRPr="006C6BE1">
        <w:rPr>
          <w:rFonts w:ascii="Garamond" w:hAnsi="Garamond" w:cs="Arial"/>
        </w:rPr>
        <w:t xml:space="preserve">” nënkupton procesin e iniciuar nga një organizëm </w:t>
      </w:r>
      <w:r w:rsidR="00435BF5">
        <w:rPr>
          <w:rFonts w:ascii="Garamond" w:hAnsi="Garamond" w:cs="Arial"/>
        </w:rPr>
        <w:t>i</w:t>
      </w:r>
      <w:r w:rsidRPr="006C6BE1">
        <w:rPr>
          <w:rFonts w:ascii="Garamond" w:hAnsi="Garamond" w:cs="Arial"/>
        </w:rPr>
        <w:t xml:space="preserve"> MFTA-së për t’u siguruar se është bërë një ndryshim në planin e fluturimit nga operatori para kryerjes të fluturimit.</w:t>
      </w:r>
    </w:p>
    <w:p w14:paraId="48CE31B4" w14:textId="00137E85" w:rsidR="0062263F" w:rsidRPr="006C6BE1" w:rsidRDefault="0062263F" w:rsidP="0062263F">
      <w:pPr>
        <w:ind w:firstLine="284"/>
        <w:contextualSpacing/>
        <w:jc w:val="both"/>
        <w:rPr>
          <w:rFonts w:ascii="Garamond" w:hAnsi="Garamond" w:cs="Arial"/>
        </w:rPr>
      </w:pPr>
      <w:r w:rsidRPr="006C6BE1">
        <w:rPr>
          <w:rFonts w:ascii="Garamond" w:hAnsi="Garamond" w:cs="Arial"/>
        </w:rPr>
        <w:t>15.</w:t>
      </w:r>
      <w:r w:rsidR="00435BF5">
        <w:rPr>
          <w:rFonts w:ascii="Garamond" w:hAnsi="Garamond" w:cs="Arial"/>
        </w:rPr>
        <w:t xml:space="preserve"> </w:t>
      </w:r>
      <w:r w:rsidRPr="006C6BE1">
        <w:rPr>
          <w:rFonts w:ascii="Garamond" w:hAnsi="Garamond" w:cs="Arial"/>
        </w:rPr>
        <w:t>“</w:t>
      </w:r>
      <w:r w:rsidRPr="00435BF5">
        <w:rPr>
          <w:rFonts w:ascii="Garamond" w:hAnsi="Garamond" w:cs="Arial"/>
          <w:b/>
        </w:rPr>
        <w:t>Shërbim ajror</w:t>
      </w:r>
      <w:r w:rsidR="00435BF5">
        <w:rPr>
          <w:rFonts w:ascii="Garamond" w:hAnsi="Garamond" w:cs="Arial"/>
        </w:rPr>
        <w:t>”</w:t>
      </w:r>
      <w:r w:rsidRPr="006C6BE1">
        <w:rPr>
          <w:rFonts w:ascii="Garamond" w:hAnsi="Garamond" w:cs="Arial"/>
        </w:rPr>
        <w:t xml:space="preserve"> nënkupton një fluturim ose një seri fluturimesh që transportojnë pasagjerë, mallra ose postë për pagesë</w:t>
      </w:r>
      <w:r w:rsidR="00435BF5">
        <w:rPr>
          <w:rFonts w:ascii="Garamond" w:hAnsi="Garamond" w:cs="Arial"/>
        </w:rPr>
        <w:t>,</w:t>
      </w:r>
      <w:r w:rsidRPr="006C6BE1">
        <w:rPr>
          <w:rFonts w:ascii="Garamond" w:hAnsi="Garamond" w:cs="Arial"/>
        </w:rPr>
        <w:t xml:space="preserve"> ose qira.</w:t>
      </w:r>
    </w:p>
    <w:p w14:paraId="2955A7A6" w14:textId="06E96B05" w:rsidR="0062263F" w:rsidRPr="006C6BE1" w:rsidRDefault="0062263F" w:rsidP="0062263F">
      <w:pPr>
        <w:ind w:firstLine="284"/>
        <w:contextualSpacing/>
        <w:jc w:val="both"/>
        <w:rPr>
          <w:rFonts w:ascii="Garamond" w:hAnsi="Garamond" w:cs="Arial"/>
        </w:rPr>
      </w:pPr>
      <w:r w:rsidRPr="006C6BE1">
        <w:rPr>
          <w:rFonts w:ascii="Garamond" w:hAnsi="Garamond" w:cs="Arial"/>
        </w:rPr>
        <w:t>16. “</w:t>
      </w:r>
      <w:r w:rsidRPr="00435BF5">
        <w:rPr>
          <w:rFonts w:ascii="Garamond" w:hAnsi="Garamond" w:cs="Arial"/>
          <w:b/>
        </w:rPr>
        <w:t>Regjistri operacional</w:t>
      </w:r>
      <w:r w:rsidRPr="006C6BE1">
        <w:rPr>
          <w:rFonts w:ascii="Garamond" w:hAnsi="Garamond" w:cs="Arial"/>
        </w:rPr>
        <w:t>” nënkupton një regjistër të sistemit MFTA</w:t>
      </w:r>
      <w:r w:rsidR="00435BF5">
        <w:rPr>
          <w:rFonts w:ascii="Garamond" w:hAnsi="Garamond" w:cs="Arial"/>
        </w:rPr>
        <w:t>,</w:t>
      </w:r>
      <w:r w:rsidRPr="006C6BE1">
        <w:rPr>
          <w:rFonts w:ascii="Garamond" w:hAnsi="Garamond" w:cs="Arial"/>
        </w:rPr>
        <w:t xml:space="preserve"> i konvertuar në një bazë të dhënash për të lejuar kërkimin e shpejtë të të dhënave MFTA.</w:t>
      </w:r>
    </w:p>
    <w:p w14:paraId="560D5C4D" w14:textId="77777777" w:rsidR="0062263F" w:rsidRPr="006C6BE1" w:rsidRDefault="0062263F" w:rsidP="0062263F">
      <w:pPr>
        <w:ind w:firstLine="284"/>
        <w:contextualSpacing/>
        <w:jc w:val="both"/>
        <w:rPr>
          <w:rFonts w:ascii="Garamond" w:hAnsi="Garamond" w:cs="Arial"/>
        </w:rPr>
      </w:pPr>
    </w:p>
    <w:p w14:paraId="599ADD5F"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3</w:t>
      </w:r>
    </w:p>
    <w:p w14:paraId="252B78D4"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Struktura e menaxhimit të fluksit të trafikut ajror</w:t>
      </w:r>
    </w:p>
    <w:p w14:paraId="0FC72566" w14:textId="77777777" w:rsidR="0062263F" w:rsidRPr="006C6BE1" w:rsidRDefault="0062263F" w:rsidP="0062263F">
      <w:pPr>
        <w:ind w:firstLine="284"/>
        <w:contextualSpacing/>
        <w:jc w:val="both"/>
        <w:rPr>
          <w:rFonts w:ascii="Garamond" w:hAnsi="Garamond" w:cs="Arial"/>
        </w:rPr>
      </w:pPr>
    </w:p>
    <w:p w14:paraId="65F27F5D" w14:textId="720133B1" w:rsidR="0062263F" w:rsidRPr="006C6BE1" w:rsidRDefault="0062263F" w:rsidP="0062263F">
      <w:pPr>
        <w:ind w:firstLine="284"/>
        <w:contextualSpacing/>
        <w:jc w:val="both"/>
        <w:rPr>
          <w:rFonts w:ascii="Garamond" w:hAnsi="Garamond" w:cs="Arial"/>
        </w:rPr>
      </w:pPr>
      <w:r w:rsidRPr="006C6BE1">
        <w:rPr>
          <w:rFonts w:ascii="Garamond" w:hAnsi="Garamond" w:cs="Arial"/>
        </w:rPr>
        <w:t>1. Planifikimi, koordinimi dhe zbatimi i masave MFTA nga ana e palëve të referuara në nenin 1 (3)</w:t>
      </w:r>
      <w:r w:rsidR="00435BF5">
        <w:rPr>
          <w:rFonts w:ascii="Garamond" w:hAnsi="Garamond" w:cs="Arial"/>
        </w:rPr>
        <w:t>,</w:t>
      </w:r>
      <w:r w:rsidRPr="006C6BE1">
        <w:rPr>
          <w:rFonts w:ascii="Garamond" w:hAnsi="Garamond" w:cs="Arial"/>
        </w:rPr>
        <w:t xml:space="preserve"> duhet të pajtohet me dispozitat e ICAO</w:t>
      </w:r>
      <w:r w:rsidR="00435BF5">
        <w:rPr>
          <w:rFonts w:ascii="Garamond" w:hAnsi="Garamond" w:cs="Arial"/>
        </w:rPr>
        <w:t>-s</w:t>
      </w:r>
      <w:r w:rsidRPr="006C6BE1">
        <w:rPr>
          <w:rFonts w:ascii="Garamond" w:hAnsi="Garamond" w:cs="Arial"/>
        </w:rPr>
        <w:t xml:space="preserve"> të specifikuara në shtojcë. </w:t>
      </w:r>
    </w:p>
    <w:p w14:paraId="230CED4D" w14:textId="3A865612" w:rsidR="0062263F" w:rsidRPr="006C6BE1" w:rsidRDefault="0062263F" w:rsidP="0062263F">
      <w:pPr>
        <w:ind w:firstLine="284"/>
        <w:contextualSpacing/>
        <w:jc w:val="both"/>
        <w:rPr>
          <w:rFonts w:ascii="Garamond" w:hAnsi="Garamond" w:cs="Arial"/>
        </w:rPr>
      </w:pPr>
      <w:r w:rsidRPr="006C6BE1">
        <w:rPr>
          <w:rFonts w:ascii="Garamond" w:hAnsi="Garamond" w:cs="Arial"/>
        </w:rPr>
        <w:t>2. MFTA</w:t>
      </w:r>
      <w:r w:rsidR="00435BF5">
        <w:rPr>
          <w:rFonts w:ascii="Garamond" w:hAnsi="Garamond" w:cs="Arial"/>
        </w:rPr>
        <w:t>-ja</w:t>
      </w:r>
      <w:r w:rsidRPr="006C6BE1">
        <w:rPr>
          <w:rFonts w:ascii="Garamond" w:hAnsi="Garamond" w:cs="Arial"/>
        </w:rPr>
        <w:t xml:space="preserve"> duhet të dre</w:t>
      </w:r>
      <w:r w:rsidR="00435BF5">
        <w:rPr>
          <w:rFonts w:ascii="Garamond" w:hAnsi="Garamond" w:cs="Arial"/>
        </w:rPr>
        <w:t>jtohet nga parimet e mëposhtme:</w:t>
      </w:r>
    </w:p>
    <w:p w14:paraId="41F866A2"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a) masat MFTA duhet:</w:t>
      </w:r>
    </w:p>
    <w:p w14:paraId="71862F83"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i. të parandalojnë kërkesat e tepruara të trafikut ajror krahasuar me kapacitetin e deklaruar të trafikut ajror (KTA) të sektorëve dhe aeroporteve;</w:t>
      </w:r>
    </w:p>
    <w:p w14:paraId="43D9AC8D" w14:textId="00263927" w:rsidR="0062263F" w:rsidRPr="006C6BE1" w:rsidRDefault="0062263F" w:rsidP="0062263F">
      <w:pPr>
        <w:ind w:firstLine="284"/>
        <w:contextualSpacing/>
        <w:jc w:val="both"/>
        <w:rPr>
          <w:rFonts w:ascii="Garamond" w:hAnsi="Garamond" w:cs="Arial"/>
        </w:rPr>
      </w:pPr>
      <w:r w:rsidRPr="006C6BE1">
        <w:rPr>
          <w:rFonts w:ascii="Garamond" w:hAnsi="Garamond" w:cs="Arial"/>
        </w:rPr>
        <w:t>ii. të përdorë kapacitetin e RREMTA-s në masën maksimale të mundshme, në mënyrë që të përsosë</w:t>
      </w:r>
      <w:r w:rsidR="00D15DBC">
        <w:rPr>
          <w:rFonts w:ascii="Garamond" w:hAnsi="Garamond" w:cs="Arial"/>
        </w:rPr>
        <w:t xml:space="preserve"> </w:t>
      </w:r>
      <w:r w:rsidRPr="006C6BE1">
        <w:rPr>
          <w:rFonts w:ascii="Garamond" w:hAnsi="Garamond" w:cs="Arial"/>
        </w:rPr>
        <w:t>efikasitetin e MFTA</w:t>
      </w:r>
      <w:r w:rsidR="00435BF5">
        <w:rPr>
          <w:rFonts w:ascii="Garamond" w:hAnsi="Garamond" w:cs="Arial"/>
        </w:rPr>
        <w:t>-s</w:t>
      </w:r>
      <w:r w:rsidR="00435BF5" w:rsidRPr="006C6BE1">
        <w:rPr>
          <w:rFonts w:ascii="Garamond" w:hAnsi="Garamond" w:cs="Arial"/>
        </w:rPr>
        <w:t>ë</w:t>
      </w:r>
      <w:r w:rsidRPr="006C6BE1">
        <w:rPr>
          <w:rFonts w:ascii="Garamond" w:hAnsi="Garamond" w:cs="Arial"/>
        </w:rPr>
        <w:t xml:space="preserve"> dhe të</w:t>
      </w:r>
      <w:r w:rsidR="00D15DBC">
        <w:rPr>
          <w:rFonts w:ascii="Garamond" w:hAnsi="Garamond" w:cs="Arial"/>
        </w:rPr>
        <w:t xml:space="preserve"> </w:t>
      </w:r>
      <w:r w:rsidRPr="006C6BE1">
        <w:rPr>
          <w:rFonts w:ascii="Garamond" w:hAnsi="Garamond" w:cs="Arial"/>
        </w:rPr>
        <w:t>minimizojnë efektet negative mbi operatorët;</w:t>
      </w:r>
    </w:p>
    <w:p w14:paraId="10BD6FB9" w14:textId="0C45E685" w:rsidR="0062263F" w:rsidRPr="006C6BE1" w:rsidRDefault="0062263F" w:rsidP="0062263F">
      <w:pPr>
        <w:ind w:firstLine="284"/>
        <w:contextualSpacing/>
        <w:jc w:val="both"/>
        <w:rPr>
          <w:rFonts w:ascii="Garamond" w:hAnsi="Garamond" w:cs="Arial"/>
        </w:rPr>
      </w:pPr>
      <w:r w:rsidRPr="006C6BE1">
        <w:rPr>
          <w:rFonts w:ascii="Garamond" w:hAnsi="Garamond" w:cs="Arial"/>
        </w:rPr>
        <w:t>iii. të përsosë kapacitetin e RREMTA-s të vënë dispozicion nëpërmjet zhvillimit dhe zbatimit të kapaciteteve</w:t>
      </w:r>
      <w:r w:rsidR="00D15DBC">
        <w:rPr>
          <w:rFonts w:ascii="Garamond" w:hAnsi="Garamond" w:cs="Arial"/>
        </w:rPr>
        <w:t xml:space="preserve"> </w:t>
      </w:r>
      <w:r w:rsidRPr="006C6BE1">
        <w:rPr>
          <w:rFonts w:ascii="Garamond" w:hAnsi="Garamond" w:cs="Arial"/>
        </w:rPr>
        <w:t>të masave</w:t>
      </w:r>
      <w:r w:rsidR="00435BF5">
        <w:rPr>
          <w:rFonts w:ascii="Garamond" w:hAnsi="Garamond" w:cs="Arial"/>
        </w:rPr>
        <w:t xml:space="preserve"> të siguruara nga njësitë SHTA;</w:t>
      </w:r>
    </w:p>
    <w:p w14:paraId="4E73BF28"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iv. të mbështesë menaxhimin e ngjarjeve kritike;</w:t>
      </w:r>
    </w:p>
    <w:p w14:paraId="49794F27" w14:textId="23EC23D2" w:rsidR="0062263F" w:rsidRPr="006C6BE1" w:rsidRDefault="0062263F" w:rsidP="0062263F">
      <w:pPr>
        <w:ind w:firstLine="284"/>
        <w:contextualSpacing/>
        <w:jc w:val="both"/>
        <w:rPr>
          <w:rFonts w:ascii="Garamond" w:hAnsi="Garamond" w:cs="Arial"/>
        </w:rPr>
      </w:pPr>
      <w:r w:rsidRPr="006C6BE1">
        <w:rPr>
          <w:rFonts w:ascii="Garamond" w:hAnsi="Garamond" w:cs="Arial"/>
        </w:rPr>
        <w:t>b) njësitë lokale MFTA dhe njësia qendrore për MFTA</w:t>
      </w:r>
      <w:r w:rsidR="00435BF5">
        <w:rPr>
          <w:rFonts w:ascii="Garamond" w:hAnsi="Garamond" w:cs="Arial"/>
        </w:rPr>
        <w:t>-n</w:t>
      </w:r>
      <w:r w:rsidR="00435BF5" w:rsidRPr="006C6BE1">
        <w:rPr>
          <w:rFonts w:ascii="Garamond" w:hAnsi="Garamond" w:cs="Arial"/>
        </w:rPr>
        <w:t>ë</w:t>
      </w:r>
      <w:r w:rsidRPr="006C6BE1">
        <w:rPr>
          <w:rFonts w:ascii="Garamond" w:hAnsi="Garamond" w:cs="Arial"/>
        </w:rPr>
        <w:t xml:space="preserve"> duhet të</w:t>
      </w:r>
      <w:r w:rsidR="00D15DBC">
        <w:rPr>
          <w:rFonts w:ascii="Garamond" w:hAnsi="Garamond" w:cs="Arial"/>
        </w:rPr>
        <w:t xml:space="preserve"> </w:t>
      </w:r>
      <w:r w:rsidRPr="006C6BE1">
        <w:rPr>
          <w:rFonts w:ascii="Garamond" w:hAnsi="Garamond" w:cs="Arial"/>
        </w:rPr>
        <w:t>konsiderohet si pjesë e funksionit MFTA.</w:t>
      </w:r>
    </w:p>
    <w:p w14:paraId="4DDE5B0A" w14:textId="306BC427" w:rsidR="0062263F" w:rsidRPr="006C6BE1" w:rsidRDefault="0062263F" w:rsidP="0062263F">
      <w:pPr>
        <w:ind w:firstLine="284"/>
        <w:contextualSpacing/>
        <w:jc w:val="both"/>
        <w:rPr>
          <w:rFonts w:ascii="Garamond" w:hAnsi="Garamond" w:cs="Arial"/>
        </w:rPr>
      </w:pPr>
      <w:r w:rsidRPr="006C6BE1">
        <w:rPr>
          <w:rFonts w:ascii="Garamond" w:hAnsi="Garamond" w:cs="Arial"/>
        </w:rPr>
        <w:t>3.</w:t>
      </w:r>
      <w:r w:rsidR="00D15DBC">
        <w:rPr>
          <w:rFonts w:ascii="Garamond" w:hAnsi="Garamond" w:cs="Arial"/>
        </w:rPr>
        <w:t xml:space="preserve"> </w:t>
      </w:r>
      <w:r w:rsidRPr="006C6BE1">
        <w:rPr>
          <w:rFonts w:ascii="Garamond" w:hAnsi="Garamond" w:cs="Arial"/>
        </w:rPr>
        <w:t>Caktimit të slotit të nisjes MFTA duhet t’i jepet prioritet për fluturimet sipas rendit të hyrjes së tyre të planifikuar në vendin ku do të aplikohen masat MFTA</w:t>
      </w:r>
      <w:r w:rsidR="00435BF5">
        <w:rPr>
          <w:rFonts w:ascii="Garamond" w:hAnsi="Garamond" w:cs="Arial"/>
        </w:rPr>
        <w:t>,</w:t>
      </w:r>
      <w:r w:rsidRPr="006C6BE1">
        <w:rPr>
          <w:rFonts w:ascii="Garamond" w:hAnsi="Garamond" w:cs="Arial"/>
        </w:rPr>
        <w:t xml:space="preserve"> përveç nëse rrethanat e veçanta kërkojnë aplikimin e një rregulli të ndryshëm prioritar për të cilin është rënë dakord zyrtarisht dhe është në dobi të RREMTA</w:t>
      </w:r>
      <w:r w:rsidR="00435BF5">
        <w:rPr>
          <w:rFonts w:ascii="Garamond" w:hAnsi="Garamond" w:cs="Arial"/>
        </w:rPr>
        <w:t>-s</w:t>
      </w:r>
      <w:r w:rsidRPr="006C6BE1">
        <w:rPr>
          <w:rFonts w:ascii="Garamond" w:hAnsi="Garamond" w:cs="Arial"/>
        </w:rPr>
        <w:t>.</w:t>
      </w:r>
    </w:p>
    <w:p w14:paraId="66578099"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Nënparagrafi i parë mund të aplikohet për fluturime, të cilat nuk janë në gjendje të pranojnë opsionin e një rruge tjetër për të shmangur ose zbutur zonat e mbushur plot, duke marrë parasysh vendndodhjen dhe shtrirjen e zonës dendur.</w:t>
      </w:r>
    </w:p>
    <w:p w14:paraId="45ED51FC" w14:textId="77777777" w:rsidR="0062263F" w:rsidRPr="006C6BE1" w:rsidRDefault="0062263F" w:rsidP="0062263F">
      <w:pPr>
        <w:ind w:firstLine="284"/>
        <w:contextualSpacing/>
        <w:jc w:val="both"/>
        <w:rPr>
          <w:rFonts w:ascii="Garamond" w:hAnsi="Garamond" w:cs="Arial"/>
        </w:rPr>
      </w:pPr>
    </w:p>
    <w:p w14:paraId="3C6F19AC"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4</w:t>
      </w:r>
    </w:p>
    <w:p w14:paraId="0D38AF42"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Detyrimet e përgjithshme të AAC-së</w:t>
      </w:r>
    </w:p>
    <w:p w14:paraId="52A82D4C" w14:textId="77777777" w:rsidR="0062263F" w:rsidRPr="006C6BE1" w:rsidRDefault="0062263F" w:rsidP="0062263F">
      <w:pPr>
        <w:ind w:firstLine="284"/>
        <w:contextualSpacing/>
        <w:jc w:val="center"/>
        <w:rPr>
          <w:rFonts w:ascii="Garamond" w:hAnsi="Garamond" w:cs="Arial"/>
        </w:rPr>
      </w:pPr>
    </w:p>
    <w:p w14:paraId="18DEB0E7" w14:textId="33DB6F5D" w:rsidR="0062263F" w:rsidRPr="006C6BE1" w:rsidRDefault="0062263F" w:rsidP="0062263F">
      <w:pPr>
        <w:ind w:firstLine="284"/>
        <w:contextualSpacing/>
        <w:jc w:val="both"/>
        <w:rPr>
          <w:rFonts w:ascii="Garamond" w:hAnsi="Garamond" w:cs="Arial"/>
        </w:rPr>
      </w:pPr>
      <w:r w:rsidRPr="006C6BE1">
        <w:rPr>
          <w:rFonts w:ascii="Garamond" w:hAnsi="Garamond" w:cs="Arial"/>
        </w:rPr>
        <w:t>1. AAC</w:t>
      </w:r>
      <w:r w:rsidR="00435BF5">
        <w:rPr>
          <w:rFonts w:ascii="Garamond" w:hAnsi="Garamond" w:cs="Arial"/>
        </w:rPr>
        <w:t>-ja</w:t>
      </w:r>
      <w:r w:rsidRPr="006C6BE1">
        <w:rPr>
          <w:rFonts w:ascii="Garamond" w:hAnsi="Garamond" w:cs="Arial"/>
        </w:rPr>
        <w:t xml:space="preserve"> duhet të sigurojë që funksioni i MFTA-së është në dispozicion të</w:t>
      </w:r>
      <w:r w:rsidR="00435BF5">
        <w:rPr>
          <w:rFonts w:ascii="Garamond" w:hAnsi="Garamond" w:cs="Arial"/>
        </w:rPr>
        <w:t xml:space="preserve"> palëve të referuara në nenin 1</w:t>
      </w:r>
      <w:r w:rsidRPr="006C6BE1">
        <w:rPr>
          <w:rFonts w:ascii="Garamond" w:hAnsi="Garamond" w:cs="Arial"/>
        </w:rPr>
        <w:t>(3) gjatë 24 orëve.</w:t>
      </w:r>
    </w:p>
    <w:p w14:paraId="32353DCC" w14:textId="773514D2" w:rsidR="0062263F" w:rsidRPr="006C6BE1" w:rsidRDefault="0062263F" w:rsidP="0062263F">
      <w:pPr>
        <w:ind w:firstLine="284"/>
        <w:contextualSpacing/>
        <w:jc w:val="both"/>
        <w:rPr>
          <w:rFonts w:ascii="Garamond" w:hAnsi="Garamond" w:cs="Arial"/>
        </w:rPr>
      </w:pPr>
      <w:r w:rsidRPr="006C6BE1">
        <w:rPr>
          <w:rFonts w:ascii="Garamond" w:hAnsi="Garamond" w:cs="Arial"/>
        </w:rPr>
        <w:lastRenderedPageBreak/>
        <w:t>2. Përkufizimi dhe zbatimi i masave MFTA do të jetë në përputhje me kërkesat e sigurisë dhe mbrojtjes, në mënyrë që të sigurohet planifikimi efikas i hapësirës ajrore, ndarja dhe përdorimi për përfitimin e</w:t>
      </w:r>
      <w:r w:rsidR="00435BF5">
        <w:rPr>
          <w:rFonts w:ascii="Garamond" w:hAnsi="Garamond" w:cs="Arial"/>
        </w:rPr>
        <w:t xml:space="preserve"> palëve referuar në nenin 1(3).</w:t>
      </w:r>
    </w:p>
    <w:p w14:paraId="3F909792" w14:textId="3E6F66CF" w:rsidR="0062263F" w:rsidRPr="006C6BE1" w:rsidRDefault="0062263F" w:rsidP="0062263F">
      <w:pPr>
        <w:ind w:firstLine="284"/>
        <w:contextualSpacing/>
        <w:jc w:val="both"/>
        <w:rPr>
          <w:rFonts w:ascii="Garamond" w:hAnsi="Garamond" w:cs="Arial"/>
        </w:rPr>
      </w:pPr>
      <w:r w:rsidRPr="006C6BE1">
        <w:rPr>
          <w:rFonts w:ascii="Garamond" w:hAnsi="Garamond" w:cs="Arial"/>
        </w:rPr>
        <w:t xml:space="preserve">3. Procedura e qëndrueshme duhet </w:t>
      </w:r>
      <w:r w:rsidR="00435BF5">
        <w:rPr>
          <w:rFonts w:ascii="Garamond" w:hAnsi="Garamond" w:cs="Arial"/>
        </w:rPr>
        <w:t>t</w:t>
      </w:r>
      <w:r w:rsidR="00435BF5" w:rsidRPr="006C6BE1">
        <w:rPr>
          <w:rFonts w:ascii="Garamond" w:hAnsi="Garamond" w:cs="Arial"/>
        </w:rPr>
        <w:t>ë</w:t>
      </w:r>
      <w:r w:rsidR="00435BF5">
        <w:rPr>
          <w:rFonts w:ascii="Garamond" w:hAnsi="Garamond" w:cs="Arial"/>
        </w:rPr>
        <w:t xml:space="preserve"> </w:t>
      </w:r>
      <w:r w:rsidRPr="006C6BE1">
        <w:rPr>
          <w:rFonts w:ascii="Garamond" w:hAnsi="Garamond" w:cs="Arial"/>
        </w:rPr>
        <w:t>themelohet për bashkëpunim ndërmjet palëve të përfshira në funksionin MFTA, njësitë SHTA dhe subjektet e përfshira në menaxhimin e hapësirës ajrore, në mënyrë që të përsosë përdorimin e hapësirës ajrore.</w:t>
      </w:r>
    </w:p>
    <w:p w14:paraId="29139B6D"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4. Duhet të krijohet një dokument i përbashkët referimi me vendet e BE-së, që përmban politikat, procedurat dhe përshkrim për orientimin e rrugëve dhe trafikut. Aty ku aplikohet, publikimi i disponueshmërisë së rrugëve në publikimet e informacionit aeronautik kombëtar duhet të jenë plotësisht në përputhje me këtë dokument reference të përbashkët.</w:t>
      </w:r>
    </w:p>
    <w:p w14:paraId="703E60D6" w14:textId="5F6C6FC3" w:rsidR="0062263F" w:rsidRPr="006C6BE1" w:rsidRDefault="0062263F" w:rsidP="0062263F">
      <w:pPr>
        <w:ind w:firstLine="284"/>
        <w:contextualSpacing/>
        <w:jc w:val="both"/>
        <w:rPr>
          <w:rFonts w:ascii="Garamond" w:hAnsi="Garamond" w:cs="Arial"/>
        </w:rPr>
      </w:pPr>
      <w:r w:rsidRPr="006C6BE1">
        <w:rPr>
          <w:rFonts w:ascii="Garamond" w:hAnsi="Garamond" w:cs="Arial"/>
        </w:rPr>
        <w:t>5. Procedurat e përbashkëta për të kërkuar përjashtimin nga një slot nisjeje MFTA duhet të hartohen në përputhje me dispozitat e ICAO-s të specifikuara në shtojcë. Këto procedura do të koordinohen me njësinë qendrore për MFTA</w:t>
      </w:r>
      <w:r w:rsidR="00435BF5">
        <w:rPr>
          <w:rFonts w:ascii="Garamond" w:hAnsi="Garamond" w:cs="Arial"/>
        </w:rPr>
        <w:t>-n</w:t>
      </w:r>
      <w:r w:rsidR="00435BF5" w:rsidRPr="006C6BE1">
        <w:rPr>
          <w:rFonts w:ascii="Garamond" w:hAnsi="Garamond" w:cs="Arial"/>
        </w:rPr>
        <w:t>ë</w:t>
      </w:r>
      <w:r w:rsidRPr="006C6BE1">
        <w:rPr>
          <w:rFonts w:ascii="Garamond" w:hAnsi="Garamond" w:cs="Arial"/>
        </w:rPr>
        <w:t xml:space="preserve"> dhe duhet të botohen në publikimet kombëtare të informacionit aeronautik.</w:t>
      </w:r>
    </w:p>
    <w:p w14:paraId="2415F372" w14:textId="77777777" w:rsidR="0062263F" w:rsidRPr="006C6BE1" w:rsidRDefault="0062263F" w:rsidP="0062263F">
      <w:pPr>
        <w:ind w:firstLine="284"/>
        <w:contextualSpacing/>
        <w:jc w:val="both"/>
        <w:rPr>
          <w:rFonts w:ascii="Garamond" w:hAnsi="Garamond" w:cs="Arial"/>
        </w:rPr>
      </w:pPr>
    </w:p>
    <w:p w14:paraId="79292012"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5</w:t>
      </w:r>
    </w:p>
    <w:p w14:paraId="39C05391" w14:textId="43A3E79A" w:rsidR="0062263F" w:rsidRPr="00435BF5" w:rsidRDefault="0062263F" w:rsidP="0062263F">
      <w:pPr>
        <w:ind w:firstLine="284"/>
        <w:contextualSpacing/>
        <w:jc w:val="center"/>
        <w:rPr>
          <w:rFonts w:ascii="Garamond" w:hAnsi="Garamond" w:cs="Arial"/>
          <w:b/>
          <w:bCs/>
        </w:rPr>
      </w:pPr>
      <w:r w:rsidRPr="006C6BE1">
        <w:rPr>
          <w:rFonts w:ascii="Garamond" w:hAnsi="Garamond" w:cs="Arial"/>
          <w:b/>
          <w:bCs/>
        </w:rPr>
        <w:t>Detyrimet e AAC-së në lidhje me njësinë qendrore për MFTA</w:t>
      </w:r>
      <w:r w:rsidR="00435BF5">
        <w:rPr>
          <w:rFonts w:ascii="Garamond" w:hAnsi="Garamond" w:cs="Arial"/>
          <w:b/>
          <w:bCs/>
        </w:rPr>
        <w:t>-</w:t>
      </w:r>
      <w:r w:rsidR="00435BF5" w:rsidRPr="00435BF5">
        <w:rPr>
          <w:rFonts w:ascii="Garamond" w:hAnsi="Garamond" w:cs="Arial"/>
          <w:b/>
          <w:bCs/>
        </w:rPr>
        <w:t>n</w:t>
      </w:r>
      <w:r w:rsidR="00435BF5" w:rsidRPr="00435BF5">
        <w:rPr>
          <w:rFonts w:ascii="Garamond" w:hAnsi="Garamond" w:cs="Arial"/>
          <w:b/>
        </w:rPr>
        <w:t>ë</w:t>
      </w:r>
    </w:p>
    <w:p w14:paraId="2252B36D" w14:textId="77777777" w:rsidR="0062263F" w:rsidRPr="006C6BE1" w:rsidRDefault="0062263F" w:rsidP="0062263F">
      <w:pPr>
        <w:ind w:firstLine="284"/>
        <w:contextualSpacing/>
        <w:jc w:val="both"/>
        <w:rPr>
          <w:rFonts w:ascii="Garamond" w:hAnsi="Garamond" w:cs="Arial"/>
          <w:b/>
          <w:bCs/>
        </w:rPr>
      </w:pPr>
    </w:p>
    <w:p w14:paraId="59BA1697" w14:textId="6AA02F2B" w:rsidR="0062263F" w:rsidRPr="006C6BE1" w:rsidRDefault="0062263F" w:rsidP="0062263F">
      <w:pPr>
        <w:ind w:firstLine="284"/>
        <w:contextualSpacing/>
        <w:jc w:val="both"/>
        <w:rPr>
          <w:rFonts w:ascii="Garamond" w:hAnsi="Garamond" w:cs="Arial"/>
        </w:rPr>
      </w:pPr>
      <w:r w:rsidRPr="006C6BE1">
        <w:rPr>
          <w:rFonts w:ascii="Garamond" w:hAnsi="Garamond" w:cs="Arial"/>
        </w:rPr>
        <w:t>AAC</w:t>
      </w:r>
      <w:r w:rsidR="00435BF5">
        <w:rPr>
          <w:rFonts w:ascii="Garamond" w:hAnsi="Garamond" w:cs="Arial"/>
        </w:rPr>
        <w:t>-ja</w:t>
      </w:r>
      <w:r w:rsidRPr="006C6BE1">
        <w:rPr>
          <w:rFonts w:ascii="Garamond" w:hAnsi="Garamond" w:cs="Arial"/>
        </w:rPr>
        <w:t xml:space="preserve"> duhet të sigurojnë që njësia qendrore për MFTA</w:t>
      </w:r>
      <w:r w:rsidR="00435BF5">
        <w:rPr>
          <w:rFonts w:ascii="Garamond" w:hAnsi="Garamond" w:cs="Arial"/>
        </w:rPr>
        <w:t>-n</w:t>
      </w:r>
      <w:r w:rsidR="00435BF5" w:rsidRPr="006C6BE1">
        <w:rPr>
          <w:rFonts w:ascii="Garamond" w:hAnsi="Garamond" w:cs="Arial"/>
        </w:rPr>
        <w:t>ë</w:t>
      </w:r>
      <w:r w:rsidRPr="006C6BE1">
        <w:rPr>
          <w:rFonts w:ascii="Garamond" w:hAnsi="Garamond" w:cs="Arial"/>
        </w:rPr>
        <w:t>:</w:t>
      </w:r>
    </w:p>
    <w:p w14:paraId="53018F52" w14:textId="4ED02BA1" w:rsidR="0062263F" w:rsidRPr="006C6BE1" w:rsidRDefault="0062263F" w:rsidP="0062263F">
      <w:pPr>
        <w:ind w:firstLine="284"/>
        <w:contextualSpacing/>
        <w:jc w:val="both"/>
        <w:rPr>
          <w:rFonts w:ascii="Garamond" w:hAnsi="Garamond" w:cs="Arial"/>
        </w:rPr>
      </w:pPr>
      <w:r w:rsidRPr="006C6BE1">
        <w:rPr>
          <w:rFonts w:ascii="Garamond" w:hAnsi="Garamond" w:cs="Arial"/>
        </w:rPr>
        <w:t>a) të përsosë efektet e performancës së përgjithshme mbi MFTA-n</w:t>
      </w:r>
      <w:r w:rsidR="00602C7F" w:rsidRPr="006C6BE1">
        <w:rPr>
          <w:rFonts w:ascii="Garamond" w:hAnsi="Garamond" w:cs="Arial"/>
        </w:rPr>
        <w:t>ë</w:t>
      </w:r>
      <w:r w:rsidRPr="006C6BE1">
        <w:rPr>
          <w:rFonts w:ascii="Garamond" w:hAnsi="Garamond" w:cs="Arial"/>
        </w:rPr>
        <w:t>, me anë të planifikimit, koordinimit dh</w:t>
      </w:r>
      <w:r w:rsidR="00C93C60">
        <w:rPr>
          <w:rFonts w:ascii="Garamond" w:hAnsi="Garamond" w:cs="Arial"/>
        </w:rPr>
        <w:t>e zbatimit të masave të MFTA-së;</w:t>
      </w:r>
    </w:p>
    <w:p w14:paraId="7DE42F47"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b) këshillohet me operatorët në përcaktimin e masave të MFTA-së;</w:t>
      </w:r>
    </w:p>
    <w:p w14:paraId="35F6A59D"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c) të sigurojë zbatimin efektiv të masave për MFTA-në, së bashku me njësitë lokale MFTA;</w:t>
      </w:r>
    </w:p>
    <w:p w14:paraId="523C4463"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d) në koordinim me njësitë lokale MFTA, identifikon rrugët alternative për të shmangur ose zbutur zonat e dendura, duke marrë parasysh efektet e përgjithshme të performancës në MFTA;</w:t>
      </w:r>
    </w:p>
    <w:p w14:paraId="6D186753"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e) ofron një rrugë tjetër alternative për ato fluturimet që do të përsosin efektin e pikës “d”;</w:t>
      </w:r>
    </w:p>
    <w:p w14:paraId="5C40C16E" w14:textId="1D5C041D" w:rsidR="0062263F" w:rsidRPr="006C6BE1" w:rsidRDefault="0062263F" w:rsidP="0062263F">
      <w:pPr>
        <w:ind w:firstLine="284"/>
        <w:contextualSpacing/>
        <w:jc w:val="both"/>
        <w:rPr>
          <w:rFonts w:ascii="Garamond" w:hAnsi="Garamond" w:cs="Arial"/>
        </w:rPr>
      </w:pPr>
      <w:r w:rsidRPr="006C6BE1">
        <w:rPr>
          <w:rFonts w:ascii="Garamond" w:hAnsi="Garamond" w:cs="Arial"/>
        </w:rPr>
        <w:t>f) siguron informacion mbi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në kohën e duhur ndaj operatorëve dhe njësive të SHTA-së, duke përfshirë:</w:t>
      </w:r>
    </w:p>
    <w:p w14:paraId="3B49708D"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i. masat e planifikimit MFTA;</w:t>
      </w:r>
    </w:p>
    <w:p w14:paraId="0B6FB807"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ii. ndikimin e masave MFTA në kohën e ngritjes dhe profilin e fluturimit të fluturimeve individuale;</w:t>
      </w:r>
    </w:p>
    <w:p w14:paraId="57F3A01C" w14:textId="352B4857" w:rsidR="0062263F" w:rsidRPr="006C6BE1" w:rsidRDefault="0062263F" w:rsidP="0062263F">
      <w:pPr>
        <w:ind w:firstLine="284"/>
        <w:contextualSpacing/>
        <w:jc w:val="both"/>
        <w:rPr>
          <w:rFonts w:ascii="Garamond" w:hAnsi="Garamond" w:cs="Arial"/>
        </w:rPr>
      </w:pPr>
      <w:r w:rsidRPr="006C6BE1">
        <w:rPr>
          <w:rFonts w:ascii="Garamond" w:hAnsi="Garamond" w:cs="Arial"/>
        </w:rPr>
        <w:t>g) monitoron zhvillimin e planeve të fluturimeve të humbura dh</w:t>
      </w:r>
      <w:r w:rsidR="00602C7F">
        <w:rPr>
          <w:rFonts w:ascii="Garamond" w:hAnsi="Garamond" w:cs="Arial"/>
        </w:rPr>
        <w:t>e planeve të fluturimit shumëfishe që janë ngritur;</w:t>
      </w:r>
    </w:p>
    <w:p w14:paraId="38523B86" w14:textId="3AE16B98" w:rsidR="0062263F" w:rsidRPr="006C6BE1" w:rsidRDefault="0062263F" w:rsidP="0062263F">
      <w:pPr>
        <w:ind w:firstLine="284"/>
        <w:contextualSpacing/>
        <w:jc w:val="both"/>
        <w:rPr>
          <w:rFonts w:ascii="Garamond" w:hAnsi="Garamond" w:cs="Arial"/>
        </w:rPr>
      </w:pPr>
      <w:r w:rsidRPr="006C6BE1">
        <w:rPr>
          <w:rFonts w:ascii="Garamond" w:hAnsi="Garamond" w:cs="Arial"/>
        </w:rPr>
        <w:t xml:space="preserve">h) </w:t>
      </w:r>
      <w:r w:rsidR="00602C7F">
        <w:rPr>
          <w:rFonts w:ascii="Garamond" w:hAnsi="Garamond" w:cs="Arial"/>
        </w:rPr>
        <w:t>p</w:t>
      </w:r>
      <w:r w:rsidRPr="006C6BE1">
        <w:rPr>
          <w:rFonts w:ascii="Garamond" w:hAnsi="Garamond" w:cs="Arial"/>
        </w:rPr>
        <w:t>ezullon planin e fluturimit, duke marrë parasysh tolerancën kohore, sloti i</w:t>
      </w:r>
      <w:r w:rsidR="00D15DBC">
        <w:rPr>
          <w:rFonts w:ascii="Garamond" w:hAnsi="Garamond" w:cs="Arial"/>
        </w:rPr>
        <w:t xml:space="preserve"> </w:t>
      </w:r>
      <w:r w:rsidRPr="006C6BE1">
        <w:rPr>
          <w:rFonts w:ascii="Garamond" w:hAnsi="Garamond" w:cs="Arial"/>
        </w:rPr>
        <w:t>nisjes ATFM nuk mund të plotësohen dhe koha e qëndrimit</w:t>
      </w:r>
      <w:r w:rsidR="00D15DBC">
        <w:rPr>
          <w:rFonts w:ascii="Garamond" w:hAnsi="Garamond" w:cs="Arial"/>
        </w:rPr>
        <w:t xml:space="preserve"> </w:t>
      </w:r>
      <w:r w:rsidRPr="006C6BE1">
        <w:rPr>
          <w:rFonts w:ascii="Garamond" w:hAnsi="Garamond" w:cs="Arial"/>
        </w:rPr>
        <w:t>e vlerësuar nuk është e njohur;</w:t>
      </w:r>
    </w:p>
    <w:p w14:paraId="45C245FE" w14:textId="585E370A" w:rsidR="0062263F" w:rsidRPr="006C6BE1" w:rsidRDefault="0062263F" w:rsidP="0062263F">
      <w:pPr>
        <w:ind w:firstLine="284"/>
        <w:contextualSpacing/>
        <w:jc w:val="both"/>
        <w:rPr>
          <w:rFonts w:ascii="Garamond" w:hAnsi="Garamond" w:cs="Arial"/>
        </w:rPr>
      </w:pPr>
      <w:r w:rsidRPr="006C6BE1">
        <w:rPr>
          <w:rFonts w:ascii="Garamond" w:hAnsi="Garamond" w:cs="Arial"/>
        </w:rPr>
        <w:t>i</w:t>
      </w:r>
      <w:r w:rsidR="00602C7F">
        <w:rPr>
          <w:rFonts w:ascii="Garamond" w:hAnsi="Garamond" w:cs="Arial"/>
        </w:rPr>
        <w:t>)</w:t>
      </w:r>
      <w:r w:rsidRPr="006C6BE1">
        <w:rPr>
          <w:rFonts w:ascii="Garamond" w:hAnsi="Garamond" w:cs="Arial"/>
        </w:rPr>
        <w:t xml:space="preserve"> monitoron numrin e përjashtimeve të garantuara në përputhje me nenin 4(5).</w:t>
      </w:r>
    </w:p>
    <w:p w14:paraId="4903F199" w14:textId="77777777" w:rsidR="0062263F" w:rsidRPr="006C6BE1" w:rsidRDefault="0062263F" w:rsidP="0062263F">
      <w:pPr>
        <w:ind w:firstLine="284"/>
        <w:contextualSpacing/>
        <w:jc w:val="both"/>
        <w:rPr>
          <w:rFonts w:ascii="Garamond" w:hAnsi="Garamond" w:cs="Arial"/>
        </w:rPr>
      </w:pPr>
    </w:p>
    <w:p w14:paraId="375849A2"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6</w:t>
      </w:r>
    </w:p>
    <w:p w14:paraId="510D9787"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Detyrimet e përgjithshme të njësive të SHTA-së</w:t>
      </w:r>
    </w:p>
    <w:p w14:paraId="117B016B" w14:textId="77777777" w:rsidR="0062263F" w:rsidRPr="006C6BE1" w:rsidRDefault="0062263F" w:rsidP="0062263F">
      <w:pPr>
        <w:ind w:firstLine="284"/>
        <w:contextualSpacing/>
        <w:jc w:val="both"/>
        <w:rPr>
          <w:rFonts w:ascii="Garamond" w:hAnsi="Garamond" w:cs="Arial"/>
          <w:b/>
          <w:bCs/>
        </w:rPr>
      </w:pPr>
    </w:p>
    <w:p w14:paraId="36F22483" w14:textId="180E5CFD" w:rsidR="0062263F" w:rsidRPr="006C6BE1" w:rsidRDefault="0062263F" w:rsidP="0062263F">
      <w:pPr>
        <w:ind w:firstLine="284"/>
        <w:contextualSpacing/>
        <w:jc w:val="both"/>
        <w:rPr>
          <w:rFonts w:ascii="Garamond" w:hAnsi="Garamond" w:cs="Arial"/>
        </w:rPr>
      </w:pPr>
      <w:r w:rsidRPr="006C6BE1">
        <w:rPr>
          <w:rFonts w:ascii="Garamond" w:hAnsi="Garamond" w:cs="Arial"/>
        </w:rPr>
        <w:t>1. Kur duhet të zbatohe</w:t>
      </w:r>
      <w:r w:rsidR="00602C7F">
        <w:rPr>
          <w:rFonts w:ascii="Garamond" w:hAnsi="Garamond" w:cs="Arial"/>
        </w:rPr>
        <w:t>t një masë MFTA, njësitë e SHTA</w:t>
      </w:r>
      <w:r w:rsidRPr="006C6BE1">
        <w:rPr>
          <w:rFonts w:ascii="Garamond" w:hAnsi="Garamond" w:cs="Arial"/>
        </w:rPr>
        <w:t xml:space="preserve">-së duhet të koordinohen nëpërmjet njësisë lokale MFTA me njësinë qendrore për MFTA-në, në mënyrë që të sigurohet se zgjedhja e masës është bërë me qëllim përsosjen e efekteve të përgjithshme të performancës </w:t>
      </w:r>
      <w:r w:rsidR="00602C7F">
        <w:rPr>
          <w:rFonts w:ascii="Garamond" w:hAnsi="Garamond" w:cs="Arial"/>
        </w:rPr>
        <w:t>s</w:t>
      </w:r>
      <w:r w:rsidRPr="006C6BE1">
        <w:rPr>
          <w:rFonts w:ascii="Garamond" w:hAnsi="Garamond" w:cs="Arial"/>
        </w:rPr>
        <w:t>ë RRMTA-së.</w:t>
      </w:r>
    </w:p>
    <w:p w14:paraId="026F89BD" w14:textId="23EA4B04" w:rsidR="0062263F" w:rsidRPr="006C6BE1" w:rsidRDefault="0062263F" w:rsidP="0062263F">
      <w:pPr>
        <w:ind w:firstLine="284"/>
        <w:contextualSpacing/>
        <w:jc w:val="both"/>
        <w:rPr>
          <w:rFonts w:ascii="Garamond" w:hAnsi="Garamond" w:cs="Arial"/>
        </w:rPr>
      </w:pPr>
      <w:r w:rsidRPr="006C6BE1">
        <w:rPr>
          <w:rFonts w:ascii="Garamond" w:hAnsi="Garamond" w:cs="Arial"/>
        </w:rPr>
        <w:t>2. Kur është e nevojshme, zyrat e raportimit SHTA duhet të lehtësojnë shkëmbimin e informacionit midis pilotëve ose operatorëve dhe njësisë l</w:t>
      </w:r>
      <w:r w:rsidR="00602C7F">
        <w:rPr>
          <w:rFonts w:ascii="Garamond" w:hAnsi="Garamond" w:cs="Arial"/>
        </w:rPr>
        <w:t>okale ose qendrore për MFTA-në.</w:t>
      </w:r>
    </w:p>
    <w:p w14:paraId="0C03CA77" w14:textId="6E4C8E53" w:rsidR="0062263F" w:rsidRPr="006C6BE1" w:rsidRDefault="0062263F" w:rsidP="0062263F">
      <w:pPr>
        <w:ind w:firstLine="284"/>
        <w:contextualSpacing/>
        <w:jc w:val="both"/>
        <w:rPr>
          <w:rFonts w:ascii="Garamond" w:hAnsi="Garamond" w:cs="Arial"/>
        </w:rPr>
      </w:pPr>
      <w:r w:rsidRPr="006C6BE1">
        <w:rPr>
          <w:rFonts w:ascii="Garamond" w:hAnsi="Garamond" w:cs="Arial"/>
        </w:rPr>
        <w:t>3. Njësitë SHTA duhet të sigurojnë që masat e MFTA-së të aplikuara për aeroportet janë të koordinuara me organizmin menaxhues të aeroportit në fjalë, në mënyrë që të sigurojnë efikasitetin në planifikimin dhe përdorimin e aeroportit në dobi të palëve</w:t>
      </w:r>
      <w:r w:rsidR="00602C7F">
        <w:rPr>
          <w:rFonts w:ascii="Garamond" w:hAnsi="Garamond" w:cs="Arial"/>
        </w:rPr>
        <w:t>,</w:t>
      </w:r>
      <w:r w:rsidRPr="006C6BE1">
        <w:rPr>
          <w:rFonts w:ascii="Garamond" w:hAnsi="Garamond" w:cs="Arial"/>
        </w:rPr>
        <w:t xml:space="preserve"> referuar në nenin 1(3).</w:t>
      </w:r>
    </w:p>
    <w:p w14:paraId="087AF08F"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4. Njësitë SHTA duhet të njoftojnë njësinë qendrore për MFTA-në nëpërmjet njësisë lokale MFTA të gjitha ngjarjet që mund të ndikojnë aftësinë e kontrollit të trafikut ajror ose kërkesat e trafikut ajror.</w:t>
      </w:r>
    </w:p>
    <w:p w14:paraId="6F6B4054"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lastRenderedPageBreak/>
        <w:t>5. Njësitë SHTA duhet të sigurojnë njësinë qendrore për MFTA-në me të dhënat e mëposhtme dhe të përditësuara, në kohën e duhur dhe për të siguruar cilësinë tyre:</w:t>
      </w:r>
    </w:p>
    <w:p w14:paraId="008FD5C7" w14:textId="489C5D64" w:rsidR="0062263F" w:rsidRPr="006C6BE1" w:rsidRDefault="0062263F" w:rsidP="0062263F">
      <w:pPr>
        <w:ind w:firstLine="284"/>
        <w:contextualSpacing/>
        <w:jc w:val="both"/>
        <w:rPr>
          <w:rFonts w:ascii="Garamond" w:hAnsi="Garamond" w:cs="Arial"/>
        </w:rPr>
      </w:pPr>
      <w:r w:rsidRPr="006C6BE1">
        <w:rPr>
          <w:rFonts w:ascii="Garamond" w:hAnsi="Garamond" w:cs="Arial"/>
        </w:rPr>
        <w:t>a) disponueshmërinë e hapësirës a</w:t>
      </w:r>
      <w:r w:rsidR="00602C7F">
        <w:rPr>
          <w:rFonts w:ascii="Garamond" w:hAnsi="Garamond" w:cs="Arial"/>
        </w:rPr>
        <w:t>jrore dhe strukturës së rrugës;</w:t>
      </w:r>
    </w:p>
    <w:p w14:paraId="2908D83C"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b) konfigurimin dhe aktivizimin e sektorit të njësisë SHTA;</w:t>
      </w:r>
    </w:p>
    <w:p w14:paraId="535C3E54" w14:textId="6E870D97" w:rsidR="0062263F" w:rsidRPr="006C6BE1" w:rsidRDefault="0062263F" w:rsidP="0062263F">
      <w:pPr>
        <w:ind w:firstLine="284"/>
        <w:contextualSpacing/>
        <w:jc w:val="both"/>
        <w:rPr>
          <w:rFonts w:ascii="Garamond" w:hAnsi="Garamond" w:cs="Arial"/>
        </w:rPr>
      </w:pPr>
      <w:r w:rsidRPr="006C6BE1">
        <w:rPr>
          <w:rFonts w:ascii="Garamond" w:hAnsi="Garamond" w:cs="Arial"/>
        </w:rPr>
        <w:t>c) kohën e taksimit (lëvizje)</w:t>
      </w:r>
      <w:r w:rsidRPr="006C6BE1">
        <w:rPr>
          <w:rFonts w:ascii="Garamond" w:hAnsi="Garamond" w:cs="Arial"/>
          <w:color w:val="EE0000"/>
        </w:rPr>
        <w:t xml:space="preserve"> </w:t>
      </w:r>
      <w:r w:rsidRPr="006C6BE1">
        <w:rPr>
          <w:rFonts w:ascii="Garamond" w:hAnsi="Garamond" w:cs="Arial"/>
        </w:rPr>
        <w:t>në aerodrom;</w:t>
      </w:r>
    </w:p>
    <w:p w14:paraId="14CFFB44"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d) sektorin e kontrollit të trafikut ajror dhe kapacitetet e aeroportit;</w:t>
      </w:r>
    </w:p>
    <w:p w14:paraId="09E71A4D" w14:textId="6D7DC62A" w:rsidR="0062263F" w:rsidRPr="006C6BE1" w:rsidRDefault="0062263F" w:rsidP="0062263F">
      <w:pPr>
        <w:ind w:firstLine="284"/>
        <w:contextualSpacing/>
        <w:jc w:val="both"/>
        <w:rPr>
          <w:rFonts w:ascii="Garamond" w:hAnsi="Garamond" w:cs="Arial"/>
        </w:rPr>
      </w:pPr>
      <w:r w:rsidRPr="006C6BE1">
        <w:rPr>
          <w:rFonts w:ascii="Garamond" w:hAnsi="Garamond" w:cs="Arial"/>
        </w:rPr>
        <w:t>e) disponueshmërinë e rrugës</w:t>
      </w:r>
      <w:r w:rsidR="00602C7F">
        <w:rPr>
          <w:rFonts w:ascii="Garamond" w:hAnsi="Garamond" w:cs="Arial"/>
        </w:rPr>
        <w:t>,</w:t>
      </w:r>
      <w:r w:rsidRPr="006C6BE1">
        <w:rPr>
          <w:rFonts w:ascii="Garamond" w:hAnsi="Garamond" w:cs="Arial"/>
        </w:rPr>
        <w:t xml:space="preserve"> duke përfshirë disponueshmërinë nëpërmjet aplikimit të përdorimit fleksibël të hapësirës ajrore, në përputhje me udhëzimin e ministrit të Transporteve nr. 10, datë 3.6.2010</w:t>
      </w:r>
      <w:r w:rsidR="00602C7F">
        <w:rPr>
          <w:rFonts w:ascii="Garamond" w:hAnsi="Garamond" w:cs="Arial"/>
        </w:rPr>
        <w:t>,</w:t>
      </w:r>
      <w:r w:rsidRPr="006C6BE1">
        <w:rPr>
          <w:rFonts w:ascii="Garamond" w:hAnsi="Garamond" w:cs="Arial"/>
        </w:rPr>
        <w:t xml:space="preserve"> “Rregullore e përbashkët për përdorimin fleksibël të hapësirës ajrore”;</w:t>
      </w:r>
    </w:p>
    <w:p w14:paraId="01E8B11A"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f) pozicionet e fluturimit të përditësuar;</w:t>
      </w:r>
    </w:p>
    <w:p w14:paraId="56DEDD9A"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g) devijimet nga planet e fluturimit;</w:t>
      </w:r>
    </w:p>
    <w:p w14:paraId="3EE84EC4" w14:textId="0D283D49" w:rsidR="0062263F" w:rsidRPr="006C6BE1" w:rsidRDefault="0062263F" w:rsidP="0062263F">
      <w:pPr>
        <w:ind w:firstLine="284"/>
        <w:contextualSpacing/>
        <w:jc w:val="both"/>
        <w:rPr>
          <w:rFonts w:ascii="Garamond" w:hAnsi="Garamond" w:cs="Arial"/>
        </w:rPr>
      </w:pPr>
      <w:r w:rsidRPr="006C6BE1">
        <w:rPr>
          <w:rFonts w:ascii="Garamond" w:hAnsi="Garamond" w:cs="Arial"/>
        </w:rPr>
        <w:t>h) disponueshmëria e hapësirës ajrore, duke përfshirë disponueshmërinë nëpërmjet aplikimit të përdorimit fleksibël të hapësirës ajrore, në përputhje me udhëzimin e ministrit nr. 10, datë 3.6.2010</w:t>
      </w:r>
      <w:r w:rsidR="00602C7F">
        <w:rPr>
          <w:rFonts w:ascii="Garamond" w:hAnsi="Garamond" w:cs="Arial"/>
        </w:rPr>
        <w:t>,</w:t>
      </w:r>
      <w:r w:rsidRPr="006C6BE1">
        <w:rPr>
          <w:rFonts w:ascii="Garamond" w:hAnsi="Garamond" w:cs="Arial"/>
        </w:rPr>
        <w:t xml:space="preserve"> “Për rregulloren e përbashkët të përdorimit fleksibël të hapësirës ajrore”;</w:t>
      </w:r>
    </w:p>
    <w:p w14:paraId="71227C4F" w14:textId="01ECA0B1" w:rsidR="0062263F" w:rsidRPr="006C6BE1" w:rsidRDefault="0062263F" w:rsidP="0062263F">
      <w:pPr>
        <w:ind w:firstLine="284"/>
        <w:contextualSpacing/>
        <w:jc w:val="both"/>
        <w:rPr>
          <w:rFonts w:ascii="Garamond" w:hAnsi="Garamond" w:cs="Arial"/>
        </w:rPr>
      </w:pPr>
      <w:r w:rsidRPr="006C6BE1">
        <w:rPr>
          <w:rFonts w:ascii="Garamond" w:hAnsi="Garamond" w:cs="Arial"/>
        </w:rPr>
        <w:t>i</w:t>
      </w:r>
      <w:r w:rsidR="00602C7F">
        <w:rPr>
          <w:rFonts w:ascii="Garamond" w:hAnsi="Garamond" w:cs="Arial"/>
        </w:rPr>
        <w:t>)</w:t>
      </w:r>
      <w:r w:rsidRPr="006C6BE1">
        <w:rPr>
          <w:rFonts w:ascii="Garamond" w:hAnsi="Garamond" w:cs="Arial"/>
        </w:rPr>
        <w:t xml:space="preserve"> koha aktuale e nisjes së fluturimit.</w:t>
      </w:r>
    </w:p>
    <w:p w14:paraId="5307CB00" w14:textId="0FF8A7CD" w:rsidR="0062263F" w:rsidRPr="006C6BE1" w:rsidRDefault="0062263F" w:rsidP="0062263F">
      <w:pPr>
        <w:ind w:firstLine="284"/>
        <w:contextualSpacing/>
        <w:jc w:val="both"/>
        <w:rPr>
          <w:rFonts w:ascii="Garamond" w:hAnsi="Garamond" w:cs="Arial"/>
        </w:rPr>
      </w:pPr>
      <w:r w:rsidRPr="006C6BE1">
        <w:rPr>
          <w:rFonts w:ascii="Garamond" w:hAnsi="Garamond" w:cs="Arial"/>
        </w:rPr>
        <w:t>Të dhënat duhet të vihen në dispozicion të palëve të</w:t>
      </w:r>
      <w:r w:rsidR="00602C7F">
        <w:rPr>
          <w:rFonts w:ascii="Garamond" w:hAnsi="Garamond" w:cs="Arial"/>
        </w:rPr>
        <w:t xml:space="preserve"> referuara në nenin 1(3) dhe të</w:t>
      </w:r>
      <w:r w:rsidRPr="006C6BE1">
        <w:rPr>
          <w:rFonts w:ascii="Garamond" w:hAnsi="Garamond" w:cs="Arial"/>
        </w:rPr>
        <w:t xml:space="preserve"> ofrohen falas për, dhe nga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w:t>
      </w:r>
    </w:p>
    <w:p w14:paraId="6D0392D8" w14:textId="514A179F" w:rsidR="0062263F" w:rsidRPr="006C6BE1" w:rsidRDefault="0062263F" w:rsidP="0062263F">
      <w:pPr>
        <w:ind w:firstLine="284"/>
        <w:contextualSpacing/>
        <w:jc w:val="both"/>
        <w:rPr>
          <w:rFonts w:ascii="Garamond" w:hAnsi="Garamond" w:cs="Arial"/>
        </w:rPr>
      </w:pPr>
      <w:r w:rsidRPr="006C6BE1">
        <w:rPr>
          <w:rFonts w:ascii="Garamond" w:hAnsi="Garamond" w:cs="Arial"/>
        </w:rPr>
        <w:t>6. Njësia SHTA në aeroportin e nisjes duhet të sigurojë</w:t>
      </w:r>
      <w:r w:rsidR="00602C7F">
        <w:rPr>
          <w:rFonts w:ascii="Garamond" w:hAnsi="Garamond" w:cs="Arial"/>
        </w:rPr>
        <w:t>,</w:t>
      </w:r>
      <w:r w:rsidRPr="006C6BE1">
        <w:rPr>
          <w:rFonts w:ascii="Garamond" w:hAnsi="Garamond" w:cs="Arial"/>
        </w:rPr>
        <w:t xml:space="preserve"> që:</w:t>
      </w:r>
    </w:p>
    <w:p w14:paraId="3D254C20" w14:textId="1AB8B1AF" w:rsidR="0062263F" w:rsidRPr="006C6BE1" w:rsidRDefault="0062263F" w:rsidP="0062263F">
      <w:pPr>
        <w:ind w:firstLine="284"/>
        <w:contextualSpacing/>
        <w:jc w:val="both"/>
        <w:rPr>
          <w:rFonts w:ascii="Garamond" w:hAnsi="Garamond" w:cs="Arial"/>
        </w:rPr>
      </w:pPr>
      <w:r w:rsidRPr="006C6BE1">
        <w:rPr>
          <w:rFonts w:ascii="Garamond" w:hAnsi="Garamond" w:cs="Arial"/>
        </w:rPr>
        <w:t>a)</w:t>
      </w:r>
      <w:r w:rsidR="00602C7F">
        <w:rPr>
          <w:rFonts w:ascii="Garamond" w:hAnsi="Garamond" w:cs="Arial"/>
        </w:rPr>
        <w:t xml:space="preserve"> kur një fluturim është objekt</w:t>
      </w:r>
      <w:r w:rsidRPr="006C6BE1">
        <w:rPr>
          <w:rFonts w:ascii="Garamond" w:hAnsi="Garamond" w:cs="Arial"/>
        </w:rPr>
        <w:t xml:space="preserve"> i një sloti nisjeje MFTA, ky slot është përfshirë si pjesë e autorizimit (leje) të kontrollit të trafikut ajror;</w:t>
      </w:r>
    </w:p>
    <w:p w14:paraId="5AE63194" w14:textId="28946268" w:rsidR="0062263F" w:rsidRPr="006C6BE1" w:rsidRDefault="0062263F" w:rsidP="0062263F">
      <w:pPr>
        <w:ind w:firstLine="284"/>
        <w:contextualSpacing/>
        <w:jc w:val="both"/>
        <w:rPr>
          <w:rFonts w:ascii="Garamond" w:hAnsi="Garamond" w:cs="Arial"/>
        </w:rPr>
      </w:pPr>
      <w:r w:rsidRPr="006C6BE1">
        <w:rPr>
          <w:rFonts w:ascii="Garamond" w:hAnsi="Garamond" w:cs="Arial"/>
        </w:rPr>
        <w:t>b) fluturimet të re</w:t>
      </w:r>
      <w:r w:rsidR="00602C7F">
        <w:rPr>
          <w:rFonts w:ascii="Garamond" w:hAnsi="Garamond" w:cs="Arial"/>
        </w:rPr>
        <w:t>spektojnë slotet e nisjes MFTA;</w:t>
      </w:r>
    </w:p>
    <w:p w14:paraId="4C08DF52" w14:textId="32AE775E" w:rsidR="0062263F" w:rsidRPr="006C6BE1" w:rsidRDefault="0062263F" w:rsidP="0062263F">
      <w:pPr>
        <w:ind w:firstLine="284"/>
        <w:contextualSpacing/>
        <w:jc w:val="both"/>
        <w:rPr>
          <w:rFonts w:ascii="Garamond" w:hAnsi="Garamond" w:cs="Arial"/>
        </w:rPr>
      </w:pPr>
      <w:r w:rsidRPr="006C6BE1">
        <w:rPr>
          <w:rFonts w:ascii="Garamond" w:hAnsi="Garamond" w:cs="Arial"/>
        </w:rPr>
        <w:t>c) fluturimet që respektojnë kohën e nisjes së parashikuar, duke marrë parasysh kohën e tolerancës</w:t>
      </w:r>
      <w:r w:rsidR="00602C7F">
        <w:rPr>
          <w:rFonts w:ascii="Garamond" w:hAnsi="Garamond" w:cs="Arial"/>
        </w:rPr>
        <w:t>, nuk marrin autorizim nisjeje;</w:t>
      </w:r>
    </w:p>
    <w:p w14:paraId="0B6C1D7E" w14:textId="3DE57E8F" w:rsidR="0062263F" w:rsidRPr="006C6BE1" w:rsidRDefault="0062263F" w:rsidP="0062263F">
      <w:pPr>
        <w:ind w:firstLine="284"/>
        <w:contextualSpacing/>
        <w:jc w:val="both"/>
        <w:rPr>
          <w:rFonts w:ascii="Garamond" w:hAnsi="Garamond" w:cs="Arial"/>
        </w:rPr>
      </w:pPr>
      <w:r w:rsidRPr="006C6BE1">
        <w:rPr>
          <w:rFonts w:ascii="Garamond" w:hAnsi="Garamond" w:cs="Arial"/>
        </w:rPr>
        <w:t>d) fluturimet, plani i të cilave është refuzuar ose anulua</w:t>
      </w:r>
      <w:r w:rsidR="00602C7F">
        <w:rPr>
          <w:rFonts w:ascii="Garamond" w:hAnsi="Garamond" w:cs="Arial"/>
        </w:rPr>
        <w:t>r nuk marrin autorizim ngritjeje.</w:t>
      </w:r>
    </w:p>
    <w:p w14:paraId="4DB40FF0" w14:textId="77777777" w:rsidR="0062263F" w:rsidRPr="006C6BE1" w:rsidRDefault="0062263F" w:rsidP="0062263F">
      <w:pPr>
        <w:ind w:firstLine="284"/>
        <w:contextualSpacing/>
        <w:jc w:val="both"/>
        <w:rPr>
          <w:rFonts w:ascii="Garamond" w:hAnsi="Garamond" w:cs="Arial"/>
        </w:rPr>
      </w:pPr>
    </w:p>
    <w:p w14:paraId="0FD447A0"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7</w:t>
      </w:r>
    </w:p>
    <w:p w14:paraId="5DCC8C01"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Detyrimet e përgjithshme të operatorëve</w:t>
      </w:r>
    </w:p>
    <w:p w14:paraId="0B23FC20" w14:textId="77777777" w:rsidR="0062263F" w:rsidRPr="006C6BE1" w:rsidRDefault="0062263F" w:rsidP="0062263F">
      <w:pPr>
        <w:ind w:firstLine="284"/>
        <w:contextualSpacing/>
        <w:jc w:val="both"/>
        <w:rPr>
          <w:rFonts w:ascii="Garamond" w:hAnsi="Garamond" w:cs="Arial"/>
          <w:b/>
          <w:bCs/>
        </w:rPr>
      </w:pPr>
    </w:p>
    <w:p w14:paraId="7E8C1177"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1. Çdo fluturim i planifikuar duhet të ketë një plan të vetëm fluturimi. Plani i paraqitur i fluturimit duhet të pasqyrojë saktë profilin e synuar të fluturimit.</w:t>
      </w:r>
    </w:p>
    <w:p w14:paraId="5E870B1F"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2. Të gjitha masat përkatëse MFTA dhe ndryshimet në to duhet të përfshihen në planin</w:t>
      </w:r>
      <w:r w:rsidRPr="006C6BE1">
        <w:rPr>
          <w:rFonts w:ascii="Garamond" w:hAnsi="Garamond" w:cs="Arial"/>
          <w:color w:val="EE0000"/>
        </w:rPr>
        <w:t xml:space="preserve"> </w:t>
      </w:r>
      <w:r w:rsidRPr="006C6BE1">
        <w:rPr>
          <w:rFonts w:ascii="Garamond" w:hAnsi="Garamond" w:cs="Arial"/>
        </w:rPr>
        <w:t>operacional të fluturimit dhe t’i komunikohen pilotit.</w:t>
      </w:r>
    </w:p>
    <w:p w14:paraId="7DC29F11" w14:textId="6474142D" w:rsidR="0062263F" w:rsidRPr="006C6BE1" w:rsidRDefault="0062263F" w:rsidP="0062263F">
      <w:pPr>
        <w:ind w:firstLine="284"/>
        <w:contextualSpacing/>
        <w:jc w:val="both"/>
        <w:rPr>
          <w:rFonts w:ascii="Garamond" w:hAnsi="Garamond" w:cs="Arial"/>
        </w:rPr>
      </w:pPr>
      <w:r w:rsidRPr="006C6BE1">
        <w:rPr>
          <w:rFonts w:ascii="Garamond" w:hAnsi="Garamond" w:cs="Arial"/>
        </w:rPr>
        <w:t>3. Ku</w:t>
      </w:r>
      <w:r w:rsidR="00602C7F">
        <w:rPr>
          <w:rFonts w:ascii="Garamond" w:hAnsi="Garamond" w:cs="Arial"/>
        </w:rPr>
        <w:t>r</w:t>
      </w:r>
      <w:r w:rsidRPr="006C6BE1">
        <w:rPr>
          <w:rFonts w:ascii="Garamond" w:hAnsi="Garamond" w:cs="Arial"/>
        </w:rPr>
        <w:t xml:space="preserve"> nisen nga një aeroport që nuk është objekt rregullimi i një sloti nisjeje MFTA, operatorët janë përgjegjës për të respektuar në kohën e tyre të parashikuar të lëvizjes</w:t>
      </w:r>
      <w:r w:rsidR="00602C7F">
        <w:rPr>
          <w:rFonts w:ascii="Garamond" w:hAnsi="Garamond" w:cs="Arial"/>
        </w:rPr>
        <w:t>,</w:t>
      </w:r>
      <w:r w:rsidRPr="006C6BE1">
        <w:rPr>
          <w:rFonts w:ascii="Garamond" w:hAnsi="Garamond" w:cs="Arial"/>
        </w:rPr>
        <w:t xml:space="preserve"> duke marrë parasysh një tolerancë kohore të përcaktuara në dispozitat e ICAO</w:t>
      </w:r>
      <w:r w:rsidR="00602C7F">
        <w:rPr>
          <w:rFonts w:ascii="Garamond" w:hAnsi="Garamond" w:cs="Arial"/>
        </w:rPr>
        <w:t>-s,</w:t>
      </w:r>
      <w:r w:rsidRPr="006C6BE1">
        <w:rPr>
          <w:rFonts w:ascii="Garamond" w:hAnsi="Garamond" w:cs="Arial"/>
        </w:rPr>
        <w:t xml:space="preserve"> të specifikuara në shtojcë.</w:t>
      </w:r>
    </w:p>
    <w:p w14:paraId="2E5D4437" w14:textId="5436E1E1" w:rsidR="0062263F" w:rsidRDefault="0062263F" w:rsidP="0062263F">
      <w:pPr>
        <w:ind w:firstLine="284"/>
        <w:contextualSpacing/>
        <w:jc w:val="both"/>
        <w:rPr>
          <w:rFonts w:ascii="Garamond" w:hAnsi="Garamond" w:cs="Arial"/>
        </w:rPr>
      </w:pPr>
      <w:r w:rsidRPr="006C6BE1">
        <w:rPr>
          <w:rFonts w:ascii="Garamond" w:hAnsi="Garamond" w:cs="Arial"/>
        </w:rPr>
        <w:t>4. Kur një plan fluturimi është pezulluar në përputhje me nenin 5 (h), operatori i interesuar duhet të marrë masa për përditësimin ose anulimin e planit të fluturimit.</w:t>
      </w:r>
    </w:p>
    <w:p w14:paraId="58846548" w14:textId="77777777" w:rsidR="00602C7F" w:rsidRPr="006C6BE1" w:rsidRDefault="00602C7F" w:rsidP="0062263F">
      <w:pPr>
        <w:ind w:firstLine="284"/>
        <w:contextualSpacing/>
        <w:jc w:val="both"/>
        <w:rPr>
          <w:rFonts w:ascii="Garamond" w:hAnsi="Garamond" w:cs="Arial"/>
        </w:rPr>
      </w:pPr>
    </w:p>
    <w:p w14:paraId="4B0EC154"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8</w:t>
      </w:r>
    </w:p>
    <w:p w14:paraId="101B9B12"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Detyrimet e përgjithshme të organeve drejtuese të aeroportit</w:t>
      </w:r>
    </w:p>
    <w:p w14:paraId="0E18B611" w14:textId="77777777" w:rsidR="0062263F" w:rsidRPr="006C6BE1" w:rsidRDefault="0062263F" w:rsidP="0062263F">
      <w:pPr>
        <w:ind w:firstLine="284"/>
        <w:contextualSpacing/>
        <w:jc w:val="center"/>
        <w:rPr>
          <w:rFonts w:ascii="Garamond" w:hAnsi="Garamond" w:cs="Arial"/>
          <w:b/>
          <w:bCs/>
        </w:rPr>
      </w:pPr>
    </w:p>
    <w:p w14:paraId="650D6A50" w14:textId="272E94AC" w:rsidR="0062263F" w:rsidRPr="006C6BE1" w:rsidRDefault="0062263F" w:rsidP="0062263F">
      <w:pPr>
        <w:ind w:firstLine="284"/>
        <w:contextualSpacing/>
        <w:jc w:val="both"/>
        <w:rPr>
          <w:rFonts w:ascii="Garamond" w:hAnsi="Garamond" w:cs="Arial"/>
        </w:rPr>
      </w:pPr>
      <w:r w:rsidRPr="006C6BE1">
        <w:rPr>
          <w:rFonts w:ascii="Garamond" w:hAnsi="Garamond" w:cs="Arial"/>
        </w:rPr>
        <w:t>Organet menaxhuese të aeroportit do të njoftojnë njësinë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drejtpërdrejt ose nëpërmjet njësisë lokale MFTA, ose njësive SHTA, ose të dyja, për të gjitha ngjarjet që mund të ndikojnë në kapacitetet e kontrollit të trafikut ajror ose kërkesat </w:t>
      </w:r>
      <w:r w:rsidR="00602C7F">
        <w:rPr>
          <w:rFonts w:ascii="Garamond" w:hAnsi="Garamond" w:cs="Arial"/>
        </w:rPr>
        <w:t xml:space="preserve">e </w:t>
      </w:r>
      <w:r w:rsidRPr="006C6BE1">
        <w:rPr>
          <w:rFonts w:ascii="Garamond" w:hAnsi="Garamond" w:cs="Arial"/>
        </w:rPr>
        <w:t>trafikut ajror. Ata duhet informojë njësinë lokale MFTA dhe njësitë SHTA ku njoftimi është bërë direkt.</w:t>
      </w:r>
    </w:p>
    <w:p w14:paraId="4EB46B7C" w14:textId="77777777" w:rsidR="0062263F" w:rsidRPr="006C6BE1" w:rsidRDefault="0062263F" w:rsidP="0062263F">
      <w:pPr>
        <w:ind w:firstLine="284"/>
        <w:contextualSpacing/>
        <w:jc w:val="both"/>
        <w:rPr>
          <w:rFonts w:ascii="Garamond" w:hAnsi="Garamond" w:cs="Arial"/>
        </w:rPr>
      </w:pPr>
    </w:p>
    <w:p w14:paraId="7A8C4784"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9</w:t>
      </w:r>
    </w:p>
    <w:p w14:paraId="72A07A20"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Konsistenca midis planeve të fluturimit dhe sloteve të aeroportit</w:t>
      </w:r>
    </w:p>
    <w:p w14:paraId="117A227A" w14:textId="77777777" w:rsidR="0062263F" w:rsidRPr="006C6BE1" w:rsidRDefault="0062263F" w:rsidP="0062263F">
      <w:pPr>
        <w:ind w:firstLine="284"/>
        <w:contextualSpacing/>
        <w:jc w:val="center"/>
        <w:rPr>
          <w:rFonts w:ascii="Garamond" w:hAnsi="Garamond" w:cs="Arial"/>
          <w:b/>
          <w:bCs/>
        </w:rPr>
      </w:pPr>
    </w:p>
    <w:p w14:paraId="158957BF" w14:textId="2FC6F94B" w:rsidR="0062263F" w:rsidRPr="006C6BE1" w:rsidRDefault="0062263F" w:rsidP="0062263F">
      <w:pPr>
        <w:ind w:firstLine="284"/>
        <w:contextualSpacing/>
        <w:jc w:val="both"/>
        <w:rPr>
          <w:rFonts w:ascii="Garamond" w:hAnsi="Garamond" w:cs="Arial"/>
        </w:rPr>
      </w:pPr>
      <w:r w:rsidRPr="006C6BE1">
        <w:rPr>
          <w:rFonts w:ascii="Garamond" w:hAnsi="Garamond" w:cs="Arial"/>
        </w:rPr>
        <w:t>1. AAC</w:t>
      </w:r>
      <w:r w:rsidR="00602C7F">
        <w:rPr>
          <w:rFonts w:ascii="Garamond" w:hAnsi="Garamond" w:cs="Arial"/>
        </w:rPr>
        <w:t>-ja</w:t>
      </w:r>
      <w:r w:rsidRPr="006C6BE1">
        <w:rPr>
          <w:rFonts w:ascii="Garamond" w:hAnsi="Garamond" w:cs="Arial"/>
        </w:rPr>
        <w:t xml:space="preserve"> duhet të sigurojë që, kur kërkohet nga një koordinator i slotit të aeroportit ose nga një organ drejtues </w:t>
      </w:r>
      <w:r w:rsidR="00602C7F">
        <w:rPr>
          <w:rFonts w:ascii="Garamond" w:hAnsi="Garamond" w:cs="Arial"/>
        </w:rPr>
        <w:t>i</w:t>
      </w:r>
      <w:r w:rsidRPr="006C6BE1">
        <w:rPr>
          <w:rFonts w:ascii="Garamond" w:hAnsi="Garamond" w:cs="Arial"/>
        </w:rPr>
        <w:t xml:space="preserve"> një aeroporti të koordinuar,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apo njësitë lokale </w:t>
      </w:r>
      <w:r w:rsidRPr="006C6BE1">
        <w:rPr>
          <w:rFonts w:ascii="Garamond" w:hAnsi="Garamond" w:cs="Arial"/>
        </w:rPr>
        <w:lastRenderedPageBreak/>
        <w:t>MFTA duhet t’i sigurojnë atyre planin e fluturimit të pranuar të një fluturimi që operon në atë aeroport, para se të zhvillohet fluturimi. Koordinatorët e slotit të aeroportit apo organet drejtuese të aeroporteve të koordinuara duhet të organizojnë aksesin për planet e fluturimeve të pranuara të siguruara në një njësi qendrore për MF</w:t>
      </w:r>
      <w:r w:rsidR="00602C7F">
        <w:rPr>
          <w:rFonts w:ascii="Garamond" w:hAnsi="Garamond" w:cs="Arial"/>
        </w:rPr>
        <w:t>TA-n</w:t>
      </w:r>
      <w:r w:rsidR="00602C7F" w:rsidRPr="006C6BE1">
        <w:rPr>
          <w:rFonts w:ascii="Garamond" w:hAnsi="Garamond" w:cs="Arial"/>
        </w:rPr>
        <w:t>ë</w:t>
      </w:r>
      <w:r w:rsidR="00602C7F">
        <w:rPr>
          <w:rFonts w:ascii="Garamond" w:hAnsi="Garamond" w:cs="Arial"/>
        </w:rPr>
        <w:t xml:space="preserve"> ose njësi lokale MFTA.</w:t>
      </w:r>
    </w:p>
    <w:p w14:paraId="50F8016B" w14:textId="14804B30" w:rsidR="0062263F" w:rsidRPr="006C6BE1" w:rsidRDefault="0062263F" w:rsidP="0062263F">
      <w:pPr>
        <w:ind w:firstLine="284"/>
        <w:contextualSpacing/>
        <w:jc w:val="both"/>
        <w:rPr>
          <w:rFonts w:ascii="Garamond" w:hAnsi="Garamond" w:cs="Arial"/>
        </w:rPr>
      </w:pPr>
      <w:r w:rsidRPr="006C6BE1">
        <w:rPr>
          <w:rFonts w:ascii="Garamond" w:hAnsi="Garamond" w:cs="Arial"/>
        </w:rPr>
        <w:t>2. Para fluturimit, operatorët duhet t’u sigurojnë aeroporteve informacionin e nevojshëm për nisjen dhe mbërritjen, për të mundësuar një korrelacion midis përcaktuesit të fluturimit të përf</w:t>
      </w:r>
      <w:r w:rsidR="00602C7F">
        <w:rPr>
          <w:rFonts w:ascii="Garamond" w:hAnsi="Garamond" w:cs="Arial"/>
        </w:rPr>
        <w:t>shirë në planin e fluturimit</w:t>
      </w:r>
      <w:r w:rsidRPr="006C6BE1">
        <w:rPr>
          <w:rFonts w:ascii="Garamond" w:hAnsi="Garamond" w:cs="Arial"/>
        </w:rPr>
        <w:t xml:space="preserve"> me atë të regjistruar në slotin e aeroportit përkatës. </w:t>
      </w:r>
    </w:p>
    <w:p w14:paraId="555B4734" w14:textId="40A3E027" w:rsidR="0062263F" w:rsidRPr="006C6BE1" w:rsidRDefault="0062263F" w:rsidP="0062263F">
      <w:pPr>
        <w:ind w:firstLine="284"/>
        <w:contextualSpacing/>
        <w:jc w:val="both"/>
        <w:rPr>
          <w:rFonts w:ascii="Garamond" w:hAnsi="Garamond" w:cs="Arial"/>
        </w:rPr>
      </w:pPr>
      <w:r w:rsidRPr="006C6BE1">
        <w:rPr>
          <w:rFonts w:ascii="Garamond" w:hAnsi="Garamond" w:cs="Arial"/>
        </w:rPr>
        <w:t>3. Çdo operator, organizëm i menaxhimi të aeroportit dhe njësia SHT</w:t>
      </w:r>
      <w:r w:rsidR="00602C7F">
        <w:rPr>
          <w:rFonts w:ascii="Garamond" w:hAnsi="Garamond" w:cs="Arial"/>
        </w:rPr>
        <w:t>A ka të drejtën e raportimit te</w:t>
      </w:r>
      <w:r w:rsidRPr="006C6BE1">
        <w:rPr>
          <w:rFonts w:ascii="Garamond" w:hAnsi="Garamond" w:cs="Arial"/>
        </w:rPr>
        <w:t xml:space="preserve"> koordinatori i slotit të aeroportit</w:t>
      </w:r>
      <w:r w:rsidR="00602C7F">
        <w:rPr>
          <w:rFonts w:ascii="Garamond" w:hAnsi="Garamond" w:cs="Arial"/>
        </w:rPr>
        <w:t>,</w:t>
      </w:r>
      <w:r w:rsidRPr="006C6BE1">
        <w:rPr>
          <w:rFonts w:ascii="Garamond" w:hAnsi="Garamond" w:cs="Arial"/>
        </w:rPr>
        <w:t xml:space="preserve"> për operacionet e përsëritura të shërbimeve ajrore kur ato janë shumë të ndryshme nga slotet e caktuara të aeroporteve ose me përdorimin e sloteve në mënyrë shumë të ndryshme nga ajo e treguar në kohën e përcaktuar, në rastin kur kjo dëmton aeroportin os</w:t>
      </w:r>
      <w:r w:rsidR="00602C7F">
        <w:rPr>
          <w:rFonts w:ascii="Garamond" w:hAnsi="Garamond" w:cs="Arial"/>
        </w:rPr>
        <w:t>e operacionet e trafikut ajror.</w:t>
      </w:r>
    </w:p>
    <w:p w14:paraId="29C76DDC" w14:textId="130E6295" w:rsidR="0062263F" w:rsidRPr="006C6BE1" w:rsidRDefault="0062263F" w:rsidP="0062263F">
      <w:pPr>
        <w:ind w:firstLine="284"/>
        <w:contextualSpacing/>
        <w:jc w:val="both"/>
        <w:rPr>
          <w:rFonts w:ascii="Garamond" w:hAnsi="Garamond" w:cs="Arial"/>
        </w:rPr>
      </w:pPr>
      <w:r w:rsidRPr="006C6BE1">
        <w:rPr>
          <w:rFonts w:ascii="Garamond" w:hAnsi="Garamond" w:cs="Arial"/>
        </w:rPr>
        <w:t>4. AAC</w:t>
      </w:r>
      <w:r w:rsidR="00602C7F">
        <w:rPr>
          <w:rFonts w:ascii="Garamond" w:hAnsi="Garamond" w:cs="Arial"/>
        </w:rPr>
        <w:t>-ja</w:t>
      </w:r>
      <w:r w:rsidRPr="006C6BE1">
        <w:rPr>
          <w:rFonts w:ascii="Garamond" w:hAnsi="Garamond" w:cs="Arial"/>
        </w:rPr>
        <w:t xml:space="preserve"> duhet të sigurojnë se njësia qendrore për raportet MFTA në drejtim të koordinatorëve të sloteve të aeroportit mbi shërbim</w:t>
      </w:r>
      <w:r w:rsidR="00602C7F">
        <w:rPr>
          <w:rFonts w:ascii="Garamond" w:hAnsi="Garamond" w:cs="Arial"/>
        </w:rPr>
        <w:t>e</w:t>
      </w:r>
      <w:r w:rsidRPr="006C6BE1">
        <w:rPr>
          <w:rFonts w:ascii="Garamond" w:hAnsi="Garamond" w:cs="Arial"/>
        </w:rPr>
        <w:t>t e përsëritura të shërbimeve ajrore, në kohë të ndryshme nga ato të caktuara në slotet e aeroportit ose me përdorimin e sloteve në një mënyrë shumë të ndryshme me atë të treguar në kohën e ndarjes, kur kjo sjell dëmtime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w:t>
      </w:r>
    </w:p>
    <w:p w14:paraId="62CE4DD6" w14:textId="77777777" w:rsidR="0062263F" w:rsidRPr="006C6BE1" w:rsidRDefault="0062263F" w:rsidP="0062263F">
      <w:pPr>
        <w:ind w:firstLine="284"/>
        <w:contextualSpacing/>
        <w:jc w:val="both"/>
        <w:rPr>
          <w:rFonts w:ascii="Garamond" w:hAnsi="Garamond" w:cs="Arial"/>
        </w:rPr>
      </w:pPr>
    </w:p>
    <w:p w14:paraId="1F8CFE6F"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10</w:t>
      </w:r>
    </w:p>
    <w:p w14:paraId="7F09AD2E"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Detyrimet në lidhje me ngjarjet kritike</w:t>
      </w:r>
    </w:p>
    <w:p w14:paraId="3145BB24" w14:textId="77777777" w:rsidR="0062263F" w:rsidRPr="006C6BE1" w:rsidRDefault="0062263F" w:rsidP="0062263F">
      <w:pPr>
        <w:ind w:firstLine="284"/>
        <w:contextualSpacing/>
        <w:jc w:val="both"/>
        <w:rPr>
          <w:rFonts w:ascii="Garamond" w:hAnsi="Garamond" w:cs="Arial"/>
        </w:rPr>
      </w:pPr>
    </w:p>
    <w:p w14:paraId="5B29309D" w14:textId="403EEAE0" w:rsidR="0062263F" w:rsidRPr="006C6BE1" w:rsidRDefault="0062263F" w:rsidP="0062263F">
      <w:pPr>
        <w:ind w:firstLine="284"/>
        <w:contextualSpacing/>
        <w:jc w:val="both"/>
        <w:rPr>
          <w:rFonts w:ascii="Garamond" w:hAnsi="Garamond" w:cs="Arial"/>
        </w:rPr>
      </w:pPr>
      <w:r w:rsidRPr="006C6BE1">
        <w:rPr>
          <w:rFonts w:ascii="Garamond" w:hAnsi="Garamond" w:cs="Arial"/>
        </w:rPr>
        <w:t>1. AAC</w:t>
      </w:r>
      <w:r w:rsidR="00602C7F">
        <w:rPr>
          <w:rFonts w:ascii="Garamond" w:hAnsi="Garamond" w:cs="Arial"/>
        </w:rPr>
        <w:t>-jaa</w:t>
      </w:r>
      <w:r w:rsidRPr="006C6BE1">
        <w:rPr>
          <w:rFonts w:ascii="Garamond" w:hAnsi="Garamond" w:cs="Arial"/>
        </w:rPr>
        <w:t xml:space="preserve"> duhet të sigurojë që procedurat MFTA për trajtimin e ngjarjeve kritike janë krijuar dhe publikuar nga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në mënyrë për të minimizuar ndërprerjen e MFTA-së.</w:t>
      </w:r>
    </w:p>
    <w:p w14:paraId="563ADD63" w14:textId="1AD0FFF7" w:rsidR="0062263F" w:rsidRPr="006C6BE1" w:rsidRDefault="0062263F" w:rsidP="0062263F">
      <w:pPr>
        <w:ind w:firstLine="284"/>
        <w:contextualSpacing/>
        <w:jc w:val="both"/>
        <w:rPr>
          <w:rFonts w:ascii="Garamond" w:hAnsi="Garamond" w:cs="Arial"/>
        </w:rPr>
      </w:pPr>
      <w:r w:rsidRPr="006C6BE1">
        <w:rPr>
          <w:rFonts w:ascii="Garamond" w:hAnsi="Garamond" w:cs="Arial"/>
        </w:rPr>
        <w:t xml:space="preserve">2. Në përgatitje për ngjarjet kritike, njësitë SHTA dhe organet menaxhues të aeroportit duhet të koordinojnë lidhjen dhe përmbajtjen e procedurave të paparashikuara me operatorët </w:t>
      </w:r>
      <w:r w:rsidR="00602C7F">
        <w:rPr>
          <w:rFonts w:ascii="Garamond" w:hAnsi="Garamond" w:cs="Arial"/>
        </w:rPr>
        <w:t>e prekur</w:t>
      </w:r>
      <w:r w:rsidRPr="006C6BE1">
        <w:rPr>
          <w:rFonts w:ascii="Garamond" w:hAnsi="Garamond" w:cs="Arial"/>
        </w:rPr>
        <w:t xml:space="preserve"> nga ngjarjet kritike, përfshi çdo rregullim në rregullat prioritare.</w:t>
      </w:r>
    </w:p>
    <w:p w14:paraId="2B4BFD73"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Procedurat e ngjarjeve të paparashikuara duhet të përfshijnë:</w:t>
      </w:r>
    </w:p>
    <w:p w14:paraId="1D47007E" w14:textId="7C6C6999" w:rsidR="0062263F" w:rsidRPr="006C6BE1" w:rsidRDefault="0062263F" w:rsidP="0062263F">
      <w:pPr>
        <w:ind w:firstLine="284"/>
        <w:contextualSpacing/>
        <w:jc w:val="both"/>
        <w:rPr>
          <w:rFonts w:ascii="Garamond" w:hAnsi="Garamond" w:cs="Arial"/>
        </w:rPr>
      </w:pPr>
      <w:r w:rsidRPr="006C6BE1">
        <w:rPr>
          <w:rFonts w:ascii="Garamond" w:hAnsi="Garamond" w:cs="Arial"/>
        </w:rPr>
        <w:t>a) masa</w:t>
      </w:r>
      <w:r w:rsidR="00602C7F">
        <w:rPr>
          <w:rFonts w:ascii="Garamond" w:hAnsi="Garamond" w:cs="Arial"/>
        </w:rPr>
        <w:t>t organizative dhe koordinimin;</w:t>
      </w:r>
    </w:p>
    <w:p w14:paraId="47EAA1D6"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b) masat MFTA për të menaxhuar aksesin në zonat e prekura për të parandaluar kërkesat e tepërta të trafikut ajror në krahasim me kapacitetin e deklaruar plotësisht ose pjesërisht të hapësirës ajrore ose aeroporteve në fjalë;</w:t>
      </w:r>
    </w:p>
    <w:p w14:paraId="0F4F7433"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c) rrethanat, kushtet dhe procedurat për zbatimin e rregullave prioritare për fluturime, në lidhje me sigurinë esenciale të vendit ose interesave të politikës së mbrojtjes;</w:t>
      </w:r>
    </w:p>
    <w:p w14:paraId="762979C1"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d) mënyrat e rikuperimit.</w:t>
      </w:r>
    </w:p>
    <w:p w14:paraId="5A723DF0" w14:textId="661C12DB" w:rsidR="0062263F" w:rsidRPr="006C6BE1" w:rsidRDefault="0062263F" w:rsidP="00602C7F">
      <w:pPr>
        <w:contextualSpacing/>
        <w:rPr>
          <w:rFonts w:ascii="Garamond" w:hAnsi="Garamond" w:cs="Arial"/>
        </w:rPr>
      </w:pPr>
    </w:p>
    <w:p w14:paraId="6BBF0989"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11</w:t>
      </w:r>
    </w:p>
    <w:p w14:paraId="1ADDB572"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Monitorimi i respektimit të masave MFTA</w:t>
      </w:r>
    </w:p>
    <w:p w14:paraId="4686A6D0" w14:textId="77777777" w:rsidR="0062263F" w:rsidRPr="006C6BE1" w:rsidRDefault="0062263F" w:rsidP="0062263F">
      <w:pPr>
        <w:ind w:firstLine="284"/>
        <w:contextualSpacing/>
        <w:jc w:val="center"/>
        <w:rPr>
          <w:rFonts w:ascii="Garamond" w:hAnsi="Garamond" w:cs="Arial"/>
        </w:rPr>
      </w:pPr>
    </w:p>
    <w:p w14:paraId="36BA4F95" w14:textId="186176DF" w:rsidR="0062263F" w:rsidRPr="006C6BE1" w:rsidRDefault="0062263F" w:rsidP="0062263F">
      <w:pPr>
        <w:ind w:firstLine="284"/>
        <w:contextualSpacing/>
        <w:jc w:val="both"/>
        <w:rPr>
          <w:rFonts w:ascii="Garamond" w:hAnsi="Garamond" w:cs="Arial"/>
        </w:rPr>
      </w:pPr>
      <w:r w:rsidRPr="006C6BE1">
        <w:rPr>
          <w:rFonts w:ascii="Garamond" w:hAnsi="Garamond" w:cs="Arial"/>
        </w:rPr>
        <w:t>1. AAC</w:t>
      </w:r>
      <w:r w:rsidR="00602C7F">
        <w:rPr>
          <w:rFonts w:ascii="Garamond" w:hAnsi="Garamond" w:cs="Arial"/>
        </w:rPr>
        <w:t>-ja</w:t>
      </w:r>
      <w:r w:rsidRPr="006C6BE1">
        <w:rPr>
          <w:rFonts w:ascii="Garamond" w:hAnsi="Garamond" w:cs="Arial"/>
        </w:rPr>
        <w:t xml:space="preserve"> duhet të sigurojë se në rastin kur hyrja në slotet e nisjes MFTA në një aeroport nisje</w:t>
      </w:r>
      <w:r w:rsidR="00602C7F">
        <w:rPr>
          <w:rFonts w:ascii="Garamond" w:hAnsi="Garamond" w:cs="Arial"/>
        </w:rPr>
        <w:t>je</w:t>
      </w:r>
      <w:r w:rsidRPr="006C6BE1">
        <w:rPr>
          <w:rFonts w:ascii="Garamond" w:hAnsi="Garamond" w:cs="Arial"/>
        </w:rPr>
        <w:t xml:space="preserve"> është 80% ose më pak gjatë një viti, njësia SHTA në këtë aeroport duhet të japë informacionin e duhur për mosrespektimin dhe veprimet për të siguruar futjen në slotet e nisjes MFTA. Veprime të tilla do të tregohen në n</w:t>
      </w:r>
      <w:r w:rsidR="00602C7F">
        <w:rPr>
          <w:rFonts w:ascii="Garamond" w:hAnsi="Garamond" w:cs="Arial"/>
        </w:rPr>
        <w:t>jë raport që do të paraqitet te</w:t>
      </w:r>
      <w:r w:rsidRPr="006C6BE1">
        <w:rPr>
          <w:rFonts w:ascii="Garamond" w:hAnsi="Garamond" w:cs="Arial"/>
        </w:rPr>
        <w:t xml:space="preserve"> Komisioni Evropian, sipas parashikimeve të Marrëveshje</w:t>
      </w:r>
      <w:r w:rsidR="00602C7F">
        <w:rPr>
          <w:rFonts w:ascii="Garamond" w:hAnsi="Garamond" w:cs="Arial"/>
        </w:rPr>
        <w:t>s Shumëpalëshe.</w:t>
      </w:r>
    </w:p>
    <w:p w14:paraId="248BCEB0" w14:textId="5835C44A" w:rsidR="0062263F" w:rsidRPr="006C6BE1" w:rsidRDefault="0062263F" w:rsidP="0062263F">
      <w:pPr>
        <w:ind w:firstLine="284"/>
        <w:contextualSpacing/>
        <w:jc w:val="both"/>
        <w:rPr>
          <w:rFonts w:ascii="Garamond" w:hAnsi="Garamond" w:cs="Arial"/>
        </w:rPr>
      </w:pPr>
      <w:r w:rsidRPr="006C6BE1">
        <w:rPr>
          <w:rFonts w:ascii="Garamond" w:hAnsi="Garamond" w:cs="Arial"/>
        </w:rPr>
        <w:t>2. Njësia SHTA e aeroportit në fjalë duhet të japë informacionin e duhur për çdo dështim</w:t>
      </w:r>
      <w:r w:rsidR="00602C7F">
        <w:rPr>
          <w:rFonts w:ascii="Garamond" w:hAnsi="Garamond" w:cs="Arial"/>
        </w:rPr>
        <w:t>,</w:t>
      </w:r>
      <w:r w:rsidRPr="006C6BE1">
        <w:rPr>
          <w:rFonts w:ascii="Garamond" w:hAnsi="Garamond" w:cs="Arial"/>
        </w:rPr>
        <w:t xml:space="preserve"> për t’iu përmbajtur refuzimeve të planit të fluturimit ose pezullimit në atë aeroport dhe të veprimeve të ndërmarra për të siguruar përmbajtjen. Veprime të tilla do të përcaktohen në një raport të par</w:t>
      </w:r>
      <w:r w:rsidR="00602C7F">
        <w:rPr>
          <w:rFonts w:ascii="Garamond" w:hAnsi="Garamond" w:cs="Arial"/>
        </w:rPr>
        <w:t>aqitur te</w:t>
      </w:r>
      <w:r w:rsidRPr="006C6BE1">
        <w:rPr>
          <w:rFonts w:ascii="Garamond" w:hAnsi="Garamond" w:cs="Arial"/>
        </w:rPr>
        <w:t xml:space="preserve"> Komisioni Evropian, sipas parashikimeve</w:t>
      </w:r>
      <w:r w:rsidR="00602C7F">
        <w:rPr>
          <w:rFonts w:ascii="Garamond" w:hAnsi="Garamond" w:cs="Arial"/>
        </w:rPr>
        <w:t xml:space="preserve"> të Marrëveshjes Shumëpalëshe.</w:t>
      </w:r>
    </w:p>
    <w:p w14:paraId="2284FB53" w14:textId="64E8545B" w:rsidR="0062263F" w:rsidRPr="006C6BE1" w:rsidRDefault="0062263F" w:rsidP="0062263F">
      <w:pPr>
        <w:ind w:firstLine="284"/>
        <w:contextualSpacing/>
        <w:jc w:val="both"/>
        <w:rPr>
          <w:rFonts w:ascii="Garamond" w:hAnsi="Garamond" w:cs="Arial"/>
        </w:rPr>
      </w:pPr>
      <w:r w:rsidRPr="006C6BE1">
        <w:rPr>
          <w:rFonts w:ascii="Garamond" w:hAnsi="Garamond" w:cs="Arial"/>
        </w:rPr>
        <w:t>3. AAC</w:t>
      </w:r>
      <w:r w:rsidR="00602C7F">
        <w:rPr>
          <w:rFonts w:ascii="Garamond" w:hAnsi="Garamond" w:cs="Arial"/>
        </w:rPr>
        <w:t>-ja</w:t>
      </w:r>
      <w:r w:rsidRPr="006C6BE1">
        <w:rPr>
          <w:rFonts w:ascii="Garamond" w:hAnsi="Garamond" w:cs="Arial"/>
        </w:rPr>
        <w:t xml:space="preserve"> duhet të sigurojë</w:t>
      </w:r>
      <w:r w:rsidR="00602C7F">
        <w:rPr>
          <w:rFonts w:ascii="Garamond" w:hAnsi="Garamond" w:cs="Arial"/>
        </w:rPr>
        <w:t>,</w:t>
      </w:r>
      <w:r w:rsidRPr="006C6BE1">
        <w:rPr>
          <w:rFonts w:ascii="Garamond" w:hAnsi="Garamond" w:cs="Arial"/>
        </w:rPr>
        <w:t xml:space="preserve"> që:</w:t>
      </w:r>
    </w:p>
    <w:p w14:paraId="62AA5A45" w14:textId="32CF0177" w:rsidR="0062263F" w:rsidRPr="006C6BE1" w:rsidRDefault="0062263F" w:rsidP="0062263F">
      <w:pPr>
        <w:ind w:firstLine="284"/>
        <w:contextualSpacing/>
        <w:jc w:val="both"/>
        <w:rPr>
          <w:rFonts w:ascii="Garamond" w:hAnsi="Garamond" w:cs="Arial"/>
        </w:rPr>
      </w:pPr>
      <w:r w:rsidRPr="006C6BE1">
        <w:rPr>
          <w:rFonts w:ascii="Garamond" w:hAnsi="Garamond" w:cs="Arial"/>
        </w:rPr>
        <w:t>a)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njofton vendin tonë, i cili ka aprovuar përjashtime më tepër se 0,6 % të nisjeve vjetore të atij shteti anëtar;</w:t>
      </w:r>
    </w:p>
    <w:p w14:paraId="3C55EEF8" w14:textId="05BD12A1" w:rsidR="0062263F" w:rsidRPr="006C6BE1" w:rsidRDefault="0062263F" w:rsidP="0062263F">
      <w:pPr>
        <w:ind w:firstLine="284"/>
        <w:contextualSpacing/>
        <w:jc w:val="both"/>
        <w:rPr>
          <w:rFonts w:ascii="Garamond" w:hAnsi="Garamond" w:cs="Arial"/>
        </w:rPr>
      </w:pPr>
      <w:r w:rsidRPr="006C6BE1">
        <w:rPr>
          <w:rFonts w:ascii="Garamond" w:hAnsi="Garamond" w:cs="Arial"/>
        </w:rPr>
        <w:lastRenderedPageBreak/>
        <w:t>b) kur vendi ynë është njoftuar sipas pikës “a”, ai duhet të hartojë një raport</w:t>
      </w:r>
      <w:r w:rsidR="00602C7F">
        <w:rPr>
          <w:rFonts w:ascii="Garamond" w:hAnsi="Garamond" w:cs="Arial"/>
        </w:rPr>
        <w:t>,</w:t>
      </w:r>
      <w:r w:rsidRPr="006C6BE1">
        <w:rPr>
          <w:rFonts w:ascii="Garamond" w:hAnsi="Garamond" w:cs="Arial"/>
        </w:rPr>
        <w:t xml:space="preserve"> duke dhënë detaje të përjashtimeve të dhëna</w:t>
      </w:r>
      <w:r w:rsidR="00602C7F">
        <w:rPr>
          <w:rFonts w:ascii="Garamond" w:hAnsi="Garamond" w:cs="Arial"/>
        </w:rPr>
        <w:t>,</w:t>
      </w:r>
      <w:r w:rsidRPr="006C6BE1">
        <w:rPr>
          <w:rFonts w:ascii="Garamond" w:hAnsi="Garamond" w:cs="Arial"/>
        </w:rPr>
        <w:t xml:space="preserve"> të cil</w:t>
      </w:r>
      <w:r w:rsidR="00602C7F">
        <w:rPr>
          <w:rFonts w:ascii="Garamond" w:hAnsi="Garamond" w:cs="Arial"/>
        </w:rPr>
        <w:t>at do t’i dorëzohen Komisionit.</w:t>
      </w:r>
    </w:p>
    <w:p w14:paraId="47BD7B22" w14:textId="775C1EF9" w:rsidR="0062263F" w:rsidRPr="006C6BE1" w:rsidRDefault="0062263F" w:rsidP="0062263F">
      <w:pPr>
        <w:ind w:firstLine="284"/>
        <w:contextualSpacing/>
        <w:jc w:val="both"/>
        <w:rPr>
          <w:rFonts w:ascii="Garamond" w:hAnsi="Garamond" w:cs="Arial"/>
        </w:rPr>
      </w:pPr>
      <w:r w:rsidRPr="006C6BE1">
        <w:rPr>
          <w:rFonts w:ascii="Garamond" w:hAnsi="Garamond" w:cs="Arial"/>
        </w:rPr>
        <w:t>4. Shtetet anëtare duhet të sigurojnë se kur është identifikuar një jopajtueshmëri me masat e MFTA</w:t>
      </w:r>
      <w:r w:rsidR="00602C7F">
        <w:rPr>
          <w:rFonts w:ascii="Garamond" w:hAnsi="Garamond" w:cs="Arial"/>
        </w:rPr>
        <w:t>,</w:t>
      </w:r>
      <w:r w:rsidRPr="006C6BE1">
        <w:rPr>
          <w:rFonts w:ascii="Garamond" w:hAnsi="Garamond" w:cs="Arial"/>
        </w:rPr>
        <w:t xml:space="preserve"> të cilat kanë rezultuar nga zbatimi i nenit 5</w:t>
      </w:r>
      <w:r w:rsidR="00602C7F">
        <w:rPr>
          <w:rFonts w:ascii="Garamond" w:hAnsi="Garamond" w:cs="Arial"/>
        </w:rPr>
        <w:t>/</w:t>
      </w:r>
      <w:r w:rsidRPr="006C6BE1">
        <w:rPr>
          <w:rFonts w:ascii="Garamond" w:hAnsi="Garamond" w:cs="Arial"/>
        </w:rPr>
        <w:t>“g”, njësia qendrore për MFTA-në duhet të njoftojë operatorin për</w:t>
      </w:r>
      <w:r w:rsidRPr="006C6BE1">
        <w:rPr>
          <w:rFonts w:ascii="Garamond" w:hAnsi="Garamond" w:cs="Arial"/>
          <w:color w:val="EE0000"/>
        </w:rPr>
        <w:t xml:space="preserve"> </w:t>
      </w:r>
      <w:r w:rsidRPr="006C6BE1">
        <w:rPr>
          <w:rFonts w:ascii="Garamond" w:hAnsi="Garamond" w:cs="Arial"/>
        </w:rPr>
        <w:t>mosrespektimin.</w:t>
      </w:r>
    </w:p>
    <w:p w14:paraId="4B29956D" w14:textId="241D323E" w:rsidR="0062263F" w:rsidRPr="006C6BE1" w:rsidRDefault="0062263F" w:rsidP="0062263F">
      <w:pPr>
        <w:ind w:firstLine="284"/>
        <w:contextualSpacing/>
        <w:jc w:val="both"/>
        <w:rPr>
          <w:rFonts w:ascii="Garamond" w:hAnsi="Garamond" w:cs="Arial"/>
        </w:rPr>
      </w:pPr>
      <w:r w:rsidRPr="006C6BE1">
        <w:rPr>
          <w:rFonts w:ascii="Garamond" w:hAnsi="Garamond" w:cs="Arial"/>
        </w:rPr>
        <w:t>5. Operatorët duhet të paraqesin një raport tek njësia qendrore për MFTA-në për çdo mospërputhje me masat e MFTA-së</w:t>
      </w:r>
      <w:r w:rsidR="00602C7F">
        <w:rPr>
          <w:rFonts w:ascii="Garamond" w:hAnsi="Garamond" w:cs="Arial"/>
        </w:rPr>
        <w:t>,</w:t>
      </w:r>
      <w:r w:rsidRPr="006C6BE1">
        <w:rPr>
          <w:rFonts w:ascii="Garamond" w:hAnsi="Garamond" w:cs="Arial"/>
        </w:rPr>
        <w:t xml:space="preserve"> duke dhënë detaje të rrethanave që kanë rezultuar në humbjen e planit të fluturimit apo të planeve të shumta të fluturimit dhe veprimeve të ndërmarra për të korrigjuar papajtueshmëri të tilla.</w:t>
      </w:r>
    </w:p>
    <w:p w14:paraId="15565AC8" w14:textId="2B819E02" w:rsidR="0062263F" w:rsidRPr="006C6BE1" w:rsidRDefault="0062263F" w:rsidP="0062263F">
      <w:pPr>
        <w:ind w:firstLine="284"/>
        <w:contextualSpacing/>
        <w:jc w:val="both"/>
        <w:rPr>
          <w:rFonts w:ascii="Garamond" w:hAnsi="Garamond" w:cs="Arial"/>
        </w:rPr>
      </w:pPr>
      <w:r w:rsidRPr="006C6BE1">
        <w:rPr>
          <w:rFonts w:ascii="Garamond" w:hAnsi="Garamond" w:cs="Arial"/>
        </w:rPr>
        <w:t>6. AAC</w:t>
      </w:r>
      <w:r w:rsidR="00602C7F">
        <w:rPr>
          <w:rFonts w:ascii="Garamond" w:hAnsi="Garamond" w:cs="Arial"/>
        </w:rPr>
        <w:t>-ja</w:t>
      </w:r>
      <w:r w:rsidRPr="006C6BE1">
        <w:rPr>
          <w:rFonts w:ascii="Garamond" w:hAnsi="Garamond" w:cs="Arial"/>
        </w:rPr>
        <w:t xml:space="preserve"> duhet të sigurojë që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përgatit një raport vjetor, i cili siguron detajet të pla</w:t>
      </w:r>
      <w:r w:rsidR="00602C7F">
        <w:rPr>
          <w:rFonts w:ascii="Garamond" w:hAnsi="Garamond" w:cs="Arial"/>
        </w:rPr>
        <w:t>neve të fluturimeve të munguara</w:t>
      </w:r>
      <w:r w:rsidRPr="006C6BE1">
        <w:rPr>
          <w:rFonts w:ascii="Garamond" w:hAnsi="Garamond" w:cs="Arial"/>
          <w:color w:val="EE0000"/>
        </w:rPr>
        <w:t xml:space="preserve"> </w:t>
      </w:r>
      <w:r w:rsidRPr="006C6BE1">
        <w:rPr>
          <w:rFonts w:ascii="Garamond" w:hAnsi="Garamond" w:cs="Arial"/>
        </w:rPr>
        <w:t>apo planeve të fluturimeve të dyfishta për të njëjtin fluturim që janë paraqitur dhe se raporti i është dorëzuar Komisionit.</w:t>
      </w:r>
    </w:p>
    <w:p w14:paraId="2CE55884" w14:textId="00FB40C7" w:rsidR="0062263F" w:rsidRPr="006C6BE1" w:rsidRDefault="0062263F" w:rsidP="0062263F">
      <w:pPr>
        <w:ind w:firstLine="284"/>
        <w:contextualSpacing/>
        <w:jc w:val="both"/>
        <w:rPr>
          <w:rFonts w:ascii="Garamond" w:hAnsi="Garamond" w:cs="Arial"/>
        </w:rPr>
      </w:pPr>
      <w:r w:rsidRPr="006C6BE1">
        <w:rPr>
          <w:rFonts w:ascii="Garamond" w:hAnsi="Garamond" w:cs="Arial"/>
        </w:rPr>
        <w:t>7. AAC</w:t>
      </w:r>
      <w:r w:rsidR="00602C7F">
        <w:rPr>
          <w:rFonts w:ascii="Garamond" w:hAnsi="Garamond" w:cs="Arial"/>
        </w:rPr>
        <w:t>-ja</w:t>
      </w:r>
      <w:r w:rsidRPr="006C6BE1">
        <w:rPr>
          <w:rFonts w:ascii="Garamond" w:hAnsi="Garamond" w:cs="Arial"/>
        </w:rPr>
        <w:t xml:space="preserve"> duhet të kryejë një rishikim vjetor të respektimit të masave MFTA</w:t>
      </w:r>
      <w:r w:rsidR="00602C7F">
        <w:rPr>
          <w:rFonts w:ascii="Garamond" w:hAnsi="Garamond" w:cs="Arial"/>
        </w:rPr>
        <w:t>,</w:t>
      </w:r>
      <w:r w:rsidRPr="006C6BE1">
        <w:rPr>
          <w:rFonts w:ascii="Garamond" w:hAnsi="Garamond" w:cs="Arial"/>
        </w:rPr>
        <w:t xml:space="preserve"> për të siguruar që palët e referuara në nenin 1 (3) kanë përmirësuar nivelin e respektimit të këtyre masave.</w:t>
      </w:r>
    </w:p>
    <w:p w14:paraId="758179B8" w14:textId="77777777" w:rsidR="0062263F" w:rsidRPr="006C6BE1" w:rsidRDefault="0062263F" w:rsidP="0062263F">
      <w:pPr>
        <w:ind w:firstLine="284"/>
        <w:contextualSpacing/>
        <w:jc w:val="both"/>
        <w:rPr>
          <w:rFonts w:ascii="Garamond" w:hAnsi="Garamond" w:cs="Arial"/>
        </w:rPr>
      </w:pPr>
    </w:p>
    <w:p w14:paraId="032789C6"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12</w:t>
      </w:r>
    </w:p>
    <w:p w14:paraId="1EDD2335"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Vlerësimi i performancës</w:t>
      </w:r>
    </w:p>
    <w:p w14:paraId="249C7D87" w14:textId="77777777" w:rsidR="0062263F" w:rsidRPr="006C6BE1" w:rsidRDefault="0062263F" w:rsidP="0062263F">
      <w:pPr>
        <w:ind w:firstLine="284"/>
        <w:contextualSpacing/>
        <w:jc w:val="center"/>
        <w:rPr>
          <w:rFonts w:ascii="Garamond" w:hAnsi="Garamond" w:cs="Arial"/>
        </w:rPr>
      </w:pPr>
    </w:p>
    <w:p w14:paraId="22886349" w14:textId="79A46794" w:rsidR="0062263F" w:rsidRPr="006C6BE1" w:rsidRDefault="0062263F" w:rsidP="0062263F">
      <w:pPr>
        <w:ind w:firstLine="284"/>
        <w:contextualSpacing/>
        <w:jc w:val="both"/>
        <w:rPr>
          <w:rFonts w:ascii="Garamond" w:hAnsi="Garamond" w:cs="Arial"/>
        </w:rPr>
      </w:pPr>
      <w:r w:rsidRPr="006C6BE1">
        <w:rPr>
          <w:rFonts w:ascii="Garamond" w:hAnsi="Garamond" w:cs="Arial"/>
        </w:rPr>
        <w:t>1. Kur zbatohet neni 11, AAC</w:t>
      </w:r>
      <w:r w:rsidR="00602C7F">
        <w:rPr>
          <w:rFonts w:ascii="Garamond" w:hAnsi="Garamond" w:cs="Arial"/>
        </w:rPr>
        <w:t>-ja</w:t>
      </w:r>
      <w:r w:rsidRPr="006C6BE1">
        <w:rPr>
          <w:rFonts w:ascii="Garamond" w:hAnsi="Garamond" w:cs="Arial"/>
        </w:rPr>
        <w:t xml:space="preserve"> duhet të sigurohet që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 xml:space="preserve"> përgatit raporte vjetore që tregojnë cilësinë e MFTA-së, të cilat duhet të përfshijnë detaje të:</w:t>
      </w:r>
    </w:p>
    <w:p w14:paraId="6555A6AF" w14:textId="10F98643" w:rsidR="0062263F" w:rsidRPr="006C6BE1" w:rsidRDefault="0062263F" w:rsidP="0062263F">
      <w:pPr>
        <w:ind w:firstLine="284"/>
        <w:contextualSpacing/>
        <w:jc w:val="both"/>
        <w:rPr>
          <w:rFonts w:ascii="Garamond" w:hAnsi="Garamond" w:cs="Arial"/>
        </w:rPr>
      </w:pPr>
      <w:r w:rsidRPr="006C6BE1">
        <w:rPr>
          <w:rFonts w:ascii="Garamond" w:hAnsi="Garamond" w:cs="Arial"/>
        </w:rPr>
        <w:t xml:space="preserve">a) </w:t>
      </w:r>
      <w:r w:rsidR="00602C7F">
        <w:rPr>
          <w:rFonts w:ascii="Garamond" w:hAnsi="Garamond" w:cs="Arial"/>
        </w:rPr>
        <w:t>s</w:t>
      </w:r>
      <w:r w:rsidRPr="006C6BE1">
        <w:rPr>
          <w:rFonts w:ascii="Garamond" w:hAnsi="Garamond" w:cs="Arial"/>
        </w:rPr>
        <w:t>hkaqe</w:t>
      </w:r>
      <w:r w:rsidR="00602C7F">
        <w:rPr>
          <w:rFonts w:ascii="Garamond" w:hAnsi="Garamond" w:cs="Arial"/>
        </w:rPr>
        <w:t>ve</w:t>
      </w:r>
      <w:r w:rsidRPr="006C6BE1">
        <w:rPr>
          <w:rFonts w:ascii="Garamond" w:hAnsi="Garamond" w:cs="Arial"/>
        </w:rPr>
        <w:t xml:space="preserve"> </w:t>
      </w:r>
      <w:r w:rsidR="00602C7F">
        <w:rPr>
          <w:rFonts w:ascii="Garamond" w:hAnsi="Garamond" w:cs="Arial"/>
        </w:rPr>
        <w:t>t</w:t>
      </w:r>
      <w:r w:rsidR="00602C7F" w:rsidRPr="006C6BE1">
        <w:rPr>
          <w:rFonts w:ascii="Garamond" w:hAnsi="Garamond" w:cs="Arial"/>
        </w:rPr>
        <w:t>ë</w:t>
      </w:r>
      <w:r w:rsidRPr="006C6BE1">
        <w:rPr>
          <w:rFonts w:ascii="Garamond" w:hAnsi="Garamond" w:cs="Arial"/>
        </w:rPr>
        <w:t xml:space="preserve"> masave MFTA;</w:t>
      </w:r>
    </w:p>
    <w:p w14:paraId="21E86623" w14:textId="5584E1DF" w:rsidR="0062263F" w:rsidRPr="006C6BE1" w:rsidRDefault="0062263F" w:rsidP="0062263F">
      <w:pPr>
        <w:ind w:firstLine="284"/>
        <w:contextualSpacing/>
        <w:jc w:val="both"/>
        <w:rPr>
          <w:rFonts w:ascii="Garamond" w:hAnsi="Garamond" w:cs="Arial"/>
        </w:rPr>
      </w:pPr>
      <w:r w:rsidRPr="006C6BE1">
        <w:rPr>
          <w:rFonts w:ascii="Garamond" w:hAnsi="Garamond" w:cs="Arial"/>
        </w:rPr>
        <w:t>b) ndikimi</w:t>
      </w:r>
      <w:r w:rsidR="00602C7F">
        <w:rPr>
          <w:rFonts w:ascii="Garamond" w:hAnsi="Garamond" w:cs="Arial"/>
        </w:rPr>
        <w:t>t</w:t>
      </w:r>
      <w:r w:rsidRPr="006C6BE1">
        <w:rPr>
          <w:rFonts w:ascii="Garamond" w:hAnsi="Garamond" w:cs="Arial"/>
        </w:rPr>
        <w:t xml:space="preserve"> </w:t>
      </w:r>
      <w:r w:rsidR="00602C7F">
        <w:rPr>
          <w:rFonts w:ascii="Garamond" w:hAnsi="Garamond" w:cs="Arial"/>
        </w:rPr>
        <w:t>t</w:t>
      </w:r>
      <w:r w:rsidR="00602C7F" w:rsidRPr="006C6BE1">
        <w:rPr>
          <w:rFonts w:ascii="Garamond" w:hAnsi="Garamond" w:cs="Arial"/>
        </w:rPr>
        <w:t>ë</w:t>
      </w:r>
      <w:r w:rsidRPr="006C6BE1">
        <w:rPr>
          <w:rFonts w:ascii="Garamond" w:hAnsi="Garamond" w:cs="Arial"/>
        </w:rPr>
        <w:t xml:space="preserve"> masave MFTA;</w:t>
      </w:r>
    </w:p>
    <w:p w14:paraId="6BA30908" w14:textId="4BEA031F" w:rsidR="0062263F" w:rsidRPr="006C6BE1" w:rsidRDefault="0062263F" w:rsidP="0062263F">
      <w:pPr>
        <w:ind w:firstLine="284"/>
        <w:contextualSpacing/>
        <w:jc w:val="both"/>
        <w:rPr>
          <w:rFonts w:ascii="Garamond" w:hAnsi="Garamond" w:cs="Arial"/>
        </w:rPr>
      </w:pPr>
      <w:r w:rsidRPr="006C6BE1">
        <w:rPr>
          <w:rFonts w:ascii="Garamond" w:hAnsi="Garamond" w:cs="Arial"/>
        </w:rPr>
        <w:t>c) zbatimi</w:t>
      </w:r>
      <w:r w:rsidR="00602C7F">
        <w:rPr>
          <w:rFonts w:ascii="Garamond" w:hAnsi="Garamond" w:cs="Arial"/>
        </w:rPr>
        <w:t>t</w:t>
      </w:r>
      <w:r w:rsidRPr="006C6BE1">
        <w:rPr>
          <w:rFonts w:ascii="Garamond" w:hAnsi="Garamond" w:cs="Arial"/>
        </w:rPr>
        <w:t xml:space="preserve"> </w:t>
      </w:r>
      <w:r w:rsidR="00602C7F">
        <w:rPr>
          <w:rFonts w:ascii="Garamond" w:hAnsi="Garamond" w:cs="Arial"/>
        </w:rPr>
        <w:t>t</w:t>
      </w:r>
      <w:r w:rsidR="00602C7F" w:rsidRPr="006C6BE1">
        <w:rPr>
          <w:rFonts w:ascii="Garamond" w:hAnsi="Garamond" w:cs="Arial"/>
        </w:rPr>
        <w:t>ë</w:t>
      </w:r>
      <w:r w:rsidRPr="006C6BE1">
        <w:rPr>
          <w:rFonts w:ascii="Garamond" w:hAnsi="Garamond" w:cs="Arial"/>
        </w:rPr>
        <w:t xml:space="preserve"> masave MFTA;</w:t>
      </w:r>
    </w:p>
    <w:p w14:paraId="689E5A36" w14:textId="49A738BB" w:rsidR="0062263F" w:rsidRPr="006C6BE1" w:rsidRDefault="0062263F" w:rsidP="0062263F">
      <w:pPr>
        <w:ind w:firstLine="284"/>
        <w:contextualSpacing/>
        <w:jc w:val="both"/>
        <w:rPr>
          <w:rFonts w:ascii="Garamond" w:hAnsi="Garamond" w:cs="Arial"/>
        </w:rPr>
      </w:pPr>
      <w:r w:rsidRPr="006C6BE1">
        <w:rPr>
          <w:rFonts w:ascii="Garamond" w:hAnsi="Garamond" w:cs="Arial"/>
        </w:rPr>
        <w:t>d) kontribute</w:t>
      </w:r>
      <w:r w:rsidR="00602C7F">
        <w:rPr>
          <w:rFonts w:ascii="Garamond" w:hAnsi="Garamond" w:cs="Arial"/>
        </w:rPr>
        <w:t>ve</w:t>
      </w:r>
      <w:r w:rsidRPr="006C6BE1">
        <w:rPr>
          <w:rFonts w:ascii="Garamond" w:hAnsi="Garamond" w:cs="Arial"/>
        </w:rPr>
        <w:t xml:space="preserve"> nga palët e përmendura në nenin 1(3), për përsosjen e ndikimit të rrjetit të përgjithshëm. </w:t>
      </w:r>
    </w:p>
    <w:p w14:paraId="1DF7AF72" w14:textId="6B0D21E3" w:rsidR="0062263F" w:rsidRPr="006C6BE1" w:rsidRDefault="0062263F" w:rsidP="0062263F">
      <w:pPr>
        <w:ind w:firstLine="284"/>
        <w:contextualSpacing/>
        <w:jc w:val="both"/>
        <w:rPr>
          <w:rFonts w:ascii="Garamond" w:hAnsi="Garamond" w:cs="Arial"/>
        </w:rPr>
      </w:pPr>
      <w:r w:rsidRPr="006C6BE1">
        <w:rPr>
          <w:rFonts w:ascii="Garamond" w:hAnsi="Garamond" w:cs="Arial"/>
        </w:rPr>
        <w:t>2. AAC</w:t>
      </w:r>
      <w:r w:rsidR="00602C7F">
        <w:rPr>
          <w:rFonts w:ascii="Garamond" w:hAnsi="Garamond" w:cs="Arial"/>
        </w:rPr>
        <w:t>-t</w:t>
      </w:r>
      <w:r w:rsidR="00602C7F" w:rsidRPr="006C6BE1">
        <w:rPr>
          <w:rFonts w:ascii="Garamond" w:hAnsi="Garamond" w:cs="Arial"/>
        </w:rPr>
        <w:t>ë</w:t>
      </w:r>
      <w:r w:rsidRPr="006C6BE1">
        <w:rPr>
          <w:rFonts w:ascii="Garamond" w:hAnsi="Garamond" w:cs="Arial"/>
        </w:rPr>
        <w:t xml:space="preserve"> duhet të sigurojnë se është krijuar dhe mbajtur nga njësia qendrore MFTA një arkiv i të dhënave MFTA të renditura në nenin 6(5), planet </w:t>
      </w:r>
      <w:r w:rsidR="00602C7F">
        <w:rPr>
          <w:rFonts w:ascii="Garamond" w:hAnsi="Garamond" w:cs="Arial"/>
        </w:rPr>
        <w:t>e</w:t>
      </w:r>
      <w:r w:rsidRPr="006C6BE1">
        <w:rPr>
          <w:rFonts w:ascii="Garamond" w:hAnsi="Garamond" w:cs="Arial"/>
        </w:rPr>
        <w:t xml:space="preserve"> fluturimit, dokumentet operacionale dhe të dhënat përkatëse kontekstuale janë krijuar dhe mirëmbajtur nga njësia qendrore për MFTA</w:t>
      </w:r>
      <w:r w:rsidR="00602C7F">
        <w:rPr>
          <w:rFonts w:ascii="Garamond" w:hAnsi="Garamond" w:cs="Arial"/>
        </w:rPr>
        <w:t>-n</w:t>
      </w:r>
      <w:r w:rsidR="00602C7F" w:rsidRPr="006C6BE1">
        <w:rPr>
          <w:rFonts w:ascii="Garamond" w:hAnsi="Garamond" w:cs="Arial"/>
        </w:rPr>
        <w:t>ë</w:t>
      </w:r>
      <w:r w:rsidRPr="006C6BE1">
        <w:rPr>
          <w:rFonts w:ascii="Garamond" w:hAnsi="Garamond" w:cs="Arial"/>
        </w:rPr>
        <w:t>.</w:t>
      </w:r>
    </w:p>
    <w:p w14:paraId="42127C7C" w14:textId="563DB4B9" w:rsidR="0062263F" w:rsidRPr="006C6BE1" w:rsidRDefault="0062263F" w:rsidP="0062263F">
      <w:pPr>
        <w:ind w:firstLine="284"/>
        <w:contextualSpacing/>
        <w:jc w:val="both"/>
        <w:rPr>
          <w:rFonts w:ascii="Garamond" w:hAnsi="Garamond" w:cs="Arial"/>
        </w:rPr>
      </w:pPr>
      <w:r w:rsidRPr="006C6BE1">
        <w:rPr>
          <w:rFonts w:ascii="Garamond" w:hAnsi="Garamond" w:cs="Arial"/>
        </w:rPr>
        <w:t>Të dhënat e përmendura në nënparagrafin e parë do të ruhen për 2 vjet nga data e paraqitjes së tyre dhe do të vihen në dispozicion të Komisionit dhe shteteve anëtare, siç është përcaktuar në Marrëveshjen Shumëpalëshe, njësive SHTA dhe operatorëve. Të dhënat duhet të vihen në dispozicion të koordinatorëve të aeroportit dhe operatorëve të aeroporteve për të ndihmuar në vlerësimin e tyre të rregu</w:t>
      </w:r>
      <w:r w:rsidR="00507038">
        <w:rPr>
          <w:rFonts w:ascii="Garamond" w:hAnsi="Garamond" w:cs="Arial"/>
        </w:rPr>
        <w:t>llt të kapacitetit të deklaruar.</w:t>
      </w:r>
    </w:p>
    <w:p w14:paraId="5A3E733E" w14:textId="77777777" w:rsidR="0062263F" w:rsidRPr="006C6BE1" w:rsidRDefault="0062263F" w:rsidP="0062263F">
      <w:pPr>
        <w:ind w:firstLine="284"/>
        <w:contextualSpacing/>
        <w:jc w:val="both"/>
        <w:rPr>
          <w:rFonts w:ascii="Garamond" w:hAnsi="Garamond" w:cs="Arial"/>
        </w:rPr>
      </w:pPr>
    </w:p>
    <w:p w14:paraId="28D7F554"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13</w:t>
      </w:r>
    </w:p>
    <w:p w14:paraId="7FEB6F41"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Kërkesat e sigurisë</w:t>
      </w:r>
    </w:p>
    <w:p w14:paraId="0618055B" w14:textId="77777777" w:rsidR="0062263F" w:rsidRPr="006C6BE1" w:rsidRDefault="0062263F" w:rsidP="0062263F">
      <w:pPr>
        <w:ind w:firstLine="284"/>
        <w:contextualSpacing/>
        <w:jc w:val="center"/>
        <w:rPr>
          <w:rFonts w:ascii="Garamond" w:hAnsi="Garamond" w:cs="Arial"/>
        </w:rPr>
      </w:pPr>
    </w:p>
    <w:p w14:paraId="62922788" w14:textId="57C551DE" w:rsidR="0062263F" w:rsidRPr="006C6BE1" w:rsidRDefault="0062263F" w:rsidP="0062263F">
      <w:pPr>
        <w:ind w:firstLine="284"/>
        <w:contextualSpacing/>
        <w:jc w:val="both"/>
        <w:rPr>
          <w:rFonts w:ascii="Garamond" w:hAnsi="Garamond" w:cs="Arial"/>
        </w:rPr>
      </w:pPr>
      <w:r w:rsidRPr="006C6BE1">
        <w:rPr>
          <w:rFonts w:ascii="Garamond" w:hAnsi="Garamond" w:cs="Arial"/>
        </w:rPr>
        <w:t>AAC</w:t>
      </w:r>
      <w:r w:rsidR="00507038">
        <w:rPr>
          <w:rFonts w:ascii="Garamond" w:hAnsi="Garamond" w:cs="Arial"/>
        </w:rPr>
        <w:t>-ja</w:t>
      </w:r>
      <w:r w:rsidRPr="006C6BE1">
        <w:rPr>
          <w:rFonts w:ascii="Garamond" w:hAnsi="Garamond" w:cs="Arial"/>
        </w:rPr>
        <w:t xml:space="preserve"> duhet të sigurojë se është kryer një vlerësim i sigurisë, duke përfshirë identifikimin e rrezikut, vlerësimin e rrezikut dhe zvogëlimin, para çdo ndryshimi domethënës të sistemeve dhe procedurave MFTA, duke përfshirë një vlerësim të procesit të menaxhimit të sigurisë adresuar ciklit të plotë të jetës </w:t>
      </w:r>
      <w:r w:rsidR="00507038">
        <w:rPr>
          <w:rFonts w:ascii="Garamond" w:hAnsi="Garamond" w:cs="Arial"/>
        </w:rPr>
        <w:t>s</w:t>
      </w:r>
      <w:r w:rsidRPr="006C6BE1">
        <w:rPr>
          <w:rFonts w:ascii="Garamond" w:hAnsi="Garamond" w:cs="Arial"/>
        </w:rPr>
        <w:t>ë sistemit të menaxhimit të trafikut ajror.</w:t>
      </w:r>
    </w:p>
    <w:p w14:paraId="1C038472" w14:textId="77777777" w:rsidR="0062263F" w:rsidRPr="006C6BE1" w:rsidRDefault="0062263F" w:rsidP="0062263F">
      <w:pPr>
        <w:ind w:firstLine="284"/>
        <w:contextualSpacing/>
        <w:jc w:val="both"/>
        <w:rPr>
          <w:rFonts w:ascii="Garamond" w:hAnsi="Garamond" w:cs="Arial"/>
        </w:rPr>
      </w:pPr>
    </w:p>
    <w:p w14:paraId="4DFCBC71"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14</w:t>
      </w:r>
    </w:p>
    <w:p w14:paraId="73D60946"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Kërkesat shtesë</w:t>
      </w:r>
    </w:p>
    <w:p w14:paraId="752EB48B" w14:textId="77777777" w:rsidR="0062263F" w:rsidRPr="006C6BE1" w:rsidRDefault="0062263F" w:rsidP="0062263F">
      <w:pPr>
        <w:ind w:firstLine="284"/>
        <w:contextualSpacing/>
        <w:jc w:val="both"/>
        <w:rPr>
          <w:rFonts w:ascii="Garamond" w:hAnsi="Garamond" w:cs="Arial"/>
          <w:b/>
          <w:bCs/>
        </w:rPr>
      </w:pPr>
    </w:p>
    <w:p w14:paraId="1BD12AEA" w14:textId="328B9DF2" w:rsidR="0062263F" w:rsidRPr="006C6BE1" w:rsidRDefault="0062263F" w:rsidP="0062263F">
      <w:pPr>
        <w:ind w:firstLine="284"/>
        <w:contextualSpacing/>
        <w:jc w:val="both"/>
        <w:rPr>
          <w:rFonts w:ascii="Garamond" w:hAnsi="Garamond" w:cs="Arial"/>
        </w:rPr>
      </w:pPr>
      <w:r w:rsidRPr="006C6BE1">
        <w:rPr>
          <w:rFonts w:ascii="Garamond" w:hAnsi="Garamond" w:cs="Arial"/>
        </w:rPr>
        <w:t>1. AAC</w:t>
      </w:r>
      <w:r w:rsidR="00507038">
        <w:rPr>
          <w:rFonts w:ascii="Garamond" w:hAnsi="Garamond" w:cs="Arial"/>
        </w:rPr>
        <w:t>-ja</w:t>
      </w:r>
      <w:r w:rsidRPr="006C6BE1">
        <w:rPr>
          <w:rFonts w:ascii="Garamond" w:hAnsi="Garamond" w:cs="Arial"/>
        </w:rPr>
        <w:t xml:space="preserve"> duhet të sigurojë se personeli i palëve</w:t>
      </w:r>
      <w:r w:rsidR="00507038">
        <w:rPr>
          <w:rFonts w:ascii="Garamond" w:hAnsi="Garamond" w:cs="Arial"/>
        </w:rPr>
        <w:t>,</w:t>
      </w:r>
      <w:r w:rsidRPr="006C6BE1">
        <w:rPr>
          <w:rFonts w:ascii="Garamond" w:hAnsi="Garamond" w:cs="Arial"/>
        </w:rPr>
        <w:t xml:space="preserve"> referuar në nenin 1(3)</w:t>
      </w:r>
      <w:r w:rsidRPr="006C6BE1">
        <w:rPr>
          <w:rFonts w:ascii="Garamond" w:hAnsi="Garamond" w:cs="Arial"/>
          <w:color w:val="EE0000"/>
        </w:rPr>
        <w:t xml:space="preserve"> </w:t>
      </w:r>
      <w:r w:rsidRPr="006C6BE1">
        <w:rPr>
          <w:rFonts w:ascii="Garamond" w:hAnsi="Garamond" w:cs="Arial"/>
        </w:rPr>
        <w:t>të përfshira në aktivitete MFTA:</w:t>
      </w:r>
    </w:p>
    <w:p w14:paraId="42681492" w14:textId="2BDF2B66" w:rsidR="0062263F" w:rsidRPr="006C6BE1" w:rsidRDefault="0062263F" w:rsidP="0062263F">
      <w:pPr>
        <w:ind w:firstLine="284"/>
        <w:contextualSpacing/>
        <w:jc w:val="both"/>
        <w:rPr>
          <w:rFonts w:ascii="Garamond" w:hAnsi="Garamond" w:cs="Arial"/>
        </w:rPr>
      </w:pPr>
      <w:r w:rsidRPr="006C6BE1">
        <w:rPr>
          <w:rFonts w:ascii="Garamond" w:hAnsi="Garamond" w:cs="Arial"/>
        </w:rPr>
        <w:t>a) janë vënë në dijeni të dis</w:t>
      </w:r>
      <w:r w:rsidR="00507038">
        <w:rPr>
          <w:rFonts w:ascii="Garamond" w:hAnsi="Garamond" w:cs="Arial"/>
        </w:rPr>
        <w:t>pozitave të kësaj rregulloreje;</w:t>
      </w:r>
    </w:p>
    <w:p w14:paraId="2DE9FC68" w14:textId="697FB5FA" w:rsidR="0062263F" w:rsidRPr="006C6BE1" w:rsidRDefault="0062263F" w:rsidP="0062263F">
      <w:pPr>
        <w:ind w:firstLine="284"/>
        <w:contextualSpacing/>
        <w:jc w:val="both"/>
        <w:rPr>
          <w:rFonts w:ascii="Garamond" w:hAnsi="Garamond" w:cs="Arial"/>
        </w:rPr>
      </w:pPr>
      <w:r w:rsidRPr="006C6BE1">
        <w:rPr>
          <w:rFonts w:ascii="Garamond" w:hAnsi="Garamond" w:cs="Arial"/>
        </w:rPr>
        <w:t>b) janë t</w:t>
      </w:r>
      <w:r w:rsidR="00507038">
        <w:rPr>
          <w:rFonts w:ascii="Garamond" w:hAnsi="Garamond" w:cs="Arial"/>
        </w:rPr>
        <w:t>rajnuar në mënyrën e duhur; dhe</w:t>
      </w:r>
    </w:p>
    <w:p w14:paraId="0484F3AF"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c) janë kompetent për funksionet e tyre të punës.</w:t>
      </w:r>
    </w:p>
    <w:p w14:paraId="7B852224" w14:textId="30B26433" w:rsidR="0062263F" w:rsidRPr="006C6BE1" w:rsidRDefault="0062263F" w:rsidP="0062263F">
      <w:pPr>
        <w:ind w:firstLine="284"/>
        <w:contextualSpacing/>
        <w:jc w:val="both"/>
        <w:rPr>
          <w:rFonts w:ascii="Garamond" w:hAnsi="Garamond" w:cs="Arial"/>
        </w:rPr>
      </w:pPr>
      <w:r w:rsidRPr="006C6BE1">
        <w:rPr>
          <w:rFonts w:ascii="Garamond" w:hAnsi="Garamond" w:cs="Arial"/>
        </w:rPr>
        <w:lastRenderedPageBreak/>
        <w:t>2. AAC</w:t>
      </w:r>
      <w:r w:rsidR="00507038">
        <w:rPr>
          <w:rFonts w:ascii="Garamond" w:hAnsi="Garamond" w:cs="Arial"/>
        </w:rPr>
        <w:t>-ja</w:t>
      </w:r>
      <w:r w:rsidRPr="006C6BE1">
        <w:rPr>
          <w:rFonts w:ascii="Garamond" w:hAnsi="Garamond" w:cs="Arial"/>
        </w:rPr>
        <w:t xml:space="preserve"> duhet të marrë masat e nevojshme për të siguruar se palët e referuara në nenin 1(3) me përgjegjësitë për</w:t>
      </w:r>
      <w:r w:rsidR="00507038">
        <w:rPr>
          <w:rFonts w:ascii="Garamond" w:hAnsi="Garamond" w:cs="Arial"/>
        </w:rPr>
        <w:t xml:space="preserve"> funksionet MFTA-s</w:t>
      </w:r>
      <w:r w:rsidR="00507038" w:rsidRPr="006C6BE1">
        <w:rPr>
          <w:rFonts w:ascii="Garamond" w:hAnsi="Garamond" w:cs="Arial"/>
        </w:rPr>
        <w:t>ë</w:t>
      </w:r>
      <w:r w:rsidR="00507038">
        <w:rPr>
          <w:rFonts w:ascii="Garamond" w:hAnsi="Garamond" w:cs="Arial"/>
        </w:rPr>
        <w:t>:</w:t>
      </w:r>
    </w:p>
    <w:p w14:paraId="3D7BA74E" w14:textId="18779448" w:rsidR="0062263F" w:rsidRPr="006C6BE1" w:rsidRDefault="0062263F" w:rsidP="0062263F">
      <w:pPr>
        <w:ind w:firstLine="284"/>
        <w:contextualSpacing/>
        <w:jc w:val="both"/>
        <w:rPr>
          <w:rFonts w:ascii="Garamond" w:hAnsi="Garamond" w:cs="Arial"/>
        </w:rPr>
      </w:pPr>
      <w:r w:rsidRPr="006C6BE1">
        <w:rPr>
          <w:rFonts w:ascii="Garamond" w:hAnsi="Garamond" w:cs="Arial"/>
        </w:rPr>
        <w:t>a) zhvillojnë dhe kanë manuale operacionale, të cilat përmbajnë instruksionet dhe informacionet e nevojshme për t’i mundësuar personelit të tyre operacional të aplikojnë dispozitat e k</w:t>
      </w:r>
      <w:r w:rsidR="00507038">
        <w:rPr>
          <w:rFonts w:ascii="Garamond" w:hAnsi="Garamond" w:cs="Arial"/>
        </w:rPr>
        <w:t>ësaj rregulloreje;</w:t>
      </w:r>
    </w:p>
    <w:p w14:paraId="4BCE2849"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b) sigurojnë që këto manuale janë konsistente, të aksesueshme dhe të përditësuara, si dhe përditësimi dhe shpërndarja e tyre janë subjekt për cilësinë e duhur dhe menaxhimin e konfigurimit të dokumenteve;</w:t>
      </w:r>
    </w:p>
    <w:p w14:paraId="3EEC6744" w14:textId="77777777" w:rsidR="0062263F" w:rsidRPr="006C6BE1" w:rsidRDefault="0062263F" w:rsidP="0062263F">
      <w:pPr>
        <w:ind w:firstLine="284"/>
        <w:contextualSpacing/>
        <w:jc w:val="both"/>
        <w:rPr>
          <w:rFonts w:ascii="Garamond" w:hAnsi="Garamond" w:cs="Arial"/>
        </w:rPr>
      </w:pPr>
      <w:r w:rsidRPr="006C6BE1">
        <w:rPr>
          <w:rFonts w:ascii="Garamond" w:hAnsi="Garamond" w:cs="Arial"/>
        </w:rPr>
        <w:t>c) sigurojnë se metodat e punës dhe procedurat operacionale janë në përputhje me këtë rregullore.</w:t>
      </w:r>
    </w:p>
    <w:p w14:paraId="0E426104" w14:textId="77777777" w:rsidR="0062263F" w:rsidRPr="006C6BE1" w:rsidRDefault="0062263F" w:rsidP="0062263F">
      <w:pPr>
        <w:ind w:firstLine="284"/>
        <w:contextualSpacing/>
        <w:rPr>
          <w:rFonts w:ascii="Garamond" w:hAnsi="Garamond" w:cs="Arial"/>
        </w:rPr>
      </w:pPr>
    </w:p>
    <w:p w14:paraId="23908A9B" w14:textId="77777777" w:rsidR="0062263F" w:rsidRPr="006C6BE1" w:rsidRDefault="0062263F" w:rsidP="0062263F">
      <w:pPr>
        <w:ind w:firstLine="284"/>
        <w:contextualSpacing/>
        <w:jc w:val="center"/>
        <w:rPr>
          <w:rFonts w:ascii="Garamond" w:hAnsi="Garamond" w:cs="Arial"/>
        </w:rPr>
      </w:pPr>
      <w:r w:rsidRPr="006C6BE1">
        <w:rPr>
          <w:rFonts w:ascii="Garamond" w:hAnsi="Garamond" w:cs="Arial"/>
        </w:rPr>
        <w:t>Neni 15</w:t>
      </w:r>
    </w:p>
    <w:p w14:paraId="7B221FF7" w14:textId="77777777" w:rsidR="0062263F" w:rsidRPr="006C6BE1" w:rsidRDefault="0062263F" w:rsidP="0062263F">
      <w:pPr>
        <w:ind w:firstLine="284"/>
        <w:contextualSpacing/>
        <w:jc w:val="center"/>
        <w:rPr>
          <w:rFonts w:ascii="Garamond" w:hAnsi="Garamond" w:cs="Arial"/>
          <w:b/>
          <w:bCs/>
        </w:rPr>
      </w:pPr>
      <w:r w:rsidRPr="006C6BE1">
        <w:rPr>
          <w:rFonts w:ascii="Garamond" w:hAnsi="Garamond" w:cs="Arial"/>
          <w:b/>
          <w:bCs/>
        </w:rPr>
        <w:t>Sanksionet</w:t>
      </w:r>
    </w:p>
    <w:p w14:paraId="673147C1" w14:textId="77777777" w:rsidR="0062263F" w:rsidRPr="006C6BE1" w:rsidRDefault="0062263F" w:rsidP="0062263F">
      <w:pPr>
        <w:ind w:firstLine="284"/>
        <w:contextualSpacing/>
        <w:jc w:val="center"/>
        <w:rPr>
          <w:rFonts w:ascii="Garamond" w:hAnsi="Garamond" w:cs="Arial"/>
        </w:rPr>
      </w:pPr>
    </w:p>
    <w:p w14:paraId="689AAF39" w14:textId="71A780DF" w:rsidR="0062263F" w:rsidRPr="006C6BE1" w:rsidRDefault="0062263F" w:rsidP="0062263F">
      <w:pPr>
        <w:ind w:firstLine="284"/>
        <w:contextualSpacing/>
        <w:jc w:val="both"/>
        <w:rPr>
          <w:rFonts w:ascii="Garamond" w:hAnsi="Garamond" w:cs="Arial"/>
        </w:rPr>
      </w:pPr>
      <w:r w:rsidRPr="006C6BE1">
        <w:rPr>
          <w:rFonts w:ascii="Garamond" w:hAnsi="Garamond" w:cs="Arial"/>
        </w:rPr>
        <w:t>AAC</w:t>
      </w:r>
      <w:r w:rsidR="00507038">
        <w:rPr>
          <w:rFonts w:ascii="Garamond" w:hAnsi="Garamond" w:cs="Arial"/>
        </w:rPr>
        <w:t>-ja</w:t>
      </w:r>
      <w:r w:rsidRPr="006C6BE1">
        <w:rPr>
          <w:rFonts w:ascii="Garamond" w:hAnsi="Garamond" w:cs="Arial"/>
        </w:rPr>
        <w:t xml:space="preserve"> duhet të aplikojë masa administrative të zbatueshme sipas legjislacionit në fuqi, për shkeljet e dispozitave të kësaj rregulloreje dhe duhet të marrë të gjitha masat e nevojshme për të siguruar që ato janë zbatuar. Masat duhet të jenë efektive, proporc</w:t>
      </w:r>
      <w:r w:rsidR="00507038">
        <w:rPr>
          <w:rFonts w:ascii="Garamond" w:hAnsi="Garamond" w:cs="Arial"/>
        </w:rPr>
        <w:t>ionale dhe bindëse.</w:t>
      </w:r>
    </w:p>
    <w:p w14:paraId="1140FE11" w14:textId="77777777" w:rsidR="0062263F" w:rsidRPr="006C6BE1" w:rsidRDefault="0062263F" w:rsidP="0062263F">
      <w:pPr>
        <w:ind w:firstLine="284"/>
        <w:contextualSpacing/>
        <w:jc w:val="center"/>
        <w:rPr>
          <w:rFonts w:ascii="Garamond" w:hAnsi="Garamond" w:cs="Arial"/>
          <w:b/>
          <w:bCs/>
        </w:rPr>
      </w:pPr>
    </w:p>
    <w:p w14:paraId="055F9C49" w14:textId="77777777" w:rsidR="0062263F" w:rsidRPr="00507038" w:rsidRDefault="0062263F" w:rsidP="0062263F">
      <w:pPr>
        <w:ind w:firstLine="284"/>
        <w:contextualSpacing/>
        <w:jc w:val="center"/>
        <w:rPr>
          <w:rFonts w:ascii="Garamond" w:hAnsi="Garamond" w:cs="Arial"/>
          <w:bCs/>
        </w:rPr>
      </w:pPr>
      <w:r w:rsidRPr="00507038">
        <w:rPr>
          <w:rFonts w:ascii="Garamond" w:hAnsi="Garamond" w:cs="Arial"/>
          <w:bCs/>
        </w:rPr>
        <w:t>SHTOJCA</w:t>
      </w:r>
    </w:p>
    <w:p w14:paraId="3FFB4249" w14:textId="77777777" w:rsidR="0062263F" w:rsidRPr="006C6BE1" w:rsidRDefault="0062263F" w:rsidP="0062263F">
      <w:pPr>
        <w:ind w:firstLine="284"/>
        <w:contextualSpacing/>
        <w:jc w:val="center"/>
        <w:rPr>
          <w:rFonts w:ascii="Garamond" w:hAnsi="Garamond" w:cs="Arial"/>
        </w:rPr>
      </w:pPr>
    </w:p>
    <w:p w14:paraId="252AB2FA" w14:textId="4207ED76" w:rsidR="0062263F" w:rsidRPr="006C6BE1" w:rsidRDefault="0062263F" w:rsidP="0062263F">
      <w:pPr>
        <w:ind w:firstLine="284"/>
        <w:jc w:val="both"/>
        <w:rPr>
          <w:rFonts w:ascii="Garamond" w:hAnsi="Garamond" w:cs="Arial"/>
          <w:b/>
          <w:bCs/>
        </w:rPr>
      </w:pPr>
      <w:r w:rsidRPr="006C6BE1">
        <w:rPr>
          <w:rFonts w:ascii="Garamond" w:hAnsi="Garamond" w:cs="Arial"/>
          <w:b/>
          <w:bCs/>
        </w:rPr>
        <w:t>Lista e dispozitave të ICAO-s</w:t>
      </w:r>
      <w:r w:rsidR="00507038">
        <w:rPr>
          <w:rFonts w:ascii="Garamond" w:hAnsi="Garamond" w:cs="Arial"/>
          <w:b/>
          <w:bCs/>
        </w:rPr>
        <w:t>,</w:t>
      </w:r>
      <w:r w:rsidRPr="006C6BE1">
        <w:rPr>
          <w:rFonts w:ascii="Garamond" w:hAnsi="Garamond" w:cs="Arial"/>
          <w:b/>
          <w:bCs/>
        </w:rPr>
        <w:t xml:space="preserve"> për qëllime të menaxhimit të fluksit të trafikut ajror</w:t>
      </w:r>
    </w:p>
    <w:p w14:paraId="7220ED18" w14:textId="4143973E" w:rsidR="0062263F" w:rsidRPr="006C6BE1" w:rsidRDefault="0062263F" w:rsidP="0062263F">
      <w:pPr>
        <w:ind w:firstLine="284"/>
        <w:jc w:val="both"/>
        <w:rPr>
          <w:rFonts w:ascii="Garamond" w:hAnsi="Garamond" w:cs="Arial"/>
        </w:rPr>
      </w:pPr>
      <w:r w:rsidRPr="006C6BE1">
        <w:rPr>
          <w:rFonts w:ascii="Garamond" w:hAnsi="Garamond" w:cs="Arial"/>
        </w:rPr>
        <w:t>1. Kapitulli 3</w:t>
      </w:r>
      <w:r w:rsidR="00507038">
        <w:rPr>
          <w:rFonts w:ascii="Garamond" w:hAnsi="Garamond" w:cs="Arial"/>
        </w:rPr>
        <w:t>,</w:t>
      </w:r>
      <w:r w:rsidRPr="006C6BE1">
        <w:rPr>
          <w:rFonts w:ascii="Garamond" w:hAnsi="Garamond" w:cs="Arial"/>
        </w:rPr>
        <w:t xml:space="preserve"> paragrafi 3.7.5 (Menaxhimi i Fluksit të Trafikut Ajror) i </w:t>
      </w:r>
      <w:r w:rsidR="00507038">
        <w:rPr>
          <w:rFonts w:ascii="Garamond" w:hAnsi="Garamond" w:cs="Arial"/>
        </w:rPr>
        <w:t>a</w:t>
      </w:r>
      <w:r w:rsidRPr="006C6BE1">
        <w:rPr>
          <w:rFonts w:ascii="Garamond" w:hAnsi="Garamond" w:cs="Arial"/>
        </w:rPr>
        <w:t>neksit 11</w:t>
      </w:r>
      <w:r w:rsidR="00507038">
        <w:rPr>
          <w:rFonts w:ascii="Garamond" w:hAnsi="Garamond" w:cs="Arial"/>
        </w:rPr>
        <w:t>,</w:t>
      </w:r>
      <w:r w:rsidRPr="006C6BE1">
        <w:rPr>
          <w:rFonts w:ascii="Garamond" w:hAnsi="Garamond" w:cs="Arial"/>
        </w:rPr>
        <w:t xml:space="preserve"> të Konventës së Çikagos </w:t>
      </w:r>
      <w:r w:rsidR="00507038">
        <w:rPr>
          <w:rFonts w:ascii="Garamond" w:hAnsi="Garamond" w:cs="Arial"/>
        </w:rPr>
        <w:t>–</w:t>
      </w:r>
      <w:r w:rsidRPr="006C6BE1">
        <w:rPr>
          <w:rFonts w:ascii="Garamond" w:hAnsi="Garamond" w:cs="Arial"/>
        </w:rPr>
        <w:t xml:space="preserve"> Shërbimet e Trafikut Ajror (botimi i 14-të </w:t>
      </w:r>
      <w:r w:rsidR="00507038">
        <w:rPr>
          <w:rFonts w:ascii="Garamond" w:hAnsi="Garamond" w:cs="Arial"/>
        </w:rPr>
        <w:t>–</w:t>
      </w:r>
      <w:r w:rsidRPr="006C6BE1">
        <w:rPr>
          <w:rFonts w:ascii="Garamond" w:hAnsi="Garamond" w:cs="Arial"/>
        </w:rPr>
        <w:t xml:space="preserve"> </w:t>
      </w:r>
      <w:r w:rsidR="00507038">
        <w:rPr>
          <w:rFonts w:ascii="Garamond" w:hAnsi="Garamond" w:cs="Arial"/>
        </w:rPr>
        <w:t>k</w:t>
      </w:r>
      <w:r w:rsidRPr="006C6BE1">
        <w:rPr>
          <w:rFonts w:ascii="Garamond" w:hAnsi="Garamond" w:cs="Arial"/>
        </w:rPr>
        <w:t>orrik 2016, që përfshin amendimin nr. 50A).</w:t>
      </w:r>
    </w:p>
    <w:p w14:paraId="7434AE79" w14:textId="0AA9645D" w:rsidR="0062263F" w:rsidRPr="006C6BE1" w:rsidRDefault="0062263F" w:rsidP="0062263F">
      <w:pPr>
        <w:ind w:firstLine="284"/>
        <w:jc w:val="both"/>
        <w:rPr>
          <w:rFonts w:ascii="Garamond" w:hAnsi="Garamond" w:cs="Arial"/>
        </w:rPr>
      </w:pPr>
      <w:r w:rsidRPr="006C6BE1">
        <w:rPr>
          <w:rFonts w:ascii="Garamond" w:hAnsi="Garamond" w:cs="Arial"/>
        </w:rPr>
        <w:t>2. Kapitulli 3 (Kapaciteti i sistemit ATS dhe menaxhimi i fluksit të trafikut ajror) i Dok. 4444</w:t>
      </w:r>
      <w:r w:rsidR="00507038">
        <w:rPr>
          <w:rFonts w:ascii="Garamond" w:hAnsi="Garamond" w:cs="Arial"/>
        </w:rPr>
        <w:t>,</w:t>
      </w:r>
      <w:r w:rsidRPr="006C6BE1">
        <w:rPr>
          <w:rFonts w:ascii="Garamond" w:hAnsi="Garamond" w:cs="Arial"/>
        </w:rPr>
        <w:t xml:space="preserve"> të ICAO-s, Procedurat për Shërbimet e Navigimit Ajror </w:t>
      </w:r>
      <w:r w:rsidR="00507038">
        <w:rPr>
          <w:rFonts w:ascii="Garamond" w:hAnsi="Garamond" w:cs="Arial"/>
        </w:rPr>
        <w:t>–</w:t>
      </w:r>
      <w:r w:rsidRPr="006C6BE1">
        <w:rPr>
          <w:rFonts w:ascii="Garamond" w:hAnsi="Garamond" w:cs="Arial"/>
        </w:rPr>
        <w:t xml:space="preserve"> Menaxhimi i Trafikut Ajror (PANS-ATM) (botimi i 16-të </w:t>
      </w:r>
      <w:r w:rsidR="00507038">
        <w:rPr>
          <w:rFonts w:ascii="Garamond" w:hAnsi="Garamond" w:cs="Arial"/>
        </w:rPr>
        <w:t>–</w:t>
      </w:r>
      <w:r w:rsidRPr="006C6BE1">
        <w:rPr>
          <w:rFonts w:ascii="Garamond" w:hAnsi="Garamond" w:cs="Arial"/>
        </w:rPr>
        <w:t xml:space="preserve"> 2016 që përfshin amendimin </w:t>
      </w:r>
      <w:r w:rsidR="00507038">
        <w:rPr>
          <w:rFonts w:ascii="Garamond" w:hAnsi="Garamond" w:cs="Arial"/>
        </w:rPr>
        <w:t>n</w:t>
      </w:r>
      <w:r w:rsidRPr="006C6BE1">
        <w:rPr>
          <w:rFonts w:ascii="Garamond" w:hAnsi="Garamond" w:cs="Arial"/>
        </w:rPr>
        <w:t>r. 7A).</w:t>
      </w:r>
    </w:p>
    <w:p w14:paraId="2416426F" w14:textId="719B9914" w:rsidR="0062263F" w:rsidRPr="006C6BE1" w:rsidRDefault="0062263F" w:rsidP="0062263F">
      <w:pPr>
        <w:ind w:firstLine="284"/>
        <w:jc w:val="both"/>
        <w:rPr>
          <w:rFonts w:ascii="Garamond" w:hAnsi="Garamond" w:cs="Arial"/>
        </w:rPr>
      </w:pPr>
      <w:r w:rsidRPr="006C6BE1">
        <w:rPr>
          <w:rFonts w:ascii="Garamond" w:hAnsi="Garamond" w:cs="Arial"/>
        </w:rPr>
        <w:t>3. Kapitulli 8, paragrafi 8.3 (Përjashtimet nga caktimi i sloteve ATFM) i Dok. 7030</w:t>
      </w:r>
      <w:r w:rsidR="00507038">
        <w:rPr>
          <w:rFonts w:ascii="Garamond" w:hAnsi="Garamond" w:cs="Arial"/>
        </w:rPr>
        <w:t>,</w:t>
      </w:r>
      <w:r w:rsidRPr="006C6BE1">
        <w:rPr>
          <w:rFonts w:ascii="Garamond" w:hAnsi="Garamond" w:cs="Arial"/>
        </w:rPr>
        <w:t xml:space="preserve"> të ICAO-s, Procedurat Plotësuese Rajonale Evropiane (EUR) (botimi i 5-të</w:t>
      </w:r>
      <w:r w:rsidR="00507038">
        <w:rPr>
          <w:rFonts w:ascii="Garamond" w:hAnsi="Garamond" w:cs="Arial"/>
        </w:rPr>
        <w:t>,</w:t>
      </w:r>
      <w:r w:rsidRPr="006C6BE1">
        <w:rPr>
          <w:rFonts w:ascii="Garamond" w:hAnsi="Garamond" w:cs="Arial"/>
        </w:rPr>
        <w:t xml:space="preserve"> 2008).</w:t>
      </w:r>
    </w:p>
    <w:p w14:paraId="04FF5426" w14:textId="1CDA8B71" w:rsidR="0062263F" w:rsidRPr="006C6BE1" w:rsidRDefault="0062263F" w:rsidP="0062263F">
      <w:pPr>
        <w:ind w:firstLine="284"/>
        <w:jc w:val="both"/>
        <w:rPr>
          <w:rFonts w:ascii="Garamond" w:hAnsi="Garamond" w:cs="Arial"/>
        </w:rPr>
      </w:pPr>
      <w:r w:rsidRPr="006C6BE1">
        <w:rPr>
          <w:rFonts w:ascii="Garamond" w:hAnsi="Garamond" w:cs="Arial"/>
        </w:rPr>
        <w:t>4. Kapitulli 8</w:t>
      </w:r>
      <w:r w:rsidR="00507038">
        <w:rPr>
          <w:rFonts w:ascii="Garamond" w:hAnsi="Garamond" w:cs="Arial"/>
        </w:rPr>
        <w:t>,</w:t>
      </w:r>
      <w:r w:rsidRPr="006C6BE1">
        <w:rPr>
          <w:rFonts w:ascii="Garamond" w:hAnsi="Garamond" w:cs="Arial"/>
        </w:rPr>
        <w:t xml:space="preserve"> paragrafi 8.4 1.c) (mbi respektimin e masave ATFM nga operatorët e avionëve) të Dok. 7030</w:t>
      </w:r>
      <w:r w:rsidR="00507038">
        <w:rPr>
          <w:rFonts w:ascii="Garamond" w:hAnsi="Garamond" w:cs="Arial"/>
        </w:rPr>
        <w:t>,</w:t>
      </w:r>
      <w:r w:rsidRPr="006C6BE1">
        <w:rPr>
          <w:rFonts w:ascii="Garamond" w:hAnsi="Garamond" w:cs="Arial"/>
        </w:rPr>
        <w:t xml:space="preserve"> të ICAO-s, Procedurat Plotësuese Rajonale Evropiane (EUR) (botimi i 5-të</w:t>
      </w:r>
      <w:r w:rsidR="00507038">
        <w:rPr>
          <w:rFonts w:ascii="Garamond" w:hAnsi="Garamond" w:cs="Arial"/>
        </w:rPr>
        <w:t>,</w:t>
      </w:r>
      <w:r w:rsidRPr="006C6BE1">
        <w:rPr>
          <w:rFonts w:ascii="Garamond" w:hAnsi="Garamond" w:cs="Arial"/>
        </w:rPr>
        <w:t xml:space="preserve"> 2008).</w:t>
      </w:r>
    </w:p>
    <w:p w14:paraId="524BF5A5" w14:textId="65DB7BB4" w:rsidR="0062263F" w:rsidRPr="006C6BE1" w:rsidRDefault="0062263F" w:rsidP="0062263F">
      <w:pPr>
        <w:ind w:firstLine="284"/>
        <w:jc w:val="both"/>
        <w:rPr>
          <w:rFonts w:ascii="Garamond" w:hAnsi="Garamond" w:cs="Arial"/>
        </w:rPr>
      </w:pPr>
      <w:r w:rsidRPr="006C6BE1">
        <w:rPr>
          <w:rFonts w:ascii="Garamond" w:hAnsi="Garamond" w:cs="Arial"/>
        </w:rPr>
        <w:t>5. Kapitulli 2</w:t>
      </w:r>
      <w:r w:rsidR="00507038">
        <w:rPr>
          <w:rFonts w:ascii="Garamond" w:hAnsi="Garamond" w:cs="Arial"/>
        </w:rPr>
        <w:t>,</w:t>
      </w:r>
      <w:r w:rsidRPr="006C6BE1">
        <w:rPr>
          <w:rFonts w:ascii="Garamond" w:hAnsi="Garamond" w:cs="Arial"/>
        </w:rPr>
        <w:t xml:space="preserve"> paragrafi 2.3.2 (mbi ndryshimet në EOBT) të Dok. 7030</w:t>
      </w:r>
      <w:r w:rsidR="00507038">
        <w:rPr>
          <w:rFonts w:ascii="Garamond" w:hAnsi="Garamond" w:cs="Arial"/>
        </w:rPr>
        <w:t>,</w:t>
      </w:r>
      <w:r w:rsidRPr="006C6BE1">
        <w:rPr>
          <w:rFonts w:ascii="Garamond" w:hAnsi="Garamond" w:cs="Arial"/>
        </w:rPr>
        <w:t xml:space="preserve"> të ICAO-s, Procedurat Plotësuese të Rajonit Evropian (EUR) (botimi i 5-të</w:t>
      </w:r>
      <w:r w:rsidR="00507038">
        <w:rPr>
          <w:rFonts w:ascii="Garamond" w:hAnsi="Garamond" w:cs="Arial"/>
        </w:rPr>
        <w:t>,</w:t>
      </w:r>
      <w:r w:rsidRPr="006C6BE1">
        <w:rPr>
          <w:rFonts w:ascii="Garamond" w:hAnsi="Garamond" w:cs="Arial"/>
        </w:rPr>
        <w:t xml:space="preserve"> 2008).</w:t>
      </w:r>
    </w:p>
    <w:p w14:paraId="471B8B7D" w14:textId="77777777" w:rsidR="0062263F" w:rsidRPr="006C6BE1" w:rsidRDefault="0062263F" w:rsidP="0062263F">
      <w:pPr>
        <w:pStyle w:val="Paragrafi"/>
        <w:rPr>
          <w:rFonts w:cs="Arial"/>
          <w:b/>
          <w:spacing w:val="-4"/>
          <w:szCs w:val="24"/>
          <w:lang w:val="sq-AL"/>
        </w:rPr>
      </w:pPr>
    </w:p>
    <w:p w14:paraId="3A1C8CA8" w14:textId="77777777" w:rsidR="0062263F" w:rsidRPr="006C6BE1" w:rsidRDefault="0062263F" w:rsidP="00891A9C">
      <w:pPr>
        <w:rPr>
          <w:rFonts w:eastAsia="MS Mincho"/>
          <w:b/>
          <w:bCs/>
        </w:rPr>
      </w:pPr>
    </w:p>
    <w:sectPr w:rsidR="0062263F" w:rsidRPr="006C6BE1" w:rsidSect="008E5787">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14964" w14:textId="77777777" w:rsidR="005F4EFA" w:rsidRDefault="005F4EFA" w:rsidP="00AF7FC1">
      <w:r>
        <w:separator/>
      </w:r>
    </w:p>
  </w:endnote>
  <w:endnote w:type="continuationSeparator" w:id="0">
    <w:p w14:paraId="204F96C0" w14:textId="77777777" w:rsidR="005F4EFA" w:rsidRDefault="005F4EFA" w:rsidP="00AF7FC1">
      <w:r>
        <w:continuationSeparator/>
      </w:r>
    </w:p>
  </w:endnote>
  <w:endnote w:type="continuationNotice" w:id="1">
    <w:p w14:paraId="7F9ECF8F" w14:textId="77777777" w:rsidR="0084743A" w:rsidRDefault="00847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6AF1F" w14:textId="77777777" w:rsidR="005F4EFA" w:rsidRDefault="005F4EFA" w:rsidP="00AF7FC1">
      <w:r>
        <w:separator/>
      </w:r>
    </w:p>
  </w:footnote>
  <w:footnote w:type="continuationSeparator" w:id="0">
    <w:p w14:paraId="1D82245B" w14:textId="77777777" w:rsidR="005F4EFA" w:rsidRDefault="005F4EFA" w:rsidP="00AF7FC1">
      <w:r>
        <w:continuationSeparator/>
      </w:r>
    </w:p>
  </w:footnote>
  <w:footnote w:type="continuationNotice" w:id="1">
    <w:p w14:paraId="6A902A09" w14:textId="77777777" w:rsidR="0084743A" w:rsidRDefault="0084743A"/>
  </w:footnote>
  <w:footnote w:id="2">
    <w:p w14:paraId="063C3798" w14:textId="76D0F719" w:rsidR="008E5787" w:rsidRPr="008E5787" w:rsidRDefault="008E5787" w:rsidP="008E5787">
      <w:pPr>
        <w:pStyle w:val="FootnoteText"/>
        <w:spacing w:after="0" w:line="240" w:lineRule="auto"/>
        <w:jc w:val="both"/>
        <w:rPr>
          <w:lang w:val="en-US"/>
        </w:rPr>
      </w:pPr>
      <w:r>
        <w:rPr>
          <w:rStyle w:val="FootnoteReference"/>
        </w:rPr>
        <w:footnoteRef/>
      </w:r>
      <w:r>
        <w:t xml:space="preserve"> </w:t>
      </w:r>
      <w:r w:rsidRPr="008E5787">
        <w:rPr>
          <w:rFonts w:ascii="Garamond" w:hAnsi="Garamond"/>
          <w:szCs w:val="16"/>
        </w:rPr>
        <w:t>Ky urdhër përafron plotësisht rregulloren e Komisionit Evropian nr. 255/2010, datë 25 mars 2010</w:t>
      </w:r>
      <w:r w:rsidR="001253F2">
        <w:rPr>
          <w:rFonts w:ascii="Garamond" w:hAnsi="Garamond"/>
          <w:szCs w:val="16"/>
        </w:rPr>
        <w:t>,</w:t>
      </w:r>
      <w:r w:rsidRPr="008E5787">
        <w:rPr>
          <w:rFonts w:ascii="Garamond" w:hAnsi="Garamond"/>
          <w:szCs w:val="16"/>
        </w:rPr>
        <w:t xml:space="preserve"> “Për përcaktimin e rregullave të përbashkëta në menaxhimin e fluksit të trafikut ajror”. Numri</w:t>
      </w:r>
      <w:r w:rsidR="00D15DBC">
        <w:rPr>
          <w:rFonts w:ascii="Garamond" w:hAnsi="Garamond"/>
          <w:szCs w:val="16"/>
        </w:rPr>
        <w:t xml:space="preserve"> </w:t>
      </w:r>
      <w:r w:rsidRPr="008E5787">
        <w:rPr>
          <w:rFonts w:ascii="Garamond" w:hAnsi="Garamond"/>
          <w:szCs w:val="16"/>
        </w:rPr>
        <w:t>CELEX 32010R0255, botuar në Fletoren Zyrtare L</w:t>
      </w:r>
      <w:r w:rsidR="001253F2">
        <w:rPr>
          <w:rFonts w:ascii="Garamond" w:hAnsi="Garamond"/>
          <w:szCs w:val="16"/>
        </w:rPr>
        <w:t>.</w:t>
      </w:r>
      <w:r w:rsidRPr="008E5787">
        <w:rPr>
          <w:rFonts w:ascii="Garamond" w:hAnsi="Garamond"/>
          <w:szCs w:val="16"/>
        </w:rPr>
        <w:t xml:space="preserve"> 80, datë 26.3.2010, ndryshuar nga Rregullorja Zbatuese e Komisionit (BE) nr. 923/2012, datë 26 shtator 2012</w:t>
      </w:r>
      <w:r w:rsidR="001253F2">
        <w:rPr>
          <w:rFonts w:ascii="Garamond" w:hAnsi="Garamond"/>
          <w:szCs w:val="16"/>
        </w:rPr>
        <w:t>,</w:t>
      </w:r>
      <w:r w:rsidRPr="008E5787">
        <w:rPr>
          <w:rFonts w:ascii="Garamond" w:hAnsi="Garamond"/>
          <w:szCs w:val="16"/>
        </w:rPr>
        <w:t xml:space="preserve"> që përcakton rregullat e përbashkëta të fluturimit dhe dispozitat operacionale</w:t>
      </w:r>
      <w:r w:rsidR="001253F2">
        <w:rPr>
          <w:rFonts w:ascii="Garamond" w:hAnsi="Garamond"/>
          <w:szCs w:val="16"/>
        </w:rPr>
        <w:t>,</w:t>
      </w:r>
      <w:r w:rsidRPr="008E5787">
        <w:rPr>
          <w:rFonts w:ascii="Garamond" w:hAnsi="Garamond"/>
          <w:szCs w:val="16"/>
        </w:rPr>
        <w:t xml:space="preserve"> në lidhje me shërbimet dhe procedurat e lundrimit ajror, si dhe që ndryshon Rregulloren Zba</w:t>
      </w:r>
      <w:r w:rsidR="001253F2">
        <w:rPr>
          <w:rFonts w:ascii="Garamond" w:hAnsi="Garamond"/>
          <w:szCs w:val="16"/>
        </w:rPr>
        <w:t>t</w:t>
      </w:r>
      <w:r w:rsidRPr="008E5787">
        <w:rPr>
          <w:rFonts w:ascii="Garamond" w:hAnsi="Garamond"/>
          <w:szCs w:val="16"/>
        </w:rPr>
        <w:t>uese (BE)nr.</w:t>
      </w:r>
      <w:r w:rsidR="001253F2">
        <w:rPr>
          <w:rFonts w:ascii="Garamond" w:hAnsi="Garamond"/>
          <w:szCs w:val="16"/>
        </w:rPr>
        <w:t xml:space="preserve"> </w:t>
      </w:r>
      <w:r w:rsidRPr="008E5787">
        <w:rPr>
          <w:rFonts w:ascii="Garamond" w:hAnsi="Garamond"/>
          <w:szCs w:val="16"/>
        </w:rPr>
        <w:t xml:space="preserve">1035/2011 dhe Rregulloret (KE) nr. 1265/2007, (KE) nr. 1794/2006, (KE) nr. 730/2006 dhe (BE) nr. 255/2010, Rregullorja Zbatuese </w:t>
      </w:r>
      <w:r w:rsidR="001253F2">
        <w:rPr>
          <w:rFonts w:ascii="Garamond" w:hAnsi="Garamond"/>
          <w:szCs w:val="16"/>
        </w:rPr>
        <w:t>e</w:t>
      </w:r>
      <w:r w:rsidRPr="008E5787">
        <w:rPr>
          <w:rFonts w:ascii="Garamond" w:hAnsi="Garamond"/>
          <w:szCs w:val="16"/>
        </w:rPr>
        <w:t xml:space="preserve"> Komisionit (BE) nr.</w:t>
      </w:r>
      <w:r w:rsidR="001253F2">
        <w:rPr>
          <w:rFonts w:ascii="Garamond" w:hAnsi="Garamond"/>
          <w:szCs w:val="16"/>
        </w:rPr>
        <w:t xml:space="preserve"> </w:t>
      </w:r>
      <w:r w:rsidRPr="008E5787">
        <w:rPr>
          <w:rFonts w:ascii="Garamond" w:hAnsi="Garamond"/>
          <w:szCs w:val="16"/>
        </w:rPr>
        <w:t>2016/1006, datë 22 qershor 2016, që ndryshon Rregulloren e BE-së nr. 255/2010</w:t>
      </w:r>
      <w:r w:rsidR="001253F2">
        <w:rPr>
          <w:rFonts w:ascii="Garamond" w:hAnsi="Garamond"/>
          <w:szCs w:val="16"/>
        </w:rPr>
        <w:t>,</w:t>
      </w:r>
      <w:r w:rsidRPr="008E5787">
        <w:rPr>
          <w:rFonts w:ascii="Garamond" w:hAnsi="Garamond"/>
          <w:szCs w:val="16"/>
        </w:rPr>
        <w:t xml:space="preserve"> në lidhje me dispozitat e ICAO-s të përmendura në nenit 3, paragrafi. Numri CELEX 32016R1006, botuar në Fletoren Zyrtare të BE-së OJ L</w:t>
      </w:r>
      <w:r w:rsidR="001253F2">
        <w:rPr>
          <w:rFonts w:ascii="Garamond" w:hAnsi="Garamond"/>
          <w:szCs w:val="16"/>
        </w:rPr>
        <w:t>.</w:t>
      </w:r>
      <w:r w:rsidRPr="008E5787">
        <w:rPr>
          <w:rFonts w:ascii="Garamond" w:hAnsi="Garamond"/>
          <w:szCs w:val="16"/>
        </w:rPr>
        <w:t xml:space="preserve"> 165, datë 23.6.2016 dhe nga Rregullorja Zbatuese </w:t>
      </w:r>
      <w:r w:rsidR="001253F2">
        <w:rPr>
          <w:rFonts w:ascii="Garamond" w:hAnsi="Garamond"/>
          <w:szCs w:val="16"/>
        </w:rPr>
        <w:t>e</w:t>
      </w:r>
      <w:r w:rsidRPr="008E5787">
        <w:rPr>
          <w:rFonts w:ascii="Garamond" w:hAnsi="Garamond"/>
          <w:szCs w:val="16"/>
        </w:rPr>
        <w:t xml:space="preserve"> Komisionit (BE) </w:t>
      </w:r>
      <w:r w:rsidR="001253F2">
        <w:rPr>
          <w:rFonts w:ascii="Garamond" w:hAnsi="Garamond"/>
          <w:szCs w:val="16"/>
        </w:rPr>
        <w:t>n</w:t>
      </w:r>
      <w:r w:rsidRPr="008E5787">
        <w:rPr>
          <w:rFonts w:ascii="Garamond" w:hAnsi="Garamond"/>
          <w:szCs w:val="16"/>
        </w:rPr>
        <w:t>r. 2017/2159, datë 20 nëntor 2017, që ndryshon Rregulloren e BE-së nr. 255/2010</w:t>
      </w:r>
      <w:r w:rsidR="001253F2">
        <w:rPr>
          <w:rFonts w:ascii="Garamond" w:hAnsi="Garamond"/>
          <w:szCs w:val="16"/>
        </w:rPr>
        <w:t>,</w:t>
      </w:r>
      <w:r w:rsidRPr="008E5787">
        <w:rPr>
          <w:rFonts w:ascii="Garamond" w:hAnsi="Garamond"/>
          <w:szCs w:val="16"/>
        </w:rPr>
        <w:t xml:space="preserve"> në lidhje me disa referenca ndaj dispozitave të ICAO-s. Numri CELEX</w:t>
      </w:r>
      <w:r w:rsidR="00D15DBC">
        <w:rPr>
          <w:rFonts w:ascii="Garamond" w:hAnsi="Garamond"/>
          <w:szCs w:val="16"/>
        </w:rPr>
        <w:t xml:space="preserve"> </w:t>
      </w:r>
      <w:r w:rsidRPr="008E5787">
        <w:rPr>
          <w:rFonts w:ascii="Garamond" w:hAnsi="Garamond"/>
          <w:szCs w:val="16"/>
        </w:rPr>
        <w:t>32017R2159, botuar në Fletoren Zyrtare të BE-së OJ L</w:t>
      </w:r>
      <w:r w:rsidR="001253F2">
        <w:rPr>
          <w:rFonts w:ascii="Garamond" w:hAnsi="Garamond"/>
          <w:szCs w:val="16"/>
        </w:rPr>
        <w:t>.</w:t>
      </w:r>
      <w:r w:rsidRPr="008E5787">
        <w:rPr>
          <w:rFonts w:ascii="Garamond" w:hAnsi="Garamond"/>
          <w:szCs w:val="16"/>
        </w:rPr>
        <w:t xml:space="preserve"> 30</w:t>
      </w:r>
      <w:r w:rsidR="001253F2">
        <w:rPr>
          <w:rFonts w:ascii="Garamond" w:hAnsi="Garamond"/>
          <w:szCs w:val="16"/>
        </w:rPr>
        <w:t>,</w:t>
      </w:r>
      <w:r w:rsidRPr="008E5787">
        <w:rPr>
          <w:rFonts w:ascii="Garamond" w:hAnsi="Garamond"/>
          <w:szCs w:val="16"/>
        </w:rPr>
        <w:t xml:space="preserve"> datë 21.11.2017.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88E"/>
    <w:rsid w:val="0001486D"/>
    <w:rsid w:val="000331BE"/>
    <w:rsid w:val="00033B12"/>
    <w:rsid w:val="00046DE7"/>
    <w:rsid w:val="00055E21"/>
    <w:rsid w:val="000575A9"/>
    <w:rsid w:val="00081CCB"/>
    <w:rsid w:val="00090D89"/>
    <w:rsid w:val="000C60AC"/>
    <w:rsid w:val="000D51CE"/>
    <w:rsid w:val="00101086"/>
    <w:rsid w:val="001253F2"/>
    <w:rsid w:val="00154AAA"/>
    <w:rsid w:val="00167C0D"/>
    <w:rsid w:val="00183C63"/>
    <w:rsid w:val="001A3E4F"/>
    <w:rsid w:val="001D5295"/>
    <w:rsid w:val="001F32FF"/>
    <w:rsid w:val="001F591F"/>
    <w:rsid w:val="0021237F"/>
    <w:rsid w:val="0026353B"/>
    <w:rsid w:val="002752F8"/>
    <w:rsid w:val="00287F1F"/>
    <w:rsid w:val="002B5CD4"/>
    <w:rsid w:val="002C2BFD"/>
    <w:rsid w:val="002E13C6"/>
    <w:rsid w:val="002E1A50"/>
    <w:rsid w:val="00335756"/>
    <w:rsid w:val="0036365C"/>
    <w:rsid w:val="003A3BA3"/>
    <w:rsid w:val="003C368B"/>
    <w:rsid w:val="003F2F8D"/>
    <w:rsid w:val="00402F10"/>
    <w:rsid w:val="00404E2E"/>
    <w:rsid w:val="00422C06"/>
    <w:rsid w:val="00424074"/>
    <w:rsid w:val="00425772"/>
    <w:rsid w:val="00435BF5"/>
    <w:rsid w:val="004A7F17"/>
    <w:rsid w:val="004D32BB"/>
    <w:rsid w:val="004F0933"/>
    <w:rsid w:val="004F2BFB"/>
    <w:rsid w:val="00505CD3"/>
    <w:rsid w:val="00507038"/>
    <w:rsid w:val="0051588E"/>
    <w:rsid w:val="0052616A"/>
    <w:rsid w:val="00550607"/>
    <w:rsid w:val="00560E6F"/>
    <w:rsid w:val="00566507"/>
    <w:rsid w:val="005758F5"/>
    <w:rsid w:val="005C320A"/>
    <w:rsid w:val="005C59FA"/>
    <w:rsid w:val="005F4EFA"/>
    <w:rsid w:val="005F7055"/>
    <w:rsid w:val="00602C7F"/>
    <w:rsid w:val="006120BD"/>
    <w:rsid w:val="0062263F"/>
    <w:rsid w:val="00647ACE"/>
    <w:rsid w:val="006B22F1"/>
    <w:rsid w:val="006B556F"/>
    <w:rsid w:val="006C077A"/>
    <w:rsid w:val="006C6BE1"/>
    <w:rsid w:val="006F3F43"/>
    <w:rsid w:val="006F5222"/>
    <w:rsid w:val="006F77F6"/>
    <w:rsid w:val="00706113"/>
    <w:rsid w:val="0077011B"/>
    <w:rsid w:val="00770908"/>
    <w:rsid w:val="00775B2F"/>
    <w:rsid w:val="0078291E"/>
    <w:rsid w:val="007B6FBC"/>
    <w:rsid w:val="007D071F"/>
    <w:rsid w:val="007D4179"/>
    <w:rsid w:val="00807FA9"/>
    <w:rsid w:val="00811A37"/>
    <w:rsid w:val="0084743A"/>
    <w:rsid w:val="00854866"/>
    <w:rsid w:val="00863E44"/>
    <w:rsid w:val="00870E4E"/>
    <w:rsid w:val="0087483F"/>
    <w:rsid w:val="00887B42"/>
    <w:rsid w:val="00890038"/>
    <w:rsid w:val="00891A9C"/>
    <w:rsid w:val="008A145C"/>
    <w:rsid w:val="008A49FB"/>
    <w:rsid w:val="008C52B1"/>
    <w:rsid w:val="008D26C8"/>
    <w:rsid w:val="008E5787"/>
    <w:rsid w:val="009358D7"/>
    <w:rsid w:val="00962698"/>
    <w:rsid w:val="00995B87"/>
    <w:rsid w:val="00996263"/>
    <w:rsid w:val="009A1458"/>
    <w:rsid w:val="009A4E7B"/>
    <w:rsid w:val="009A6305"/>
    <w:rsid w:val="009C5039"/>
    <w:rsid w:val="00A13A69"/>
    <w:rsid w:val="00A262EE"/>
    <w:rsid w:val="00A37F43"/>
    <w:rsid w:val="00A40CA8"/>
    <w:rsid w:val="00A43917"/>
    <w:rsid w:val="00A63DA5"/>
    <w:rsid w:val="00A76C79"/>
    <w:rsid w:val="00AA053C"/>
    <w:rsid w:val="00AD178F"/>
    <w:rsid w:val="00AF36B2"/>
    <w:rsid w:val="00AF374D"/>
    <w:rsid w:val="00AF7FC1"/>
    <w:rsid w:val="00B331BF"/>
    <w:rsid w:val="00B36810"/>
    <w:rsid w:val="00B65D12"/>
    <w:rsid w:val="00BF5DA7"/>
    <w:rsid w:val="00C319AB"/>
    <w:rsid w:val="00C3425D"/>
    <w:rsid w:val="00C409D7"/>
    <w:rsid w:val="00C44E6D"/>
    <w:rsid w:val="00C45785"/>
    <w:rsid w:val="00C56565"/>
    <w:rsid w:val="00C571B5"/>
    <w:rsid w:val="00C837CD"/>
    <w:rsid w:val="00C93C60"/>
    <w:rsid w:val="00CC0301"/>
    <w:rsid w:val="00D10856"/>
    <w:rsid w:val="00D15DBC"/>
    <w:rsid w:val="00D16A04"/>
    <w:rsid w:val="00D22511"/>
    <w:rsid w:val="00D24781"/>
    <w:rsid w:val="00D35ACE"/>
    <w:rsid w:val="00D474D7"/>
    <w:rsid w:val="00D573B8"/>
    <w:rsid w:val="00D679B3"/>
    <w:rsid w:val="00D90DBE"/>
    <w:rsid w:val="00D95702"/>
    <w:rsid w:val="00D96D93"/>
    <w:rsid w:val="00DB4BCB"/>
    <w:rsid w:val="00DF0CED"/>
    <w:rsid w:val="00E056A5"/>
    <w:rsid w:val="00E15203"/>
    <w:rsid w:val="00E36F8D"/>
    <w:rsid w:val="00E509B8"/>
    <w:rsid w:val="00E926AF"/>
    <w:rsid w:val="00E95D09"/>
    <w:rsid w:val="00EB2EF5"/>
    <w:rsid w:val="00EB3E85"/>
    <w:rsid w:val="00EE3CA0"/>
    <w:rsid w:val="00EF26B0"/>
    <w:rsid w:val="00F35F2F"/>
    <w:rsid w:val="00F65432"/>
    <w:rsid w:val="00F843C6"/>
    <w:rsid w:val="00F94C64"/>
    <w:rsid w:val="00FD5816"/>
    <w:rsid w:val="00FE0A62"/>
    <w:rsid w:val="00FE35EC"/>
    <w:rsid w:val="00FF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55CCAF"/>
  <w15:chartTrackingRefBased/>
  <w15:docId w15:val="{457881B2-3174-4D28-AC5E-A173D81E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88E"/>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FC1"/>
    <w:pPr>
      <w:tabs>
        <w:tab w:val="center" w:pos="4680"/>
        <w:tab w:val="right" w:pos="9360"/>
      </w:tabs>
    </w:pPr>
  </w:style>
  <w:style w:type="character" w:customStyle="1" w:styleId="HeaderChar">
    <w:name w:val="Header Char"/>
    <w:basedOn w:val="DefaultParagraphFont"/>
    <w:link w:val="Header"/>
    <w:uiPriority w:val="99"/>
    <w:rsid w:val="00AF7FC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F7FC1"/>
    <w:pPr>
      <w:tabs>
        <w:tab w:val="center" w:pos="4680"/>
        <w:tab w:val="right" w:pos="9360"/>
      </w:tabs>
    </w:pPr>
  </w:style>
  <w:style w:type="character" w:customStyle="1" w:styleId="FooterChar">
    <w:name w:val="Footer Char"/>
    <w:basedOn w:val="DefaultParagraphFont"/>
    <w:link w:val="Footer"/>
    <w:uiPriority w:val="99"/>
    <w:rsid w:val="00AF7FC1"/>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C3425D"/>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C3425D"/>
    <w:rPr>
      <w:rFonts w:ascii="Calibri" w:eastAsia="Calibri" w:hAnsi="Calibri"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C3425D"/>
    <w:rPr>
      <w:vertAlign w:val="superscript"/>
    </w:rPr>
  </w:style>
  <w:style w:type="paragraph" w:customStyle="1" w:styleId="Char2">
    <w:name w:val="Char2"/>
    <w:basedOn w:val="Normal"/>
    <w:link w:val="FootnoteReference"/>
    <w:uiPriority w:val="99"/>
    <w:rsid w:val="00C3425D"/>
    <w:pPr>
      <w:spacing w:after="160" w:line="240" w:lineRule="exact"/>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rsid w:val="00C342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25D"/>
    <w:rPr>
      <w:rFonts w:ascii="Segoe UI" w:eastAsia="Times New Roman" w:hAnsi="Segoe UI" w:cs="Segoe UI"/>
      <w:sz w:val="18"/>
      <w:szCs w:val="18"/>
    </w:rPr>
  </w:style>
  <w:style w:type="paragraph" w:customStyle="1" w:styleId="Teksti">
    <w:name w:val="Teksti"/>
    <w:basedOn w:val="Normal"/>
    <w:qFormat/>
    <w:rsid w:val="00E15203"/>
    <w:pPr>
      <w:ind w:firstLine="284"/>
      <w:jc w:val="both"/>
    </w:pPr>
    <w:rPr>
      <w:rFonts w:ascii="Garamond" w:eastAsia="MS Mincho" w:hAnsi="Garamond" w:cstheme="minorBidi"/>
    </w:rPr>
  </w:style>
  <w:style w:type="paragraph" w:styleId="ListParagraph">
    <w:name w:val="List Paragraph"/>
    <w:basedOn w:val="Normal"/>
    <w:uiPriority w:val="34"/>
    <w:qFormat/>
    <w:rsid w:val="004F0933"/>
    <w:pPr>
      <w:ind w:left="720"/>
      <w:contextualSpacing/>
    </w:pPr>
  </w:style>
  <w:style w:type="paragraph" w:customStyle="1" w:styleId="Paragrafi">
    <w:name w:val="Paragrafi"/>
    <w:link w:val="ParagrafiChar"/>
    <w:qFormat/>
    <w:rsid w:val="00891A9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891A9C"/>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2026-08-05T11:26:54Z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2026-08-05T00:00:00Z</Date_x0020_protokolli>
    <Titulli xmlns="0e656187-b300-4fb0-8bf4-3a50f872073c">Për miratimin e rregullores që  përcakton rregullat e përbashkëta mbi menaxhimin e fluksit të trafikut ajror</Titulli>
    <Modifikuesi xmlns="0e656187-b300-4fb0-8bf4-3a50f872073c">ermira.bukaci</Modifikuesi>
    <Nr_x002e__x0020_prot_x0020_QBZ xmlns="0e656187-b300-4fb0-8bf4-3a50f872073c">1811/1</Nr_x002e__x0020_prot_x0020_QBZ>
    <Data_x0020_e_x0020_Modifikimit xmlns="0e656187-b300-4fb0-8bf4-3a50f872073c">2026-08-05T12:04:26Z</Data_x0020_e_x0020_Modifikimit>
    <Dekretuar xmlns="0e656187-b300-4fb0-8bf4-3a50f872073c">false</Dekretuar>
    <Data xmlns="0e656187-b300-4fb0-8bf4-3a50f872073c">2026-07-30T00:00:00Z</Data>
    <Nr_x002e__x0020_protokolli_x0020_i_x0020_aktit xmlns="0e656187-b300-4fb0-8bf4-3a50f872073c">6444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711705278849E6ABCA639596F3FD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CD28D-42B7-4F4A-BCAA-EF7D7CC9CE64}">
  <ds:schemaRefs>
    <ds:schemaRef ds:uri="http://purl.org/dc/elements/1.1/"/>
    <ds:schemaRef ds:uri="http://schemas.openxmlformats.org/package/2006/metadata/core-properties"/>
    <ds:schemaRef ds:uri="http://purl.org/dc/terms/"/>
    <ds:schemaRef ds:uri="http://purl.org/dc/dcmitype/"/>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4FFB91E-968F-4050-916B-B4C758A43534}">
  <ds:schemaRefs>
    <ds:schemaRef ds:uri="http://schemas.microsoft.com/sharepoint/v3/contenttype/forms"/>
  </ds:schemaRefs>
</ds:datastoreItem>
</file>

<file path=customXml/itemProps3.xml><?xml version="1.0" encoding="utf-8"?>
<ds:datastoreItem xmlns:ds="http://schemas.openxmlformats.org/officeDocument/2006/customXml" ds:itemID="{FBC29C6E-0EC3-4929-AE30-8F1D81977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7CFB76-09C1-4500-8C34-3FF2190B456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69</TotalTime>
  <Pages>8</Pages>
  <Words>3508</Words>
  <Characters>20002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Për miratimin e rregullores që përcakton rregullat e përbashkëta mbi menaxhimin e fluksit të trafikut ajror</vt:lpstr>
    </vt:vector>
  </TitlesOfParts>
  <Company/>
  <LinksUpToDate>false</LinksUpToDate>
  <CharactersWithSpaces>23464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që përcakton rregullat e përbashkëta mbi menaxhimin e fluksit të trafikut ajror</dc:title>
  <dc:creator>Gilberta Metaj</dc:creator>
  <cp:lastModifiedBy>fjora.cahani</cp:lastModifiedBy>
  <cp:revision>12</cp:revision>
  <cp:lastPrinted>2026-07-03T08:57:00Z</cp:lastPrinted>
  <dcterms:created xsi:type="dcterms:W3CDTF">2026-08-05T11:41:00Z</dcterms:created>
  <dcterms:modified xsi:type="dcterms:W3CDTF">2026-08-06T12:18:00Z</dcterms:modified>
</cp:coreProperties>
</file>