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839" w:rsidRDefault="002B5839" w:rsidP="002B5839">
      <w:pPr>
        <w:pStyle w:val="NeniTitull"/>
        <w:keepNext w:val="0"/>
        <w:rPr>
          <w:spacing w:val="-4"/>
          <w:lang w:val="sq-AL"/>
        </w:rPr>
      </w:pPr>
      <w:r>
        <w:rPr>
          <w:spacing w:val="-4"/>
          <w:lang w:val="sq-AL"/>
        </w:rPr>
        <w:t>URDHËR</w:t>
      </w:r>
    </w:p>
    <w:p w:rsidR="002B5839" w:rsidRDefault="002B5839" w:rsidP="002B5839">
      <w:pPr>
        <w:pStyle w:val="NeniTitull"/>
        <w:keepNext w:val="0"/>
        <w:rPr>
          <w:spacing w:val="-4"/>
          <w:lang w:val="sq-AL"/>
        </w:rPr>
      </w:pPr>
      <w:r>
        <w:rPr>
          <w:spacing w:val="-4"/>
          <w:lang w:val="sq-AL"/>
        </w:rPr>
        <w:t>Nr. 300, datë 11.4.2018</w:t>
      </w:r>
    </w:p>
    <w:p w:rsidR="002B5839" w:rsidRDefault="002B5839" w:rsidP="002B5839">
      <w:pPr>
        <w:pStyle w:val="NeniTitull"/>
        <w:keepNext w:val="0"/>
        <w:rPr>
          <w:spacing w:val="-4"/>
          <w:sz w:val="14"/>
          <w:lang w:val="sq-AL"/>
        </w:rPr>
      </w:pPr>
    </w:p>
    <w:p w:rsidR="002B5839" w:rsidRDefault="002B5839" w:rsidP="002B5839">
      <w:pPr>
        <w:pStyle w:val="NeniTitull"/>
        <w:keepNext w:val="0"/>
        <w:rPr>
          <w:spacing w:val="-4"/>
          <w:lang w:val="sq-AL"/>
        </w:rPr>
      </w:pPr>
      <w:r>
        <w:rPr>
          <w:spacing w:val="-4"/>
          <w:lang w:val="sq-AL"/>
        </w:rPr>
        <w:t>PËR MIRATIMIN E FORMULARIT DHE KËRKESAT E RAPORTIT MBI SIGURINË E PRODUKTIT KOZMETIK</w:t>
      </w:r>
    </w:p>
    <w:p w:rsidR="002B5839" w:rsidRDefault="002B5839" w:rsidP="002B5839">
      <w:pPr>
        <w:pStyle w:val="Paragrafi"/>
        <w:rPr>
          <w:spacing w:val="-4"/>
          <w:sz w:val="14"/>
          <w:u w:val="single"/>
          <w:lang w:val="sq-AL"/>
        </w:rPr>
      </w:pPr>
    </w:p>
    <w:p w:rsidR="002B5839" w:rsidRDefault="002B5839" w:rsidP="002B5839">
      <w:pPr>
        <w:pStyle w:val="Paragrafi"/>
        <w:rPr>
          <w:spacing w:val="-4"/>
          <w:lang w:val="sq-AL"/>
        </w:rPr>
      </w:pPr>
      <w:r>
        <w:rPr>
          <w:spacing w:val="-4"/>
          <w:lang w:val="sq-AL"/>
        </w:rPr>
        <w:t xml:space="preserve">Në mbështetje të nenit 102, pika 4 të Kushtetutës së Republikës së Shqipërisë dhe të nenit 10, pika 1, të ligjit nr. 26/2017, “Për produktet kozmetike”, </w:t>
      </w:r>
    </w:p>
    <w:p w:rsidR="002B5839" w:rsidRDefault="002B5839" w:rsidP="002B5839">
      <w:pPr>
        <w:pStyle w:val="Paragrafi"/>
        <w:rPr>
          <w:spacing w:val="-4"/>
          <w:sz w:val="14"/>
          <w:lang w:val="sq-AL"/>
        </w:rPr>
      </w:pPr>
    </w:p>
    <w:p w:rsidR="002B5839" w:rsidRDefault="002B5839" w:rsidP="002B5839">
      <w:pPr>
        <w:pStyle w:val="NeniNr"/>
        <w:keepNext w:val="0"/>
        <w:rPr>
          <w:spacing w:val="-4"/>
          <w:lang w:val="sq-AL"/>
        </w:rPr>
      </w:pPr>
      <w:r>
        <w:rPr>
          <w:spacing w:val="-4"/>
          <w:lang w:val="sq-AL"/>
        </w:rPr>
        <w:t>URDHËROJ:</w:t>
      </w:r>
    </w:p>
    <w:p w:rsidR="002B5839" w:rsidRDefault="002B5839" w:rsidP="002B5839">
      <w:pPr>
        <w:pStyle w:val="Paragrafi"/>
        <w:rPr>
          <w:spacing w:val="-4"/>
          <w:sz w:val="14"/>
          <w:lang w:val="sq-AL"/>
        </w:rPr>
      </w:pPr>
    </w:p>
    <w:p w:rsidR="002B5839" w:rsidRDefault="002B5839" w:rsidP="002B5839">
      <w:pPr>
        <w:pStyle w:val="Paragrafi"/>
        <w:rPr>
          <w:spacing w:val="-4"/>
          <w:lang w:val="sq-AL"/>
        </w:rPr>
      </w:pPr>
      <w:r>
        <w:rPr>
          <w:spacing w:val="-4"/>
          <w:lang w:val="sq-AL"/>
        </w:rPr>
        <w:t xml:space="preserve">1. Miratimin e formularit dhe kërkesat e raportit mbi sigurinë e produktit kozmetik, sipas shtojcës nr. 1 dhe shtojcës nr. 2 bashkëlidhur këtij urdhri. </w:t>
      </w:r>
    </w:p>
    <w:p w:rsidR="002B5839" w:rsidRDefault="002B5839" w:rsidP="002B5839">
      <w:pPr>
        <w:pStyle w:val="Paragrafi"/>
        <w:rPr>
          <w:spacing w:val="-4"/>
          <w:lang w:val="sq-AL"/>
        </w:rPr>
      </w:pPr>
      <w:r>
        <w:rPr>
          <w:spacing w:val="-4"/>
          <w:lang w:val="sq-AL"/>
        </w:rPr>
        <w:t xml:space="preserve">Ky urdhër hyn në fuqi menjëherë dhe botohet në Fletoren Zyrtare. </w:t>
      </w:r>
    </w:p>
    <w:p w:rsidR="002B5839" w:rsidRDefault="002B5839" w:rsidP="002B5839">
      <w:pPr>
        <w:pStyle w:val="Paragrafi"/>
        <w:rPr>
          <w:spacing w:val="-4"/>
          <w:sz w:val="14"/>
          <w:lang w:val="sq-AL"/>
        </w:rPr>
      </w:pPr>
    </w:p>
    <w:p w:rsidR="002B5839" w:rsidRDefault="002B5839" w:rsidP="002B5839">
      <w:pPr>
        <w:pStyle w:val="Paragrafi"/>
        <w:jc w:val="right"/>
        <w:rPr>
          <w:spacing w:val="-4"/>
          <w:lang w:val="sq-AL"/>
        </w:rPr>
      </w:pPr>
      <w:r>
        <w:rPr>
          <w:spacing w:val="-4"/>
          <w:lang w:val="sq-AL"/>
        </w:rPr>
        <w:t>MINISTRI I SHËNDETËSISË DHE MBROJTJES SOCIALE</w:t>
      </w:r>
    </w:p>
    <w:p w:rsidR="002B5839" w:rsidRDefault="002B5839" w:rsidP="002B5839">
      <w:pPr>
        <w:pStyle w:val="Paragrafi"/>
        <w:jc w:val="right"/>
        <w:rPr>
          <w:b/>
          <w:spacing w:val="-4"/>
          <w:lang w:val="sq-AL"/>
        </w:rPr>
      </w:pPr>
      <w:r>
        <w:rPr>
          <w:b/>
          <w:spacing w:val="-4"/>
          <w:lang w:val="sq-AL"/>
        </w:rPr>
        <w:t>Ogerta Manastirliu</w:t>
      </w: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rPr>
          <w:spacing w:val="-4"/>
          <w:sz w:val="14"/>
          <w:lang w:val="sq-AL"/>
        </w:rPr>
      </w:pPr>
    </w:p>
    <w:p w:rsidR="002B5839" w:rsidRDefault="002B5839" w:rsidP="002B5839">
      <w:pPr>
        <w:pStyle w:val="Paragrafi"/>
        <w:ind w:firstLine="0"/>
        <w:jc w:val="center"/>
        <w:rPr>
          <w:spacing w:val="-4"/>
          <w:lang w:val="sq-AL"/>
        </w:rPr>
      </w:pPr>
      <w:r>
        <w:rPr>
          <w:spacing w:val="-4"/>
          <w:lang w:val="sq-AL"/>
        </w:rPr>
        <w:t>SHTOJCA 1</w:t>
      </w:r>
    </w:p>
    <w:p w:rsidR="002B5839" w:rsidRDefault="002B5839" w:rsidP="002B5839">
      <w:pPr>
        <w:pStyle w:val="Paragrafi"/>
        <w:jc w:val="center"/>
        <w:rPr>
          <w:spacing w:val="-4"/>
          <w:sz w:val="14"/>
          <w:lang w:val="sq-AL"/>
        </w:rPr>
      </w:pPr>
    </w:p>
    <w:p w:rsidR="002B5839" w:rsidRDefault="002B5839" w:rsidP="002B5839">
      <w:pPr>
        <w:pStyle w:val="Paragrafi"/>
        <w:ind w:firstLine="0"/>
        <w:jc w:val="center"/>
        <w:rPr>
          <w:spacing w:val="-4"/>
          <w:lang w:val="sq-AL"/>
        </w:rPr>
      </w:pPr>
      <w:r>
        <w:rPr>
          <w:spacing w:val="-4"/>
          <w:lang w:val="sq-AL"/>
        </w:rPr>
        <w:t>PJESA A</w:t>
      </w:r>
    </w:p>
    <w:p w:rsidR="002B5839" w:rsidRDefault="002B5839" w:rsidP="002B5839">
      <w:pPr>
        <w:pStyle w:val="Paragrafi"/>
        <w:ind w:firstLine="0"/>
        <w:jc w:val="center"/>
        <w:rPr>
          <w:spacing w:val="-4"/>
          <w:lang w:val="sq-AL"/>
        </w:rPr>
      </w:pPr>
      <w:r>
        <w:rPr>
          <w:spacing w:val="-4"/>
          <w:lang w:val="sq-AL"/>
        </w:rPr>
        <w:t>INFORMACIONI PËR SIGURINË E PRODUKTEVE KOZMETIKE</w:t>
      </w:r>
    </w:p>
    <w:p w:rsidR="002B5839" w:rsidRDefault="002B5839" w:rsidP="002B5839">
      <w:pPr>
        <w:pStyle w:val="Paragrafi"/>
        <w:ind w:firstLine="0"/>
        <w:rPr>
          <w:spacing w:val="-4"/>
          <w:lang w:val="sq-AL"/>
        </w:rPr>
      </w:pPr>
    </w:p>
    <w:p w:rsidR="002B5839" w:rsidRDefault="002B5839" w:rsidP="002B5839">
      <w:pPr>
        <w:pStyle w:val="Paragrafi"/>
        <w:rPr>
          <w:spacing w:val="-4"/>
          <w:lang w:val="sq-AL"/>
        </w:rPr>
      </w:pPr>
      <w:r>
        <w:rPr>
          <w:spacing w:val="-4"/>
          <w:lang w:val="sq-AL"/>
        </w:rPr>
        <w:t>1. Përbërja sasiore dhe cilësore e produktit kozmetik</w:t>
      </w:r>
    </w:p>
    <w:p w:rsidR="002B5839" w:rsidRDefault="002B5839" w:rsidP="002B5839">
      <w:pPr>
        <w:pStyle w:val="Paragrafi"/>
        <w:rPr>
          <w:spacing w:val="-4"/>
          <w:lang w:val="sq-AL"/>
        </w:rPr>
      </w:pPr>
      <w:r>
        <w:rPr>
          <w:spacing w:val="-4"/>
          <w:lang w:val="sq-AL"/>
        </w:rPr>
        <w:t>Përbërja cilësore dhe sasiore e produktit kozmetik, duke përfshirë edhe identitetin kimik të substancave (duke përfshirë kur është e mundur emrin e kimikatit, INCI, CAS, EINECS/ELINCS) dhe funksionin e tyre të synuar. Në rastin e parfumit dhe përbërjeve aromatike, përshkrimin e emrit dhe kodin e përbërjes, si dhe identitetin e furnitorit.</w:t>
      </w:r>
    </w:p>
    <w:p w:rsidR="002B5839" w:rsidRDefault="002B5839" w:rsidP="002B5839">
      <w:pPr>
        <w:pStyle w:val="Paragrafi"/>
        <w:rPr>
          <w:spacing w:val="-4"/>
          <w:lang w:val="sq-AL"/>
        </w:rPr>
      </w:pPr>
      <w:r>
        <w:rPr>
          <w:spacing w:val="-4"/>
          <w:lang w:val="sq-AL"/>
        </w:rPr>
        <w:t>2. Karakteristikat fizike/kimike dhe qëndruesh-mëria e produktit kozmetik</w:t>
      </w:r>
    </w:p>
    <w:p w:rsidR="002B5839" w:rsidRDefault="002B5839" w:rsidP="002B5839">
      <w:pPr>
        <w:pStyle w:val="Paragrafi"/>
        <w:rPr>
          <w:spacing w:val="-4"/>
          <w:lang w:val="sq-AL"/>
        </w:rPr>
      </w:pPr>
      <w:r>
        <w:rPr>
          <w:spacing w:val="-4"/>
          <w:lang w:val="sq-AL"/>
        </w:rPr>
        <w:t>Karakteristikat fizike dhe kimike të substancave ose përzierjeve, si dhe të produkteve kozmetike.</w:t>
      </w:r>
    </w:p>
    <w:p w:rsidR="002B5839" w:rsidRDefault="002B5839" w:rsidP="002B5839">
      <w:pPr>
        <w:pStyle w:val="Paragrafi"/>
        <w:rPr>
          <w:spacing w:val="-4"/>
          <w:lang w:val="sq-AL"/>
        </w:rPr>
      </w:pPr>
      <w:r>
        <w:rPr>
          <w:spacing w:val="-4"/>
          <w:lang w:val="sq-AL"/>
        </w:rPr>
        <w:t>Qëndrueshmëria e produktit kozmetik në kushtet e magazinimit të parashikuara në mënyrë të arsyeshme.</w:t>
      </w:r>
    </w:p>
    <w:p w:rsidR="002B5839" w:rsidRDefault="002B5839" w:rsidP="002B5839">
      <w:pPr>
        <w:pStyle w:val="Paragrafi"/>
        <w:rPr>
          <w:spacing w:val="-4"/>
          <w:lang w:val="sq-AL"/>
        </w:rPr>
      </w:pPr>
      <w:r>
        <w:rPr>
          <w:spacing w:val="-4"/>
          <w:lang w:val="sq-AL"/>
        </w:rPr>
        <w:t>3. Cilësia mikrobiologjike</w:t>
      </w:r>
    </w:p>
    <w:p w:rsidR="002B5839" w:rsidRDefault="002B5839" w:rsidP="002B5839">
      <w:pPr>
        <w:pStyle w:val="Paragrafi"/>
        <w:rPr>
          <w:spacing w:val="-4"/>
          <w:lang w:val="sq-AL"/>
        </w:rPr>
      </w:pPr>
      <w:r>
        <w:rPr>
          <w:spacing w:val="-4"/>
          <w:lang w:val="sq-AL"/>
        </w:rPr>
        <w:t>Specifikimet mikrobiologjike të substancës ose të përzierjes dhe produktit kozmetik. Duhet t’u kushtohet vëmendje e veçantë produkteve kozmetike të përdorura rreth syve, në membranën e mukozës në përgjithësi, në lëkurën e dëmtuar, te fëmijët nën moshën tre vjeç, te të moshuarit dhe te personat me imunitet të dobët.</w:t>
      </w:r>
    </w:p>
    <w:p w:rsidR="002B5839" w:rsidRDefault="002B5839" w:rsidP="002B5839">
      <w:pPr>
        <w:pStyle w:val="Paragrafi"/>
        <w:rPr>
          <w:spacing w:val="-4"/>
          <w:lang w:val="sq-AL"/>
        </w:rPr>
      </w:pPr>
      <w:r>
        <w:rPr>
          <w:spacing w:val="-4"/>
          <w:lang w:val="sq-AL"/>
        </w:rPr>
        <w:t>Rezultatet e testit të sfidës së konservimit.</w:t>
      </w:r>
    </w:p>
    <w:p w:rsidR="002B5839" w:rsidRDefault="002B5839" w:rsidP="002B5839">
      <w:pPr>
        <w:pStyle w:val="Paragrafi"/>
        <w:rPr>
          <w:spacing w:val="-4"/>
          <w:lang w:val="sq-AL"/>
        </w:rPr>
      </w:pPr>
      <w:r>
        <w:rPr>
          <w:spacing w:val="-4"/>
          <w:lang w:val="sq-AL"/>
        </w:rPr>
        <w:t>4. Papastërtitë, gjurmët, informacioni për materialin e paketimit</w:t>
      </w:r>
    </w:p>
    <w:p w:rsidR="002B5839" w:rsidRDefault="002B5839" w:rsidP="002B5839">
      <w:pPr>
        <w:pStyle w:val="Paragrafi"/>
        <w:rPr>
          <w:spacing w:val="-4"/>
          <w:lang w:val="sq-AL"/>
        </w:rPr>
      </w:pPr>
      <w:r>
        <w:rPr>
          <w:spacing w:val="-4"/>
          <w:lang w:val="sq-AL"/>
        </w:rPr>
        <w:t>Pastërtia e substancave dhe përzierjet</w:t>
      </w:r>
    </w:p>
    <w:p w:rsidR="002B5839" w:rsidRDefault="002B5839" w:rsidP="002B5839">
      <w:pPr>
        <w:pStyle w:val="Paragrafi"/>
        <w:rPr>
          <w:spacing w:val="-4"/>
          <w:lang w:val="sq-AL"/>
        </w:rPr>
      </w:pPr>
      <w:r>
        <w:rPr>
          <w:spacing w:val="-4"/>
          <w:lang w:val="sq-AL"/>
        </w:rPr>
        <w:t>Në rastin e gjurmëve të substancave të ndaluara, dëshmi për pashmangshmërinë e tyre teknike.</w:t>
      </w:r>
    </w:p>
    <w:p w:rsidR="002B5839" w:rsidRDefault="002B5839" w:rsidP="002B5839">
      <w:pPr>
        <w:pStyle w:val="Paragrafi"/>
        <w:rPr>
          <w:spacing w:val="-4"/>
          <w:lang w:val="sq-AL"/>
        </w:rPr>
      </w:pPr>
      <w:r>
        <w:rPr>
          <w:spacing w:val="-4"/>
          <w:lang w:val="sq-AL"/>
        </w:rPr>
        <w:t>Karakteristikat përkatëse të materialeve të paketimit, në veçanti pastërtitë dhe qëndrueshmëria.</w:t>
      </w:r>
    </w:p>
    <w:p w:rsidR="002B5839" w:rsidRDefault="002B5839" w:rsidP="002B5839">
      <w:pPr>
        <w:pStyle w:val="Paragrafi"/>
        <w:rPr>
          <w:spacing w:val="-4"/>
          <w:lang w:val="sq-AL"/>
        </w:rPr>
      </w:pPr>
      <w:r>
        <w:rPr>
          <w:spacing w:val="-4"/>
          <w:lang w:val="sq-AL"/>
        </w:rPr>
        <w:t>5. Përdorimi normal dhe i parashikuar në mënyrë të arsyeshme</w:t>
      </w:r>
    </w:p>
    <w:p w:rsidR="002B5839" w:rsidRDefault="002B5839" w:rsidP="002B5839">
      <w:pPr>
        <w:pStyle w:val="Paragrafi"/>
        <w:rPr>
          <w:spacing w:val="-4"/>
          <w:lang w:val="sq-AL"/>
        </w:rPr>
      </w:pPr>
      <w:r>
        <w:rPr>
          <w:spacing w:val="-4"/>
          <w:lang w:val="sq-AL"/>
        </w:rPr>
        <w:t>Përdorimi normal i produktit dhe i parashikuar në mënyrë të arsyeshme. Arsyetimi justifikohet, veçanërisht, sipas paralajmërimeve dhe shpjegimeve të tjera në etiketimin e produktit.</w:t>
      </w:r>
    </w:p>
    <w:p w:rsidR="002B5839" w:rsidRDefault="002B5839" w:rsidP="002B5839">
      <w:pPr>
        <w:pStyle w:val="Paragrafi"/>
        <w:rPr>
          <w:spacing w:val="-4"/>
          <w:lang w:val="sq-AL"/>
        </w:rPr>
      </w:pPr>
      <w:r>
        <w:rPr>
          <w:spacing w:val="-4"/>
          <w:lang w:val="sq-AL"/>
        </w:rPr>
        <w:t>6. Ekspozimi ndaj produktit kozmetik</w:t>
      </w:r>
    </w:p>
    <w:p w:rsidR="002B5839" w:rsidRDefault="002B5839" w:rsidP="002B5839">
      <w:pPr>
        <w:pStyle w:val="Paragrafi"/>
        <w:rPr>
          <w:spacing w:val="-4"/>
          <w:lang w:val="sq-AL"/>
        </w:rPr>
      </w:pPr>
      <w:r>
        <w:rPr>
          <w:spacing w:val="-4"/>
          <w:lang w:val="sq-AL"/>
        </w:rPr>
        <w:t>Të dhënat për ekspozimin ndaj produktit kozmetik, duke marrë parasysh gjetjet sipas seksionit 5, në lidhje me:</w:t>
      </w:r>
    </w:p>
    <w:p w:rsidR="002B5839" w:rsidRDefault="002B5839" w:rsidP="002B5839">
      <w:pPr>
        <w:pStyle w:val="Paragrafi"/>
        <w:rPr>
          <w:spacing w:val="-4"/>
          <w:lang w:val="sq-AL"/>
        </w:rPr>
      </w:pPr>
      <w:r>
        <w:rPr>
          <w:spacing w:val="-4"/>
          <w:lang w:val="sq-AL"/>
        </w:rPr>
        <w:t>1. Vendin/vendet e aplikimit;</w:t>
      </w:r>
    </w:p>
    <w:p w:rsidR="002B5839" w:rsidRDefault="002B5839" w:rsidP="002B5839">
      <w:pPr>
        <w:pStyle w:val="Paragrafi"/>
        <w:rPr>
          <w:spacing w:val="-4"/>
          <w:lang w:val="sq-AL"/>
        </w:rPr>
      </w:pPr>
      <w:r>
        <w:rPr>
          <w:spacing w:val="-4"/>
          <w:lang w:val="sq-AL"/>
        </w:rPr>
        <w:t>2. Sipërfaqen e zonës/të zonave të aplikimit;</w:t>
      </w:r>
    </w:p>
    <w:p w:rsidR="002B5839" w:rsidRDefault="002B5839" w:rsidP="002B5839">
      <w:pPr>
        <w:pStyle w:val="Paragrafi"/>
        <w:rPr>
          <w:spacing w:val="-4"/>
          <w:lang w:val="sq-AL"/>
        </w:rPr>
      </w:pPr>
      <w:r>
        <w:rPr>
          <w:spacing w:val="-4"/>
          <w:lang w:val="sq-AL"/>
        </w:rPr>
        <w:t>3. Sasinë e produktit të aplikuar;</w:t>
      </w:r>
    </w:p>
    <w:p w:rsidR="002B5839" w:rsidRDefault="002B5839" w:rsidP="002B5839">
      <w:pPr>
        <w:pStyle w:val="Paragrafi"/>
        <w:rPr>
          <w:spacing w:val="-4"/>
          <w:lang w:val="sq-AL"/>
        </w:rPr>
      </w:pPr>
      <w:r>
        <w:rPr>
          <w:spacing w:val="-4"/>
          <w:lang w:val="sq-AL"/>
        </w:rPr>
        <w:t>4. Kohëzgjatjen dhe frekuencën e përdorimit;</w:t>
      </w:r>
    </w:p>
    <w:p w:rsidR="002B5839" w:rsidRDefault="002B5839" w:rsidP="002B5839">
      <w:pPr>
        <w:pStyle w:val="Paragrafi"/>
        <w:rPr>
          <w:spacing w:val="-4"/>
          <w:lang w:val="sq-AL"/>
        </w:rPr>
      </w:pPr>
      <w:r>
        <w:rPr>
          <w:spacing w:val="-4"/>
          <w:lang w:val="sq-AL"/>
        </w:rPr>
        <w:t>5. Rruga/rrugët normale të ekspozimit të parashikuara në mënyrë të arsyeshme;</w:t>
      </w:r>
    </w:p>
    <w:p w:rsidR="002B5839" w:rsidRDefault="002B5839" w:rsidP="002B5839">
      <w:pPr>
        <w:pStyle w:val="Paragrafi"/>
        <w:rPr>
          <w:spacing w:val="-4"/>
          <w:lang w:val="sq-AL"/>
        </w:rPr>
      </w:pPr>
      <w:r>
        <w:rPr>
          <w:spacing w:val="-4"/>
          <w:lang w:val="sq-AL"/>
        </w:rPr>
        <w:t xml:space="preserve">6. Popullsia e synuar (ose e ekspozuar). Do të merret në konsideratë edhe ekspozimi i mundshëm i një popullate të caktuar. </w:t>
      </w:r>
    </w:p>
    <w:p w:rsidR="002B5839" w:rsidRDefault="002B5839" w:rsidP="002B5839">
      <w:pPr>
        <w:pStyle w:val="Paragrafi"/>
        <w:rPr>
          <w:spacing w:val="-4"/>
          <w:lang w:val="sq-AL"/>
        </w:rPr>
      </w:pPr>
      <w:r>
        <w:rPr>
          <w:spacing w:val="-4"/>
          <w:lang w:val="sq-AL"/>
        </w:rPr>
        <w:t>Llogaritja e ekspozimit merr në konsideratë efektet toksikologjike që duhen marrë parasysh (p.sh., ekspozimi mund të ketë nevojë të llogaritet për njësi të pjesëve të lëkurës apo për njësi të peshës trupore). Duhet të merret në konsideratë edhe mundësia e ekspozimit dytësor nga rrugë të tjera ndryshe nga ato që rezultojnë nga aplikimi i drejtpërdrejtë (p.sh., frymëthithja e paqëllimshme e spërkatësve, gëlltitja e paqëllimshme e produkteve të buzëve etj.).</w:t>
      </w:r>
    </w:p>
    <w:p w:rsidR="002B5839" w:rsidRDefault="002B5839" w:rsidP="002B5839">
      <w:pPr>
        <w:pStyle w:val="Paragrafi"/>
        <w:rPr>
          <w:spacing w:val="-4"/>
          <w:lang w:val="sq-AL"/>
        </w:rPr>
      </w:pPr>
      <w:r>
        <w:rPr>
          <w:spacing w:val="-4"/>
          <w:lang w:val="sq-AL"/>
        </w:rPr>
        <w:t>Vëmendje e veçantë do t’i kushtohet çdo ndikimi të mundshëm ndaj ekspozimit për shkak të madhësive të imëta.</w:t>
      </w:r>
    </w:p>
    <w:p w:rsidR="002B5839" w:rsidRDefault="002B5839" w:rsidP="002B5839">
      <w:pPr>
        <w:pStyle w:val="Paragrafi"/>
        <w:rPr>
          <w:spacing w:val="-4"/>
          <w:lang w:val="sq-AL"/>
        </w:rPr>
      </w:pPr>
      <w:r>
        <w:rPr>
          <w:spacing w:val="-4"/>
          <w:lang w:val="sq-AL"/>
        </w:rPr>
        <w:t>7. Ekspozimi ndaj substancave</w:t>
      </w:r>
    </w:p>
    <w:p w:rsidR="002B5839" w:rsidRDefault="002B5839" w:rsidP="002B5839">
      <w:pPr>
        <w:pStyle w:val="Paragrafi"/>
        <w:rPr>
          <w:spacing w:val="-4"/>
          <w:lang w:val="sq-AL"/>
        </w:rPr>
      </w:pPr>
      <w:r>
        <w:rPr>
          <w:spacing w:val="-4"/>
          <w:lang w:val="sq-AL"/>
        </w:rPr>
        <w:t>Të dhënat për ekspozimin ndaj substancave të përfshira në produkte kozmetike për pikat përfundimtare toksikologjike përkatëse, duke marrë në konsideratë informacionin sipas nenit 8, të ligjit nr. 26/2017, datë 16.3.2017, “Për produktet kozmetike”.</w:t>
      </w:r>
    </w:p>
    <w:p w:rsidR="002B5839" w:rsidRDefault="002B5839" w:rsidP="002B5839">
      <w:pPr>
        <w:pStyle w:val="Paragrafi"/>
        <w:rPr>
          <w:spacing w:val="-4"/>
          <w:lang w:val="sq-AL"/>
        </w:rPr>
      </w:pPr>
      <w:r>
        <w:rPr>
          <w:spacing w:val="-4"/>
          <w:lang w:val="sq-AL"/>
        </w:rPr>
        <w:t>8. Profili toksikologjik i substancave</w:t>
      </w:r>
    </w:p>
    <w:p w:rsidR="002B5839" w:rsidRDefault="002B5839" w:rsidP="002B5839">
      <w:pPr>
        <w:pStyle w:val="Paragrafi"/>
        <w:rPr>
          <w:spacing w:val="-4"/>
          <w:lang w:val="sq-AL"/>
        </w:rPr>
      </w:pPr>
      <w:r>
        <w:rPr>
          <w:spacing w:val="-4"/>
          <w:lang w:val="sq-AL"/>
        </w:rPr>
        <w:t>Profili toksikologjik i substancës në produktet kozmetike për të gjitha pikat përfundimtare toksikologjike përkatëse. Fokus i veçantë i kushtohet vlerësimit lokal të toksicitetit (acarimit të lëkurës dhe syve), ndjeshmërisë së lëkurës dhe në rastin e toksicitetit të nxitur me anë të përthithjes së rrezeve UV.</w:t>
      </w:r>
    </w:p>
    <w:p w:rsidR="002B5839" w:rsidRDefault="002B5839" w:rsidP="002B5839">
      <w:pPr>
        <w:pStyle w:val="Paragrafi"/>
        <w:rPr>
          <w:spacing w:val="-4"/>
          <w:lang w:val="sq-AL"/>
        </w:rPr>
      </w:pPr>
      <w:r>
        <w:rPr>
          <w:spacing w:val="-4"/>
          <w:lang w:val="sq-AL"/>
        </w:rPr>
        <w:t>Do të merren në konsideratë të gjitha rrugët e rëndësishme toksikologjike të përthithjes, si dhe efektet sistemike dhe marzhi i sigurisë (MiS) do të llogaritet bazuar në një nivel efektesh negative të pambikëqyrur (NOAEL). Mungesa e këtyre pikëpamjeve duhet të justifikohet siç duhet.</w:t>
      </w:r>
    </w:p>
    <w:p w:rsidR="002B5839" w:rsidRDefault="002B5839" w:rsidP="002B5839">
      <w:pPr>
        <w:pStyle w:val="Paragrafi"/>
        <w:rPr>
          <w:spacing w:val="-4"/>
          <w:lang w:val="sq-AL"/>
        </w:rPr>
      </w:pPr>
      <w:r>
        <w:rPr>
          <w:spacing w:val="-4"/>
          <w:lang w:val="sq-AL"/>
        </w:rPr>
        <w:t xml:space="preserve">Vëmendje e veçantë do t’i kushtohet çdo ndikimi të mundshëm ndaj profilit toksikologjik për shkak të: </w:t>
      </w:r>
    </w:p>
    <w:p w:rsidR="002B5839" w:rsidRDefault="002B5839" w:rsidP="002B5839">
      <w:pPr>
        <w:pStyle w:val="Paragrafi"/>
        <w:rPr>
          <w:spacing w:val="-4"/>
          <w:lang w:val="sq-AL"/>
        </w:rPr>
      </w:pPr>
      <w:r>
        <w:rPr>
          <w:spacing w:val="-4"/>
          <w:lang w:val="sq-AL"/>
        </w:rPr>
        <w:t xml:space="preserve">- Madhësisë së grimcave, duke përfshirë nanomaterialet; </w:t>
      </w:r>
    </w:p>
    <w:p w:rsidR="002B5839" w:rsidRDefault="002B5839" w:rsidP="002B5839">
      <w:pPr>
        <w:pStyle w:val="Paragrafi"/>
        <w:rPr>
          <w:spacing w:val="-4"/>
          <w:lang w:val="sq-AL"/>
        </w:rPr>
      </w:pPr>
      <w:r>
        <w:rPr>
          <w:spacing w:val="-4"/>
          <w:lang w:val="sq-AL"/>
        </w:rPr>
        <w:t xml:space="preserve">- Papastërtive të substancave dhe të lëndëve të para të përdorura; dhe </w:t>
      </w:r>
    </w:p>
    <w:p w:rsidR="002B5839" w:rsidRDefault="002B5839" w:rsidP="002B5839">
      <w:pPr>
        <w:pStyle w:val="Paragrafi"/>
        <w:rPr>
          <w:spacing w:val="-4"/>
          <w:lang w:val="sq-AL"/>
        </w:rPr>
      </w:pPr>
      <w:r>
        <w:rPr>
          <w:spacing w:val="-4"/>
          <w:lang w:val="sq-AL"/>
        </w:rPr>
        <w:t>- Ndërveprimit të substancave.</w:t>
      </w:r>
    </w:p>
    <w:p w:rsidR="002B5839" w:rsidRDefault="002B5839" w:rsidP="002B5839">
      <w:pPr>
        <w:pStyle w:val="Paragrafi"/>
        <w:rPr>
          <w:spacing w:val="-4"/>
          <w:lang w:val="sq-AL"/>
        </w:rPr>
      </w:pPr>
      <w:r>
        <w:rPr>
          <w:spacing w:val="-4"/>
          <w:lang w:val="sq-AL"/>
        </w:rPr>
        <w:t>Çdo lexim gjithëpërfshirës duhet të argumen-tohet dhe të justifikohet siç duhet.</w:t>
      </w:r>
    </w:p>
    <w:p w:rsidR="002B5839" w:rsidRDefault="002B5839" w:rsidP="002B5839">
      <w:pPr>
        <w:pStyle w:val="Paragrafi"/>
        <w:rPr>
          <w:spacing w:val="-4"/>
          <w:lang w:val="sq-AL"/>
        </w:rPr>
      </w:pPr>
      <w:r>
        <w:rPr>
          <w:spacing w:val="-4"/>
          <w:lang w:val="sq-AL"/>
        </w:rPr>
        <w:t>Burimi i informacionit duhet të identifikohet qartë.</w:t>
      </w:r>
    </w:p>
    <w:p w:rsidR="002B5839" w:rsidRDefault="002B5839" w:rsidP="002B5839">
      <w:pPr>
        <w:pStyle w:val="Paragrafi"/>
        <w:rPr>
          <w:spacing w:val="-4"/>
          <w:lang w:val="sq-AL"/>
        </w:rPr>
      </w:pPr>
      <w:r>
        <w:rPr>
          <w:spacing w:val="-4"/>
          <w:lang w:val="sq-AL"/>
        </w:rPr>
        <w:t>9. Efektet e padëshiruara dhe efektet e padëshiruara të rënda</w:t>
      </w:r>
    </w:p>
    <w:p w:rsidR="002B5839" w:rsidRDefault="002B5839" w:rsidP="002B5839">
      <w:pPr>
        <w:pStyle w:val="Paragrafi"/>
        <w:rPr>
          <w:spacing w:val="-4"/>
          <w:lang w:val="sq-AL"/>
        </w:rPr>
      </w:pPr>
      <w:r>
        <w:rPr>
          <w:spacing w:val="-4"/>
          <w:lang w:val="sq-AL"/>
        </w:rPr>
        <w:t>Të gjitha të dhënat në dispozicion për efektet e padëshiruara dhe efektet e padëshiruara të rënda të produkteve kozmetike ose, sipas rastit, të produkteve të tjera kozmetike. Këtu përfshihen të dhëna statistikore.</w:t>
      </w:r>
    </w:p>
    <w:p w:rsidR="002B5839" w:rsidRDefault="002B5839" w:rsidP="002B5839">
      <w:pPr>
        <w:pStyle w:val="Paragrafi"/>
        <w:rPr>
          <w:spacing w:val="-4"/>
          <w:lang w:val="sq-AL"/>
        </w:rPr>
      </w:pPr>
      <w:r>
        <w:rPr>
          <w:spacing w:val="-4"/>
          <w:lang w:val="sq-AL"/>
        </w:rPr>
        <w:t>10. Informacioni për produktin kozmetik</w:t>
      </w:r>
    </w:p>
    <w:p w:rsidR="002B5839" w:rsidRDefault="002B5839" w:rsidP="002B5839">
      <w:pPr>
        <w:pStyle w:val="Paragrafi"/>
        <w:rPr>
          <w:spacing w:val="-4"/>
          <w:lang w:val="sq-AL"/>
        </w:rPr>
      </w:pPr>
      <w:r>
        <w:rPr>
          <w:spacing w:val="-4"/>
          <w:lang w:val="sq-AL"/>
        </w:rPr>
        <w:t>Informacione të tjera të rëndësishme, p.sh., studime ekzistuese nga vullnetarë apo gjetje të konfirmuara dhe të provuara siç duhet për vlerësimin e rrezikut, të kryera në fusha të tjera të lidhura.</w:t>
      </w:r>
    </w:p>
    <w:p w:rsidR="002B5839" w:rsidRDefault="002B5839" w:rsidP="002B5839">
      <w:pPr>
        <w:pStyle w:val="Paragrafi"/>
        <w:ind w:firstLine="0"/>
        <w:rPr>
          <w:spacing w:val="-4"/>
          <w:sz w:val="14"/>
          <w:lang w:val="sq-AL"/>
        </w:rPr>
      </w:pPr>
    </w:p>
    <w:p w:rsidR="002B5839" w:rsidRDefault="002B5839" w:rsidP="002B5839">
      <w:pPr>
        <w:pStyle w:val="Paragrafi"/>
        <w:ind w:firstLine="0"/>
        <w:jc w:val="center"/>
        <w:rPr>
          <w:spacing w:val="-4"/>
          <w:lang w:val="sq-AL"/>
        </w:rPr>
      </w:pPr>
      <w:r>
        <w:rPr>
          <w:spacing w:val="-4"/>
          <w:lang w:val="sq-AL"/>
        </w:rPr>
        <w:t>PJESA B</w:t>
      </w:r>
    </w:p>
    <w:p w:rsidR="002B5839" w:rsidRDefault="002B5839" w:rsidP="002B5839">
      <w:pPr>
        <w:pStyle w:val="Paragrafi"/>
        <w:ind w:firstLine="0"/>
        <w:jc w:val="center"/>
        <w:rPr>
          <w:spacing w:val="-4"/>
          <w:lang w:val="sq-AL"/>
        </w:rPr>
      </w:pPr>
      <w:r>
        <w:rPr>
          <w:spacing w:val="-4"/>
          <w:lang w:val="sq-AL"/>
        </w:rPr>
        <w:t>VLERËSIMI I SIGURISË SË PRODUKTIT KOZMETIK</w:t>
      </w:r>
    </w:p>
    <w:p w:rsidR="002B5839" w:rsidRDefault="002B5839" w:rsidP="002B5839">
      <w:pPr>
        <w:pStyle w:val="Paragrafi"/>
        <w:rPr>
          <w:spacing w:val="-4"/>
          <w:sz w:val="14"/>
          <w:lang w:val="sq-AL"/>
        </w:rPr>
      </w:pPr>
    </w:p>
    <w:p w:rsidR="002B5839" w:rsidRDefault="002B5839" w:rsidP="002B5839">
      <w:pPr>
        <w:pStyle w:val="Paragrafi"/>
        <w:rPr>
          <w:spacing w:val="-4"/>
          <w:lang w:val="sq-AL"/>
        </w:rPr>
      </w:pPr>
      <w:r>
        <w:rPr>
          <w:spacing w:val="-4"/>
          <w:lang w:val="sq-AL"/>
        </w:rPr>
        <w:t>1. Përfundimet e vlerësimit</w:t>
      </w:r>
    </w:p>
    <w:p w:rsidR="002B5839" w:rsidRDefault="002B5839" w:rsidP="002B5839">
      <w:pPr>
        <w:pStyle w:val="Paragrafi"/>
        <w:rPr>
          <w:spacing w:val="-4"/>
          <w:lang w:val="sq-AL"/>
        </w:rPr>
      </w:pPr>
      <w:r>
        <w:rPr>
          <w:spacing w:val="-4"/>
          <w:lang w:val="sq-AL"/>
        </w:rPr>
        <w:t>Deklarata për sigurinë e produktit kozmetik në lidhje me nenin 4, të ligjit nr. 26/2017, datë 16.3.2017, “Për produktet kozmetike”.</w:t>
      </w:r>
    </w:p>
    <w:p w:rsidR="002B5839" w:rsidRDefault="002B5839" w:rsidP="002B5839">
      <w:pPr>
        <w:pStyle w:val="Paragrafi"/>
        <w:rPr>
          <w:spacing w:val="-4"/>
          <w:lang w:val="sq-AL"/>
        </w:rPr>
      </w:pPr>
      <w:r>
        <w:rPr>
          <w:spacing w:val="-4"/>
          <w:lang w:val="sq-AL"/>
        </w:rPr>
        <w:t>2. Paralajmërimet e shënuara në etiketë dhe udhëzimet e përdorimit</w:t>
      </w:r>
    </w:p>
    <w:p w:rsidR="002B5839" w:rsidRDefault="002B5839" w:rsidP="002B5839">
      <w:pPr>
        <w:pStyle w:val="Paragrafi"/>
        <w:rPr>
          <w:spacing w:val="-4"/>
          <w:lang w:val="sq-AL"/>
        </w:rPr>
      </w:pPr>
    </w:p>
    <w:p w:rsidR="002B5839" w:rsidRDefault="002B5839" w:rsidP="002B5839">
      <w:pPr>
        <w:pStyle w:val="Paragrafi"/>
        <w:rPr>
          <w:spacing w:val="-4"/>
          <w:lang w:val="sq-AL"/>
        </w:rPr>
      </w:pPr>
      <w:r>
        <w:rPr>
          <w:spacing w:val="-4"/>
          <w:lang w:val="sq-AL"/>
        </w:rPr>
        <w:t>Deklarata në lidhje me nevojën për të shënuar në etiketë çdo paralajmërim të veçantë dhe udhëzimet e përdorimit në përputhje me nenin 16, të ligjit nr. 26/2017, datë 16.3.2017, “Për produktet kozmetike”.</w:t>
      </w:r>
    </w:p>
    <w:p w:rsidR="002B5839" w:rsidRDefault="002B5839" w:rsidP="002B5839">
      <w:pPr>
        <w:pStyle w:val="Paragrafi"/>
        <w:rPr>
          <w:spacing w:val="-4"/>
          <w:lang w:val="sq-AL"/>
        </w:rPr>
      </w:pPr>
      <w:r>
        <w:rPr>
          <w:spacing w:val="-4"/>
          <w:lang w:val="sq-AL"/>
        </w:rPr>
        <w:t>3. Arsyetimi</w:t>
      </w:r>
    </w:p>
    <w:p w:rsidR="002B5839" w:rsidRDefault="002B5839" w:rsidP="002B5839">
      <w:pPr>
        <w:pStyle w:val="Paragrafi"/>
        <w:rPr>
          <w:spacing w:val="-4"/>
          <w:lang w:val="sq-AL"/>
        </w:rPr>
      </w:pPr>
      <w:r>
        <w:rPr>
          <w:spacing w:val="-4"/>
          <w:lang w:val="sq-AL"/>
        </w:rPr>
        <w:t>Shpjegimi i arsyetimit shkencor që çon në përfundimin e vlerësimit, të përcaktuar sipas seksionit 1 dhe deklaratës së përcaktuar sipas seksionit 2. Ky shpjegim bazohet te përshkrimet e përcaktuara në pjesën A. Kur është nevoja, duhet të vlerësohen dhe të diskutohen marzhet e sigurisë.</w:t>
      </w:r>
    </w:p>
    <w:p w:rsidR="002B5839" w:rsidRDefault="002B5839" w:rsidP="002B5839">
      <w:pPr>
        <w:pStyle w:val="Paragrafi"/>
        <w:rPr>
          <w:spacing w:val="-4"/>
          <w:lang w:val="sq-AL"/>
        </w:rPr>
      </w:pPr>
      <w:r>
        <w:rPr>
          <w:spacing w:val="-4"/>
          <w:lang w:val="sq-AL"/>
        </w:rPr>
        <w:t>Ndër të tjera, do të bëhet një vlerësim i veçantë për produktet kozmetike të destinuara për përdorim te fëmijët nën moshën tre vjeç dhe për produktet kozmetike të destinuara ekskluzivisht për përdorim të jashtëm të higjienës intime.</w:t>
      </w:r>
    </w:p>
    <w:p w:rsidR="002B5839" w:rsidRDefault="002B5839" w:rsidP="002B5839">
      <w:pPr>
        <w:pStyle w:val="Paragrafi"/>
        <w:rPr>
          <w:spacing w:val="-4"/>
          <w:lang w:val="sq-AL"/>
        </w:rPr>
      </w:pPr>
      <w:r>
        <w:rPr>
          <w:spacing w:val="-4"/>
          <w:lang w:val="sq-AL"/>
        </w:rPr>
        <w:t>Do të vlerësohen ndërveprime të mundshme të substancave te produktet kozmetike.</w:t>
      </w:r>
    </w:p>
    <w:p w:rsidR="002B5839" w:rsidRDefault="002B5839" w:rsidP="002B5839">
      <w:pPr>
        <w:pStyle w:val="Paragrafi"/>
        <w:rPr>
          <w:spacing w:val="-4"/>
          <w:lang w:val="sq-AL"/>
        </w:rPr>
      </w:pPr>
      <w:r>
        <w:rPr>
          <w:spacing w:val="-4"/>
          <w:lang w:val="sq-AL"/>
        </w:rPr>
        <w:t>Marrja ose jo në konsideratë e profileve të ndryshme toksikologjike duhet të justifikohet siç duhet.</w:t>
      </w:r>
    </w:p>
    <w:p w:rsidR="002B5839" w:rsidRDefault="002B5839" w:rsidP="002B5839">
      <w:pPr>
        <w:pStyle w:val="Paragrafi"/>
        <w:rPr>
          <w:spacing w:val="-4"/>
          <w:lang w:val="sq-AL"/>
        </w:rPr>
      </w:pPr>
      <w:r>
        <w:rPr>
          <w:spacing w:val="-4"/>
          <w:lang w:val="sq-AL"/>
        </w:rPr>
        <w:t>Ndikimet e qëndrueshmërisë për sigurinë e produktit kozmetik do të konsiderohen siç duhet.</w:t>
      </w:r>
    </w:p>
    <w:p w:rsidR="002B5839" w:rsidRDefault="002B5839" w:rsidP="002B5839">
      <w:pPr>
        <w:pStyle w:val="Paragrafi"/>
        <w:rPr>
          <w:spacing w:val="-4"/>
          <w:lang w:val="sq-AL"/>
        </w:rPr>
      </w:pPr>
      <w:r>
        <w:rPr>
          <w:spacing w:val="-4"/>
          <w:lang w:val="sq-AL"/>
        </w:rPr>
        <w:t>4. Kredencialet e vlerësuesit dhe miratimin e pjesës B</w:t>
      </w:r>
    </w:p>
    <w:p w:rsidR="002B5839" w:rsidRDefault="002B5839" w:rsidP="002B5839">
      <w:pPr>
        <w:pStyle w:val="Paragrafi"/>
        <w:rPr>
          <w:spacing w:val="-4"/>
          <w:lang w:val="sq-AL"/>
        </w:rPr>
      </w:pPr>
      <w:r>
        <w:rPr>
          <w:spacing w:val="-4"/>
          <w:lang w:val="sq-AL"/>
        </w:rPr>
        <w:t>Emri dhe adresa e vlerësuesit të sigurisë.</w:t>
      </w:r>
    </w:p>
    <w:p w:rsidR="002B5839" w:rsidRDefault="002B5839" w:rsidP="002B5839">
      <w:pPr>
        <w:pStyle w:val="Paragrafi"/>
        <w:rPr>
          <w:spacing w:val="-4"/>
          <w:lang w:val="sq-AL"/>
        </w:rPr>
      </w:pPr>
      <w:r>
        <w:rPr>
          <w:spacing w:val="-4"/>
          <w:lang w:val="sq-AL"/>
        </w:rPr>
        <w:t>Prova kualifikimi të vlerësuesit të sigurisë.</w:t>
      </w:r>
    </w:p>
    <w:p w:rsidR="002B5839" w:rsidRDefault="002B5839" w:rsidP="002B5839">
      <w:pPr>
        <w:pStyle w:val="Paragrafi"/>
        <w:rPr>
          <w:spacing w:val="-4"/>
          <w:lang w:val="sq-AL"/>
        </w:rPr>
      </w:pPr>
      <w:r>
        <w:rPr>
          <w:spacing w:val="-4"/>
          <w:lang w:val="sq-AL"/>
        </w:rPr>
        <w:t>Data dhe nënshkrimi i vlerësuesit të sigurisë.</w:t>
      </w:r>
    </w:p>
    <w:p w:rsidR="002B5839" w:rsidRDefault="002B5839" w:rsidP="002B5839">
      <w:pPr>
        <w:spacing w:after="0" w:line="240" w:lineRule="auto"/>
        <w:ind w:firstLine="0"/>
        <w:jc w:val="left"/>
        <w:rPr>
          <w:rFonts w:ascii="Garamond" w:eastAsia="MS Mincho" w:hAnsi="Garamond" w:cs="CG Times"/>
          <w:spacing w:val="-4"/>
          <w:sz w:val="14"/>
          <w:szCs w:val="14"/>
          <w:lang w:val="sq-AL"/>
        </w:rPr>
        <w:sectPr w:rsidR="002B5839" w:rsidSect="002B5839">
          <w:pgSz w:w="11907" w:h="16840"/>
          <w:pgMar w:top="720" w:right="1134" w:bottom="720" w:left="1134" w:header="851" w:footer="851" w:gutter="0"/>
          <w:cols w:space="454"/>
        </w:sectPr>
      </w:pPr>
    </w:p>
    <w:p w:rsidR="002B5839" w:rsidRDefault="002B5839" w:rsidP="002B5839">
      <w:pPr>
        <w:pStyle w:val="Paragrafi"/>
        <w:rPr>
          <w:spacing w:val="-4"/>
          <w:sz w:val="14"/>
          <w:szCs w:val="14"/>
          <w:lang w:val="sq-AL"/>
        </w:rPr>
      </w:pPr>
    </w:p>
    <w:p w:rsidR="002B5839" w:rsidRDefault="002B5839" w:rsidP="002B5839">
      <w:pPr>
        <w:pStyle w:val="Paragrafi"/>
        <w:rPr>
          <w:spacing w:val="-4"/>
          <w:sz w:val="14"/>
          <w:szCs w:val="14"/>
          <w:lang w:val="sq-AL"/>
        </w:rPr>
      </w:pPr>
    </w:p>
    <w:p w:rsidR="002B5839" w:rsidRDefault="002B5839" w:rsidP="002B5839">
      <w:pPr>
        <w:pStyle w:val="Paragrafi"/>
        <w:rPr>
          <w:spacing w:val="-4"/>
          <w:sz w:val="14"/>
          <w:szCs w:val="14"/>
          <w:lang w:val="sq-AL"/>
        </w:rPr>
      </w:pPr>
    </w:p>
    <w:p w:rsidR="002B5839" w:rsidRDefault="002B5839" w:rsidP="002B5839">
      <w:pPr>
        <w:pStyle w:val="Paragrafi"/>
        <w:rPr>
          <w:spacing w:val="-4"/>
          <w:sz w:val="14"/>
          <w:szCs w:val="14"/>
          <w:lang w:val="sq-AL"/>
        </w:rPr>
      </w:pPr>
    </w:p>
    <w:p w:rsidR="002B5839" w:rsidRDefault="002B5839" w:rsidP="002B5839">
      <w:pPr>
        <w:pStyle w:val="Paragrafi"/>
        <w:rPr>
          <w:spacing w:val="-4"/>
          <w:sz w:val="14"/>
          <w:szCs w:val="14"/>
          <w:lang w:val="sq-AL"/>
        </w:rPr>
      </w:pPr>
      <w:bookmarkStart w:id="0" w:name="_GoBack"/>
      <w:bookmarkEnd w:id="0"/>
    </w:p>
    <w:p w:rsidR="002B5839" w:rsidRDefault="002B5839" w:rsidP="002B5839">
      <w:pPr>
        <w:pStyle w:val="Paragrafi"/>
        <w:ind w:firstLine="0"/>
        <w:jc w:val="center"/>
        <w:rPr>
          <w:rFonts w:cs="Times New Roman"/>
          <w:spacing w:val="-4"/>
          <w:lang w:val="sq-AL"/>
        </w:rPr>
      </w:pPr>
      <w:r>
        <w:rPr>
          <w:rFonts w:cs="Times New Roman"/>
          <w:spacing w:val="-4"/>
          <w:lang w:val="sq-AL"/>
        </w:rPr>
        <w:t>SHTOJCA 2</w:t>
      </w:r>
    </w:p>
    <w:p w:rsidR="002B5839" w:rsidRDefault="002B5839" w:rsidP="002B5839">
      <w:pPr>
        <w:widowControl w:val="0"/>
        <w:spacing w:after="0"/>
        <w:ind w:firstLine="0"/>
        <w:jc w:val="center"/>
        <w:rPr>
          <w:rFonts w:ascii="Garamond" w:hAnsi="Garamond"/>
          <w:spacing w:val="-4"/>
          <w:sz w:val="24"/>
          <w:szCs w:val="24"/>
          <w:lang w:val="sq-AL"/>
        </w:rPr>
      </w:pPr>
      <w:r>
        <w:rPr>
          <w:rFonts w:ascii="Garamond" w:hAnsi="Garamond"/>
          <w:spacing w:val="-4"/>
          <w:sz w:val="24"/>
          <w:szCs w:val="24"/>
          <w:lang w:val="sq-AL"/>
        </w:rPr>
        <w:t>RAPORTI I TË DHËNAVE TË SIGURISË</w:t>
      </w:r>
    </w:p>
    <w:p w:rsidR="002B5839" w:rsidRDefault="002B5839" w:rsidP="002B5839">
      <w:pPr>
        <w:widowControl w:val="0"/>
        <w:spacing w:after="0"/>
        <w:ind w:firstLine="0"/>
        <w:jc w:val="center"/>
        <w:rPr>
          <w:rFonts w:ascii="Garamond" w:hAnsi="Garamond"/>
          <w:spacing w:val="-4"/>
          <w:sz w:val="24"/>
          <w:szCs w:val="24"/>
          <w:lang w:val="sq-AL"/>
        </w:rPr>
      </w:pPr>
      <w:r>
        <w:rPr>
          <w:rFonts w:ascii="Garamond" w:hAnsi="Garamond"/>
          <w:spacing w:val="-4"/>
          <w:sz w:val="24"/>
          <w:szCs w:val="24"/>
          <w:lang w:val="sq-AL"/>
        </w:rPr>
        <w:t>(</w:t>
      </w:r>
      <w:r>
        <w:rPr>
          <w:rFonts w:ascii="Garamond" w:hAnsi="Garamond"/>
          <w:i/>
          <w:spacing w:val="-4"/>
          <w:sz w:val="24"/>
          <w:szCs w:val="24"/>
          <w:lang w:val="sq-AL"/>
        </w:rPr>
        <w:t>SAFETY DATA SHEET</w:t>
      </w:r>
      <w:r>
        <w:rPr>
          <w:rFonts w:ascii="Garamond" w:hAnsi="Garamond"/>
          <w:spacing w:val="-4"/>
          <w:sz w:val="24"/>
          <w:szCs w:val="24"/>
          <w:lang w:val="sq-AL"/>
        </w:rPr>
        <w:t>) MSDS</w:t>
      </w:r>
    </w:p>
    <w:p w:rsidR="002B5839" w:rsidRDefault="002B5839" w:rsidP="002B5839">
      <w:pPr>
        <w:widowControl w:val="0"/>
        <w:spacing w:after="0"/>
        <w:ind w:firstLine="0"/>
        <w:jc w:val="center"/>
        <w:rPr>
          <w:rFonts w:ascii="Garamond" w:hAnsi="Garamond"/>
          <w:spacing w:val="-4"/>
          <w:sz w:val="14"/>
          <w:szCs w:val="14"/>
          <w:lang w:val="sq-AL"/>
        </w:rPr>
      </w:pPr>
    </w:p>
    <w:tbl>
      <w:tblPr>
        <w:tblStyle w:val="TableGrid"/>
        <w:tblW w:w="5000" w:type="pct"/>
        <w:jc w:val="center"/>
        <w:tblLook w:val="04A0" w:firstRow="1" w:lastRow="0" w:firstColumn="1" w:lastColumn="0" w:noHBand="0" w:noVBand="1"/>
      </w:tblPr>
      <w:tblGrid>
        <w:gridCol w:w="9855"/>
      </w:tblGrid>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sz w:val="20"/>
                <w:lang w:val="sq-AL"/>
              </w:rPr>
              <w:t>Seksioni 1. Identifikimi i substancës/i përzierjeve dhe i kompanisë përgjegjëse</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1.1 Identifikimi i produktit</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 Përdorimet kryesore të identifikuara të substancës ose të përzierësve dhe këshillat për mospërdorim</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1.3 Detaje të ofruesit të raportit të të dhënave të sigurisë</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1.4 Numrat e telefonit të emergjencës</w:t>
            </w:r>
          </w:p>
        </w:tc>
      </w:tr>
    </w:tbl>
    <w:p w:rsidR="002B5839" w:rsidRDefault="002B5839" w:rsidP="002B5839">
      <w:pPr>
        <w:pStyle w:val="Paragrafi"/>
        <w:rPr>
          <w:spacing w:val="-4"/>
          <w:w w:val="95"/>
          <w:sz w:val="2"/>
          <w:szCs w:val="20"/>
          <w:lang w:val="sq-AL"/>
        </w:rPr>
      </w:pPr>
    </w:p>
    <w:tbl>
      <w:tblPr>
        <w:tblStyle w:val="TableGrid"/>
        <w:tblW w:w="5000" w:type="pct"/>
        <w:jc w:val="center"/>
        <w:tblLook w:val="04A0" w:firstRow="1" w:lastRow="0" w:firstColumn="1" w:lastColumn="0" w:noHBand="0" w:noVBand="1"/>
      </w:tblPr>
      <w:tblGrid>
        <w:gridCol w:w="9855"/>
      </w:tblGrid>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w w:val="95"/>
                <w:sz w:val="20"/>
                <w:lang w:val="sq-AL"/>
              </w:rPr>
            </w:pPr>
            <w:r>
              <w:rPr>
                <w:b/>
                <w:spacing w:val="-4"/>
                <w:w w:val="95"/>
                <w:sz w:val="20"/>
                <w:lang w:val="sq-AL"/>
              </w:rPr>
              <w:t>Seksioni 2. Të dhëna mbi rrezikshmërinë (</w:t>
            </w:r>
            <w:r>
              <w:rPr>
                <w:b/>
                <w:i/>
                <w:spacing w:val="-4"/>
                <w:w w:val="95"/>
                <w:sz w:val="20"/>
                <w:lang w:val="sq-AL"/>
              </w:rPr>
              <w:t>hazards</w:t>
            </w:r>
            <w:r>
              <w:rPr>
                <w:b/>
                <w:spacing w:val="-4"/>
                <w:w w:val="95"/>
                <w:sz w:val="20"/>
                <w:lang w:val="sq-AL"/>
              </w:rPr>
              <w:t>)</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2.1 Klasifikimi i substancës ose i përzierësve</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2.2 Elementet e etiketimit</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2.3 Rreziqe të tjera</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w w:val="95"/>
                <w:sz w:val="20"/>
                <w:lang w:val="sq-AL"/>
              </w:rPr>
            </w:pPr>
            <w:r>
              <w:rPr>
                <w:b/>
                <w:spacing w:val="-4"/>
                <w:w w:val="95"/>
                <w:sz w:val="20"/>
                <w:lang w:val="sq-AL"/>
              </w:rPr>
              <w:t>Seksioni 3. Përbërja/informacioni mbi përbërësit</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3.1 Substancat</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3.2 Përbërësit</w:t>
            </w:r>
          </w:p>
        </w:tc>
      </w:tr>
    </w:tbl>
    <w:p w:rsidR="002B5839" w:rsidRDefault="002B5839" w:rsidP="002B5839">
      <w:pPr>
        <w:pStyle w:val="Paragrafi"/>
        <w:rPr>
          <w:spacing w:val="-4"/>
          <w:w w:val="95"/>
          <w:sz w:val="2"/>
          <w:szCs w:val="20"/>
          <w:lang w:val="sq-AL"/>
        </w:rPr>
      </w:pPr>
    </w:p>
    <w:tbl>
      <w:tblPr>
        <w:tblStyle w:val="TableGrid"/>
        <w:tblW w:w="5000" w:type="pct"/>
        <w:jc w:val="center"/>
        <w:tblLook w:val="04A0" w:firstRow="1" w:lastRow="0" w:firstColumn="1" w:lastColumn="0" w:noHBand="0" w:noVBand="1"/>
      </w:tblPr>
      <w:tblGrid>
        <w:gridCol w:w="9855"/>
      </w:tblGrid>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4. Masat e ndihmës së shpejtë</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4.1 Përshkrimi i masave të ndihmës së shpejtë</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4.2 Simptomat dhe efektet më të rëndësishme akute ose me veprim të mëvonshëm</w:t>
            </w:r>
          </w:p>
        </w:tc>
      </w:tr>
      <w:tr w:rsidR="002B5839" w:rsidTr="002B5839">
        <w:trPr>
          <w:jc w:val="center"/>
        </w:trPr>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4.3 Identifikimi i nevojës së trajtimit mjekësor të menjëhershëm ose i trajtimit të specializuar të nevojshëm</w:t>
            </w:r>
          </w:p>
        </w:tc>
      </w:tr>
    </w:tbl>
    <w:p w:rsidR="002B5839" w:rsidRDefault="002B5839" w:rsidP="002B5839">
      <w:pPr>
        <w:pStyle w:val="Paragrafi"/>
        <w:rPr>
          <w:spacing w:val="-4"/>
          <w:w w:val="95"/>
          <w:sz w:val="2"/>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5. Masat kundërzjarrit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5.1 Mjetet e shuarjes së zjarrit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5.2 Rreziqe të veçanta që lindin nga substanca ose përzierësit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5.3 Këshilla për zjarrfikësit</w:t>
            </w:r>
          </w:p>
        </w:tc>
      </w:tr>
    </w:tbl>
    <w:p w:rsidR="002B5839" w:rsidRDefault="002B5839" w:rsidP="002B5839">
      <w:pPr>
        <w:pStyle w:val="Paragrafi"/>
        <w:rPr>
          <w:spacing w:val="-4"/>
          <w:sz w:val="2"/>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6. Masat në rastet e shpërndarjes aksidentale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6.1 Kujdesi personal, mjetet e mbrojtjes, si dhe procedurat e emergjencës</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6.2 Masat mbrojtëse për ndikimin në mjedis</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6.3 Mënyrat dhe materialet për kufizimin e përhapjes, si dhe për pastrimin</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6.4 Referenca në seksionet e tjera</w:t>
            </w:r>
          </w:p>
        </w:tc>
      </w:tr>
    </w:tbl>
    <w:p w:rsidR="002B5839" w:rsidRDefault="002B5839" w:rsidP="002B5839">
      <w:pPr>
        <w:pStyle w:val="Paragrafi"/>
        <w:rPr>
          <w:spacing w:val="-4"/>
          <w:w w:val="95"/>
          <w:sz w:val="8"/>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7. Administrimi dhe magazinimi</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7.1 Masat mbrojtëse për administrim të sigurt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7.2 Kushtet për magazinim të sigurt përfshirë edhe rastet e veçanta.</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 xml:space="preserve">7.3 Qëllimi/et e specifikuara të përdorimit të fundit </w:t>
            </w:r>
          </w:p>
        </w:tc>
      </w:tr>
    </w:tbl>
    <w:p w:rsidR="002B5839" w:rsidRDefault="002B5839" w:rsidP="002B5839">
      <w:pPr>
        <w:pStyle w:val="Paragrafi"/>
        <w:rPr>
          <w:spacing w:val="-4"/>
          <w:w w:val="95"/>
          <w:sz w:val="8"/>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8. Kontrollet e ekspozimit/mbrojtja personale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8.1 Parametrat e kontrollit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8.2 Parametrat e ekspozimit</w:t>
            </w:r>
          </w:p>
        </w:tc>
      </w:tr>
    </w:tbl>
    <w:p w:rsidR="002B5839" w:rsidRDefault="002B5839" w:rsidP="002B5839">
      <w:pPr>
        <w:pStyle w:val="Paragrafi"/>
        <w:rPr>
          <w:spacing w:val="-4"/>
          <w:sz w:val="8"/>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w w:val="95"/>
                <w:sz w:val="20"/>
                <w:lang w:val="sq-AL"/>
              </w:rPr>
            </w:pPr>
            <w:r>
              <w:rPr>
                <w:b/>
                <w:spacing w:val="-4"/>
                <w:w w:val="95"/>
                <w:sz w:val="20"/>
                <w:lang w:val="sq-AL"/>
              </w:rPr>
              <w:t>Seksioni 9. Vetitë kimike dhe fizike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9.1 Informacion mbi vetitë bazë fizike dhe kimike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w w:val="95"/>
                <w:sz w:val="20"/>
                <w:lang w:val="sq-AL"/>
              </w:rPr>
            </w:pPr>
            <w:r>
              <w:rPr>
                <w:spacing w:val="-4"/>
                <w:sz w:val="20"/>
                <w:lang w:val="sq-AL"/>
              </w:rPr>
              <w:t>9.2. Informacione të tjera</w:t>
            </w:r>
          </w:p>
        </w:tc>
      </w:tr>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w w:val="95"/>
                <w:sz w:val="20"/>
                <w:lang w:val="sq-AL"/>
              </w:rPr>
            </w:pPr>
            <w:r>
              <w:rPr>
                <w:b/>
                <w:spacing w:val="-4"/>
                <w:sz w:val="20"/>
                <w:lang w:val="sq-AL"/>
              </w:rPr>
              <w:t>Seksioni 10. Stabiliteti dhe reaktiviteti</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10.1 Reaktiviteti</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10.2 Stabiliteti kimik</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10.3 Mundësia e reaksioneve të rrezikshme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10.4 Rastet që duhen shmangur</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10.5 Materialet e papajtueshme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10.6 Dekompozimi i produkteve të rrezikshme</w:t>
            </w:r>
          </w:p>
        </w:tc>
      </w:tr>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11. Informacioni toksikologjik</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11.1. Informacion mbi efektet toksikologjike</w:t>
            </w:r>
          </w:p>
        </w:tc>
      </w:tr>
    </w:tbl>
    <w:p w:rsidR="002B5839" w:rsidRDefault="002B5839" w:rsidP="002B5839">
      <w:pPr>
        <w:pStyle w:val="Paragrafi"/>
        <w:rPr>
          <w:spacing w:val="-4"/>
          <w:sz w:val="8"/>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w w:val="95"/>
                <w:sz w:val="20"/>
                <w:lang w:val="sq-AL"/>
              </w:rPr>
              <w:t>Seksioni 12. Informacioni ekologjik</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12.1 Helmueshmëria</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12.2 Qëndrueshmëria dhe degradueshmëria</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12.3 Potenciali bioakumulativ</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12.4 Lëvizshmëria në tokë</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12.5 Rezultatet e vlerësimit të PBT-së dhe vPvB-së</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12.6 Efekte të tjera të pafavorshme</w:t>
            </w:r>
          </w:p>
        </w:tc>
      </w:tr>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w w:val="95"/>
                <w:sz w:val="20"/>
                <w:lang w:val="sq-AL"/>
              </w:rPr>
            </w:pPr>
            <w:r>
              <w:rPr>
                <w:b/>
                <w:spacing w:val="-4"/>
                <w:w w:val="95"/>
                <w:sz w:val="20"/>
                <w:lang w:val="sq-AL"/>
              </w:rPr>
              <w:t>Seksioni 13. Të dhëna mbi trajtimin e mbetjeve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13.1 Metodat e trajtimit të mbetjeve</w:t>
            </w:r>
          </w:p>
        </w:tc>
      </w:tr>
    </w:tbl>
    <w:p w:rsidR="002B5839" w:rsidRDefault="002B5839" w:rsidP="002B5839">
      <w:pPr>
        <w:pStyle w:val="Paragrafi"/>
        <w:rPr>
          <w:spacing w:val="-4"/>
          <w:sz w:val="12"/>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sz w:val="20"/>
                <w:lang w:val="sq-AL"/>
              </w:rPr>
              <w:t>Seksioni 14. Informacion mbi transportin</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 xml:space="preserve">14.1 Numri sipas OKB-së </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w w:val="95"/>
                <w:sz w:val="20"/>
                <w:lang w:val="sq-AL"/>
              </w:rPr>
              <w:t>14.2 Emri i sakt</w:t>
            </w:r>
            <w:r>
              <w:rPr>
                <w:spacing w:val="-4"/>
                <w:sz w:val="20"/>
                <w:lang w:val="sq-AL"/>
              </w:rPr>
              <w:t>ë i</w:t>
            </w:r>
            <w:r>
              <w:rPr>
                <w:spacing w:val="-4"/>
                <w:w w:val="95"/>
                <w:sz w:val="20"/>
                <w:lang w:val="sq-AL"/>
              </w:rPr>
              <w:t xml:space="preserve"> transportit sipas OKB-së</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w w:val="90"/>
                <w:sz w:val="20"/>
                <w:lang w:val="sq-AL"/>
              </w:rPr>
              <w:t>14.3 Shkalla e rrezikshmërisë së transportit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14.4 Grupi i paketimit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14.5 Rreziqe mjedisore</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14.6 Masa të veçanta për përdoruesit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w w:val="95"/>
                <w:sz w:val="20"/>
                <w:lang w:val="sq-AL"/>
              </w:rPr>
            </w:pPr>
            <w:r>
              <w:rPr>
                <w:spacing w:val="-4"/>
                <w:sz w:val="20"/>
                <w:lang w:val="sq-AL"/>
              </w:rPr>
              <w:t xml:space="preserve">14.7 Transporti i papaketuar, </w:t>
            </w:r>
            <w:r>
              <w:rPr>
                <w:i/>
                <w:spacing w:val="-4"/>
                <w:sz w:val="20"/>
                <w:lang w:val="sq-AL"/>
              </w:rPr>
              <w:t>bulk</w:t>
            </w:r>
            <w:r>
              <w:rPr>
                <w:spacing w:val="-4"/>
                <w:sz w:val="20"/>
                <w:lang w:val="sq-AL"/>
              </w:rPr>
              <w:t>, sipas shtojcës II të Konventës Marpol, si dhe të kodit IBC</w:t>
            </w:r>
          </w:p>
        </w:tc>
      </w:tr>
    </w:tbl>
    <w:p w:rsidR="002B5839" w:rsidRDefault="002B5839" w:rsidP="002B5839">
      <w:pPr>
        <w:pStyle w:val="Paragrafi"/>
        <w:rPr>
          <w:spacing w:val="-4"/>
          <w:sz w:val="12"/>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sz w:val="20"/>
                <w:lang w:val="sq-AL"/>
              </w:rPr>
              <w:t>Seksioni 15. Informacion mbi legjislacionin</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w w:val="95"/>
                <w:sz w:val="20"/>
                <w:lang w:val="sq-AL"/>
              </w:rPr>
              <w:t>15.1 Legjislacion mbi sigurinë, shëndetin, mjedisin, si dhe legjislacioni specifik për substancat dhe përzierësit</w:t>
            </w:r>
          </w:p>
        </w:tc>
      </w:tr>
      <w:tr w:rsidR="002B5839" w:rsidTr="002B5839">
        <w:tc>
          <w:tcPr>
            <w:tcW w:w="5000" w:type="pct"/>
            <w:tcBorders>
              <w:top w:val="single" w:sz="4" w:space="0" w:color="auto"/>
              <w:left w:val="single" w:sz="4" w:space="0" w:color="auto"/>
              <w:bottom w:val="single" w:sz="4" w:space="0" w:color="auto"/>
              <w:right w:val="single" w:sz="4" w:space="0" w:color="auto"/>
            </w:tcBorders>
            <w:hideMark/>
          </w:tcPr>
          <w:p w:rsidR="002B5839" w:rsidRDefault="002B5839">
            <w:pPr>
              <w:pStyle w:val="Paragrafi"/>
              <w:ind w:firstLine="0"/>
              <w:rPr>
                <w:spacing w:val="-4"/>
                <w:sz w:val="20"/>
                <w:lang w:val="sq-AL"/>
              </w:rPr>
            </w:pPr>
            <w:r>
              <w:rPr>
                <w:spacing w:val="-4"/>
                <w:sz w:val="20"/>
                <w:lang w:val="sq-AL"/>
              </w:rPr>
              <w:t>15.2 Vlerësimi mbi sigurinë kimike</w:t>
            </w:r>
          </w:p>
        </w:tc>
      </w:tr>
    </w:tbl>
    <w:p w:rsidR="002B5839" w:rsidRDefault="002B5839" w:rsidP="002B5839">
      <w:pPr>
        <w:pStyle w:val="Paragrafi"/>
        <w:rPr>
          <w:spacing w:val="-4"/>
          <w:sz w:val="12"/>
          <w:szCs w:val="20"/>
          <w:lang w:val="sq-AL"/>
        </w:rPr>
      </w:pPr>
    </w:p>
    <w:tbl>
      <w:tblPr>
        <w:tblStyle w:val="TableGrid"/>
        <w:tblW w:w="5000" w:type="pct"/>
        <w:tblLook w:val="04A0" w:firstRow="1" w:lastRow="0" w:firstColumn="1" w:lastColumn="0" w:noHBand="0" w:noVBand="1"/>
      </w:tblPr>
      <w:tblGrid>
        <w:gridCol w:w="9855"/>
      </w:tblGrid>
      <w:tr w:rsidR="002B5839" w:rsidTr="002B583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B5839" w:rsidRDefault="002B5839">
            <w:pPr>
              <w:pStyle w:val="Paragrafi"/>
              <w:ind w:firstLine="0"/>
              <w:rPr>
                <w:b/>
                <w:spacing w:val="-4"/>
                <w:sz w:val="20"/>
                <w:lang w:val="sq-AL"/>
              </w:rPr>
            </w:pPr>
            <w:r>
              <w:rPr>
                <w:b/>
                <w:spacing w:val="-4"/>
                <w:sz w:val="20"/>
                <w:lang w:val="sq-AL"/>
              </w:rPr>
              <w:t>Seksioni 16. Informacion shtesë</w:t>
            </w:r>
          </w:p>
        </w:tc>
      </w:tr>
      <w:tr w:rsidR="002B5839" w:rsidTr="002B5839">
        <w:tc>
          <w:tcPr>
            <w:tcW w:w="5000" w:type="pct"/>
            <w:tcBorders>
              <w:top w:val="single" w:sz="4" w:space="0" w:color="auto"/>
              <w:left w:val="single" w:sz="4" w:space="0" w:color="auto"/>
              <w:bottom w:val="single" w:sz="4" w:space="0" w:color="auto"/>
              <w:right w:val="single" w:sz="4" w:space="0" w:color="auto"/>
            </w:tcBorders>
          </w:tcPr>
          <w:p w:rsidR="002B5839" w:rsidRDefault="002B5839">
            <w:pPr>
              <w:pStyle w:val="Paragrafi"/>
              <w:ind w:firstLine="0"/>
              <w:rPr>
                <w:spacing w:val="-4"/>
                <w:sz w:val="20"/>
                <w:lang w:val="sq-AL"/>
              </w:rPr>
            </w:pPr>
          </w:p>
        </w:tc>
      </w:tr>
    </w:tbl>
    <w:p w:rsidR="002B5839" w:rsidRDefault="002B5839" w:rsidP="002B5839">
      <w:pPr>
        <w:pStyle w:val="Paragrafi"/>
        <w:rPr>
          <w:sz w:val="20"/>
          <w:szCs w:val="20"/>
          <w:lang w:val="sq-AL"/>
        </w:rPr>
      </w:pPr>
    </w:p>
    <w:p w:rsidR="002B5839" w:rsidRDefault="002B5839" w:rsidP="002B5839">
      <w:pPr>
        <w:spacing w:after="0" w:line="240" w:lineRule="auto"/>
        <w:ind w:firstLine="0"/>
        <w:jc w:val="left"/>
        <w:rPr>
          <w:rFonts w:ascii="Garamond" w:eastAsia="MS Mincho" w:hAnsi="Garamond" w:cs="CG Times"/>
          <w:b/>
          <w:sz w:val="24"/>
          <w:lang w:val="sq-AL"/>
        </w:rPr>
        <w:sectPr w:rsidR="002B5839" w:rsidSect="002B5839">
          <w:type w:val="continuous"/>
          <w:pgSz w:w="11907" w:h="16840"/>
          <w:pgMar w:top="720" w:right="1134" w:bottom="720" w:left="1134" w:header="851" w:footer="851" w:gutter="0"/>
          <w:cols w:space="720"/>
        </w:sectPr>
      </w:pPr>
    </w:p>
    <w:p w:rsidR="00957ECF" w:rsidRPr="002B5839" w:rsidRDefault="002B5839" w:rsidP="002B5839"/>
    <w:sectPr w:rsidR="00957ECF" w:rsidRPr="002B5839" w:rsidSect="002B583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3E4"/>
    <w:rsid w:val="002B5839"/>
    <w:rsid w:val="00BF2362"/>
    <w:rsid w:val="00C87336"/>
    <w:rsid w:val="00EB7547"/>
    <w:rsid w:val="00FC03E4"/>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6FB894-DD08-49BF-9153-F4EC51E6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54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B75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7547"/>
    <w:rPr>
      <w:rFonts w:ascii="Garamond" w:eastAsia="MS Mincho" w:hAnsi="Garamond" w:cs="CG Times"/>
      <w:sz w:val="24"/>
    </w:rPr>
  </w:style>
  <w:style w:type="paragraph" w:customStyle="1" w:styleId="NeniNr">
    <w:name w:val="Neni_Nr"/>
    <w:next w:val="Normal"/>
    <w:link w:val="NeniNrChar"/>
    <w:rsid w:val="00EB75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75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7547"/>
    <w:rPr>
      <w:rFonts w:ascii="Garamond" w:eastAsia="MS Mincho" w:hAnsi="Garamond" w:cs="CG Times"/>
      <w:sz w:val="24"/>
      <w:lang w:val="en-GB"/>
    </w:rPr>
  </w:style>
  <w:style w:type="table" w:styleId="TableGrid">
    <w:name w:val="Table Grid"/>
    <w:basedOn w:val="TableNormal"/>
    <w:uiPriority w:val="59"/>
    <w:rsid w:val="00EB754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60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1441</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4</cp:revision>
  <cp:lastPrinted>2018-04-24T08:31:00Z</cp:lastPrinted>
  <dcterms:created xsi:type="dcterms:W3CDTF">2018-04-24T08:30:00Z</dcterms:created>
  <dcterms:modified xsi:type="dcterms:W3CDTF">2018-04-25T07:21:00Z</dcterms:modified>
</cp:coreProperties>
</file>