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D5487" w14:textId="77777777" w:rsidR="008D2BC0" w:rsidRPr="0015535D" w:rsidRDefault="008D2BC0" w:rsidP="0029301B">
      <w:pPr>
        <w:autoSpaceDE w:val="0"/>
        <w:autoSpaceDN w:val="0"/>
        <w:adjustRightInd w:val="0"/>
        <w:spacing w:after="0" w:line="240" w:lineRule="auto"/>
        <w:ind w:firstLine="720"/>
        <w:contextualSpacing/>
        <w:mirrorIndents/>
        <w:rPr>
          <w:rFonts w:ascii="Garamond" w:hAnsi="Garamond"/>
          <w:b/>
          <w:bCs/>
          <w:sz w:val="24"/>
          <w:szCs w:val="24"/>
        </w:rPr>
      </w:pPr>
    </w:p>
    <w:p w14:paraId="6647C865" w14:textId="77777777" w:rsidR="00305333" w:rsidRPr="0093108B" w:rsidRDefault="00305333" w:rsidP="00305333">
      <w:pPr>
        <w:spacing w:after="0" w:line="240" w:lineRule="auto"/>
        <w:ind w:firstLine="720"/>
        <w:jc w:val="center"/>
        <w:rPr>
          <w:rFonts w:ascii="Garamond" w:hAnsi="Garamond"/>
          <w:b/>
          <w:sz w:val="24"/>
          <w:szCs w:val="24"/>
        </w:rPr>
      </w:pPr>
      <w:r w:rsidRPr="0093108B">
        <w:rPr>
          <w:rFonts w:ascii="Garamond" w:hAnsi="Garamond"/>
          <w:b/>
          <w:sz w:val="24"/>
          <w:szCs w:val="24"/>
        </w:rPr>
        <w:t>URDHËR</w:t>
      </w:r>
    </w:p>
    <w:p w14:paraId="6ADFBC6E" w14:textId="77777777" w:rsidR="00305333" w:rsidRPr="0093108B" w:rsidRDefault="00305333" w:rsidP="00305333">
      <w:pPr>
        <w:spacing w:after="0" w:line="240" w:lineRule="auto"/>
        <w:ind w:firstLine="720"/>
        <w:jc w:val="center"/>
        <w:rPr>
          <w:rFonts w:ascii="Garamond" w:hAnsi="Garamond"/>
          <w:b/>
          <w:sz w:val="24"/>
          <w:szCs w:val="24"/>
        </w:rPr>
      </w:pPr>
      <w:r w:rsidRPr="0093108B">
        <w:rPr>
          <w:rFonts w:ascii="Garamond" w:hAnsi="Garamond"/>
          <w:b/>
          <w:sz w:val="24"/>
          <w:szCs w:val="24"/>
        </w:rPr>
        <w:t>Nr. 375, datë 20.6.2023</w:t>
      </w:r>
    </w:p>
    <w:p w14:paraId="244CBDD3" w14:textId="77777777" w:rsidR="00305333" w:rsidRPr="0093108B" w:rsidRDefault="00305333" w:rsidP="00305333">
      <w:pPr>
        <w:spacing w:after="0" w:line="240" w:lineRule="auto"/>
        <w:ind w:firstLine="720"/>
        <w:jc w:val="center"/>
        <w:rPr>
          <w:rFonts w:ascii="Garamond" w:hAnsi="Garamond"/>
          <w:b/>
          <w:sz w:val="24"/>
          <w:szCs w:val="24"/>
        </w:rPr>
      </w:pPr>
    </w:p>
    <w:p w14:paraId="2F1B16DA" w14:textId="77777777" w:rsidR="00305333" w:rsidRPr="0093108B" w:rsidRDefault="00305333" w:rsidP="00305333">
      <w:pPr>
        <w:spacing w:after="0" w:line="240" w:lineRule="auto"/>
        <w:ind w:firstLine="720"/>
        <w:jc w:val="center"/>
        <w:rPr>
          <w:rFonts w:ascii="Garamond" w:hAnsi="Garamond"/>
          <w:b/>
          <w:sz w:val="24"/>
          <w:szCs w:val="24"/>
        </w:rPr>
      </w:pPr>
      <w:r w:rsidRPr="0093108B">
        <w:rPr>
          <w:rFonts w:ascii="Garamond" w:hAnsi="Garamond"/>
          <w:b/>
          <w:sz w:val="24"/>
          <w:szCs w:val="24"/>
        </w:rPr>
        <w:t>PËR IMPORTIMIN DHE TREGTIMIN E PRODUKTEVE ALERGJIKE</w:t>
      </w:r>
    </w:p>
    <w:p w14:paraId="3D4882CF" w14:textId="77777777" w:rsidR="00305333" w:rsidRPr="0093108B" w:rsidRDefault="00305333" w:rsidP="00305333">
      <w:pPr>
        <w:spacing w:after="0" w:line="240" w:lineRule="auto"/>
        <w:ind w:firstLine="720"/>
        <w:jc w:val="center"/>
        <w:rPr>
          <w:rFonts w:ascii="Garamond" w:hAnsi="Garamond"/>
          <w:b/>
          <w:sz w:val="24"/>
          <w:szCs w:val="24"/>
        </w:rPr>
      </w:pPr>
    </w:p>
    <w:p w14:paraId="21CF2255"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Në mbështetje të nenit 102, pika 4, të Kushtetutës së Republikës së Shqipërisë, dhe të pikës 15, të nenit 3, të ligjit nr. 105, datë 31.7.2014, “Për barnat dhe shërbimin farmaceutik”, të ndryshuar,</w:t>
      </w:r>
    </w:p>
    <w:p w14:paraId="2264D645" w14:textId="77777777" w:rsidR="00305333" w:rsidRPr="0093108B" w:rsidRDefault="00305333" w:rsidP="00305333">
      <w:pPr>
        <w:spacing w:after="0" w:line="240" w:lineRule="auto"/>
        <w:ind w:firstLine="288"/>
        <w:jc w:val="both"/>
        <w:rPr>
          <w:rFonts w:ascii="Garamond" w:hAnsi="Garamond"/>
          <w:sz w:val="24"/>
          <w:szCs w:val="24"/>
        </w:rPr>
      </w:pPr>
    </w:p>
    <w:p w14:paraId="117CE22C" w14:textId="77777777" w:rsidR="00305333" w:rsidRPr="0093108B" w:rsidRDefault="00305333" w:rsidP="00305333">
      <w:pPr>
        <w:spacing w:after="0" w:line="240" w:lineRule="auto"/>
        <w:ind w:firstLine="720"/>
        <w:jc w:val="center"/>
        <w:rPr>
          <w:rFonts w:ascii="Garamond" w:hAnsi="Garamond"/>
          <w:sz w:val="24"/>
          <w:szCs w:val="24"/>
        </w:rPr>
      </w:pPr>
      <w:r w:rsidRPr="0093108B">
        <w:rPr>
          <w:rFonts w:ascii="Garamond" w:hAnsi="Garamond"/>
          <w:sz w:val="24"/>
          <w:szCs w:val="24"/>
        </w:rPr>
        <w:t>URDHËROJ:</w:t>
      </w:r>
    </w:p>
    <w:p w14:paraId="7EFD61EF" w14:textId="77777777" w:rsidR="00305333" w:rsidRPr="0093108B" w:rsidRDefault="00305333" w:rsidP="00305333">
      <w:pPr>
        <w:spacing w:after="0" w:line="240" w:lineRule="auto"/>
        <w:ind w:firstLine="720"/>
        <w:jc w:val="center"/>
        <w:rPr>
          <w:rFonts w:ascii="Garamond" w:hAnsi="Garamond"/>
          <w:sz w:val="24"/>
          <w:szCs w:val="24"/>
        </w:rPr>
      </w:pPr>
    </w:p>
    <w:p w14:paraId="59A3179E"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1. Produktet alergjike janë barna, të cila</w:t>
      </w:r>
      <w:r>
        <w:rPr>
          <w:rFonts w:ascii="Garamond" w:hAnsi="Garamond"/>
          <w:sz w:val="24"/>
          <w:szCs w:val="24"/>
        </w:rPr>
        <w:t>t</w:t>
      </w:r>
      <w:r w:rsidRPr="0093108B">
        <w:rPr>
          <w:rFonts w:ascii="Garamond" w:hAnsi="Garamond"/>
          <w:sz w:val="24"/>
          <w:szCs w:val="24"/>
        </w:rPr>
        <w:t xml:space="preserve"> duhet të arrijnë një identifikim ose një ndryshim specifik të kërkuar, në lidhje me përgjigjen imunologjike të një agjenti alergjik.</w:t>
      </w:r>
    </w:p>
    <w:p w14:paraId="60CDE3BC"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2. Dhënia e autorizimit për tregtim të këtyre produkteve u nënshtrohet dispozitave ligjore të legjislacionit në fuqi për barnat dhe shërbimin farmaceutik.</w:t>
      </w:r>
    </w:p>
    <w:p w14:paraId="55A68D3F"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 xml:space="preserve">3. Kërkesa për autorizimin e importit i paraqitet Agjencisë Kombëtare të Barnave dhe Pajisjeve Mjekësore nëpërmjet sistemit </w:t>
      </w:r>
      <w:r>
        <w:rPr>
          <w:rFonts w:ascii="Garamond" w:hAnsi="Garamond"/>
          <w:sz w:val="24"/>
          <w:szCs w:val="24"/>
        </w:rPr>
        <w:t>“</w:t>
      </w:r>
      <w:r w:rsidRPr="0093108B">
        <w:rPr>
          <w:rFonts w:ascii="Garamond" w:hAnsi="Garamond"/>
          <w:sz w:val="24"/>
          <w:szCs w:val="24"/>
        </w:rPr>
        <w:t>e-Albania</w:t>
      </w:r>
      <w:r>
        <w:rPr>
          <w:rFonts w:ascii="Garamond" w:hAnsi="Garamond"/>
          <w:sz w:val="24"/>
          <w:szCs w:val="24"/>
        </w:rPr>
        <w:t>”</w:t>
      </w:r>
      <w:r w:rsidRPr="0093108B">
        <w:rPr>
          <w:rFonts w:ascii="Garamond" w:hAnsi="Garamond"/>
          <w:sz w:val="24"/>
          <w:szCs w:val="24"/>
        </w:rPr>
        <w:t xml:space="preserve"> nga importuesi i autorizuar nga kompanitë mbajtëse të autorizimit të tregtimit ose prodhuesit e tyre dhe shoqërohet me dokumentacionin që përmban:</w:t>
      </w:r>
    </w:p>
    <w:p w14:paraId="71857D94"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a) Certifikatën e analizës</w:t>
      </w:r>
      <w:r>
        <w:rPr>
          <w:rFonts w:ascii="Garamond" w:hAnsi="Garamond"/>
          <w:sz w:val="24"/>
          <w:szCs w:val="24"/>
        </w:rPr>
        <w:t>;</w:t>
      </w:r>
    </w:p>
    <w:p w14:paraId="292F92D9"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b) Certifikatën e origjinës</w:t>
      </w:r>
      <w:r>
        <w:rPr>
          <w:rFonts w:ascii="Garamond" w:hAnsi="Garamond"/>
          <w:sz w:val="24"/>
          <w:szCs w:val="24"/>
        </w:rPr>
        <w:t>;</w:t>
      </w:r>
    </w:p>
    <w:p w14:paraId="212160E1"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c) Faturën në të cilën janë shënuar, numri i përgatitjes, emri i produktit alergjik, sasia, numri i serisë, data e skadencës dhe çmimi</w:t>
      </w:r>
      <w:r>
        <w:rPr>
          <w:rFonts w:ascii="Garamond" w:hAnsi="Garamond"/>
          <w:sz w:val="24"/>
          <w:szCs w:val="24"/>
        </w:rPr>
        <w:t>;</w:t>
      </w:r>
    </w:p>
    <w:p w14:paraId="188E6D9C"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 xml:space="preserve">d) </w:t>
      </w:r>
      <w:r w:rsidRPr="0093108B">
        <w:rPr>
          <w:rFonts w:ascii="Garamond" w:hAnsi="Garamond"/>
          <w:i/>
          <w:sz w:val="24"/>
          <w:szCs w:val="24"/>
        </w:rPr>
        <w:t>Packing list</w:t>
      </w:r>
      <w:r w:rsidRPr="0093108B">
        <w:rPr>
          <w:rFonts w:ascii="Garamond" w:hAnsi="Garamond"/>
          <w:sz w:val="24"/>
          <w:szCs w:val="24"/>
        </w:rPr>
        <w:t xml:space="preserve"> në të cilën janë shënuar numri i përgatitjes, emri i produktit alergjik, sasia, numri i serisë dhe data e skadencës.</w:t>
      </w:r>
    </w:p>
    <w:p w14:paraId="2B0FB34B"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4. Numri i përgatitjes identifikon emrin e pacientit, i cili ruhet konfidencial dhe është specifik vetëm për një terapi të caktuar.</w:t>
      </w:r>
    </w:p>
    <w:p w14:paraId="145E11E0"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5. Në paketimin e jashtëm të produktit alergjik gjendet numri i përgatitjes, emri i pacientit, mjeku përshkrues, numri i serisë dhe data e skadencës.</w:t>
      </w:r>
    </w:p>
    <w:p w14:paraId="77E078BE"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6. Procedurat doganore kryhen në përputhje me legjislacionin në fuqi.</w:t>
      </w:r>
    </w:p>
    <w:p w14:paraId="7984FDF7"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7. Agjencia Kombëtare e Barnave dhe Pajisjeve Mjekësorë të regjistrojë në një regjistër të veçantë të gjitha të dhënat për produktet alergjike, të cilat do të importohen.</w:t>
      </w:r>
    </w:p>
    <w:p w14:paraId="7E0FF120" w14:textId="19297A63" w:rsidR="00305333" w:rsidRPr="0093108B" w:rsidRDefault="00275BEF" w:rsidP="00305333">
      <w:pPr>
        <w:spacing w:after="0" w:line="240" w:lineRule="auto"/>
        <w:ind w:firstLine="288"/>
        <w:jc w:val="both"/>
        <w:rPr>
          <w:rFonts w:ascii="Garamond" w:hAnsi="Garamond"/>
          <w:sz w:val="24"/>
          <w:szCs w:val="24"/>
        </w:rPr>
      </w:pPr>
      <w:r>
        <w:rPr>
          <w:rFonts w:ascii="Garamond" w:hAnsi="Garamond"/>
          <w:sz w:val="24"/>
          <w:szCs w:val="24"/>
        </w:rPr>
        <w:t>8. Kompania mbajtëse</w:t>
      </w:r>
      <w:r w:rsidR="00305333" w:rsidRPr="0093108B">
        <w:rPr>
          <w:rFonts w:ascii="Garamond" w:hAnsi="Garamond"/>
          <w:sz w:val="24"/>
          <w:szCs w:val="24"/>
        </w:rPr>
        <w:t xml:space="preserve"> e autorizimit për</w:t>
      </w:r>
      <w:r w:rsidR="00305333">
        <w:rPr>
          <w:rFonts w:ascii="Garamond" w:hAnsi="Garamond"/>
          <w:sz w:val="24"/>
          <w:szCs w:val="24"/>
        </w:rPr>
        <w:t xml:space="preserve"> tregtim ose kompania prodhuese</w:t>
      </w:r>
      <w:r w:rsidR="00305333" w:rsidRPr="0093108B">
        <w:rPr>
          <w:rFonts w:ascii="Garamond" w:hAnsi="Garamond"/>
          <w:sz w:val="24"/>
          <w:szCs w:val="24"/>
        </w:rPr>
        <w:t xml:space="preserve">, importuesi i autorizuar dhe farmacitë publike dhe </w:t>
      </w:r>
      <w:r w:rsidR="00305333">
        <w:rPr>
          <w:rFonts w:ascii="Garamond" w:hAnsi="Garamond"/>
          <w:sz w:val="24"/>
          <w:szCs w:val="24"/>
        </w:rPr>
        <w:t>jopublike</w:t>
      </w:r>
      <w:r w:rsidR="00305333" w:rsidRPr="0093108B">
        <w:rPr>
          <w:rFonts w:ascii="Garamond" w:hAnsi="Garamond"/>
          <w:sz w:val="24"/>
          <w:szCs w:val="24"/>
        </w:rPr>
        <w:t xml:space="preserve"> ruajnë recetat dhe dokumentacionin e nevojshëm, sipas legjislacionit në fuqi dhe i vendosin ato në dispozicion të autori</w:t>
      </w:r>
      <w:r w:rsidR="00305333">
        <w:rPr>
          <w:rFonts w:ascii="Garamond" w:hAnsi="Garamond"/>
          <w:sz w:val="24"/>
          <w:szCs w:val="24"/>
        </w:rPr>
        <w:t>teteve kompetente.</w:t>
      </w:r>
    </w:p>
    <w:p w14:paraId="44A25754" w14:textId="6748F969"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9. Ngarkohet Agjencia Kombëtare e Barnave dhe Pajisjeve Mjekësore</w:t>
      </w:r>
      <w:bookmarkStart w:id="0" w:name="_GoBack"/>
      <w:bookmarkEnd w:id="0"/>
      <w:r w:rsidRPr="0093108B">
        <w:rPr>
          <w:rFonts w:ascii="Garamond" w:hAnsi="Garamond"/>
          <w:sz w:val="24"/>
          <w:szCs w:val="24"/>
        </w:rPr>
        <w:t>, kompanitë mbajtëse të autorizimit për tregtim ose kompanitë prodhuese, importuesit e autorizuar dhe farmacitë publike dhe jopublike për zbatimin e këtij urdhri.</w:t>
      </w:r>
    </w:p>
    <w:p w14:paraId="22FD115A" w14:textId="77777777" w:rsidR="00305333" w:rsidRPr="0093108B" w:rsidRDefault="00305333" w:rsidP="00305333">
      <w:pPr>
        <w:spacing w:after="0" w:line="240" w:lineRule="auto"/>
        <w:ind w:firstLine="288"/>
        <w:jc w:val="both"/>
        <w:rPr>
          <w:rFonts w:ascii="Garamond" w:hAnsi="Garamond"/>
          <w:sz w:val="24"/>
          <w:szCs w:val="24"/>
        </w:rPr>
      </w:pPr>
      <w:r w:rsidRPr="0093108B">
        <w:rPr>
          <w:rFonts w:ascii="Garamond" w:hAnsi="Garamond"/>
          <w:sz w:val="24"/>
          <w:szCs w:val="24"/>
        </w:rPr>
        <w:t>Ky urdhër hyn në fuqi menjëherë dhe botohet në Fletoren Zyrtare.</w:t>
      </w:r>
    </w:p>
    <w:p w14:paraId="618F6962" w14:textId="77777777" w:rsidR="00305333" w:rsidRPr="0093108B" w:rsidRDefault="00305333" w:rsidP="00305333">
      <w:pPr>
        <w:spacing w:after="0" w:line="240" w:lineRule="auto"/>
        <w:ind w:firstLine="288"/>
        <w:jc w:val="both"/>
        <w:rPr>
          <w:rFonts w:ascii="Garamond" w:hAnsi="Garamond"/>
          <w:sz w:val="24"/>
          <w:szCs w:val="24"/>
        </w:rPr>
      </w:pPr>
    </w:p>
    <w:p w14:paraId="55CABD93" w14:textId="77777777" w:rsidR="00305333" w:rsidRPr="0093108B" w:rsidRDefault="00305333" w:rsidP="00305333">
      <w:pPr>
        <w:spacing w:after="0" w:line="240" w:lineRule="auto"/>
        <w:ind w:firstLine="720"/>
        <w:jc w:val="right"/>
        <w:rPr>
          <w:rFonts w:ascii="Garamond" w:hAnsi="Garamond"/>
          <w:sz w:val="24"/>
          <w:szCs w:val="24"/>
        </w:rPr>
      </w:pPr>
      <w:r w:rsidRPr="0093108B">
        <w:rPr>
          <w:rFonts w:ascii="Garamond" w:hAnsi="Garamond"/>
          <w:sz w:val="24"/>
          <w:szCs w:val="24"/>
        </w:rPr>
        <w:t xml:space="preserve">MINISTËR I SHËNDETËSISË DHE MBROJTJES SOCIALE </w:t>
      </w:r>
    </w:p>
    <w:p w14:paraId="5DD79C99" w14:textId="77777777" w:rsidR="00305333" w:rsidRPr="0093108B" w:rsidRDefault="00305333" w:rsidP="00305333">
      <w:pPr>
        <w:spacing w:after="0" w:line="240" w:lineRule="auto"/>
        <w:ind w:firstLine="720"/>
        <w:jc w:val="right"/>
        <w:rPr>
          <w:rFonts w:ascii="Garamond" w:hAnsi="Garamond"/>
          <w:b/>
          <w:sz w:val="24"/>
          <w:szCs w:val="24"/>
        </w:rPr>
      </w:pPr>
      <w:r w:rsidRPr="0093108B">
        <w:rPr>
          <w:rFonts w:ascii="Garamond" w:hAnsi="Garamond"/>
          <w:b/>
          <w:sz w:val="24"/>
          <w:szCs w:val="24"/>
        </w:rPr>
        <w:t>Ogerta Manastirliu</w:t>
      </w:r>
    </w:p>
    <w:p w14:paraId="339F7E83" w14:textId="77777777" w:rsidR="00305333" w:rsidRPr="0093108B" w:rsidRDefault="00305333" w:rsidP="00305333"/>
    <w:p w14:paraId="366554AD" w14:textId="77777777" w:rsidR="00B70B6D" w:rsidRPr="0015535D" w:rsidRDefault="00B70B6D" w:rsidP="00305333">
      <w:pPr>
        <w:spacing w:after="0" w:line="240" w:lineRule="auto"/>
        <w:ind w:firstLine="720"/>
        <w:jc w:val="center"/>
        <w:rPr>
          <w:rFonts w:ascii="Garamond" w:hAnsi="Garamond"/>
          <w:bCs/>
          <w:sz w:val="24"/>
          <w:szCs w:val="24"/>
        </w:rPr>
      </w:pPr>
    </w:p>
    <w:sectPr w:rsidR="00B70B6D" w:rsidRPr="0015535D" w:rsidSect="00323596">
      <w:footnotePr>
        <w:numRestart w:val="eachPage"/>
      </w:footnotePr>
      <w:pgSz w:w="11907" w:h="16840" w:code="9"/>
      <w:pgMar w:top="810" w:right="1418" w:bottom="2070" w:left="1080" w:header="1304" w:footer="91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1F814" w14:textId="77777777" w:rsidR="00275BEF" w:rsidRDefault="00275BEF" w:rsidP="00B70B6D">
      <w:pPr>
        <w:spacing w:after="0" w:line="240" w:lineRule="auto"/>
      </w:pPr>
      <w:r>
        <w:separator/>
      </w:r>
    </w:p>
  </w:endnote>
  <w:endnote w:type="continuationSeparator" w:id="0">
    <w:p w14:paraId="4A5840FC" w14:textId="77777777" w:rsidR="00275BEF" w:rsidRDefault="00275BEF" w:rsidP="00B70B6D">
      <w:pPr>
        <w:spacing w:after="0" w:line="240" w:lineRule="auto"/>
      </w:pPr>
      <w:r>
        <w:continuationSeparator/>
      </w:r>
    </w:p>
  </w:endnote>
  <w:endnote w:type="continuationNotice" w:id="1">
    <w:p w14:paraId="447F85D9" w14:textId="77777777" w:rsidR="00275BEF" w:rsidRDefault="00275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02AEA" w14:textId="77777777" w:rsidR="00275BEF" w:rsidRDefault="00275BEF" w:rsidP="00B70B6D">
      <w:pPr>
        <w:spacing w:after="0" w:line="240" w:lineRule="auto"/>
      </w:pPr>
      <w:r>
        <w:separator/>
      </w:r>
    </w:p>
  </w:footnote>
  <w:footnote w:type="continuationSeparator" w:id="0">
    <w:p w14:paraId="071DAED0" w14:textId="77777777" w:rsidR="00275BEF" w:rsidRDefault="00275BEF" w:rsidP="00B70B6D">
      <w:pPr>
        <w:spacing w:after="0" w:line="240" w:lineRule="auto"/>
      </w:pPr>
      <w:r>
        <w:continuationSeparator/>
      </w:r>
    </w:p>
  </w:footnote>
  <w:footnote w:type="continuationNotice" w:id="1">
    <w:p w14:paraId="50D01BCD" w14:textId="77777777" w:rsidR="00275BEF" w:rsidRDefault="00275BE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027EC"/>
    <w:multiLevelType w:val="hybridMultilevel"/>
    <w:tmpl w:val="6F22EECA"/>
    <w:lvl w:ilvl="0" w:tplc="36ACD60E">
      <w:start w:val="1"/>
      <w:numFmt w:val="lowerLetter"/>
      <w:lvlText w:val="(%1)"/>
      <w:lvlJc w:val="left"/>
      <w:pPr>
        <w:ind w:left="443" w:hanging="360"/>
      </w:pPr>
      <w:rPr>
        <w:rFonts w:hint="default"/>
      </w:rPr>
    </w:lvl>
    <w:lvl w:ilvl="1" w:tplc="04090019" w:tentative="1">
      <w:start w:val="1"/>
      <w:numFmt w:val="lowerLetter"/>
      <w:lvlText w:val="%2."/>
      <w:lvlJc w:val="left"/>
      <w:pPr>
        <w:ind w:left="1163" w:hanging="360"/>
      </w:pPr>
    </w:lvl>
    <w:lvl w:ilvl="2" w:tplc="0409001B" w:tentative="1">
      <w:start w:val="1"/>
      <w:numFmt w:val="lowerRoman"/>
      <w:lvlText w:val="%3."/>
      <w:lvlJc w:val="right"/>
      <w:pPr>
        <w:ind w:left="1883" w:hanging="180"/>
      </w:pPr>
    </w:lvl>
    <w:lvl w:ilvl="3" w:tplc="0409000F" w:tentative="1">
      <w:start w:val="1"/>
      <w:numFmt w:val="decimal"/>
      <w:lvlText w:val="%4."/>
      <w:lvlJc w:val="left"/>
      <w:pPr>
        <w:ind w:left="2603" w:hanging="360"/>
      </w:pPr>
    </w:lvl>
    <w:lvl w:ilvl="4" w:tplc="04090019" w:tentative="1">
      <w:start w:val="1"/>
      <w:numFmt w:val="lowerLetter"/>
      <w:lvlText w:val="%5."/>
      <w:lvlJc w:val="left"/>
      <w:pPr>
        <w:ind w:left="3323" w:hanging="360"/>
      </w:pPr>
    </w:lvl>
    <w:lvl w:ilvl="5" w:tplc="0409001B" w:tentative="1">
      <w:start w:val="1"/>
      <w:numFmt w:val="lowerRoman"/>
      <w:lvlText w:val="%6."/>
      <w:lvlJc w:val="right"/>
      <w:pPr>
        <w:ind w:left="4043" w:hanging="180"/>
      </w:pPr>
    </w:lvl>
    <w:lvl w:ilvl="6" w:tplc="0409000F" w:tentative="1">
      <w:start w:val="1"/>
      <w:numFmt w:val="decimal"/>
      <w:lvlText w:val="%7."/>
      <w:lvlJc w:val="left"/>
      <w:pPr>
        <w:ind w:left="4763" w:hanging="360"/>
      </w:pPr>
    </w:lvl>
    <w:lvl w:ilvl="7" w:tplc="04090019" w:tentative="1">
      <w:start w:val="1"/>
      <w:numFmt w:val="lowerLetter"/>
      <w:lvlText w:val="%8."/>
      <w:lvlJc w:val="left"/>
      <w:pPr>
        <w:ind w:left="5483" w:hanging="360"/>
      </w:pPr>
    </w:lvl>
    <w:lvl w:ilvl="8" w:tplc="0409001B" w:tentative="1">
      <w:start w:val="1"/>
      <w:numFmt w:val="lowerRoman"/>
      <w:lvlText w:val="%9."/>
      <w:lvlJc w:val="right"/>
      <w:pPr>
        <w:ind w:left="6203" w:hanging="180"/>
      </w:pPr>
    </w:lvl>
  </w:abstractNum>
  <w:abstractNum w:abstractNumId="1" w15:restartNumberingAfterBreak="0">
    <w:nsid w:val="19F625EE"/>
    <w:multiLevelType w:val="hybridMultilevel"/>
    <w:tmpl w:val="CAB8797A"/>
    <w:lvl w:ilvl="0" w:tplc="E3B2AF9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503D72A3"/>
    <w:multiLevelType w:val="hybridMultilevel"/>
    <w:tmpl w:val="F65A7782"/>
    <w:lvl w:ilvl="0" w:tplc="0C1252DA">
      <w:start w:val="1"/>
      <w:numFmt w:val="bullet"/>
      <w:lvlText w:val="–"/>
      <w:lvlJc w:val="left"/>
      <w:pPr>
        <w:ind w:left="630"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en-US" w:vendorID="64" w:dllVersion="131078" w:nlCheck="1" w:checkStyle="0"/>
  <w:defaultTabStop w:val="720"/>
  <w:characterSpacingControl w:val="doNotCompress"/>
  <w:hdrShapeDefaults>
    <o:shapedefaults v:ext="edit" spidmax="14337"/>
  </w:hdrShapeDefault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7D"/>
    <w:rsid w:val="000041A3"/>
    <w:rsid w:val="000044E9"/>
    <w:rsid w:val="00007A2F"/>
    <w:rsid w:val="000151FC"/>
    <w:rsid w:val="00022506"/>
    <w:rsid w:val="00022791"/>
    <w:rsid w:val="000244BF"/>
    <w:rsid w:val="0002703F"/>
    <w:rsid w:val="00033CB6"/>
    <w:rsid w:val="0004024E"/>
    <w:rsid w:val="00054870"/>
    <w:rsid w:val="00056F14"/>
    <w:rsid w:val="0006691D"/>
    <w:rsid w:val="00067ACC"/>
    <w:rsid w:val="000700B6"/>
    <w:rsid w:val="00070835"/>
    <w:rsid w:val="00071339"/>
    <w:rsid w:val="000A1259"/>
    <w:rsid w:val="000A5EFB"/>
    <w:rsid w:val="000B22C7"/>
    <w:rsid w:val="000C17C2"/>
    <w:rsid w:val="000C6DF0"/>
    <w:rsid w:val="000D27F6"/>
    <w:rsid w:val="000D48BC"/>
    <w:rsid w:val="000E2B88"/>
    <w:rsid w:val="000E34F3"/>
    <w:rsid w:val="00104DCB"/>
    <w:rsid w:val="00105356"/>
    <w:rsid w:val="00107DA5"/>
    <w:rsid w:val="00112D2C"/>
    <w:rsid w:val="00134FA5"/>
    <w:rsid w:val="00137276"/>
    <w:rsid w:val="001374E3"/>
    <w:rsid w:val="00142435"/>
    <w:rsid w:val="00143E78"/>
    <w:rsid w:val="0015535D"/>
    <w:rsid w:val="00156870"/>
    <w:rsid w:val="00165F2E"/>
    <w:rsid w:val="0017641C"/>
    <w:rsid w:val="00184903"/>
    <w:rsid w:val="001B056B"/>
    <w:rsid w:val="001B1E8F"/>
    <w:rsid w:val="001B29E1"/>
    <w:rsid w:val="001B5C13"/>
    <w:rsid w:val="001E76FB"/>
    <w:rsid w:val="002158FD"/>
    <w:rsid w:val="00221E2A"/>
    <w:rsid w:val="0022749F"/>
    <w:rsid w:val="00227C76"/>
    <w:rsid w:val="002338A3"/>
    <w:rsid w:val="00237760"/>
    <w:rsid w:val="00251355"/>
    <w:rsid w:val="0025751C"/>
    <w:rsid w:val="002606F0"/>
    <w:rsid w:val="00260E9A"/>
    <w:rsid w:val="00266939"/>
    <w:rsid w:val="00275BEF"/>
    <w:rsid w:val="002827D1"/>
    <w:rsid w:val="0029118B"/>
    <w:rsid w:val="002924F7"/>
    <w:rsid w:val="0029301B"/>
    <w:rsid w:val="002A41DB"/>
    <w:rsid w:val="002B0ECB"/>
    <w:rsid w:val="002B1BC9"/>
    <w:rsid w:val="002B6307"/>
    <w:rsid w:val="002C19D2"/>
    <w:rsid w:val="002C1C57"/>
    <w:rsid w:val="002D5A05"/>
    <w:rsid w:val="002E6065"/>
    <w:rsid w:val="00305333"/>
    <w:rsid w:val="003117C5"/>
    <w:rsid w:val="00312643"/>
    <w:rsid w:val="00315FCB"/>
    <w:rsid w:val="00323596"/>
    <w:rsid w:val="00324768"/>
    <w:rsid w:val="0033291A"/>
    <w:rsid w:val="00336830"/>
    <w:rsid w:val="00341DE3"/>
    <w:rsid w:val="003421F5"/>
    <w:rsid w:val="00365BE4"/>
    <w:rsid w:val="00371E5B"/>
    <w:rsid w:val="00372B21"/>
    <w:rsid w:val="00390520"/>
    <w:rsid w:val="003A0416"/>
    <w:rsid w:val="003A2EA9"/>
    <w:rsid w:val="003A51CC"/>
    <w:rsid w:val="003B4E01"/>
    <w:rsid w:val="003B61BB"/>
    <w:rsid w:val="003D0C98"/>
    <w:rsid w:val="003D1174"/>
    <w:rsid w:val="003E71EF"/>
    <w:rsid w:val="003F051B"/>
    <w:rsid w:val="003F385A"/>
    <w:rsid w:val="003F4EFA"/>
    <w:rsid w:val="00406A6E"/>
    <w:rsid w:val="00411990"/>
    <w:rsid w:val="004160B6"/>
    <w:rsid w:val="00417DF6"/>
    <w:rsid w:val="0042209B"/>
    <w:rsid w:val="00424D4A"/>
    <w:rsid w:val="004255E7"/>
    <w:rsid w:val="0042718C"/>
    <w:rsid w:val="00435B6E"/>
    <w:rsid w:val="00452CB3"/>
    <w:rsid w:val="00463796"/>
    <w:rsid w:val="004643FD"/>
    <w:rsid w:val="00464597"/>
    <w:rsid w:val="00483A27"/>
    <w:rsid w:val="00492A08"/>
    <w:rsid w:val="00493968"/>
    <w:rsid w:val="00496BC2"/>
    <w:rsid w:val="004B118C"/>
    <w:rsid w:val="004C1D0C"/>
    <w:rsid w:val="004C20E5"/>
    <w:rsid w:val="004E1234"/>
    <w:rsid w:val="004E5148"/>
    <w:rsid w:val="004E522B"/>
    <w:rsid w:val="0051369B"/>
    <w:rsid w:val="00515720"/>
    <w:rsid w:val="00537096"/>
    <w:rsid w:val="0054348A"/>
    <w:rsid w:val="00556EC6"/>
    <w:rsid w:val="0056725D"/>
    <w:rsid w:val="00570C79"/>
    <w:rsid w:val="00571631"/>
    <w:rsid w:val="005720BB"/>
    <w:rsid w:val="0057747D"/>
    <w:rsid w:val="00577AFB"/>
    <w:rsid w:val="00585764"/>
    <w:rsid w:val="005A186D"/>
    <w:rsid w:val="005A6BDD"/>
    <w:rsid w:val="005C6191"/>
    <w:rsid w:val="005D44AB"/>
    <w:rsid w:val="005E561A"/>
    <w:rsid w:val="005E6591"/>
    <w:rsid w:val="005F45BE"/>
    <w:rsid w:val="005F7365"/>
    <w:rsid w:val="00600A8E"/>
    <w:rsid w:val="006030D2"/>
    <w:rsid w:val="00603F91"/>
    <w:rsid w:val="00621C9C"/>
    <w:rsid w:val="0062616B"/>
    <w:rsid w:val="006274CA"/>
    <w:rsid w:val="00627D86"/>
    <w:rsid w:val="00627EE5"/>
    <w:rsid w:val="0063602D"/>
    <w:rsid w:val="00656F49"/>
    <w:rsid w:val="0066461B"/>
    <w:rsid w:val="00665CBB"/>
    <w:rsid w:val="00674DE7"/>
    <w:rsid w:val="00682E5B"/>
    <w:rsid w:val="00684DC1"/>
    <w:rsid w:val="00695DB2"/>
    <w:rsid w:val="006A3B0E"/>
    <w:rsid w:val="006C025D"/>
    <w:rsid w:val="006C36C1"/>
    <w:rsid w:val="006C3740"/>
    <w:rsid w:val="006D67BC"/>
    <w:rsid w:val="006D7995"/>
    <w:rsid w:val="006F395F"/>
    <w:rsid w:val="006F7F4C"/>
    <w:rsid w:val="00703E42"/>
    <w:rsid w:val="00706DF3"/>
    <w:rsid w:val="00714897"/>
    <w:rsid w:val="00727CD8"/>
    <w:rsid w:val="00731437"/>
    <w:rsid w:val="007406D1"/>
    <w:rsid w:val="00742C76"/>
    <w:rsid w:val="0074756C"/>
    <w:rsid w:val="007543B8"/>
    <w:rsid w:val="0075470D"/>
    <w:rsid w:val="00756F92"/>
    <w:rsid w:val="007604C3"/>
    <w:rsid w:val="00764E3D"/>
    <w:rsid w:val="00767D9D"/>
    <w:rsid w:val="00772026"/>
    <w:rsid w:val="007834B0"/>
    <w:rsid w:val="00783F2B"/>
    <w:rsid w:val="00794171"/>
    <w:rsid w:val="007B03A8"/>
    <w:rsid w:val="007B6681"/>
    <w:rsid w:val="007B7678"/>
    <w:rsid w:val="007B7957"/>
    <w:rsid w:val="007C1581"/>
    <w:rsid w:val="007C18C1"/>
    <w:rsid w:val="007C23BB"/>
    <w:rsid w:val="007D27F0"/>
    <w:rsid w:val="007F66A7"/>
    <w:rsid w:val="00802832"/>
    <w:rsid w:val="00803391"/>
    <w:rsid w:val="0080519F"/>
    <w:rsid w:val="00833560"/>
    <w:rsid w:val="00842BFE"/>
    <w:rsid w:val="0086380F"/>
    <w:rsid w:val="0087046A"/>
    <w:rsid w:val="00872323"/>
    <w:rsid w:val="008767A6"/>
    <w:rsid w:val="00877C29"/>
    <w:rsid w:val="00877E5E"/>
    <w:rsid w:val="00893B93"/>
    <w:rsid w:val="008A5825"/>
    <w:rsid w:val="008B0088"/>
    <w:rsid w:val="008B0EC4"/>
    <w:rsid w:val="008B0FDB"/>
    <w:rsid w:val="008D2BC0"/>
    <w:rsid w:val="008E03A4"/>
    <w:rsid w:val="008E46B7"/>
    <w:rsid w:val="008E70B7"/>
    <w:rsid w:val="00912BF4"/>
    <w:rsid w:val="00914D0C"/>
    <w:rsid w:val="00916087"/>
    <w:rsid w:val="00922C47"/>
    <w:rsid w:val="009244C7"/>
    <w:rsid w:val="00924909"/>
    <w:rsid w:val="00926610"/>
    <w:rsid w:val="00932148"/>
    <w:rsid w:val="00937FF8"/>
    <w:rsid w:val="00950E6C"/>
    <w:rsid w:val="00952135"/>
    <w:rsid w:val="00954B71"/>
    <w:rsid w:val="00961ED0"/>
    <w:rsid w:val="009623E6"/>
    <w:rsid w:val="0096656D"/>
    <w:rsid w:val="00970F21"/>
    <w:rsid w:val="009A1478"/>
    <w:rsid w:val="009A73E0"/>
    <w:rsid w:val="009A75B0"/>
    <w:rsid w:val="009B4019"/>
    <w:rsid w:val="009D3B31"/>
    <w:rsid w:val="009D5404"/>
    <w:rsid w:val="009F4F10"/>
    <w:rsid w:val="009F574A"/>
    <w:rsid w:val="009F797C"/>
    <w:rsid w:val="00A05042"/>
    <w:rsid w:val="00A05A9C"/>
    <w:rsid w:val="00A05F6B"/>
    <w:rsid w:val="00A441E5"/>
    <w:rsid w:val="00A56051"/>
    <w:rsid w:val="00A562A9"/>
    <w:rsid w:val="00A6098F"/>
    <w:rsid w:val="00A677A4"/>
    <w:rsid w:val="00A76B10"/>
    <w:rsid w:val="00A84CC0"/>
    <w:rsid w:val="00A879C6"/>
    <w:rsid w:val="00A90440"/>
    <w:rsid w:val="00A90604"/>
    <w:rsid w:val="00A91ABE"/>
    <w:rsid w:val="00AA2B5C"/>
    <w:rsid w:val="00AB0DC5"/>
    <w:rsid w:val="00AB48C9"/>
    <w:rsid w:val="00AB612D"/>
    <w:rsid w:val="00AC2237"/>
    <w:rsid w:val="00AD5BBA"/>
    <w:rsid w:val="00AF0706"/>
    <w:rsid w:val="00AF7A84"/>
    <w:rsid w:val="00B001CE"/>
    <w:rsid w:val="00B02EE5"/>
    <w:rsid w:val="00B04B6F"/>
    <w:rsid w:val="00B17BD6"/>
    <w:rsid w:val="00B23AD4"/>
    <w:rsid w:val="00B318FA"/>
    <w:rsid w:val="00B3266E"/>
    <w:rsid w:val="00B43897"/>
    <w:rsid w:val="00B44A36"/>
    <w:rsid w:val="00B52061"/>
    <w:rsid w:val="00B552EA"/>
    <w:rsid w:val="00B70B6D"/>
    <w:rsid w:val="00B82E65"/>
    <w:rsid w:val="00B850C4"/>
    <w:rsid w:val="00B90A51"/>
    <w:rsid w:val="00B97205"/>
    <w:rsid w:val="00B97C25"/>
    <w:rsid w:val="00BA29E1"/>
    <w:rsid w:val="00BA32FE"/>
    <w:rsid w:val="00BB54FB"/>
    <w:rsid w:val="00BC594E"/>
    <w:rsid w:val="00BD0023"/>
    <w:rsid w:val="00BE2DBD"/>
    <w:rsid w:val="00BF06C7"/>
    <w:rsid w:val="00BF41E4"/>
    <w:rsid w:val="00BF5D4F"/>
    <w:rsid w:val="00C10A45"/>
    <w:rsid w:val="00C17A23"/>
    <w:rsid w:val="00C23846"/>
    <w:rsid w:val="00C245B8"/>
    <w:rsid w:val="00C302CC"/>
    <w:rsid w:val="00C31258"/>
    <w:rsid w:val="00C46544"/>
    <w:rsid w:val="00C610A8"/>
    <w:rsid w:val="00C70A5F"/>
    <w:rsid w:val="00C719C2"/>
    <w:rsid w:val="00C76CC9"/>
    <w:rsid w:val="00C80DD9"/>
    <w:rsid w:val="00C91B50"/>
    <w:rsid w:val="00C97200"/>
    <w:rsid w:val="00CA1590"/>
    <w:rsid w:val="00CA46F8"/>
    <w:rsid w:val="00CB3246"/>
    <w:rsid w:val="00CD0B15"/>
    <w:rsid w:val="00CF03B4"/>
    <w:rsid w:val="00D049FC"/>
    <w:rsid w:val="00D14051"/>
    <w:rsid w:val="00D159B0"/>
    <w:rsid w:val="00D15FC0"/>
    <w:rsid w:val="00D25918"/>
    <w:rsid w:val="00D439C0"/>
    <w:rsid w:val="00D47CD1"/>
    <w:rsid w:val="00D7414E"/>
    <w:rsid w:val="00D93890"/>
    <w:rsid w:val="00DA161D"/>
    <w:rsid w:val="00DA7B11"/>
    <w:rsid w:val="00DB3FC4"/>
    <w:rsid w:val="00DB5F44"/>
    <w:rsid w:val="00DC030D"/>
    <w:rsid w:val="00DC334F"/>
    <w:rsid w:val="00DC4615"/>
    <w:rsid w:val="00DC5093"/>
    <w:rsid w:val="00DD7F3E"/>
    <w:rsid w:val="00DE21F6"/>
    <w:rsid w:val="00DF40FB"/>
    <w:rsid w:val="00DF502C"/>
    <w:rsid w:val="00E0004C"/>
    <w:rsid w:val="00E04A23"/>
    <w:rsid w:val="00E130EB"/>
    <w:rsid w:val="00E13C5C"/>
    <w:rsid w:val="00E222A1"/>
    <w:rsid w:val="00E24057"/>
    <w:rsid w:val="00E24851"/>
    <w:rsid w:val="00E24BEB"/>
    <w:rsid w:val="00E2733E"/>
    <w:rsid w:val="00E35AEB"/>
    <w:rsid w:val="00E41FE9"/>
    <w:rsid w:val="00E66D81"/>
    <w:rsid w:val="00E90C85"/>
    <w:rsid w:val="00E96576"/>
    <w:rsid w:val="00EB4B33"/>
    <w:rsid w:val="00EC116C"/>
    <w:rsid w:val="00EC177A"/>
    <w:rsid w:val="00EC4079"/>
    <w:rsid w:val="00EC7074"/>
    <w:rsid w:val="00EC7932"/>
    <w:rsid w:val="00ED145D"/>
    <w:rsid w:val="00EF5AE2"/>
    <w:rsid w:val="00F01AD8"/>
    <w:rsid w:val="00F057A7"/>
    <w:rsid w:val="00F447A6"/>
    <w:rsid w:val="00F46B65"/>
    <w:rsid w:val="00F6368B"/>
    <w:rsid w:val="00F64171"/>
    <w:rsid w:val="00F91F42"/>
    <w:rsid w:val="00F9246D"/>
    <w:rsid w:val="00F930DE"/>
    <w:rsid w:val="00FA5023"/>
    <w:rsid w:val="00FB2E84"/>
    <w:rsid w:val="00FB5CE3"/>
    <w:rsid w:val="00FC4AD9"/>
    <w:rsid w:val="00FC4FCE"/>
    <w:rsid w:val="00FD602B"/>
    <w:rsid w:val="00FD7DD2"/>
    <w:rsid w:val="00FE336A"/>
    <w:rsid w:val="00FF11BA"/>
    <w:rsid w:val="00FF2A73"/>
    <w:rsid w:val="00FF666E"/>
    <w:rsid w:val="00FF74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6554AB"/>
  <w15:docId w15:val="{CE859DB5-7291-4AE7-841B-607EBB3B2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B6D"/>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70B6D"/>
    <w:rPr>
      <w:sz w:val="20"/>
      <w:szCs w:val="20"/>
      <w:lang w:val="en-US"/>
    </w:rPr>
  </w:style>
  <w:style w:type="character" w:customStyle="1" w:styleId="FootnoteTextChar">
    <w:name w:val="Footnote Text Char"/>
    <w:basedOn w:val="DefaultParagraphFont"/>
    <w:link w:val="FootnoteText"/>
    <w:uiPriority w:val="99"/>
    <w:rsid w:val="00B70B6D"/>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B70B6D"/>
    <w:rPr>
      <w:vertAlign w:val="superscript"/>
    </w:rPr>
  </w:style>
  <w:style w:type="paragraph" w:customStyle="1" w:styleId="Char2">
    <w:name w:val="Char2"/>
    <w:basedOn w:val="Normal"/>
    <w:link w:val="FootnoteReference"/>
    <w:uiPriority w:val="99"/>
    <w:rsid w:val="00B70B6D"/>
    <w:pPr>
      <w:spacing w:after="160" w:line="240" w:lineRule="exact"/>
    </w:pPr>
    <w:rPr>
      <w:rFonts w:asciiTheme="minorHAnsi" w:eastAsiaTheme="minorHAnsi" w:hAnsiTheme="minorHAnsi" w:cstheme="minorBidi"/>
      <w:vertAlign w:val="superscript"/>
      <w:lang w:val="en-US"/>
    </w:rPr>
  </w:style>
  <w:style w:type="paragraph" w:customStyle="1" w:styleId="Paragrafi">
    <w:name w:val="Paragrafi"/>
    <w:link w:val="ParagrafiChar"/>
    <w:qFormat/>
    <w:rsid w:val="00B70B6D"/>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B70B6D"/>
    <w:rPr>
      <w:rFonts w:ascii="Garamond" w:eastAsia="MS Mincho" w:hAnsi="Garamond" w:cs="Times New Roman"/>
      <w:sz w:val="24"/>
    </w:rPr>
  </w:style>
  <w:style w:type="paragraph" w:customStyle="1" w:styleId="TEKSTIIII">
    <w:name w:val="TEKSTIIII"/>
    <w:basedOn w:val="Normal"/>
    <w:qFormat/>
    <w:rsid w:val="00AF0706"/>
    <w:pPr>
      <w:shd w:val="clear" w:color="auto" w:fill="FFFFFF"/>
      <w:spacing w:after="0" w:line="240" w:lineRule="auto"/>
      <w:ind w:firstLine="284"/>
      <w:jc w:val="both"/>
    </w:pPr>
    <w:rPr>
      <w:rFonts w:ascii="Garamond" w:hAnsi="Garamond"/>
      <w:sz w:val="24"/>
      <w:szCs w:val="24"/>
    </w:rPr>
  </w:style>
  <w:style w:type="character" w:customStyle="1" w:styleId="CommentTextChar">
    <w:name w:val="Comment Text Char"/>
    <w:basedOn w:val="DefaultParagraphFont"/>
    <w:link w:val="CommentText"/>
    <w:uiPriority w:val="99"/>
    <w:rsid w:val="00AF0706"/>
    <w:rPr>
      <w:rFonts w:ascii="Calibri" w:hAnsi="Calibri" w:cs="Calibri"/>
      <w:color w:val="000000"/>
      <w:sz w:val="20"/>
      <w:szCs w:val="20"/>
      <w:lang w:val="sq-AL"/>
    </w:rPr>
  </w:style>
  <w:style w:type="paragraph" w:styleId="CommentText">
    <w:name w:val="annotation text"/>
    <w:basedOn w:val="Normal"/>
    <w:link w:val="CommentTextChar"/>
    <w:uiPriority w:val="99"/>
    <w:rsid w:val="00AF0706"/>
    <w:pPr>
      <w:autoSpaceDE w:val="0"/>
      <w:autoSpaceDN w:val="0"/>
      <w:adjustRightInd w:val="0"/>
      <w:spacing w:line="276" w:lineRule="atLeast"/>
    </w:pPr>
    <w:rPr>
      <w:rFonts w:eastAsiaTheme="minorHAnsi" w:cs="Calibri"/>
      <w:color w:val="000000"/>
      <w:sz w:val="20"/>
      <w:szCs w:val="20"/>
    </w:rPr>
  </w:style>
  <w:style w:type="paragraph" w:styleId="ListParagraph">
    <w:name w:val="List Paragraph"/>
    <w:basedOn w:val="Normal"/>
    <w:uiPriority w:val="34"/>
    <w:qFormat/>
    <w:rsid w:val="00CF03B4"/>
    <w:pPr>
      <w:ind w:left="720"/>
      <w:contextualSpacing/>
    </w:pPr>
  </w:style>
  <w:style w:type="character" w:customStyle="1" w:styleId="BalloonTextChar">
    <w:name w:val="Balloon Text Char"/>
    <w:link w:val="BalloonText"/>
    <w:uiPriority w:val="99"/>
    <w:semiHidden/>
    <w:rsid w:val="003B61B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B61BB"/>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3B61BB"/>
    <w:rPr>
      <w:rFonts w:ascii="Tahoma" w:eastAsia="Calibri" w:hAnsi="Tahoma" w:cs="Tahoma"/>
      <w:sz w:val="16"/>
      <w:szCs w:val="16"/>
      <w:lang w:val="sq-AL"/>
    </w:rPr>
  </w:style>
  <w:style w:type="paragraph" w:styleId="Header">
    <w:name w:val="header"/>
    <w:basedOn w:val="Normal"/>
    <w:link w:val="HeaderChar"/>
    <w:uiPriority w:val="99"/>
    <w:unhideWhenUsed/>
    <w:rsid w:val="00C23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846"/>
    <w:rPr>
      <w:rFonts w:ascii="Calibri" w:eastAsia="Calibri" w:hAnsi="Calibri" w:cs="Times New Roman"/>
      <w:lang w:val="sq-AL"/>
    </w:rPr>
  </w:style>
  <w:style w:type="paragraph" w:styleId="Footer">
    <w:name w:val="footer"/>
    <w:basedOn w:val="Normal"/>
    <w:link w:val="FooterChar"/>
    <w:unhideWhenUsed/>
    <w:rsid w:val="00C23846"/>
    <w:pPr>
      <w:tabs>
        <w:tab w:val="center" w:pos="4680"/>
        <w:tab w:val="right" w:pos="9360"/>
      </w:tabs>
      <w:spacing w:after="0" w:line="240" w:lineRule="auto"/>
    </w:pPr>
  </w:style>
  <w:style w:type="character" w:customStyle="1" w:styleId="FooterChar">
    <w:name w:val="Footer Char"/>
    <w:basedOn w:val="DefaultParagraphFont"/>
    <w:link w:val="Footer"/>
    <w:rsid w:val="00C23846"/>
    <w:rPr>
      <w:rFonts w:ascii="Calibri" w:eastAsia="Calibri" w:hAnsi="Calibri" w:cs="Times New Roman"/>
      <w:lang w:val="sq-AL"/>
    </w:rPr>
  </w:style>
  <w:style w:type="character" w:customStyle="1" w:styleId="apple-style-span">
    <w:name w:val="apple-style-span"/>
    <w:basedOn w:val="DefaultParagraphFont"/>
    <w:uiPriority w:val="99"/>
    <w:rsid w:val="00C23846"/>
  </w:style>
  <w:style w:type="character" w:customStyle="1" w:styleId="hps">
    <w:name w:val="hps"/>
    <w:basedOn w:val="DefaultParagraphFont"/>
    <w:rsid w:val="00C23846"/>
  </w:style>
  <w:style w:type="character" w:customStyle="1" w:styleId="apple-converted-space">
    <w:name w:val="apple-converted-space"/>
    <w:basedOn w:val="DefaultParagraphFont"/>
    <w:uiPriority w:val="99"/>
    <w:rsid w:val="00C23846"/>
  </w:style>
  <w:style w:type="character" w:styleId="CommentReference">
    <w:name w:val="annotation reference"/>
    <w:uiPriority w:val="99"/>
    <w:semiHidden/>
    <w:unhideWhenUsed/>
    <w:rsid w:val="00C23846"/>
    <w:rPr>
      <w:sz w:val="16"/>
      <w:szCs w:val="16"/>
    </w:rPr>
  </w:style>
  <w:style w:type="paragraph" w:styleId="CommentSubject">
    <w:name w:val="annotation subject"/>
    <w:basedOn w:val="CommentText"/>
    <w:next w:val="CommentText"/>
    <w:link w:val="CommentSubjectChar"/>
    <w:uiPriority w:val="99"/>
    <w:semiHidden/>
    <w:unhideWhenUsed/>
    <w:rsid w:val="00C23846"/>
    <w:pPr>
      <w:autoSpaceDE/>
      <w:autoSpaceDN/>
      <w:adjustRightInd/>
      <w:spacing w:line="240" w:lineRule="auto"/>
    </w:pPr>
    <w:rPr>
      <w:rFonts w:eastAsia="Calibri" w:cs="Times New Roman"/>
      <w:b/>
      <w:bCs/>
      <w:color w:val="auto"/>
      <w:lang w:val="x-none" w:eastAsia="x-none"/>
    </w:rPr>
  </w:style>
  <w:style w:type="character" w:customStyle="1" w:styleId="CommentSubjectChar">
    <w:name w:val="Comment Subject Char"/>
    <w:basedOn w:val="CommentTextChar"/>
    <w:link w:val="CommentSubject"/>
    <w:uiPriority w:val="99"/>
    <w:semiHidden/>
    <w:rsid w:val="00C23846"/>
    <w:rPr>
      <w:rFonts w:ascii="Calibri" w:eastAsia="Calibri" w:hAnsi="Calibri" w:cs="Times New Roman"/>
      <w:b/>
      <w:bCs/>
      <w:color w:val="000000"/>
      <w:sz w:val="20"/>
      <w:szCs w:val="20"/>
      <w:lang w:val="x-none" w:eastAsia="x-none"/>
    </w:rPr>
  </w:style>
  <w:style w:type="paragraph" w:styleId="BodyText">
    <w:name w:val="Body Text"/>
    <w:basedOn w:val="Normal"/>
    <w:link w:val="BodyTextChar"/>
    <w:uiPriority w:val="1"/>
    <w:qFormat/>
    <w:rsid w:val="00C23846"/>
    <w:pPr>
      <w:widowControl w:val="0"/>
      <w:autoSpaceDE w:val="0"/>
      <w:autoSpaceDN w:val="0"/>
      <w:adjustRightInd w:val="0"/>
      <w:spacing w:after="0" w:line="240" w:lineRule="auto"/>
      <w:ind w:hanging="279"/>
    </w:pPr>
    <w:rPr>
      <w:rFonts w:ascii="Times New Roman" w:eastAsia="Times New Roman" w:hAnsi="Times New Roman"/>
      <w:sz w:val="17"/>
      <w:szCs w:val="17"/>
      <w:lang w:val="x-none" w:eastAsia="x-none"/>
    </w:rPr>
  </w:style>
  <w:style w:type="character" w:customStyle="1" w:styleId="BodyTextChar">
    <w:name w:val="Body Text Char"/>
    <w:basedOn w:val="DefaultParagraphFont"/>
    <w:link w:val="BodyText"/>
    <w:uiPriority w:val="1"/>
    <w:rsid w:val="00C23846"/>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C23846"/>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CM1">
    <w:name w:val="CM1"/>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paragraph" w:customStyle="1" w:styleId="CM3">
    <w:name w:val="CM3"/>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table" w:styleId="TableGrid">
    <w:name w:val="Table Grid"/>
    <w:basedOn w:val="TableNormal"/>
    <w:uiPriority w:val="59"/>
    <w:rsid w:val="00C23846"/>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23846"/>
  </w:style>
  <w:style w:type="numbering" w:customStyle="1" w:styleId="NoList2">
    <w:name w:val="No List2"/>
    <w:next w:val="NoList"/>
    <w:uiPriority w:val="99"/>
    <w:semiHidden/>
    <w:unhideWhenUsed/>
    <w:rsid w:val="00C23846"/>
  </w:style>
  <w:style w:type="table" w:customStyle="1" w:styleId="TableGrid1">
    <w:name w:val="Table Grid1"/>
    <w:basedOn w:val="TableNormal"/>
    <w:next w:val="TableGrid"/>
    <w:uiPriority w:val="39"/>
    <w:rsid w:val="00C23846"/>
    <w:pPr>
      <w:spacing w:after="0" w:line="240" w:lineRule="auto"/>
    </w:pPr>
    <w:rPr>
      <w:rFonts w:ascii="Calibri" w:eastAsia="Calibri" w:hAnsi="Calibri"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C23846"/>
    <w:pPr>
      <w:spacing w:after="0" w:line="240" w:lineRule="auto"/>
    </w:pPr>
    <w:rPr>
      <w:rFonts w:ascii="Calibri" w:eastAsia="Calibri" w:hAnsi="Calibri" w:cs="Times New Roman"/>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C23846"/>
    <w:pPr>
      <w:spacing w:after="0" w:line="240" w:lineRule="auto"/>
    </w:pPr>
    <w:rPr>
      <w:rFonts w:ascii="Calibri" w:eastAsia="Calibri" w:hAnsi="Calibri" w:cs="Times New Roman"/>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uiPriority w:val="43"/>
    <w:rsid w:val="00C23846"/>
    <w:pPr>
      <w:spacing w:after="0" w:line="240" w:lineRule="auto"/>
    </w:pPr>
    <w:rPr>
      <w:rFonts w:ascii="Calibri" w:eastAsia="Calibri" w:hAnsi="Calibri" w:cs="Times New Roman"/>
      <w:lang w:val="sq-AL"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23846"/>
    <w:pPr>
      <w:spacing w:after="0" w:line="240" w:lineRule="auto"/>
    </w:pPr>
    <w:rPr>
      <w:rFonts w:ascii="Calibri" w:eastAsia="Calibri" w:hAnsi="Calibri" w:cs="Times New Roman"/>
      <w:lang w:val="sq-AL" w:eastAsia="sq-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C23846"/>
    <w:pPr>
      <w:spacing w:after="0" w:line="240" w:lineRule="auto"/>
    </w:pPr>
    <w:rPr>
      <w:rFonts w:ascii="Calibri" w:eastAsia="Calibri" w:hAnsi="Calibri" w:cs="Times New Roman"/>
      <w:lang w:val="sq-AL" w:eastAsia="sq-AL"/>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C23846"/>
    <w:pPr>
      <w:spacing w:after="0" w:line="240" w:lineRule="auto"/>
    </w:pPr>
    <w:rPr>
      <w:rFonts w:ascii="Calibri" w:eastAsia="Calibri" w:hAnsi="Calibri" w:cs="Times New Roman"/>
      <w:lang w:val="sq-AL"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C23846"/>
    <w:pPr>
      <w:spacing w:after="0" w:line="240" w:lineRule="auto"/>
    </w:pPr>
    <w:rPr>
      <w:rFonts w:ascii="Calibri" w:eastAsia="Calibri" w:hAnsi="Calibri" w:cs="Times New Roman"/>
      <w:lang w:val="sq-AL" w:eastAsia="sq-AL"/>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C23846"/>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C238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846"/>
    <w:rPr>
      <w:rFonts w:ascii="Calibri" w:eastAsia="Calibri" w:hAnsi="Calibri" w:cs="Times New Roman"/>
      <w:sz w:val="20"/>
      <w:szCs w:val="20"/>
      <w:lang w:val="sq-AL"/>
    </w:rPr>
  </w:style>
  <w:style w:type="character" w:styleId="EndnoteReference">
    <w:name w:val="endnote reference"/>
    <w:uiPriority w:val="99"/>
    <w:semiHidden/>
    <w:unhideWhenUsed/>
    <w:rsid w:val="00C23846"/>
    <w:rPr>
      <w:vertAlign w:val="superscript"/>
    </w:rPr>
  </w:style>
  <w:style w:type="paragraph" w:styleId="NoSpacing">
    <w:name w:val="No Spacing"/>
    <w:uiPriority w:val="1"/>
    <w:qFormat/>
    <w:rsid w:val="00C23846"/>
    <w:pPr>
      <w:spacing w:after="0" w:line="240" w:lineRule="auto"/>
    </w:pPr>
    <w:rPr>
      <w:rFonts w:ascii="Calibri" w:eastAsia="Calibri" w:hAnsi="Calibri" w:cs="Times New Roman"/>
    </w:rPr>
  </w:style>
  <w:style w:type="paragraph" w:customStyle="1" w:styleId="Default">
    <w:name w:val="Default"/>
    <w:rsid w:val="00C23846"/>
    <w:pPr>
      <w:autoSpaceDE w:val="0"/>
      <w:autoSpaceDN w:val="0"/>
      <w:adjustRightInd w:val="0"/>
      <w:spacing w:after="0" w:line="240" w:lineRule="auto"/>
    </w:pPr>
    <w:rPr>
      <w:rFonts w:ascii="Garamond" w:eastAsia="Calibri" w:hAnsi="Garamond" w:cs="Garamond"/>
      <w:color w:val="000000"/>
      <w:sz w:val="24"/>
      <w:szCs w:val="24"/>
      <w:lang w:val="sq-AL" w:eastAsia="sq-AL"/>
    </w:rPr>
  </w:style>
  <w:style w:type="character" w:styleId="Hyperlink">
    <w:name w:val="Hyperlink"/>
    <w:unhideWhenUsed/>
    <w:rsid w:val="00C23846"/>
    <w:rPr>
      <w:color w:val="0000FF"/>
      <w:u w:val="single"/>
    </w:rPr>
  </w:style>
  <w:style w:type="character" w:customStyle="1" w:styleId="superscript">
    <w:name w:val="superscript"/>
    <w:rsid w:val="00C23846"/>
  </w:style>
  <w:style w:type="paragraph" w:customStyle="1" w:styleId="tbl-norm">
    <w:name w:val="tbl-norm"/>
    <w:basedOn w:val="Normal"/>
    <w:rsid w:val="00C2384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170838">
      <w:bodyDiv w:val="1"/>
      <w:marLeft w:val="0"/>
      <w:marRight w:val="0"/>
      <w:marTop w:val="0"/>
      <w:marBottom w:val="0"/>
      <w:divBdr>
        <w:top w:val="none" w:sz="0" w:space="0" w:color="auto"/>
        <w:left w:val="none" w:sz="0" w:space="0" w:color="auto"/>
        <w:bottom w:val="none" w:sz="0" w:space="0" w:color="auto"/>
        <w:right w:val="none" w:sz="0" w:space="0" w:color="auto"/>
      </w:divBdr>
      <w:divsChild>
        <w:div w:id="1467619972">
          <w:marLeft w:val="0"/>
          <w:marRight w:val="0"/>
          <w:marTop w:val="0"/>
          <w:marBottom w:val="0"/>
          <w:divBdr>
            <w:top w:val="none" w:sz="0" w:space="0" w:color="auto"/>
            <w:left w:val="none" w:sz="0" w:space="0" w:color="auto"/>
            <w:bottom w:val="none" w:sz="0" w:space="0" w:color="auto"/>
            <w:right w:val="none" w:sz="0" w:space="0" w:color="auto"/>
          </w:divBdr>
        </w:div>
        <w:div w:id="990786997">
          <w:marLeft w:val="0"/>
          <w:marRight w:val="0"/>
          <w:marTop w:val="0"/>
          <w:marBottom w:val="0"/>
          <w:divBdr>
            <w:top w:val="none" w:sz="0" w:space="0" w:color="auto"/>
            <w:left w:val="none" w:sz="0" w:space="0" w:color="auto"/>
            <w:bottom w:val="none" w:sz="0" w:space="0" w:color="auto"/>
            <w:right w:val="none" w:sz="0" w:space="0" w:color="auto"/>
          </w:divBdr>
        </w:div>
        <w:div w:id="1877111598">
          <w:marLeft w:val="0"/>
          <w:marRight w:val="0"/>
          <w:marTop w:val="0"/>
          <w:marBottom w:val="0"/>
          <w:divBdr>
            <w:top w:val="none" w:sz="0" w:space="0" w:color="auto"/>
            <w:left w:val="none" w:sz="0" w:space="0" w:color="auto"/>
            <w:bottom w:val="none" w:sz="0" w:space="0" w:color="auto"/>
            <w:right w:val="none" w:sz="0" w:space="0" w:color="auto"/>
          </w:divBdr>
        </w:div>
        <w:div w:id="1489400845">
          <w:marLeft w:val="0"/>
          <w:marRight w:val="0"/>
          <w:marTop w:val="0"/>
          <w:marBottom w:val="0"/>
          <w:divBdr>
            <w:top w:val="none" w:sz="0" w:space="0" w:color="auto"/>
            <w:left w:val="none" w:sz="0" w:space="0" w:color="auto"/>
            <w:bottom w:val="none" w:sz="0" w:space="0" w:color="auto"/>
            <w:right w:val="none" w:sz="0" w:space="0" w:color="auto"/>
          </w:divBdr>
        </w:div>
        <w:div w:id="938681665">
          <w:marLeft w:val="0"/>
          <w:marRight w:val="0"/>
          <w:marTop w:val="0"/>
          <w:marBottom w:val="0"/>
          <w:divBdr>
            <w:top w:val="none" w:sz="0" w:space="0" w:color="auto"/>
            <w:left w:val="none" w:sz="0" w:space="0" w:color="auto"/>
            <w:bottom w:val="none" w:sz="0" w:space="0" w:color="auto"/>
            <w:right w:val="none" w:sz="0" w:space="0" w:color="auto"/>
          </w:divBdr>
        </w:div>
        <w:div w:id="1093354251">
          <w:marLeft w:val="0"/>
          <w:marRight w:val="0"/>
          <w:marTop w:val="0"/>
          <w:marBottom w:val="0"/>
          <w:divBdr>
            <w:top w:val="none" w:sz="0" w:space="0" w:color="auto"/>
            <w:left w:val="none" w:sz="0" w:space="0" w:color="auto"/>
            <w:bottom w:val="none" w:sz="0" w:space="0" w:color="auto"/>
            <w:right w:val="none" w:sz="0" w:space="0" w:color="auto"/>
          </w:divBdr>
        </w:div>
        <w:div w:id="169368464">
          <w:marLeft w:val="0"/>
          <w:marRight w:val="0"/>
          <w:marTop w:val="0"/>
          <w:marBottom w:val="0"/>
          <w:divBdr>
            <w:top w:val="none" w:sz="0" w:space="0" w:color="auto"/>
            <w:left w:val="none" w:sz="0" w:space="0" w:color="auto"/>
            <w:bottom w:val="none" w:sz="0" w:space="0" w:color="auto"/>
            <w:right w:val="none" w:sz="0" w:space="0" w:color="auto"/>
          </w:divBdr>
        </w:div>
        <w:div w:id="1356733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375</Nr_x002e__x0020_akti>
    <Data_x0020_e_x0020_Krijimit xmlns="0e656187-b300-4fb0-8bf4-3a50f872073c">2023-07-05T08:15:26Z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Për importimin dhe tregtimin e produkteve alergjike</Titulli>
    <Modifikuesi xmlns="0e656187-b300-4fb0-8bf4-3a50f872073c">alma.lisaku</Modifikuesi>
    <Nr_x002e__x0020_prot_x0020_QBZ xmlns="0e656187-b300-4fb0-8bf4-3a50f872073c">979/1</Nr_x002e__x0020_prot_x0020_QBZ>
    <Data_x0020_e_x0020_Modifikimit xmlns="0e656187-b300-4fb0-8bf4-3a50f872073c">2023-07-05T10:12:42Z</Data_x0020_e_x0020_Modifikimit>
    <Dekretuar xmlns="0e656187-b300-4fb0-8bf4-3a50f872073c">false</Dekretuar>
    <Data xmlns="0e656187-b300-4fb0-8bf4-3a50f872073c">2023-06-19T22:00:00Z</Data>
    <Nr_x002e__x0020_protokolli_x0020_i_x0020_aktit xmlns="0e656187-b300-4fb0-8bf4-3a50f872073c">2415/1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320ECC5E7EB4A7880D64277A73AD6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320ECC5E7EB4A7880D64277A73AD6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27934-4FAF-4C0B-ABBC-6073F14037F2}">
  <ds:schemaRefs>
    <ds:schemaRef ds:uri="http://schemas.microsoft.com/office/2006/documentManagement/types"/>
    <ds:schemaRef ds:uri="http://purl.org/dc/elements/1.1/"/>
    <ds:schemaRef ds:uri="http://purl.org/dc/terms/"/>
    <ds:schemaRef ds:uri="http://schemas.microsoft.com/office/2006/metadata/properties"/>
    <ds:schemaRef ds:uri="0e656187-b300-4fb0-8bf4-3a50f872073c"/>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E4BE190-53BE-484F-905B-9D8C3A3DBB86}">
  <ds:schemaRefs>
    <ds:schemaRef ds:uri="http://schemas.microsoft.com/sharepoint/v3/contenttype/forms"/>
  </ds:schemaRefs>
</ds:datastoreItem>
</file>

<file path=customXml/itemProps3.xml><?xml version="1.0" encoding="utf-8"?>
<ds:datastoreItem xmlns:ds="http://schemas.openxmlformats.org/officeDocument/2006/customXml" ds:itemID="{9FBBB342-D8C0-48B1-BD4E-6623943B4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BE1BE4-4284-4238-8C42-7E15C8E54886}">
  <ds:schemaRefs>
    <ds:schemaRef ds:uri="http://schemas.openxmlformats.org/officeDocument/2006/bibliography"/>
  </ds:schemaRefs>
</ds:datastoreItem>
</file>

<file path=customXml/itemProps5.xml><?xml version="1.0" encoding="utf-8"?>
<ds:datastoreItem xmlns:ds="http://schemas.openxmlformats.org/officeDocument/2006/customXml" ds:itemID="{AD9113F8-82E0-42FB-B33C-6C6298DA4FAA}">
  <ds:schemaRefs>
    <ds:schemaRef ds:uri="http://schemas.microsoft.com/sharepoint/v3/contenttype/forms"/>
  </ds:schemaRefs>
</ds:datastoreItem>
</file>

<file path=customXml/itemProps6.xml><?xml version="1.0" encoding="utf-8"?>
<ds:datastoreItem xmlns:ds="http://schemas.openxmlformats.org/officeDocument/2006/customXml" ds:itemID="{22DFBFAA-0EFC-49BF-BA1F-9FDB74604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BB7320B2-58FC-4D9A-9503-694DC5E3A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importimin dhe tregtimin e produkteve alergjike</vt:lpstr>
    </vt:vector>
  </TitlesOfParts>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importimin dhe tregtimin e produkteve alergjike</dc:title>
  <dc:creator>Ermira Bukaci</dc:creator>
  <cp:lastModifiedBy>Entela Suli</cp:lastModifiedBy>
  <cp:revision>13</cp:revision>
  <cp:lastPrinted>2023-06-13T13:49:00Z</cp:lastPrinted>
  <dcterms:created xsi:type="dcterms:W3CDTF">2023-07-05T08:20:00Z</dcterms:created>
  <dcterms:modified xsi:type="dcterms:W3CDTF">2023-07-06T08:35:00Z</dcterms:modified>
</cp:coreProperties>
</file>