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25E1B" w14:textId="77777777" w:rsidR="003C655F" w:rsidRPr="004F5BF8" w:rsidRDefault="003C655F" w:rsidP="003C655F">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URDHËR</w:t>
      </w:r>
    </w:p>
    <w:p w14:paraId="65512306" w14:textId="44387613" w:rsidR="003C655F" w:rsidRPr="004F5BF8" w:rsidRDefault="003C655F" w:rsidP="003C655F">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Nr. 435, datë</w:t>
      </w:r>
      <w:r w:rsidR="002D5159" w:rsidRPr="004F5BF8">
        <w:rPr>
          <w:rFonts w:ascii="Garamond" w:hAnsi="Garamond" w:cs="Times New Roman"/>
          <w:b/>
          <w:bCs/>
          <w:color w:val="000000"/>
          <w:sz w:val="24"/>
          <w:szCs w:val="24"/>
          <w:lang w:val="sq-AL"/>
          <w14:ligatures w14:val="standardContextual"/>
        </w:rPr>
        <w:t xml:space="preserve"> </w:t>
      </w:r>
      <w:r w:rsidRPr="004F5BF8">
        <w:rPr>
          <w:rFonts w:ascii="Garamond" w:hAnsi="Garamond" w:cs="Times New Roman"/>
          <w:b/>
          <w:bCs/>
          <w:color w:val="000000"/>
          <w:sz w:val="24"/>
          <w:szCs w:val="24"/>
          <w:lang w:val="sq-AL"/>
          <w14:ligatures w14:val="standardContextual"/>
        </w:rPr>
        <w:t>25.7.2023</w:t>
      </w:r>
    </w:p>
    <w:p w14:paraId="74B988A0"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08AFE52F" w14:textId="58C6A08D"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 xml:space="preserve">PËR MIRATIMIN E “RREGULLORES PËR METODOLOGJINË E PËRCAKTIMIT TË MASËS SË DËNIMIT NË PROCESIN E INSPEKTIMIT TË ZYRËS SË MBROJTJES NGA RREZATIMET PËR SUBJEKTET QË USHTROJNË VEPRIMTARI ME BURIME RREZATIMI JONIZUES PA LICENCË” </w:t>
      </w:r>
    </w:p>
    <w:p w14:paraId="585665CA" w14:textId="77777777" w:rsidR="00E219E2" w:rsidRPr="004F5BF8" w:rsidRDefault="00E219E2"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5EF7F638" w14:textId="2691EADF"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Në mbështetje të nenit 102, pika 4, të Kushtetutës së Republikës së Shqipërisë</w:t>
      </w:r>
      <w:r w:rsidR="004F5BF8">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nenit 48, pika 8</w:t>
      </w:r>
      <w:r w:rsidR="006D32FB">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w:t>
      </w:r>
      <w:r w:rsidR="006D32FB">
        <w:rPr>
          <w:rFonts w:ascii="Garamond" w:hAnsi="Garamond" w:cs="Times New Roman"/>
          <w:color w:val="000000"/>
          <w:sz w:val="24"/>
          <w:szCs w:val="24"/>
          <w:lang w:val="sq-AL"/>
          <w14:ligatures w14:val="standardContextual"/>
        </w:rPr>
        <w:t>të</w:t>
      </w:r>
      <w:r w:rsidRPr="004F5BF8">
        <w:rPr>
          <w:rFonts w:ascii="Garamond" w:hAnsi="Garamond" w:cs="Times New Roman"/>
          <w:color w:val="000000"/>
          <w:sz w:val="24"/>
          <w:szCs w:val="24"/>
          <w:lang w:val="sq-AL"/>
          <w14:ligatures w14:val="standardContextual"/>
        </w:rPr>
        <w:t xml:space="preserve"> </w:t>
      </w:r>
      <w:r w:rsidR="004F5BF8" w:rsidRPr="004F5BF8">
        <w:rPr>
          <w:rFonts w:ascii="Garamond" w:hAnsi="Garamond" w:cs="Times New Roman"/>
          <w:color w:val="000000"/>
          <w:sz w:val="24"/>
          <w:szCs w:val="24"/>
          <w:lang w:val="sq-AL"/>
          <w14:ligatures w14:val="standardContextual"/>
        </w:rPr>
        <w:t>ligjit nr</w:t>
      </w:r>
      <w:r w:rsidRPr="004F5BF8">
        <w:rPr>
          <w:rFonts w:ascii="Garamond" w:hAnsi="Garamond" w:cs="Times New Roman"/>
          <w:color w:val="000000"/>
          <w:sz w:val="24"/>
          <w:szCs w:val="24"/>
          <w:lang w:val="sq-AL"/>
          <w14:ligatures w14:val="standardContextual"/>
        </w:rPr>
        <w:t>.</w:t>
      </w:r>
      <w:r w:rsid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10433, datë 16.6. 2011, “Për inspektimin në Republikën e Shqipërisë”</w:t>
      </w:r>
      <w:r w:rsidR="004F5BF8">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nenit 10, pika 2</w:t>
      </w:r>
      <w:r w:rsidR="006D32FB">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w:t>
      </w:r>
      <w:r w:rsidR="006D32FB">
        <w:rPr>
          <w:rFonts w:ascii="Garamond" w:hAnsi="Garamond" w:cs="Times New Roman"/>
          <w:color w:val="000000"/>
          <w:sz w:val="24"/>
          <w:szCs w:val="24"/>
          <w:lang w:val="sq-AL"/>
          <w14:ligatures w14:val="standardContextual"/>
        </w:rPr>
        <w:t>të</w:t>
      </w:r>
      <w:r w:rsidRPr="004F5BF8">
        <w:rPr>
          <w:rFonts w:ascii="Garamond" w:hAnsi="Garamond" w:cs="Times New Roman"/>
          <w:color w:val="000000"/>
          <w:sz w:val="24"/>
          <w:szCs w:val="24"/>
          <w:lang w:val="sq-AL"/>
          <w14:ligatures w14:val="standardContextual"/>
        </w:rPr>
        <w:t xml:space="preserve"> </w:t>
      </w:r>
      <w:r w:rsidR="004F5BF8" w:rsidRPr="004F5BF8">
        <w:rPr>
          <w:rFonts w:ascii="Garamond" w:hAnsi="Garamond" w:cs="Times New Roman"/>
          <w:color w:val="000000"/>
          <w:sz w:val="24"/>
          <w:szCs w:val="24"/>
          <w:lang w:val="sq-AL"/>
          <w14:ligatures w14:val="standardContextual"/>
        </w:rPr>
        <w:t>ligjit nr.</w:t>
      </w:r>
      <w:r w:rsid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10279, datë 20.5.2010, “Për kundërvajtjet administrative”,</w:t>
      </w:r>
    </w:p>
    <w:p w14:paraId="69AD9A62" w14:textId="77777777"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44088BDA" w14:textId="058BDC24" w:rsidR="003C655F" w:rsidRPr="004F5BF8" w:rsidRDefault="003C655F" w:rsidP="003C655F">
      <w:pPr>
        <w:tabs>
          <w:tab w:val="left" w:pos="2720"/>
        </w:tabs>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URDHËROJ:</w:t>
      </w:r>
    </w:p>
    <w:p w14:paraId="6188F7D0" w14:textId="77777777" w:rsidR="00E219E2" w:rsidRPr="004F5BF8" w:rsidRDefault="00E219E2" w:rsidP="003C655F">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16E9F367" w14:textId="68DE1ACD" w:rsidR="003C655F" w:rsidRPr="004F5BF8" w:rsidRDefault="003C655F" w:rsidP="003C655F">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Miratimin e </w:t>
      </w:r>
      <w:r w:rsidR="00E14B35">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Rregullores për metodologjinë e përcaktimit të masës së dënimit në procesin e inspektimit të Zyrës së Mbrojtjes nga Rrezatimet për subjektet që ushtrojnë veprimtari me burime rrezatimi jonizues pa licencë</w:t>
      </w:r>
      <w:r w:rsidR="00E14B35">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sipas tekstit bashkëlidhur këtij </w:t>
      </w:r>
      <w:r w:rsidR="00E14B35" w:rsidRPr="004F5BF8">
        <w:rPr>
          <w:rFonts w:ascii="Garamond" w:hAnsi="Garamond" w:cs="Times New Roman"/>
          <w:color w:val="000000"/>
          <w:sz w:val="24"/>
          <w:szCs w:val="24"/>
          <w:lang w:val="sq-AL"/>
          <w14:ligatures w14:val="standardContextual"/>
        </w:rPr>
        <w:t>urdhri</w:t>
      </w:r>
      <w:r w:rsidRPr="004F5BF8">
        <w:rPr>
          <w:rFonts w:ascii="Garamond" w:hAnsi="Garamond" w:cs="Times New Roman"/>
          <w:color w:val="000000"/>
          <w:sz w:val="24"/>
          <w:szCs w:val="24"/>
          <w:lang w:val="sq-AL"/>
          <w14:ligatures w14:val="standardContextual"/>
        </w:rPr>
        <w:t>.</w:t>
      </w:r>
    </w:p>
    <w:p w14:paraId="27338937" w14:textId="3516037D" w:rsidR="003C655F" w:rsidRPr="004F5BF8" w:rsidRDefault="003C655F" w:rsidP="003C655F">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2.</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Ngarkohet për zbatimin e këtij </w:t>
      </w:r>
      <w:r w:rsidR="00E14B35" w:rsidRPr="004F5BF8">
        <w:rPr>
          <w:rFonts w:ascii="Garamond" w:hAnsi="Garamond" w:cs="Times New Roman"/>
          <w:color w:val="000000"/>
          <w:sz w:val="24"/>
          <w:szCs w:val="24"/>
          <w:lang w:val="sq-AL"/>
          <w14:ligatures w14:val="standardContextual"/>
        </w:rPr>
        <w:t xml:space="preserve">urdhri </w:t>
      </w:r>
      <w:r w:rsidRPr="004F5BF8">
        <w:rPr>
          <w:rFonts w:ascii="Garamond" w:hAnsi="Garamond" w:cs="Times New Roman"/>
          <w:color w:val="000000"/>
          <w:sz w:val="24"/>
          <w:szCs w:val="24"/>
          <w:lang w:val="sq-AL"/>
          <w14:ligatures w14:val="standardContextual"/>
        </w:rPr>
        <w:t>Zyra e Mbrojtjes nga Rrezatimet.</w:t>
      </w:r>
    </w:p>
    <w:p w14:paraId="2D68482F" w14:textId="77777777" w:rsidR="003C655F" w:rsidRPr="004F5BF8" w:rsidRDefault="003C655F" w:rsidP="003C655F">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Ky urdhër hyn në fuqi menjëherë.</w:t>
      </w:r>
    </w:p>
    <w:p w14:paraId="14A5FAB5" w14:textId="77777777" w:rsidR="003C655F" w:rsidRPr="004F5BF8" w:rsidRDefault="003C655F" w:rsidP="003C655F">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3E8FBE1B" w14:textId="39A10617" w:rsidR="003C655F" w:rsidRPr="004F5BF8" w:rsidRDefault="003C655F" w:rsidP="009B614D">
      <w:pPr>
        <w:tabs>
          <w:tab w:val="left" w:pos="1680"/>
        </w:tabs>
        <w:autoSpaceDE w:val="0"/>
        <w:autoSpaceDN w:val="0"/>
        <w:adjustRightInd w:val="0"/>
        <w:spacing w:after="0" w:line="240" w:lineRule="auto"/>
        <w:ind w:firstLine="284"/>
        <w:jc w:val="right"/>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MINIST</w:t>
      </w:r>
      <w:r w:rsidR="00E14B35">
        <w:rPr>
          <w:rFonts w:ascii="Garamond" w:hAnsi="Garamond" w:cs="Times New Roman"/>
          <w:bCs/>
          <w:color w:val="000000"/>
          <w:sz w:val="24"/>
          <w:szCs w:val="24"/>
          <w:lang w:val="sq-AL"/>
          <w14:ligatures w14:val="standardContextual"/>
        </w:rPr>
        <w:t>Ë</w:t>
      </w:r>
      <w:r w:rsidRPr="004F5BF8">
        <w:rPr>
          <w:rFonts w:ascii="Garamond" w:hAnsi="Garamond" w:cs="Times New Roman"/>
          <w:bCs/>
          <w:color w:val="000000"/>
          <w:sz w:val="24"/>
          <w:szCs w:val="24"/>
          <w:lang w:val="sq-AL"/>
          <w14:ligatures w14:val="standardContextual"/>
        </w:rPr>
        <w:t>R</w:t>
      </w:r>
      <w:r w:rsidR="00E14B35">
        <w:rPr>
          <w:rFonts w:ascii="Garamond" w:hAnsi="Garamond" w:cs="Times New Roman"/>
          <w:bCs/>
          <w:color w:val="000000"/>
          <w:sz w:val="24"/>
          <w:szCs w:val="24"/>
          <w:lang w:val="sq-AL"/>
          <w14:ligatures w14:val="standardContextual"/>
        </w:rPr>
        <w:t xml:space="preserve"> I SHËNDETËSISË DHE MBROJTJES SOCIALE</w:t>
      </w:r>
      <w:r w:rsidR="00E14B35" w:rsidRPr="004F5BF8">
        <w:rPr>
          <w:rFonts w:ascii="Garamond" w:hAnsi="Garamond" w:cs="Times New Roman"/>
          <w:bCs/>
          <w:color w:val="000000"/>
          <w:sz w:val="24"/>
          <w:szCs w:val="24"/>
          <w:lang w:val="sq-AL"/>
          <w14:ligatures w14:val="standardContextual"/>
        </w:rPr>
        <w:t xml:space="preserve"> </w:t>
      </w:r>
    </w:p>
    <w:p w14:paraId="2B7CEF2C" w14:textId="0373CC26" w:rsidR="003C655F" w:rsidRPr="004F5BF8" w:rsidRDefault="003C655F" w:rsidP="009B614D">
      <w:pPr>
        <w:tabs>
          <w:tab w:val="left" w:pos="3860"/>
        </w:tabs>
        <w:autoSpaceDE w:val="0"/>
        <w:autoSpaceDN w:val="0"/>
        <w:adjustRightInd w:val="0"/>
        <w:spacing w:after="0" w:line="240" w:lineRule="auto"/>
        <w:ind w:firstLine="284"/>
        <w:jc w:val="right"/>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Ogerta Manastirliu</w:t>
      </w:r>
    </w:p>
    <w:p w14:paraId="02AA9113" w14:textId="77777777"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7DEB3E9E" w14:textId="77777777" w:rsidR="004F5BF8" w:rsidRDefault="004F5BF8"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648C3F5F" w14:textId="1E4FFEB6"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RREGULLORE</w:t>
      </w:r>
      <w:r w:rsidRPr="004F5BF8">
        <w:rPr>
          <w:rFonts w:ascii="Garamond" w:hAnsi="Garamond" w:cs="Times New Roman"/>
          <w:bCs/>
          <w:color w:val="000000"/>
          <w:sz w:val="24"/>
          <w:szCs w:val="24"/>
          <w:lang w:val="sq-AL"/>
          <w14:ligatures w14:val="standardContextual"/>
        </w:rPr>
        <w:t xml:space="preserve"> </w:t>
      </w:r>
    </w:p>
    <w:p w14:paraId="73680590" w14:textId="13A3D5BD"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 xml:space="preserve">PËR METODOLOGJINË E PËRCAKTIMIT TË MASËS SË DËNIMIT NË PROCESIN E INSPEKTIMIT TË ZYRËS SË MBROJTJES NGA RREZATIMET PËR SUBJEKTET QË USHTROJNË VEPRIMTARI ME BURIME RREZATIMI JONIZUES PA LICENCË </w:t>
      </w:r>
    </w:p>
    <w:p w14:paraId="78AA6549"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p>
    <w:p w14:paraId="3BFCAB03"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1</w:t>
      </w:r>
    </w:p>
    <w:p w14:paraId="673977EA"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Qëllimi</w:t>
      </w:r>
    </w:p>
    <w:p w14:paraId="22BA4671" w14:textId="77777777" w:rsidR="003C655F" w:rsidRPr="004F5BF8" w:rsidRDefault="003C655F" w:rsidP="003C655F">
      <w:pPr>
        <w:autoSpaceDE w:val="0"/>
        <w:autoSpaceDN w:val="0"/>
        <w:adjustRightInd w:val="0"/>
        <w:spacing w:after="0" w:line="240" w:lineRule="auto"/>
        <w:ind w:firstLine="284"/>
        <w:rPr>
          <w:rFonts w:ascii="Garamond" w:hAnsi="Garamond" w:cs="Times New Roman"/>
          <w:b/>
          <w:bCs/>
          <w:color w:val="000000"/>
          <w:sz w:val="24"/>
          <w:szCs w:val="24"/>
          <w:u w:val="single"/>
          <w:lang w:val="sq-AL"/>
          <w14:ligatures w14:val="standardContextual"/>
        </w:rPr>
      </w:pPr>
    </w:p>
    <w:p w14:paraId="5F2D2F3F" w14:textId="79389A29"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 xml:space="preserve">Kjo </w:t>
      </w:r>
      <w:r w:rsidR="0017103B" w:rsidRPr="004F5BF8">
        <w:rPr>
          <w:rFonts w:ascii="Garamond" w:hAnsi="Garamond" w:cs="Times New Roman"/>
          <w:color w:val="000000"/>
          <w:sz w:val="24"/>
          <w:szCs w:val="24"/>
          <w:lang w:val="sq-AL"/>
          <w14:ligatures w14:val="standardContextual"/>
        </w:rPr>
        <w:t xml:space="preserve">Rregullore </w:t>
      </w:r>
      <w:r w:rsidRPr="004F5BF8">
        <w:rPr>
          <w:rFonts w:ascii="Garamond" w:hAnsi="Garamond" w:cs="Times New Roman"/>
          <w:color w:val="000000"/>
          <w:sz w:val="24"/>
          <w:szCs w:val="24"/>
          <w:lang w:val="sq-AL"/>
          <w14:ligatures w14:val="standardContextual"/>
        </w:rPr>
        <w:t>ka për qëllim të parashikojë parimet dhe kriteret e përgjithshme mbi të cilat bazohet Zyra e Mbrojtjes nga Rrezatimet</w:t>
      </w:r>
      <w:r w:rsidR="004E7022">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këtu e në vijim </w:t>
      </w:r>
      <w:r w:rsidR="004E7022">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ZMR</w:t>
      </w:r>
      <w:r w:rsidR="004E7022">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për përcaktimin e masës së dënimit administrativ në zbatim të nenit 10 të </w:t>
      </w:r>
      <w:r w:rsidR="003E2458" w:rsidRPr="004F5BF8">
        <w:rPr>
          <w:rFonts w:ascii="Garamond" w:hAnsi="Garamond" w:cs="Times New Roman"/>
          <w:color w:val="000000"/>
          <w:sz w:val="24"/>
          <w:szCs w:val="24"/>
          <w:lang w:val="sq-AL"/>
          <w14:ligatures w14:val="standardContextual"/>
        </w:rPr>
        <w:t>ligjit nr</w:t>
      </w:r>
      <w:r w:rsidRPr="004F5BF8">
        <w:rPr>
          <w:rFonts w:ascii="Garamond" w:hAnsi="Garamond" w:cs="Times New Roman"/>
          <w:color w:val="000000"/>
          <w:sz w:val="24"/>
          <w:szCs w:val="24"/>
          <w:lang w:val="sq-AL"/>
          <w14:ligatures w14:val="standardContextual"/>
        </w:rPr>
        <w:t>. 8025, datë 9.11.1995, “Për mbrojtjen nga rrezatimet jonizuese”, të ndryshuar</w:t>
      </w:r>
      <w:r w:rsidR="007708D9">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neni</w:t>
      </w:r>
      <w:r w:rsidR="007708D9">
        <w:rPr>
          <w:rFonts w:ascii="Garamond" w:hAnsi="Garamond" w:cs="Times New Roman"/>
          <w:color w:val="000000"/>
          <w:sz w:val="24"/>
          <w:szCs w:val="24"/>
          <w:lang w:val="sq-AL"/>
          <w14:ligatures w14:val="standardContextual"/>
        </w:rPr>
        <w:t>t</w:t>
      </w:r>
      <w:r w:rsidRPr="004F5BF8">
        <w:rPr>
          <w:rFonts w:ascii="Garamond" w:hAnsi="Garamond" w:cs="Times New Roman"/>
          <w:color w:val="000000"/>
          <w:sz w:val="24"/>
          <w:szCs w:val="24"/>
          <w:lang w:val="sq-AL"/>
          <w14:ligatures w14:val="standardContextual"/>
        </w:rPr>
        <w:t xml:space="preserve"> 48/8 </w:t>
      </w:r>
      <w:r w:rsidR="007708D9">
        <w:rPr>
          <w:rFonts w:ascii="Garamond" w:hAnsi="Garamond" w:cs="Times New Roman"/>
          <w:color w:val="000000"/>
          <w:sz w:val="24"/>
          <w:szCs w:val="24"/>
          <w:lang w:val="sq-AL"/>
          <w14:ligatures w14:val="standardContextual"/>
        </w:rPr>
        <w:t>të</w:t>
      </w:r>
      <w:r w:rsidRPr="004F5BF8">
        <w:rPr>
          <w:rFonts w:ascii="Garamond" w:hAnsi="Garamond" w:cs="Times New Roman"/>
          <w:color w:val="000000"/>
          <w:sz w:val="24"/>
          <w:szCs w:val="24"/>
          <w:lang w:val="sq-AL"/>
          <w14:ligatures w14:val="standardContextual"/>
        </w:rPr>
        <w:t xml:space="preserve"> </w:t>
      </w:r>
      <w:r w:rsidR="007708D9" w:rsidRPr="004F5BF8">
        <w:rPr>
          <w:rFonts w:ascii="Garamond" w:hAnsi="Garamond" w:cs="Times New Roman"/>
          <w:color w:val="000000"/>
          <w:sz w:val="24"/>
          <w:szCs w:val="24"/>
          <w:lang w:val="sq-AL"/>
          <w14:ligatures w14:val="standardContextual"/>
        </w:rPr>
        <w:t>ligjit nr</w:t>
      </w:r>
      <w:r w:rsidRPr="004F5BF8">
        <w:rPr>
          <w:rFonts w:ascii="Garamond" w:hAnsi="Garamond" w:cs="Times New Roman"/>
          <w:color w:val="000000"/>
          <w:sz w:val="24"/>
          <w:szCs w:val="24"/>
          <w:lang w:val="sq-AL"/>
          <w14:ligatures w14:val="standardContextual"/>
        </w:rPr>
        <w:t>.</w:t>
      </w:r>
      <w:r w:rsidR="007708D9">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10433, datë 16.6.2011, “Për inspektimin në Republikën e Shqipërisë”</w:t>
      </w:r>
      <w:r w:rsidR="000043F2">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nenit 7/1, 10, 18 të </w:t>
      </w:r>
      <w:r w:rsidR="007708D9" w:rsidRPr="004F5BF8">
        <w:rPr>
          <w:rFonts w:ascii="Garamond" w:hAnsi="Garamond" w:cs="Times New Roman"/>
          <w:color w:val="000000"/>
          <w:sz w:val="24"/>
          <w:szCs w:val="24"/>
          <w:lang w:val="sq-AL"/>
          <w14:ligatures w14:val="standardContextual"/>
        </w:rPr>
        <w:t>ligjit nr</w:t>
      </w:r>
      <w:r w:rsidRPr="004F5BF8">
        <w:rPr>
          <w:rFonts w:ascii="Garamond" w:hAnsi="Garamond" w:cs="Times New Roman"/>
          <w:color w:val="000000"/>
          <w:sz w:val="24"/>
          <w:szCs w:val="24"/>
          <w:lang w:val="sq-AL"/>
          <w14:ligatures w14:val="standardContextual"/>
        </w:rPr>
        <w:t>.</w:t>
      </w:r>
      <w:r w:rsidR="007708D9">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10279, datë 20.5.2010, “Për kundërvajtjet administrative”, si dhe rregulloreve përkatëse në fushën e mbrojtjes nga rrezatimet jonizuese.</w:t>
      </w:r>
    </w:p>
    <w:p w14:paraId="1090F842" w14:textId="77777777" w:rsidR="009B614D" w:rsidRPr="004F5BF8" w:rsidRDefault="009B614D"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637A67B0" w14:textId="0C6B6F14"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2</w:t>
      </w:r>
    </w:p>
    <w:p w14:paraId="69E8C90A"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Parimet bazë</w:t>
      </w:r>
    </w:p>
    <w:p w14:paraId="22757960" w14:textId="77777777" w:rsidR="003C655F" w:rsidRPr="004F5BF8" w:rsidRDefault="003C655F" w:rsidP="003C655F">
      <w:pPr>
        <w:autoSpaceDE w:val="0"/>
        <w:autoSpaceDN w:val="0"/>
        <w:adjustRightInd w:val="0"/>
        <w:spacing w:after="0" w:line="240" w:lineRule="auto"/>
        <w:ind w:firstLine="284"/>
        <w:rPr>
          <w:rFonts w:ascii="Garamond" w:hAnsi="Garamond" w:cs="Times New Roman"/>
          <w:b/>
          <w:bCs/>
          <w:color w:val="000000"/>
          <w:sz w:val="24"/>
          <w:szCs w:val="24"/>
          <w:u w:val="single"/>
          <w:lang w:val="sq-AL"/>
          <w14:ligatures w14:val="standardContextual"/>
        </w:rPr>
      </w:pPr>
    </w:p>
    <w:p w14:paraId="0FBE0B34" w14:textId="6AB4BA02"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Parimet themelore në bazë të të cilave udhëhiqet ZMR</w:t>
      </w:r>
      <w:r w:rsidR="00F921F7">
        <w:rPr>
          <w:rFonts w:ascii="Garamond" w:hAnsi="Garamond" w:cs="Times New Roman"/>
          <w:color w:val="000000"/>
          <w:sz w:val="24"/>
          <w:szCs w:val="24"/>
          <w:lang w:val="sq-AL"/>
          <w14:ligatures w14:val="standardContextual"/>
        </w:rPr>
        <w:t>-ja</w:t>
      </w:r>
      <w:r w:rsidRPr="004F5BF8">
        <w:rPr>
          <w:rFonts w:ascii="Garamond" w:hAnsi="Garamond" w:cs="Times New Roman"/>
          <w:color w:val="000000"/>
          <w:sz w:val="24"/>
          <w:szCs w:val="24"/>
          <w:lang w:val="sq-AL"/>
          <w14:ligatures w14:val="standardContextual"/>
        </w:rPr>
        <w:t xml:space="preserve"> janë: </w:t>
      </w:r>
      <w:r w:rsidR="00D632BF" w:rsidRPr="004F5BF8">
        <w:rPr>
          <w:rFonts w:ascii="Garamond" w:hAnsi="Garamond" w:cs="Times New Roman"/>
          <w:color w:val="000000"/>
          <w:sz w:val="24"/>
          <w:szCs w:val="24"/>
          <w:lang w:val="sq-AL"/>
          <w14:ligatures w14:val="standardContextual"/>
        </w:rPr>
        <w:t xml:space="preserve">ligjshmëria, barazia dhe mosdiskriminimi, proporcionaliteti, objektiviteti, mbrojtja </w:t>
      </w:r>
      <w:r w:rsidRPr="004F5BF8">
        <w:rPr>
          <w:rFonts w:ascii="Garamond" w:hAnsi="Garamond" w:cs="Times New Roman"/>
          <w:color w:val="000000"/>
          <w:sz w:val="24"/>
          <w:szCs w:val="24"/>
          <w:lang w:val="sq-AL"/>
          <w14:ligatures w14:val="standardContextual"/>
        </w:rPr>
        <w:t xml:space="preserve">e të dhënave personale; </w:t>
      </w:r>
      <w:r w:rsidR="00D632BF" w:rsidRPr="004F5BF8">
        <w:rPr>
          <w:rFonts w:ascii="Garamond" w:hAnsi="Garamond" w:cs="Times New Roman"/>
          <w:color w:val="000000"/>
          <w:sz w:val="24"/>
          <w:szCs w:val="24"/>
          <w:lang w:val="sq-AL"/>
          <w14:ligatures w14:val="standardContextual"/>
        </w:rPr>
        <w:t xml:space="preserve">parimi </w:t>
      </w:r>
      <w:r w:rsidRPr="004F5BF8">
        <w:rPr>
          <w:rFonts w:ascii="Garamond" w:hAnsi="Garamond" w:cs="Times New Roman"/>
          <w:color w:val="000000"/>
          <w:sz w:val="24"/>
          <w:szCs w:val="24"/>
          <w:lang w:val="sq-AL"/>
          <w14:ligatures w14:val="standardContextual"/>
        </w:rPr>
        <w:t xml:space="preserve">i drejtësisë dhe paanësisë. </w:t>
      </w:r>
    </w:p>
    <w:p w14:paraId="08C08DA1" w14:textId="75E2E036"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2.</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Në përcaktimin e masës së dënimit</w:t>
      </w:r>
      <w:r w:rsidR="00D632BF">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në rastin</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kur ligji ka parashikuar kufij minimalë e maksimalë të vlerës së gjobës, ZMR</w:t>
      </w:r>
      <w:r w:rsidR="00D632BF">
        <w:rPr>
          <w:rFonts w:ascii="Garamond" w:hAnsi="Garamond" w:cs="Times New Roman"/>
          <w:color w:val="000000"/>
          <w:sz w:val="24"/>
          <w:szCs w:val="24"/>
          <w:lang w:val="sq-AL"/>
          <w14:ligatures w14:val="standardContextual"/>
        </w:rPr>
        <w:t>-ja</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shqyrton kundërvajtjen administrative duke marrë parasysh: </w:t>
      </w:r>
    </w:p>
    <w:p w14:paraId="5E0614C1" w14:textId="1777CB82"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rrethanat e kryerjes së kundërvajtjes;</w:t>
      </w:r>
    </w:p>
    <w:p w14:paraId="2A5723F4" w14:textId="11600FA2"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lastRenderedPageBreak/>
        <w:t>b)</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nëse kundërvajtësi rezulton i dënuar administrativisht edhe më parë;</w:t>
      </w:r>
    </w:p>
    <w:p w14:paraId="6C0B1A6F" w14:textId="353A0027"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c)</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rëndësinë e kundërvajtjes;</w:t>
      </w:r>
    </w:p>
    <w:p w14:paraId="01020984" w14:textId="548B7FDD"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d)</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pasojat që kanë ardhur nga veprimi apo mosveprimi.</w:t>
      </w:r>
    </w:p>
    <w:p w14:paraId="4AE887F1"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55B417E5"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3</w:t>
      </w:r>
    </w:p>
    <w:p w14:paraId="790582E1"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Kriteret për caktimin e masës së dënimit administrativ</w:t>
      </w:r>
    </w:p>
    <w:p w14:paraId="637AF802" w14:textId="77777777" w:rsidR="003C655F" w:rsidRPr="004F5BF8" w:rsidRDefault="003C655F" w:rsidP="003C655F">
      <w:pPr>
        <w:tabs>
          <w:tab w:val="left" w:pos="360"/>
        </w:tabs>
        <w:autoSpaceDE w:val="0"/>
        <w:autoSpaceDN w:val="0"/>
        <w:adjustRightInd w:val="0"/>
        <w:spacing w:after="0" w:line="240" w:lineRule="auto"/>
        <w:ind w:firstLine="284"/>
        <w:rPr>
          <w:rFonts w:ascii="Garamond" w:hAnsi="Garamond" w:cs="Times New Roman"/>
          <w:b/>
          <w:bCs/>
          <w:color w:val="000000"/>
          <w:sz w:val="24"/>
          <w:szCs w:val="24"/>
          <w:u w:val="single"/>
          <w:lang w:val="sq-AL"/>
          <w14:ligatures w14:val="standardContextual"/>
        </w:rPr>
      </w:pPr>
    </w:p>
    <w:p w14:paraId="7F8951BE" w14:textId="485B808E"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Rriskun që paraqet veprimtaria bazuar në frekuencën e rriskut</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dhe </w:t>
      </w:r>
      <w:r w:rsidR="00FF3DA2" w:rsidRPr="004F5BF8">
        <w:rPr>
          <w:rFonts w:ascii="Garamond" w:hAnsi="Garamond" w:cs="Times New Roman"/>
          <w:color w:val="000000"/>
          <w:sz w:val="24"/>
          <w:szCs w:val="24"/>
          <w:lang w:val="sq-AL"/>
          <w14:ligatures w14:val="standardContextual"/>
        </w:rPr>
        <w:t>pajisjet</w:t>
      </w:r>
      <w:r w:rsidRPr="004F5BF8">
        <w:rPr>
          <w:rFonts w:ascii="Garamond" w:hAnsi="Garamond" w:cs="Times New Roman"/>
          <w:color w:val="000000"/>
          <w:sz w:val="24"/>
          <w:szCs w:val="24"/>
          <w:lang w:val="sq-AL"/>
          <w14:ligatures w14:val="standardContextual"/>
        </w:rPr>
        <w:t>/burimet radioaktive që ka në përdorim subjekti i inspektuar.</w:t>
      </w:r>
    </w:p>
    <w:p w14:paraId="5211F13D" w14:textId="3BB7EC98"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2.</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Rreziku që</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mund të krijohet për shëndetin e punonjësve, të popullatës dhe dëmtimi i mjedisit.</w:t>
      </w:r>
    </w:p>
    <w:p w14:paraId="15609DE2" w14:textId="795FB368"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3.</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Nëse subjekti kundërvajtjes rezulton, se është i dënuar /i padënuar administrativisht për shkeljen e konstatuar</w:t>
      </w:r>
      <w:r w:rsidR="00FF3DA2">
        <w:rPr>
          <w:rFonts w:ascii="Garamond" w:hAnsi="Garamond" w:cs="Times New Roman"/>
          <w:color w:val="000000"/>
          <w:sz w:val="24"/>
          <w:szCs w:val="24"/>
          <w:lang w:val="sq-AL"/>
          <w14:ligatures w14:val="standardContextual"/>
        </w:rPr>
        <w:t>.</w:t>
      </w:r>
    </w:p>
    <w:p w14:paraId="63A92FB2" w14:textId="77777777" w:rsidR="009060CF" w:rsidRDefault="009060C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p>
    <w:p w14:paraId="2790EC53" w14:textId="40FDCCDE"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4</w:t>
      </w:r>
    </w:p>
    <w:p w14:paraId="7DC6E5B2"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Mënyra e caktimit të dënimit</w:t>
      </w:r>
    </w:p>
    <w:p w14:paraId="5266CAAF" w14:textId="77777777" w:rsidR="003C655F" w:rsidRPr="004F5BF8" w:rsidRDefault="003C655F" w:rsidP="003C655F">
      <w:pPr>
        <w:autoSpaceDE w:val="0"/>
        <w:autoSpaceDN w:val="0"/>
        <w:adjustRightInd w:val="0"/>
        <w:spacing w:after="0" w:line="240" w:lineRule="auto"/>
        <w:ind w:firstLine="284"/>
        <w:rPr>
          <w:rFonts w:ascii="Garamond" w:hAnsi="Garamond" w:cs="Times New Roman"/>
          <w:b/>
          <w:bCs/>
          <w:color w:val="000000"/>
          <w:sz w:val="24"/>
          <w:szCs w:val="24"/>
          <w:u w:val="single"/>
          <w:lang w:val="sq-AL"/>
          <w14:ligatures w14:val="standardContextual"/>
        </w:rPr>
      </w:pPr>
    </w:p>
    <w:p w14:paraId="4C7A8081" w14:textId="258EECDE"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Sanksioni administrativ që zbatohet për çdo shkelje caktohet duke respektuar parimin e propocionalitetit në raport me shkeljen e konstatuar, nenin 10 të ligjit </w:t>
      </w:r>
      <w:r w:rsidR="00461FAE" w:rsidRPr="004F5BF8">
        <w:rPr>
          <w:rFonts w:ascii="Garamond" w:hAnsi="Garamond" w:cs="Times New Roman"/>
          <w:color w:val="000000"/>
          <w:sz w:val="24"/>
          <w:szCs w:val="24"/>
          <w:lang w:val="sq-AL"/>
          <w14:ligatures w14:val="standardContextual"/>
        </w:rPr>
        <w:t>nr</w:t>
      </w:r>
      <w:r w:rsidRPr="004F5BF8">
        <w:rPr>
          <w:rFonts w:ascii="Garamond" w:hAnsi="Garamond" w:cs="Times New Roman"/>
          <w:color w:val="000000"/>
          <w:sz w:val="24"/>
          <w:szCs w:val="24"/>
          <w:lang w:val="sq-AL"/>
          <w14:ligatures w14:val="standardContextual"/>
        </w:rPr>
        <w:t>. 8025/1995</w:t>
      </w:r>
      <w:r w:rsidR="00461FAE">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“Për mbrojtjen nga rrezatimi jonizues”</w:t>
      </w:r>
      <w:r w:rsidR="00461FAE">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ndryshuar, dispozitat e </w:t>
      </w:r>
      <w:r w:rsidR="00461FAE" w:rsidRPr="004F5BF8">
        <w:rPr>
          <w:rFonts w:ascii="Garamond" w:hAnsi="Garamond" w:cs="Times New Roman"/>
          <w:color w:val="000000"/>
          <w:sz w:val="24"/>
          <w:szCs w:val="24"/>
          <w:lang w:val="sq-AL"/>
          <w14:ligatures w14:val="standardContextual"/>
        </w:rPr>
        <w:t>ligjit nr</w:t>
      </w:r>
      <w:r w:rsidRPr="004F5BF8">
        <w:rPr>
          <w:rFonts w:ascii="Garamond" w:hAnsi="Garamond" w:cs="Times New Roman"/>
          <w:color w:val="000000"/>
          <w:sz w:val="24"/>
          <w:szCs w:val="24"/>
          <w:lang w:val="sq-AL"/>
          <w14:ligatures w14:val="standardContextual"/>
        </w:rPr>
        <w:t>.</w:t>
      </w:r>
      <w:r w:rsidR="00461FAE">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10279, datë 20.5.2010, “Për kundërvajtjet administrative”</w:t>
      </w:r>
      <w:r w:rsidR="00461FAE">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mbi kriteret për caktimin e llojit dhe masës së dënimit, si dhe parashikimet e kësaj </w:t>
      </w:r>
      <w:r w:rsidR="0017103B" w:rsidRPr="004F5BF8">
        <w:rPr>
          <w:rFonts w:ascii="Garamond" w:hAnsi="Garamond" w:cs="Times New Roman"/>
          <w:color w:val="000000"/>
          <w:sz w:val="24"/>
          <w:szCs w:val="24"/>
          <w:lang w:val="sq-AL"/>
          <w14:ligatures w14:val="standardContextual"/>
        </w:rPr>
        <w:t>Rregulloreje</w:t>
      </w:r>
      <w:r w:rsidRPr="004F5BF8">
        <w:rPr>
          <w:rFonts w:ascii="Garamond" w:hAnsi="Garamond" w:cs="Times New Roman"/>
          <w:color w:val="000000"/>
          <w:sz w:val="24"/>
          <w:szCs w:val="24"/>
          <w:lang w:val="sq-AL"/>
          <w14:ligatures w14:val="standardContextual"/>
        </w:rPr>
        <w:t>.</w:t>
      </w:r>
    </w:p>
    <w:p w14:paraId="12A0A20B" w14:textId="63331F5B"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2.</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Në rastin kur subjekti vijon të kryej</w:t>
      </w:r>
      <w:r w:rsidR="00461FAE">
        <w:rPr>
          <w:rFonts w:ascii="Garamond" w:hAnsi="Garamond" w:cs="Times New Roman"/>
          <w:color w:val="000000"/>
          <w:sz w:val="24"/>
          <w:szCs w:val="24"/>
          <w:lang w:val="sq-AL"/>
          <w14:ligatures w14:val="standardContextual"/>
        </w:rPr>
        <w:t>ë</w:t>
      </w:r>
      <w:r w:rsidRPr="004F5BF8">
        <w:rPr>
          <w:rFonts w:ascii="Garamond" w:hAnsi="Garamond" w:cs="Times New Roman"/>
          <w:color w:val="000000"/>
          <w:sz w:val="24"/>
          <w:szCs w:val="24"/>
          <w:lang w:val="sq-AL"/>
          <w14:ligatures w14:val="standardContextual"/>
        </w:rPr>
        <w:t xml:space="preserve"> aktivitetin pa licencë dhe rezulton të jetë përsëritës i </w:t>
      </w:r>
      <w:r w:rsidR="0097216B">
        <w:rPr>
          <w:rFonts w:ascii="Garamond" w:hAnsi="Garamond" w:cs="Times New Roman"/>
          <w:color w:val="000000"/>
          <w:sz w:val="24"/>
          <w:szCs w:val="24"/>
          <w:lang w:val="sq-AL"/>
          <w14:ligatures w14:val="standardContextual"/>
        </w:rPr>
        <w:t>s</w:t>
      </w:r>
      <w:r w:rsidRPr="004F5BF8">
        <w:rPr>
          <w:rFonts w:ascii="Garamond" w:hAnsi="Garamond" w:cs="Times New Roman"/>
          <w:color w:val="000000"/>
          <w:sz w:val="24"/>
          <w:szCs w:val="24"/>
          <w:lang w:val="sq-AL"/>
          <w14:ligatures w14:val="standardContextual"/>
        </w:rPr>
        <w:t>ë njëjtës shkelje administrative, ZMR</w:t>
      </w:r>
      <w:r w:rsidR="0097216B">
        <w:rPr>
          <w:rFonts w:ascii="Garamond" w:hAnsi="Garamond" w:cs="Times New Roman"/>
          <w:color w:val="000000"/>
          <w:sz w:val="24"/>
          <w:szCs w:val="24"/>
          <w:lang w:val="sq-AL"/>
          <w14:ligatures w14:val="standardContextual"/>
        </w:rPr>
        <w:t>-ja</w:t>
      </w:r>
      <w:r w:rsidRPr="004F5BF8">
        <w:rPr>
          <w:rFonts w:ascii="Garamond" w:hAnsi="Garamond" w:cs="Times New Roman"/>
          <w:color w:val="000000"/>
          <w:sz w:val="24"/>
          <w:szCs w:val="24"/>
          <w:lang w:val="sq-AL"/>
          <w14:ligatures w14:val="standardContextual"/>
        </w:rPr>
        <w:t xml:space="preserve"> vendos dënimin maksimal me gjobë, duke mbajtur në konsideratë rrethanat rënduese, rriskun që paraqet veprimtaria me burime rrezatimi jonizues</w:t>
      </w:r>
      <w:r w:rsidR="00842A11">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sipas parashikimeve të kësaj </w:t>
      </w:r>
      <w:r w:rsidR="0017103B" w:rsidRPr="004F5BF8">
        <w:rPr>
          <w:rFonts w:ascii="Garamond" w:hAnsi="Garamond" w:cs="Times New Roman"/>
          <w:color w:val="000000"/>
          <w:sz w:val="24"/>
          <w:szCs w:val="24"/>
          <w:lang w:val="sq-AL"/>
          <w14:ligatures w14:val="standardContextual"/>
        </w:rPr>
        <w:t>Rregulloreje</w:t>
      </w:r>
      <w:r w:rsidRPr="004F5BF8">
        <w:rPr>
          <w:rFonts w:ascii="Garamond" w:hAnsi="Garamond" w:cs="Times New Roman"/>
          <w:color w:val="000000"/>
          <w:sz w:val="24"/>
          <w:szCs w:val="24"/>
          <w:lang w:val="sq-AL"/>
          <w14:ligatures w14:val="standardContextual"/>
        </w:rPr>
        <w:t>.</w:t>
      </w:r>
    </w:p>
    <w:p w14:paraId="377536EB" w14:textId="1F5D21D2"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3.</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Subjekti informal që ushtron veprimtari me burime rrezatimi jonizues</w:t>
      </w:r>
      <w:r w:rsidR="00842A11">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i cili refuzon të identifikohet apo në rastet kur ZMR</w:t>
      </w:r>
      <w:r w:rsidR="00842A11">
        <w:rPr>
          <w:rFonts w:ascii="Garamond" w:hAnsi="Garamond" w:cs="Times New Roman"/>
          <w:color w:val="000000"/>
          <w:sz w:val="24"/>
          <w:szCs w:val="24"/>
          <w:lang w:val="sq-AL"/>
          <w14:ligatures w14:val="standardContextual"/>
        </w:rPr>
        <w:t>-ja</w:t>
      </w:r>
      <w:r w:rsidRPr="004F5BF8">
        <w:rPr>
          <w:rFonts w:ascii="Garamond" w:hAnsi="Garamond" w:cs="Times New Roman"/>
          <w:color w:val="000000"/>
          <w:sz w:val="24"/>
          <w:szCs w:val="24"/>
          <w:lang w:val="sq-AL"/>
          <w14:ligatures w14:val="standardContextual"/>
        </w:rPr>
        <w:t xml:space="preserve"> e ka të vështirë e të pamundur identifikimin e tij, ka të drejtën të kërkojë ndihmën e Policisë së Shtetit për kryerjen e kontrollit të identitetit të personit që ka kryer kundërvajtjen administrative</w:t>
      </w:r>
      <w:r w:rsidR="00842A11">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bazuar në nen</w:t>
      </w:r>
      <w:r w:rsidR="00842A11">
        <w:rPr>
          <w:rFonts w:ascii="Garamond" w:hAnsi="Garamond" w:cs="Times New Roman"/>
          <w:color w:val="000000"/>
          <w:sz w:val="24"/>
          <w:szCs w:val="24"/>
          <w:lang w:val="sq-AL"/>
          <w14:ligatures w14:val="standardContextual"/>
        </w:rPr>
        <w:t>et</w:t>
      </w:r>
      <w:r w:rsidRPr="004F5BF8">
        <w:rPr>
          <w:rFonts w:ascii="Garamond" w:hAnsi="Garamond" w:cs="Times New Roman"/>
          <w:color w:val="000000"/>
          <w:sz w:val="24"/>
          <w:szCs w:val="24"/>
          <w:lang w:val="sq-AL"/>
          <w14:ligatures w14:val="standardContextual"/>
        </w:rPr>
        <w:t xml:space="preserve"> 37 dhe 42 të ligjit </w:t>
      </w:r>
      <w:r w:rsidR="00842A11">
        <w:rPr>
          <w:rFonts w:ascii="Garamond" w:hAnsi="Garamond" w:cs="Times New Roman"/>
          <w:color w:val="000000"/>
          <w:sz w:val="24"/>
          <w:szCs w:val="24"/>
          <w:lang w:val="sq-AL"/>
          <w14:ligatures w14:val="standardContextual"/>
        </w:rPr>
        <w:t xml:space="preserve">nr. </w:t>
      </w:r>
      <w:r w:rsidRPr="004F5BF8">
        <w:rPr>
          <w:rFonts w:ascii="Garamond" w:hAnsi="Garamond" w:cs="Times New Roman"/>
          <w:color w:val="000000"/>
          <w:sz w:val="24"/>
          <w:szCs w:val="24"/>
          <w:lang w:val="sq-AL"/>
          <w14:ligatures w14:val="standardContextual"/>
        </w:rPr>
        <w:t>1043</w:t>
      </w:r>
      <w:r w:rsidR="00842A11">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3 datë 16.6.2011</w:t>
      </w:r>
      <w:r w:rsidR="00842A11">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“Për inspektimin në Republikën e Shqipërisë”. </w:t>
      </w:r>
    </w:p>
    <w:p w14:paraId="26C8B4AF" w14:textId="36E1726E" w:rsidR="003C655F" w:rsidRPr="004F5BF8" w:rsidRDefault="003C655F" w:rsidP="003C655F">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4.</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Përveç sanksionit administrativ të vendosur për secilën nga kundërvajtjet e parashikuara në këtë </w:t>
      </w:r>
      <w:r w:rsidR="0017103B" w:rsidRPr="004F5BF8">
        <w:rPr>
          <w:rFonts w:ascii="Garamond" w:hAnsi="Garamond" w:cs="Times New Roman"/>
          <w:color w:val="000000"/>
          <w:sz w:val="24"/>
          <w:szCs w:val="24"/>
          <w:lang w:val="sq-AL"/>
          <w14:ligatures w14:val="standardContextual"/>
        </w:rPr>
        <w:t xml:space="preserve">Rregullore, </w:t>
      </w:r>
      <w:r w:rsidRPr="004F5BF8">
        <w:rPr>
          <w:rFonts w:ascii="Garamond" w:hAnsi="Garamond" w:cs="Times New Roman"/>
          <w:color w:val="000000"/>
          <w:sz w:val="24"/>
          <w:szCs w:val="24"/>
          <w:lang w:val="sq-AL"/>
          <w14:ligatures w14:val="standardContextual"/>
        </w:rPr>
        <w:t>ZMR</w:t>
      </w:r>
      <w:r w:rsidR="00B42587">
        <w:rPr>
          <w:rFonts w:ascii="Garamond" w:hAnsi="Garamond" w:cs="Times New Roman"/>
          <w:color w:val="000000"/>
          <w:sz w:val="24"/>
          <w:szCs w:val="24"/>
          <w:lang w:val="sq-AL"/>
          <w14:ligatures w14:val="standardContextual"/>
        </w:rPr>
        <w:t>-ja</w:t>
      </w:r>
      <w:r w:rsidRPr="004F5BF8">
        <w:rPr>
          <w:rFonts w:ascii="Garamond" w:hAnsi="Garamond" w:cs="Times New Roman"/>
          <w:color w:val="000000"/>
          <w:sz w:val="24"/>
          <w:szCs w:val="24"/>
          <w:lang w:val="sq-AL"/>
          <w14:ligatures w14:val="standardContextual"/>
        </w:rPr>
        <w:t xml:space="preserve"> m</w:t>
      </w:r>
      <w:r w:rsidR="00B42587">
        <w:rPr>
          <w:rFonts w:ascii="Garamond" w:hAnsi="Garamond" w:cs="Times New Roman"/>
          <w:color w:val="000000"/>
          <w:sz w:val="24"/>
          <w:szCs w:val="24"/>
          <w:lang w:val="sq-AL"/>
          <w14:ligatures w14:val="standardContextual"/>
        </w:rPr>
        <w:t>e</w:t>
      </w:r>
      <w:r w:rsidRPr="004F5BF8">
        <w:rPr>
          <w:rFonts w:ascii="Garamond" w:hAnsi="Garamond" w:cs="Times New Roman"/>
          <w:color w:val="000000"/>
          <w:sz w:val="24"/>
          <w:szCs w:val="24"/>
          <w:lang w:val="sq-AL"/>
          <w14:ligatures w14:val="standardContextual"/>
        </w:rPr>
        <w:t xml:space="preserve">rr masa urgjente kur subjektit të inspektuar i konstatohen nivele të larta të rrezatimit tej normave të lejuara, ndotje të mjedisit që kërcënojnë shëndetin e popullatës, apo situata që krijojnë emergjencë radiologjike. </w:t>
      </w:r>
    </w:p>
    <w:p w14:paraId="2C1F2E4B" w14:textId="77777777" w:rsidR="003C655F" w:rsidRPr="004F5BF8" w:rsidRDefault="003C655F" w:rsidP="003C655F">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p>
    <w:p w14:paraId="433FB69B"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5</w:t>
      </w:r>
    </w:p>
    <w:p w14:paraId="7E4D3D75"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Sanksionet administrative</w:t>
      </w:r>
    </w:p>
    <w:p w14:paraId="743BB9F2" w14:textId="77777777" w:rsidR="003C655F" w:rsidRPr="004F5BF8" w:rsidRDefault="003C655F" w:rsidP="003C655F">
      <w:pPr>
        <w:autoSpaceDE w:val="0"/>
        <w:autoSpaceDN w:val="0"/>
        <w:adjustRightInd w:val="0"/>
        <w:spacing w:after="0" w:line="240" w:lineRule="auto"/>
        <w:ind w:firstLine="284"/>
        <w:rPr>
          <w:rFonts w:ascii="Garamond" w:hAnsi="Garamond" w:cs="Times New Roman"/>
          <w:b/>
          <w:bCs/>
          <w:color w:val="000000"/>
          <w:sz w:val="24"/>
          <w:szCs w:val="24"/>
          <w:u w:val="single"/>
          <w:lang w:val="sq-AL"/>
          <w14:ligatures w14:val="standardContextual"/>
        </w:rPr>
      </w:pPr>
    </w:p>
    <w:p w14:paraId="32597047" w14:textId="649B38C8"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Sanksionet administrative për kundërvajtjet e parashikuara në këtë </w:t>
      </w:r>
      <w:r w:rsidR="0017103B" w:rsidRPr="004F5BF8">
        <w:rPr>
          <w:rFonts w:ascii="Garamond" w:hAnsi="Garamond" w:cs="Times New Roman"/>
          <w:color w:val="000000"/>
          <w:sz w:val="24"/>
          <w:szCs w:val="24"/>
          <w:lang w:val="sq-AL"/>
          <w14:ligatures w14:val="standardContextual"/>
        </w:rPr>
        <w:t xml:space="preserve">Rregullore </w:t>
      </w:r>
      <w:r w:rsidRPr="004F5BF8">
        <w:rPr>
          <w:rFonts w:ascii="Garamond" w:hAnsi="Garamond" w:cs="Times New Roman"/>
          <w:color w:val="000000"/>
          <w:sz w:val="24"/>
          <w:szCs w:val="24"/>
          <w:lang w:val="sq-AL"/>
          <w14:ligatures w14:val="standardContextual"/>
        </w:rPr>
        <w:t>janë:</w:t>
      </w:r>
    </w:p>
    <w:p w14:paraId="2C3514E8" w14:textId="7AA3CC59" w:rsidR="003C655F" w:rsidRPr="004F5BF8" w:rsidRDefault="003C655F" w:rsidP="003C655F">
      <w:pPr>
        <w:autoSpaceDE w:val="0"/>
        <w:autoSpaceDN w:val="0"/>
        <w:adjustRightInd w:val="0"/>
        <w:spacing w:after="0" w:line="240" w:lineRule="auto"/>
        <w:ind w:firstLine="284"/>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E219E2" w:rsidRPr="004F5BF8">
        <w:rPr>
          <w:rFonts w:ascii="Garamond" w:hAnsi="Garamond" w:cs="Times New Roman"/>
          <w:color w:val="000000"/>
          <w:sz w:val="24"/>
          <w:szCs w:val="24"/>
          <w:lang w:val="sq-AL"/>
          <w14:ligatures w14:val="standardContextual"/>
        </w:rPr>
        <w:t xml:space="preserve"> </w:t>
      </w:r>
      <w:r w:rsidR="008C0CB2" w:rsidRPr="004F5BF8">
        <w:rPr>
          <w:rFonts w:ascii="Garamond" w:hAnsi="Garamond" w:cs="Times New Roman"/>
          <w:color w:val="000000"/>
          <w:sz w:val="24"/>
          <w:szCs w:val="24"/>
          <w:lang w:val="sq-AL"/>
          <w14:ligatures w14:val="standardContextual"/>
        </w:rPr>
        <w:t>paralajmërim</w:t>
      </w:r>
      <w:r w:rsidRPr="004F5BF8">
        <w:rPr>
          <w:rFonts w:ascii="Garamond" w:hAnsi="Garamond" w:cs="Times New Roman"/>
          <w:color w:val="000000"/>
          <w:sz w:val="24"/>
          <w:szCs w:val="24"/>
          <w:lang w:val="sq-AL"/>
          <w14:ligatures w14:val="standardContextual"/>
        </w:rPr>
        <w:t>;</w:t>
      </w:r>
    </w:p>
    <w:p w14:paraId="0B6FDC34" w14:textId="6B2A558E" w:rsidR="003C655F" w:rsidRPr="004F5BF8" w:rsidRDefault="006066CC" w:rsidP="003C655F">
      <w:pPr>
        <w:autoSpaceDE w:val="0"/>
        <w:autoSpaceDN w:val="0"/>
        <w:adjustRightInd w:val="0"/>
        <w:spacing w:after="0" w:line="240" w:lineRule="auto"/>
        <w:ind w:firstLine="284"/>
        <w:rPr>
          <w:rFonts w:ascii="Garamond" w:hAnsi="Garamond" w:cs="Times New Roman"/>
          <w:color w:val="000000"/>
          <w:sz w:val="24"/>
          <w:szCs w:val="24"/>
          <w:lang w:val="sq-AL"/>
          <w14:ligatures w14:val="standardContextual"/>
        </w:rPr>
      </w:pPr>
      <w:r>
        <w:rPr>
          <w:rFonts w:ascii="Garamond" w:hAnsi="Garamond" w:cs="Times New Roman"/>
          <w:color w:val="000000"/>
          <w:sz w:val="24"/>
          <w:szCs w:val="24"/>
          <w:lang w:val="sq-AL"/>
          <w14:ligatures w14:val="standardContextual"/>
        </w:rPr>
        <w:t>b</w:t>
      </w:r>
      <w:r w:rsidR="003C655F" w:rsidRPr="004F5BF8">
        <w:rPr>
          <w:rFonts w:ascii="Garamond" w:hAnsi="Garamond" w:cs="Times New Roman"/>
          <w:color w:val="000000"/>
          <w:sz w:val="24"/>
          <w:szCs w:val="24"/>
          <w:lang w:val="sq-AL"/>
          <w14:ligatures w14:val="standardContextual"/>
        </w:rPr>
        <w:t>)</w:t>
      </w:r>
      <w:r w:rsidR="00E219E2" w:rsidRPr="004F5BF8">
        <w:rPr>
          <w:rFonts w:ascii="Garamond" w:hAnsi="Garamond" w:cs="Times New Roman"/>
          <w:color w:val="000000"/>
          <w:sz w:val="24"/>
          <w:szCs w:val="24"/>
          <w:lang w:val="sq-AL"/>
          <w14:ligatures w14:val="standardContextual"/>
        </w:rPr>
        <w:t xml:space="preserve"> </w:t>
      </w:r>
      <w:r w:rsidR="008C0CB2" w:rsidRPr="004F5BF8">
        <w:rPr>
          <w:rFonts w:ascii="Garamond" w:hAnsi="Garamond" w:cs="Times New Roman"/>
          <w:color w:val="000000"/>
          <w:sz w:val="24"/>
          <w:szCs w:val="24"/>
          <w:lang w:val="sq-AL"/>
          <w14:ligatures w14:val="standardContextual"/>
        </w:rPr>
        <w:t xml:space="preserve">dënim </w:t>
      </w:r>
      <w:r w:rsidR="003C655F" w:rsidRPr="004F5BF8">
        <w:rPr>
          <w:rFonts w:ascii="Garamond" w:hAnsi="Garamond" w:cs="Times New Roman"/>
          <w:color w:val="000000"/>
          <w:sz w:val="24"/>
          <w:szCs w:val="24"/>
          <w:lang w:val="sq-AL"/>
          <w14:ligatures w14:val="standardContextual"/>
        </w:rPr>
        <w:t>administrativ ku sanksionohet masa e gjobës;</w:t>
      </w:r>
    </w:p>
    <w:p w14:paraId="5D5F7B26" w14:textId="58BA1215" w:rsidR="003C655F" w:rsidRPr="004F5BF8" w:rsidRDefault="006066CC" w:rsidP="003C655F">
      <w:pPr>
        <w:autoSpaceDE w:val="0"/>
        <w:autoSpaceDN w:val="0"/>
        <w:adjustRightInd w:val="0"/>
        <w:spacing w:after="0" w:line="240" w:lineRule="auto"/>
        <w:ind w:firstLine="284"/>
        <w:rPr>
          <w:rFonts w:ascii="Garamond" w:hAnsi="Garamond" w:cs="Times New Roman"/>
          <w:color w:val="000000"/>
          <w:sz w:val="24"/>
          <w:szCs w:val="24"/>
          <w:lang w:val="sq-AL"/>
          <w14:ligatures w14:val="standardContextual"/>
        </w:rPr>
      </w:pPr>
      <w:r>
        <w:rPr>
          <w:rFonts w:ascii="Garamond" w:hAnsi="Garamond" w:cs="Times New Roman"/>
          <w:color w:val="000000"/>
          <w:sz w:val="24"/>
          <w:szCs w:val="24"/>
          <w:lang w:val="sq-AL"/>
          <w14:ligatures w14:val="standardContextual"/>
        </w:rPr>
        <w:t>c</w:t>
      </w:r>
      <w:r w:rsidR="003C655F" w:rsidRPr="004F5BF8">
        <w:rPr>
          <w:rFonts w:ascii="Garamond" w:hAnsi="Garamond" w:cs="Times New Roman"/>
          <w:color w:val="000000"/>
          <w:sz w:val="24"/>
          <w:szCs w:val="24"/>
          <w:lang w:val="sq-AL"/>
          <w14:ligatures w14:val="standardContextual"/>
        </w:rPr>
        <w:t>)</w:t>
      </w:r>
      <w:r w:rsidR="004F5BF8" w:rsidRPr="004F5BF8">
        <w:rPr>
          <w:rFonts w:ascii="Garamond" w:hAnsi="Garamond" w:cs="Times New Roman"/>
          <w:color w:val="000000"/>
          <w:sz w:val="24"/>
          <w:szCs w:val="24"/>
          <w:lang w:val="sq-AL"/>
          <w14:ligatures w14:val="standardContextual"/>
        </w:rPr>
        <w:t xml:space="preserve"> </w:t>
      </w:r>
      <w:r w:rsidR="008C0CB2" w:rsidRPr="004F5BF8">
        <w:rPr>
          <w:rFonts w:ascii="Garamond" w:hAnsi="Garamond" w:cs="Times New Roman"/>
          <w:color w:val="000000"/>
          <w:sz w:val="24"/>
          <w:szCs w:val="24"/>
          <w:lang w:val="sq-AL"/>
          <w14:ligatures w14:val="standardContextual"/>
        </w:rPr>
        <w:t xml:space="preserve">dënim </w:t>
      </w:r>
      <w:r w:rsidR="003C655F" w:rsidRPr="004F5BF8">
        <w:rPr>
          <w:rFonts w:ascii="Garamond" w:hAnsi="Garamond" w:cs="Times New Roman"/>
          <w:color w:val="000000"/>
          <w:sz w:val="24"/>
          <w:szCs w:val="24"/>
          <w:lang w:val="sq-AL"/>
          <w14:ligatures w14:val="standardContextual"/>
        </w:rPr>
        <w:t xml:space="preserve">administrativ bllokim/pezullim aktiviteti. </w:t>
      </w:r>
    </w:p>
    <w:p w14:paraId="33044CDA" w14:textId="0DC26BBE" w:rsidR="003C655F" w:rsidRPr="004F5BF8" w:rsidRDefault="003C655F" w:rsidP="003C655F">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2.</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Sanksioni “paralajmërim” është akt administrativ që ka për qëllim këshillimin, paralajmërimin dhe lënien e afatit për kundërvajtësit, për të respektuar/zbatuar parashikimet e ligjit </w:t>
      </w:r>
      <w:r w:rsidR="00341ED7" w:rsidRPr="004F5BF8">
        <w:rPr>
          <w:rFonts w:ascii="Garamond" w:hAnsi="Garamond" w:cs="Times New Roman"/>
          <w:color w:val="000000"/>
          <w:sz w:val="24"/>
          <w:szCs w:val="24"/>
          <w:lang w:val="sq-AL"/>
          <w14:ligatures w14:val="standardContextual"/>
        </w:rPr>
        <w:t>nr</w:t>
      </w:r>
      <w:r w:rsidRPr="004F5BF8">
        <w:rPr>
          <w:rFonts w:ascii="Garamond" w:hAnsi="Garamond" w:cs="Times New Roman"/>
          <w:color w:val="000000"/>
          <w:sz w:val="24"/>
          <w:szCs w:val="24"/>
          <w:lang w:val="sq-AL"/>
          <w14:ligatures w14:val="standardContextual"/>
        </w:rPr>
        <w:t>. 8025/1995</w:t>
      </w:r>
      <w:r w:rsidR="00341ED7">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“Për mbrojtjen nga rrezatimi jonizues”</w:t>
      </w:r>
      <w:r w:rsidR="00341ED7">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ndryshuar, duke marr</w:t>
      </w:r>
      <w:r w:rsidR="00341ED7">
        <w:rPr>
          <w:rFonts w:ascii="Garamond" w:hAnsi="Garamond" w:cs="Times New Roman"/>
          <w:color w:val="000000"/>
          <w:sz w:val="24"/>
          <w:szCs w:val="24"/>
          <w:lang w:val="sq-AL"/>
          <w14:ligatures w14:val="standardContextual"/>
        </w:rPr>
        <w:t>ë</w:t>
      </w:r>
      <w:r w:rsidRPr="004F5BF8">
        <w:rPr>
          <w:rFonts w:ascii="Garamond" w:hAnsi="Garamond" w:cs="Times New Roman"/>
          <w:color w:val="000000"/>
          <w:sz w:val="24"/>
          <w:szCs w:val="24"/>
          <w:lang w:val="sq-AL"/>
          <w14:ligatures w14:val="standardContextual"/>
        </w:rPr>
        <w:t xml:space="preserve"> në konsideratë mbrojtjen e interesit publik</w:t>
      </w:r>
      <w:r w:rsidR="00C468A7">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apo kur ekzistojnë rrethanat lehtësuese.</w:t>
      </w:r>
    </w:p>
    <w:p w14:paraId="47051E30" w14:textId="665C6EDE" w:rsidR="003C655F" w:rsidRPr="004F5BF8" w:rsidRDefault="003C655F" w:rsidP="003C655F">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3.</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Në rast të ushtrimit të veprimtarisë me burime rrezatimi jonizues</w:t>
      </w:r>
      <w:r w:rsidR="002F21F3">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në kundërshtim me nenet 4 dhe 5 të ligjit </w:t>
      </w:r>
      <w:r w:rsidR="002F21F3" w:rsidRPr="004F5BF8">
        <w:rPr>
          <w:rFonts w:ascii="Garamond" w:hAnsi="Garamond" w:cs="Times New Roman"/>
          <w:color w:val="000000"/>
          <w:sz w:val="24"/>
          <w:szCs w:val="24"/>
          <w:lang w:val="sq-AL"/>
          <w14:ligatures w14:val="standardContextual"/>
        </w:rPr>
        <w:t>nr</w:t>
      </w:r>
      <w:r w:rsidRPr="004F5BF8">
        <w:rPr>
          <w:rFonts w:ascii="Garamond" w:hAnsi="Garamond" w:cs="Times New Roman"/>
          <w:color w:val="000000"/>
          <w:sz w:val="24"/>
          <w:szCs w:val="24"/>
          <w:lang w:val="sq-AL"/>
          <w14:ligatures w14:val="standardContextual"/>
        </w:rPr>
        <w:t>. 8025/1995</w:t>
      </w:r>
      <w:r w:rsidR="002F21F3">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“Për mbrojtjen nga rrezatimi jonizues”</w:t>
      </w:r>
      <w:r w:rsidR="002F21F3">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ndryshuar, ose përsëritjeje të </w:t>
      </w:r>
      <w:r w:rsidRPr="004F5BF8">
        <w:rPr>
          <w:rFonts w:ascii="Garamond" w:hAnsi="Garamond" w:cs="Times New Roman"/>
          <w:color w:val="000000"/>
          <w:sz w:val="24"/>
          <w:szCs w:val="24"/>
          <w:lang w:val="sq-AL"/>
          <w14:ligatures w14:val="standardContextual"/>
        </w:rPr>
        <w:lastRenderedPageBreak/>
        <w:t>kryerjes të së njëjtës kundërvajtje apo të një kundërvajtje</w:t>
      </w:r>
      <w:r w:rsidR="002F21F3">
        <w:rPr>
          <w:rFonts w:ascii="Garamond" w:hAnsi="Garamond" w:cs="Times New Roman"/>
          <w:color w:val="000000"/>
          <w:sz w:val="24"/>
          <w:szCs w:val="24"/>
          <w:lang w:val="sq-AL"/>
          <w14:ligatures w14:val="standardContextual"/>
        </w:rPr>
        <w:t>je</w:t>
      </w:r>
      <w:r w:rsidRPr="004F5BF8">
        <w:rPr>
          <w:rFonts w:ascii="Garamond" w:hAnsi="Garamond" w:cs="Times New Roman"/>
          <w:color w:val="000000"/>
          <w:sz w:val="24"/>
          <w:szCs w:val="24"/>
          <w:lang w:val="sq-AL"/>
          <w14:ligatures w14:val="standardContextual"/>
        </w:rPr>
        <w:t xml:space="preserve"> administrative tjetër sipas kësaj rregullore</w:t>
      </w:r>
      <w:r w:rsidR="008E7B77">
        <w:rPr>
          <w:rFonts w:ascii="Garamond" w:hAnsi="Garamond" w:cs="Times New Roman"/>
          <w:color w:val="000000"/>
          <w:sz w:val="24"/>
          <w:szCs w:val="24"/>
          <w:lang w:val="sq-AL"/>
          <w14:ligatures w14:val="standardContextual"/>
        </w:rPr>
        <w:t>je</w:t>
      </w:r>
      <w:r w:rsidRPr="004F5BF8">
        <w:rPr>
          <w:rFonts w:ascii="Garamond" w:hAnsi="Garamond" w:cs="Times New Roman"/>
          <w:color w:val="000000"/>
          <w:sz w:val="24"/>
          <w:szCs w:val="24"/>
          <w:lang w:val="sq-AL"/>
          <w14:ligatures w14:val="standardContextual"/>
        </w:rPr>
        <w:t xml:space="preserve"> apo legjislacionit në fuqi, jepet sanksioni administrativ me gjobë. </w:t>
      </w:r>
    </w:p>
    <w:p w14:paraId="2A63ECDB" w14:textId="0FD9C1E3" w:rsidR="003C655F" w:rsidRPr="004F5BF8" w:rsidRDefault="003C655F" w:rsidP="003C655F">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4.</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Dënimi administrativ bllokim pezullim </w:t>
      </w:r>
      <w:r w:rsidR="008E7B77" w:rsidRPr="004F5BF8">
        <w:rPr>
          <w:rFonts w:ascii="Garamond" w:hAnsi="Garamond" w:cs="Times New Roman"/>
          <w:color w:val="000000"/>
          <w:sz w:val="24"/>
          <w:szCs w:val="24"/>
          <w:lang w:val="sq-AL"/>
          <w14:ligatures w14:val="standardContextual"/>
        </w:rPr>
        <w:t>aktiviteti</w:t>
      </w:r>
      <w:r w:rsidRPr="004F5BF8">
        <w:rPr>
          <w:rFonts w:ascii="Garamond" w:hAnsi="Garamond" w:cs="Times New Roman"/>
          <w:color w:val="000000"/>
          <w:sz w:val="24"/>
          <w:szCs w:val="24"/>
          <w:lang w:val="sq-AL"/>
          <w14:ligatures w14:val="standardContextual"/>
        </w:rPr>
        <w:t xml:space="preserve"> përcaktohet si masë urgjente në pikën 7/b të VKM</w:t>
      </w:r>
      <w:r w:rsidR="00D931CC">
        <w:rPr>
          <w:rFonts w:ascii="Garamond" w:hAnsi="Garamond" w:cs="Times New Roman"/>
          <w:color w:val="000000"/>
          <w:sz w:val="24"/>
          <w:szCs w:val="24"/>
          <w:lang w:val="sq-AL"/>
          <w14:ligatures w14:val="standardContextual"/>
        </w:rPr>
        <w:t>-së</w:t>
      </w:r>
      <w:r w:rsidRPr="004F5BF8">
        <w:rPr>
          <w:rFonts w:ascii="Garamond" w:hAnsi="Garamond" w:cs="Times New Roman"/>
          <w:color w:val="000000"/>
          <w:sz w:val="24"/>
          <w:szCs w:val="24"/>
          <w:lang w:val="sq-AL"/>
          <w14:ligatures w14:val="standardContextual"/>
        </w:rPr>
        <w:t xml:space="preserve"> </w:t>
      </w:r>
      <w:r w:rsidR="00D931CC" w:rsidRPr="004F5BF8">
        <w:rPr>
          <w:rFonts w:ascii="Garamond" w:hAnsi="Garamond" w:cs="Times New Roman"/>
          <w:color w:val="000000"/>
          <w:sz w:val="24"/>
          <w:szCs w:val="24"/>
          <w:lang w:val="sq-AL"/>
          <w14:ligatures w14:val="standardContextual"/>
        </w:rPr>
        <w:t>nr</w:t>
      </w:r>
      <w:r w:rsidRPr="004F5BF8">
        <w:rPr>
          <w:rFonts w:ascii="Garamond" w:hAnsi="Garamond" w:cs="Times New Roman"/>
          <w:color w:val="000000"/>
          <w:sz w:val="24"/>
          <w:szCs w:val="24"/>
          <w:lang w:val="sq-AL"/>
          <w14:ligatures w14:val="standardContextual"/>
        </w:rPr>
        <w:t>. 10/2010</w:t>
      </w:r>
      <w:r w:rsidR="00D931CC">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“Për licencimin dhe inspektimin e veprimtarive me burime rrezatimi jonizues”</w:t>
      </w:r>
      <w:r w:rsidR="00D931CC">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në rastet kur subjektit i konstatohen nivele t</w:t>
      </w:r>
      <w:r w:rsidR="0017103B">
        <w:rPr>
          <w:rFonts w:ascii="Garamond" w:hAnsi="Garamond" w:cs="Times New Roman"/>
          <w:color w:val="000000"/>
          <w:sz w:val="24"/>
          <w:szCs w:val="24"/>
          <w:lang w:val="sq-AL"/>
          <w14:ligatures w14:val="standardContextual"/>
        </w:rPr>
        <w:t>ë</w:t>
      </w:r>
      <w:r w:rsidRPr="004F5BF8">
        <w:rPr>
          <w:rFonts w:ascii="Garamond" w:hAnsi="Garamond" w:cs="Times New Roman"/>
          <w:color w:val="000000"/>
          <w:sz w:val="24"/>
          <w:szCs w:val="24"/>
          <w:lang w:val="sq-AL"/>
          <w14:ligatures w14:val="standardContextual"/>
        </w:rPr>
        <w:t xml:space="preserve"> larta të rrezatimit tej normave të lejuara, ndotje të mjedisit që kërcënojnë shëndetin e popullatës, apo situata emergjente.</w:t>
      </w:r>
    </w:p>
    <w:p w14:paraId="56826A18" w14:textId="77777777" w:rsidR="003C655F" w:rsidRPr="004F5BF8" w:rsidRDefault="003C655F" w:rsidP="003C655F">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2D8EEE06"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6</w:t>
      </w:r>
    </w:p>
    <w:p w14:paraId="5F4E37E4"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Lloji dhe masa e dënimit për kundërvajtjet administrative</w:t>
      </w:r>
    </w:p>
    <w:p w14:paraId="56C30C41"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13B9FF12" w14:textId="3AD75F86"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Dënimi administrativ kryesor “Paralajmërim”</w:t>
      </w:r>
      <w:r w:rsidR="00260FD5">
        <w:rPr>
          <w:rFonts w:ascii="Garamond" w:hAnsi="Garamond" w:cs="Times New Roman"/>
          <w:color w:val="000000"/>
          <w:sz w:val="24"/>
          <w:szCs w:val="24"/>
          <w:lang w:val="sq-AL"/>
          <w14:ligatures w14:val="standardContextual"/>
        </w:rPr>
        <w:t xml:space="preserve"> për </w:t>
      </w:r>
      <w:r w:rsidRPr="004F5BF8">
        <w:rPr>
          <w:rFonts w:ascii="Garamond" w:hAnsi="Garamond" w:cs="Times New Roman"/>
          <w:color w:val="000000"/>
          <w:sz w:val="24"/>
          <w:szCs w:val="24"/>
          <w:lang w:val="sq-AL"/>
          <w14:ligatures w14:val="standardContextual"/>
        </w:rPr>
        <w:t>subjekte</w:t>
      </w:r>
      <w:r w:rsidR="00260FD5">
        <w:rPr>
          <w:rFonts w:ascii="Garamond" w:hAnsi="Garamond" w:cs="Times New Roman"/>
          <w:color w:val="000000"/>
          <w:sz w:val="24"/>
          <w:szCs w:val="24"/>
          <w:lang w:val="sq-AL"/>
          <w14:ligatures w14:val="standardContextual"/>
        </w:rPr>
        <w:t>t</w:t>
      </w:r>
      <w:r w:rsidRPr="004F5BF8">
        <w:rPr>
          <w:rFonts w:ascii="Garamond" w:hAnsi="Garamond" w:cs="Times New Roman"/>
          <w:color w:val="000000"/>
          <w:sz w:val="24"/>
          <w:szCs w:val="24"/>
          <w:lang w:val="sq-AL"/>
          <w14:ligatures w14:val="standardContextual"/>
        </w:rPr>
        <w:t xml:space="preserve"> që ushtrojnë veprimtari me burime rrezatimi jonizues, kanë në përdorim gjeneratorë me rreze X ose burime radioaktive që nuk janë të pajisur me licencë ose subjekte informal</w:t>
      </w:r>
      <w:r w:rsidR="00E94977">
        <w:rPr>
          <w:rFonts w:ascii="Garamond" w:hAnsi="Garamond" w:cs="Times New Roman"/>
          <w:color w:val="000000"/>
          <w:sz w:val="24"/>
          <w:szCs w:val="24"/>
          <w:lang w:val="sq-AL"/>
          <w14:ligatures w14:val="standardContextual"/>
        </w:rPr>
        <w:t>e,</w:t>
      </w:r>
      <w:r w:rsidRPr="004F5BF8">
        <w:rPr>
          <w:rFonts w:ascii="Garamond" w:hAnsi="Garamond" w:cs="Times New Roman"/>
          <w:color w:val="000000"/>
          <w:sz w:val="24"/>
          <w:szCs w:val="24"/>
          <w:lang w:val="sq-AL"/>
          <w14:ligatures w14:val="standardContextual"/>
        </w:rPr>
        <w:t xml:space="preserve"> që inspektohen për herë të parë, ju përcaktohet afati deri në 60 ditë për aplikimin në ZMR dhe dorëzimin e plotë të dokumentacionit për t</w:t>
      </w:r>
      <w:r w:rsidR="00FC4BA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u pajisur me licencë për ushtrimin e veprimtarisë me burime të rrezatimit jonizues. </w:t>
      </w:r>
    </w:p>
    <w:p w14:paraId="617B06C4" w14:textId="77C4D483"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2.</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Dënimi administrativ kryesor “Gjobë”, në masën 100.000 lekë,</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për subjektet që ushtrojnë veprimtari me burime rrezatimi jonizues (gjeneratorë me rreze X, burime radioaktive kategoria 4, 5)</w:t>
      </w:r>
      <w:r w:rsidR="0019214B">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cilëve:</w:t>
      </w:r>
    </w:p>
    <w:p w14:paraId="47BF7401" w14:textId="22B1A1DD"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ju ka përfunduar afati i licencës dhe nuk kanë zbatuar </w:t>
      </w:r>
      <w:r w:rsidR="0019214B" w:rsidRPr="004F5BF8">
        <w:rPr>
          <w:rFonts w:ascii="Garamond" w:hAnsi="Garamond" w:cs="Times New Roman"/>
          <w:color w:val="000000"/>
          <w:sz w:val="24"/>
          <w:szCs w:val="24"/>
          <w:lang w:val="sq-AL"/>
          <w14:ligatures w14:val="standardContextual"/>
        </w:rPr>
        <w:t>plotësisht</w:t>
      </w:r>
      <w:r w:rsidRPr="004F5BF8">
        <w:rPr>
          <w:rFonts w:ascii="Garamond" w:hAnsi="Garamond" w:cs="Times New Roman"/>
          <w:color w:val="000000"/>
          <w:sz w:val="24"/>
          <w:szCs w:val="24"/>
          <w:lang w:val="sq-AL"/>
          <w14:ligatures w14:val="standardContextual"/>
        </w:rPr>
        <w:t xml:space="preserve"> parashikimet sipas nenit 6</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pika 1</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kësaj </w:t>
      </w:r>
      <w:r w:rsidR="001B27ED" w:rsidRPr="004F5BF8">
        <w:rPr>
          <w:rFonts w:ascii="Garamond" w:hAnsi="Garamond" w:cs="Times New Roman"/>
          <w:color w:val="000000"/>
          <w:sz w:val="24"/>
          <w:szCs w:val="24"/>
          <w:lang w:val="sq-AL"/>
          <w14:ligatures w14:val="standardContextual"/>
        </w:rPr>
        <w:t>Rregullore</w:t>
      </w:r>
      <w:r w:rsidRPr="004F5BF8">
        <w:rPr>
          <w:rFonts w:ascii="Garamond" w:hAnsi="Garamond" w:cs="Times New Roman"/>
          <w:color w:val="000000"/>
          <w:sz w:val="24"/>
          <w:szCs w:val="24"/>
          <w:lang w:val="sq-AL"/>
          <w14:ligatures w14:val="standardContextual"/>
        </w:rPr>
        <w:t xml:space="preserve">; </w:t>
      </w:r>
    </w:p>
    <w:p w14:paraId="16D22C4C" w14:textId="16579309"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b)</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kanë aplikuar për licencë/rinovim licence</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por nuk e kanë përfunduar procedurën administrative brenda afatit për t</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u pajisur me licencë dhe nuk kanë zbatuar plotësisht parashikimet sipas nenit 6</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pika 1</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kësaj </w:t>
      </w:r>
      <w:r w:rsidR="001B27ED" w:rsidRPr="004F5BF8">
        <w:rPr>
          <w:rFonts w:ascii="Garamond" w:hAnsi="Garamond" w:cs="Times New Roman"/>
          <w:color w:val="000000"/>
          <w:sz w:val="24"/>
          <w:szCs w:val="24"/>
          <w:lang w:val="sq-AL"/>
          <w14:ligatures w14:val="standardContextual"/>
        </w:rPr>
        <w:t>Rregullore</w:t>
      </w:r>
      <w:r w:rsidRPr="004F5BF8">
        <w:rPr>
          <w:rFonts w:ascii="Garamond" w:hAnsi="Garamond" w:cs="Times New Roman"/>
          <w:color w:val="000000"/>
          <w:sz w:val="24"/>
          <w:szCs w:val="24"/>
          <w:lang w:val="sq-AL"/>
          <w14:ligatures w14:val="standardContextual"/>
        </w:rPr>
        <w:t>.</w:t>
      </w:r>
      <w:r w:rsidR="004F5BF8" w:rsidRPr="004F5BF8">
        <w:rPr>
          <w:rFonts w:ascii="Garamond" w:hAnsi="Garamond" w:cs="Times New Roman"/>
          <w:color w:val="000000"/>
          <w:sz w:val="24"/>
          <w:szCs w:val="24"/>
          <w:lang w:val="sq-AL"/>
          <w14:ligatures w14:val="standardContextual"/>
        </w:rPr>
        <w:t xml:space="preserve"> </w:t>
      </w:r>
    </w:p>
    <w:p w14:paraId="17FA2299" w14:textId="38B074DF"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3.</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Dënimi administrativ kryesor “Gjobë”, në masën 200.000, për subjektet që ushtrojnë veprimtari me burime rrezatimi jonizues (burime radioaktive kategoria 3)</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cilëve:</w:t>
      </w:r>
    </w:p>
    <w:p w14:paraId="720E09E4" w14:textId="6DFE88A4"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ju ka përfunduar afati i licencës dhe nuk kanë zbatuar plotësisht parashikimet sipas nenit 6 pika 1 të kësaj </w:t>
      </w:r>
      <w:r w:rsidR="0017103B" w:rsidRPr="004F5BF8">
        <w:rPr>
          <w:rFonts w:ascii="Garamond" w:hAnsi="Garamond" w:cs="Times New Roman"/>
          <w:color w:val="000000"/>
          <w:sz w:val="24"/>
          <w:szCs w:val="24"/>
          <w:lang w:val="sq-AL"/>
          <w14:ligatures w14:val="standardContextual"/>
        </w:rPr>
        <w:t>R</w:t>
      </w:r>
      <w:r w:rsidRPr="004F5BF8">
        <w:rPr>
          <w:rFonts w:ascii="Garamond" w:hAnsi="Garamond" w:cs="Times New Roman"/>
          <w:color w:val="000000"/>
          <w:sz w:val="24"/>
          <w:szCs w:val="24"/>
          <w:lang w:val="sq-AL"/>
          <w14:ligatures w14:val="standardContextual"/>
        </w:rPr>
        <w:t xml:space="preserve">regullore; </w:t>
      </w:r>
    </w:p>
    <w:p w14:paraId="1F9E6684" w14:textId="36D7075C"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b)</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kanë aplikuar për licencë/rinovim licence</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por nuk e kanë përfunduar procedurën administrative brenda afatit për t</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u pajisur me licencë dhe nuk kanë zbatuar plotësisht parashikimet sipas nenit 6</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pika 1</w:t>
      </w:r>
      <w:r w:rsidR="001B27ED">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kësaj </w:t>
      </w:r>
      <w:r w:rsidR="0017103B" w:rsidRPr="004F5BF8">
        <w:rPr>
          <w:rFonts w:ascii="Garamond" w:hAnsi="Garamond" w:cs="Times New Roman"/>
          <w:color w:val="000000"/>
          <w:sz w:val="24"/>
          <w:szCs w:val="24"/>
          <w:lang w:val="sq-AL"/>
          <w14:ligatures w14:val="standardContextual"/>
        </w:rPr>
        <w:t>R</w:t>
      </w:r>
      <w:r w:rsidRPr="004F5BF8">
        <w:rPr>
          <w:rFonts w:ascii="Garamond" w:hAnsi="Garamond" w:cs="Times New Roman"/>
          <w:color w:val="000000"/>
          <w:sz w:val="24"/>
          <w:szCs w:val="24"/>
          <w:lang w:val="sq-AL"/>
          <w14:ligatures w14:val="standardContextual"/>
        </w:rPr>
        <w:t>regullore.</w:t>
      </w:r>
    </w:p>
    <w:p w14:paraId="1ACFA501" w14:textId="2CBD01C5"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4.</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Dënimi administrativ kryesor “Gjobë”, në masën 300.000,</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subjektit të inspektuar që ushtron veprimtarinë me burime rrezatimi jonizues pa licencë (burime radioaktive kategori</w:t>
      </w:r>
      <w:r w:rsidR="004A481F">
        <w:rPr>
          <w:rFonts w:ascii="Garamond" w:hAnsi="Garamond" w:cs="Times New Roman"/>
          <w:color w:val="000000"/>
          <w:sz w:val="24"/>
          <w:szCs w:val="24"/>
          <w:lang w:val="sq-AL"/>
          <w14:ligatures w14:val="standardContextual"/>
        </w:rPr>
        <w:t xml:space="preserve">të </w:t>
      </w:r>
      <w:r w:rsidRPr="004F5BF8">
        <w:rPr>
          <w:rFonts w:ascii="Garamond" w:hAnsi="Garamond" w:cs="Times New Roman"/>
          <w:color w:val="000000"/>
          <w:sz w:val="24"/>
          <w:szCs w:val="24"/>
          <w:lang w:val="sq-AL"/>
          <w14:ligatures w14:val="standardContextual"/>
        </w:rPr>
        <w:t>1 dhe 2) të cilëve:</w:t>
      </w:r>
    </w:p>
    <w:p w14:paraId="2AF9E30B" w14:textId="0104BFD9"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ju ka përfunduar afati i licencës dhe nuk kanë zbatuar plotësisht parashikimet sipas nenit 6</w:t>
      </w:r>
      <w:r w:rsidR="00873D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pika 1</w:t>
      </w:r>
      <w:r w:rsidR="00873D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kësaj </w:t>
      </w:r>
      <w:r w:rsidR="00873D2A" w:rsidRPr="004F5BF8">
        <w:rPr>
          <w:rFonts w:ascii="Garamond" w:hAnsi="Garamond" w:cs="Times New Roman"/>
          <w:color w:val="000000"/>
          <w:sz w:val="24"/>
          <w:szCs w:val="24"/>
          <w:lang w:val="sq-AL"/>
          <w14:ligatures w14:val="standardContextual"/>
        </w:rPr>
        <w:t>Rregullore</w:t>
      </w:r>
      <w:r w:rsidRPr="004F5BF8">
        <w:rPr>
          <w:rFonts w:ascii="Garamond" w:hAnsi="Garamond" w:cs="Times New Roman"/>
          <w:color w:val="000000"/>
          <w:sz w:val="24"/>
          <w:szCs w:val="24"/>
          <w:lang w:val="sq-AL"/>
          <w14:ligatures w14:val="standardContextual"/>
        </w:rPr>
        <w:t xml:space="preserve">; </w:t>
      </w:r>
    </w:p>
    <w:p w14:paraId="4F87E201" w14:textId="6F3C0792" w:rsidR="003C655F" w:rsidRPr="004F5BF8" w:rsidRDefault="003C655F" w:rsidP="003C655F">
      <w:pPr>
        <w:tabs>
          <w:tab w:val="left" w:pos="0"/>
          <w:tab w:val="left" w:pos="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b)</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kanë aplikuar për licencë/rinovim licence</w:t>
      </w:r>
      <w:r w:rsidR="00873D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por nuk e kanë përfunduar procedurën administrative brenda afatit për t</w:t>
      </w:r>
      <w:r w:rsidR="00873D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u pajisur me licencë dhe nuk kanë zbatuar plotësisht parashikimet sipas nenit 6</w:t>
      </w:r>
      <w:r w:rsidR="00873D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pika 1</w:t>
      </w:r>
      <w:r w:rsidR="00873D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të kësaj </w:t>
      </w:r>
      <w:r w:rsidR="00873D2A" w:rsidRPr="004F5BF8">
        <w:rPr>
          <w:rFonts w:ascii="Garamond" w:hAnsi="Garamond" w:cs="Times New Roman"/>
          <w:color w:val="000000"/>
          <w:sz w:val="24"/>
          <w:szCs w:val="24"/>
          <w:lang w:val="sq-AL"/>
          <w14:ligatures w14:val="standardContextual"/>
        </w:rPr>
        <w:t>Rregullore</w:t>
      </w:r>
      <w:r w:rsidRPr="004F5BF8">
        <w:rPr>
          <w:rFonts w:ascii="Garamond" w:hAnsi="Garamond" w:cs="Times New Roman"/>
          <w:color w:val="000000"/>
          <w:sz w:val="24"/>
          <w:szCs w:val="24"/>
          <w:lang w:val="sq-AL"/>
          <w14:ligatures w14:val="standardContextual"/>
        </w:rPr>
        <w:t>.</w:t>
      </w:r>
    </w:p>
    <w:p w14:paraId="2AF6255E" w14:textId="5738BADE"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5.</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Dënimi administrativ kryesor “Bllokim i aktivitetit me burime rrezatimi jonizues”</w:t>
      </w:r>
      <w:r w:rsidR="0035372A">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Dënimi administrativ kryesor “Bllokim i aktivitetit” hyn te masat urgjente dhe merret kur subjektit të inspektuar i konstatohen nivele t</w:t>
      </w:r>
      <w:r w:rsidR="0017103B">
        <w:rPr>
          <w:rFonts w:ascii="Garamond" w:hAnsi="Garamond" w:cs="Times New Roman"/>
          <w:color w:val="000000"/>
          <w:sz w:val="24"/>
          <w:szCs w:val="24"/>
          <w:lang w:val="sq-AL"/>
          <w14:ligatures w14:val="standardContextual"/>
        </w:rPr>
        <w:t>ë</w:t>
      </w:r>
      <w:r w:rsidRPr="004F5BF8">
        <w:rPr>
          <w:rFonts w:ascii="Garamond" w:hAnsi="Garamond" w:cs="Times New Roman"/>
          <w:color w:val="000000"/>
          <w:sz w:val="24"/>
          <w:szCs w:val="24"/>
          <w:lang w:val="sq-AL"/>
          <w14:ligatures w14:val="standardContextual"/>
        </w:rPr>
        <w:t xml:space="preserve"> larta të rrezatimit tej normave të lejuara, ndotje të mjedisit që kërcënojnë shëndetin e popullatës, apo situatash emergjente etj</w:t>
      </w:r>
      <w:r w:rsidR="00EE032B">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sipas nenit 43</w:t>
      </w:r>
      <w:r w:rsidR="00EE032B">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pika</w:t>
      </w:r>
      <w:r w:rsidR="00EE032B">
        <w:rPr>
          <w:rFonts w:ascii="Garamond" w:hAnsi="Garamond" w:cs="Times New Roman"/>
          <w:color w:val="000000"/>
          <w:sz w:val="24"/>
          <w:szCs w:val="24"/>
          <w:lang w:val="sq-AL"/>
          <w14:ligatures w14:val="standardContextual"/>
        </w:rPr>
        <w:t>t</w:t>
      </w:r>
      <w:r w:rsidRPr="004F5BF8">
        <w:rPr>
          <w:rFonts w:ascii="Garamond" w:hAnsi="Garamond" w:cs="Times New Roman"/>
          <w:color w:val="000000"/>
          <w:sz w:val="24"/>
          <w:szCs w:val="24"/>
          <w:lang w:val="sq-AL"/>
          <w14:ligatures w14:val="standardContextual"/>
        </w:rPr>
        <w:t xml:space="preserve"> 1/a dhe b, të </w:t>
      </w:r>
      <w:r w:rsidR="00EE032B" w:rsidRPr="004F5BF8">
        <w:rPr>
          <w:rFonts w:ascii="Garamond" w:hAnsi="Garamond" w:cs="Times New Roman"/>
          <w:color w:val="000000"/>
          <w:sz w:val="24"/>
          <w:szCs w:val="24"/>
          <w:lang w:val="sq-AL"/>
          <w14:ligatures w14:val="standardContextual"/>
        </w:rPr>
        <w:t xml:space="preserve">ligjit nr. </w:t>
      </w:r>
      <w:r w:rsidRPr="004F5BF8">
        <w:rPr>
          <w:rFonts w:ascii="Garamond" w:hAnsi="Garamond" w:cs="Times New Roman"/>
          <w:color w:val="000000"/>
          <w:sz w:val="24"/>
          <w:szCs w:val="24"/>
          <w:lang w:val="sq-AL"/>
          <w14:ligatures w14:val="standardContextual"/>
        </w:rPr>
        <w:t>10433, datë 16.6.2011, “Për inspektimin në Republikën e Shqipërisë”. Dënimi administrativ kryesor “Bllokim i aktivitetit” aplikohet si dënim në subjektet të cil</w:t>
      </w:r>
      <w:r w:rsidR="00DD4E36">
        <w:rPr>
          <w:rFonts w:ascii="Garamond" w:hAnsi="Garamond" w:cs="Times New Roman"/>
          <w:color w:val="000000"/>
          <w:sz w:val="24"/>
          <w:szCs w:val="24"/>
          <w:lang w:val="sq-AL"/>
          <w14:ligatures w14:val="standardContextual"/>
        </w:rPr>
        <w:t>a</w:t>
      </w:r>
      <w:r w:rsidRPr="004F5BF8">
        <w:rPr>
          <w:rFonts w:ascii="Garamond" w:hAnsi="Garamond" w:cs="Times New Roman"/>
          <w:color w:val="000000"/>
          <w:sz w:val="24"/>
          <w:szCs w:val="24"/>
          <w:lang w:val="sq-AL"/>
          <w14:ligatures w14:val="standardContextual"/>
        </w:rPr>
        <w:t>t ushtrojnë veprimtari me burime të rrezatimit jonizues të kategori</w:t>
      </w:r>
      <w:r w:rsidR="00DD4E36">
        <w:rPr>
          <w:rFonts w:ascii="Garamond" w:hAnsi="Garamond" w:cs="Times New Roman"/>
          <w:color w:val="000000"/>
          <w:sz w:val="24"/>
          <w:szCs w:val="24"/>
          <w:lang w:val="sq-AL"/>
          <w14:ligatures w14:val="standardContextual"/>
        </w:rPr>
        <w:t>ve</w:t>
      </w:r>
      <w:r w:rsidRPr="004F5BF8">
        <w:rPr>
          <w:rFonts w:ascii="Garamond" w:hAnsi="Garamond" w:cs="Times New Roman"/>
          <w:color w:val="000000"/>
          <w:sz w:val="24"/>
          <w:szCs w:val="24"/>
          <w:lang w:val="sq-AL"/>
          <w14:ligatures w14:val="standardContextual"/>
        </w:rPr>
        <w:t xml:space="preserve"> I, II ose III deri në momentin e ushtrimit të veprimtarisë</w:t>
      </w:r>
      <w:r w:rsidR="00DD4E36">
        <w:rPr>
          <w:rFonts w:ascii="Garamond" w:hAnsi="Garamond" w:cs="Times New Roman"/>
          <w:color w:val="000000"/>
          <w:sz w:val="24"/>
          <w:szCs w:val="24"/>
          <w:lang w:val="sq-AL"/>
          <w14:ligatures w14:val="standardContextual"/>
        </w:rPr>
        <w:t>,</w:t>
      </w:r>
      <w:r w:rsidRPr="004F5BF8">
        <w:rPr>
          <w:rFonts w:ascii="Garamond" w:hAnsi="Garamond" w:cs="Times New Roman"/>
          <w:color w:val="000000"/>
          <w:sz w:val="24"/>
          <w:szCs w:val="24"/>
          <w:lang w:val="sq-AL"/>
          <w14:ligatures w14:val="standardContextual"/>
        </w:rPr>
        <w:t xml:space="preserve"> në përputhje me kërkesat ligjore. Bllokimi i aktivitetit</w:t>
      </w:r>
      <w:r w:rsidR="004F5BF8"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mund të shoqërohet edhe me dënime të tjera plotësuese.</w:t>
      </w:r>
    </w:p>
    <w:p w14:paraId="40045B4B" w14:textId="77777777" w:rsidR="003C655F" w:rsidRPr="004F5BF8" w:rsidRDefault="003C655F" w:rsidP="003C655F">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p>
    <w:p w14:paraId="652D271C" w14:textId="77777777" w:rsidR="00EC4B9F" w:rsidRDefault="00EC4B9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p>
    <w:p w14:paraId="022F256A" w14:textId="77777777" w:rsidR="003C655F" w:rsidRPr="00DD4E36"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bookmarkStart w:id="0" w:name="_GoBack"/>
      <w:bookmarkEnd w:id="0"/>
      <w:r w:rsidRPr="00DD4E36">
        <w:rPr>
          <w:rFonts w:ascii="Garamond" w:hAnsi="Garamond" w:cs="Times New Roman"/>
          <w:bCs/>
          <w:color w:val="000000"/>
          <w:sz w:val="24"/>
          <w:szCs w:val="24"/>
          <w:lang w:val="sq-AL"/>
          <w14:ligatures w14:val="standardContextual"/>
        </w:rPr>
        <w:t>Neni 7</w:t>
      </w:r>
    </w:p>
    <w:p w14:paraId="65BB0CD3"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lastRenderedPageBreak/>
        <w:t>Rrethanat lehtësuese</w:t>
      </w:r>
    </w:p>
    <w:p w14:paraId="53E7F922"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p>
    <w:p w14:paraId="054D6F36" w14:textId="31B8DEE8" w:rsidR="003C655F" w:rsidRPr="004F5BF8" w:rsidRDefault="003C655F" w:rsidP="003C655F">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Kur konstatohet se kundërvajtja administrative është kryer në rrethana lehtësuese jepet dënimi administrativ me paralajmërim ose dënimi administrativ në minimum të masës së gjobës së parashikuar për atë kundërvajtje. Rrethana lehtësuese janë rrethanat si vijon: </w:t>
      </w:r>
    </w:p>
    <w:p w14:paraId="06B026A3" w14:textId="32ECE14F"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kundërvajtësi është në proces administrativ për rinovimin e licencës dhe nuk rezulton përsëritës i kësaj shkelje më parë;</w:t>
      </w:r>
    </w:p>
    <w:p w14:paraId="2EC701A6" w14:textId="55CA7CF4" w:rsidR="003C655F" w:rsidRPr="004F5BF8" w:rsidRDefault="003C655F" w:rsidP="003C655F">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b)</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 xml:space="preserve">kundërvajtësi ka </w:t>
      </w:r>
      <w:r w:rsidR="00DD4E36" w:rsidRPr="004F5BF8">
        <w:rPr>
          <w:rFonts w:ascii="Garamond" w:hAnsi="Garamond" w:cs="Times New Roman"/>
          <w:color w:val="000000"/>
          <w:sz w:val="24"/>
          <w:szCs w:val="24"/>
          <w:lang w:val="sq-AL"/>
          <w14:ligatures w14:val="standardContextual"/>
        </w:rPr>
        <w:t>eliminuar</w:t>
      </w:r>
      <w:r w:rsidRPr="004F5BF8">
        <w:rPr>
          <w:rFonts w:ascii="Garamond" w:hAnsi="Garamond" w:cs="Times New Roman"/>
          <w:color w:val="000000"/>
          <w:sz w:val="24"/>
          <w:szCs w:val="24"/>
          <w:lang w:val="sq-AL"/>
          <w14:ligatures w14:val="standardContextual"/>
        </w:rPr>
        <w:t xml:space="preserve"> vullnetarisht pasojat e ardhura nga shkelja e kryer, subjekti ka qenë në pamundësi objektive për të rinovuar licencën (për shkak të rrethanave të rënda personale).</w:t>
      </w:r>
    </w:p>
    <w:p w14:paraId="74D8705B" w14:textId="77777777" w:rsidR="003C655F" w:rsidRPr="004F5BF8" w:rsidRDefault="003C655F" w:rsidP="009B614D">
      <w:pPr>
        <w:tabs>
          <w:tab w:val="left" w:pos="440"/>
        </w:tabs>
        <w:autoSpaceDE w:val="0"/>
        <w:autoSpaceDN w:val="0"/>
        <w:adjustRightInd w:val="0"/>
        <w:spacing w:after="0" w:line="240" w:lineRule="auto"/>
        <w:rPr>
          <w:rFonts w:ascii="Garamond" w:hAnsi="Garamond" w:cs="Times New Roman"/>
          <w:color w:val="000000"/>
          <w:sz w:val="24"/>
          <w:szCs w:val="24"/>
          <w:lang w:val="sq-AL"/>
          <w14:ligatures w14:val="standardContextual"/>
        </w:rPr>
      </w:pPr>
    </w:p>
    <w:p w14:paraId="2E5B3CA2"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Cs/>
          <w:color w:val="000000"/>
          <w:sz w:val="24"/>
          <w:szCs w:val="24"/>
          <w:lang w:val="sq-AL"/>
          <w14:ligatures w14:val="standardContextual"/>
        </w:rPr>
      </w:pPr>
      <w:r w:rsidRPr="004F5BF8">
        <w:rPr>
          <w:rFonts w:ascii="Garamond" w:hAnsi="Garamond" w:cs="Times New Roman"/>
          <w:bCs/>
          <w:color w:val="000000"/>
          <w:sz w:val="24"/>
          <w:szCs w:val="24"/>
          <w:lang w:val="sq-AL"/>
          <w14:ligatures w14:val="standardContextual"/>
        </w:rPr>
        <w:t>Neni 8</w:t>
      </w:r>
    </w:p>
    <w:p w14:paraId="7D31EA24" w14:textId="77777777" w:rsidR="003C655F" w:rsidRPr="004F5BF8" w:rsidRDefault="003C655F" w:rsidP="003C655F">
      <w:pPr>
        <w:autoSpaceDE w:val="0"/>
        <w:autoSpaceDN w:val="0"/>
        <w:adjustRightInd w:val="0"/>
        <w:spacing w:after="0" w:line="240" w:lineRule="auto"/>
        <w:ind w:firstLine="284"/>
        <w:jc w:val="center"/>
        <w:rPr>
          <w:rFonts w:ascii="Garamond" w:hAnsi="Garamond" w:cs="Times New Roman"/>
          <w:b/>
          <w:bCs/>
          <w:color w:val="000000"/>
          <w:sz w:val="24"/>
          <w:szCs w:val="24"/>
          <w:lang w:val="sq-AL"/>
          <w14:ligatures w14:val="standardContextual"/>
        </w:rPr>
      </w:pPr>
      <w:r w:rsidRPr="004F5BF8">
        <w:rPr>
          <w:rFonts w:ascii="Garamond" w:hAnsi="Garamond" w:cs="Times New Roman"/>
          <w:b/>
          <w:bCs/>
          <w:color w:val="000000"/>
          <w:sz w:val="24"/>
          <w:szCs w:val="24"/>
          <w:lang w:val="sq-AL"/>
          <w14:ligatures w14:val="standardContextual"/>
        </w:rPr>
        <w:t>Rrethanat rënduese</w:t>
      </w:r>
    </w:p>
    <w:p w14:paraId="7EF0585E" w14:textId="77777777" w:rsidR="003C655F" w:rsidRPr="004F5BF8" w:rsidRDefault="003C655F" w:rsidP="003C655F">
      <w:pPr>
        <w:autoSpaceDE w:val="0"/>
        <w:autoSpaceDN w:val="0"/>
        <w:adjustRightInd w:val="0"/>
        <w:spacing w:after="0" w:line="240" w:lineRule="auto"/>
        <w:ind w:firstLine="284"/>
        <w:rPr>
          <w:rFonts w:ascii="Garamond" w:hAnsi="Garamond" w:cs="Times New Roman"/>
          <w:b/>
          <w:bCs/>
          <w:color w:val="000000"/>
          <w:sz w:val="24"/>
          <w:szCs w:val="24"/>
          <w:lang w:val="sq-AL"/>
          <w14:ligatures w14:val="standardContextual"/>
        </w:rPr>
      </w:pPr>
    </w:p>
    <w:p w14:paraId="657B0090" w14:textId="50F492E4" w:rsidR="003C655F" w:rsidRPr="004F5BF8" w:rsidRDefault="003C655F" w:rsidP="003C655F">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1.</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Kur konstatohet se kundërvajtja administrative është kryer në rrethana rënduese, jepet dënimi maksimal i masës së gjobës së parashikuar për atë kundërvajtje. Rrethana rënduese janë rrethanat si vijon:</w:t>
      </w:r>
    </w:p>
    <w:p w14:paraId="3AD17C3D" w14:textId="021F7942" w:rsidR="003C655F" w:rsidRPr="004F5BF8" w:rsidRDefault="003C655F" w:rsidP="003C655F">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a)</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kundërvajtësi vazhdon veprimtarinë e paligjshme edhe mbas kërkesës për ta ndërprerë atë;</w:t>
      </w:r>
    </w:p>
    <w:p w14:paraId="11980788" w14:textId="77D9D191" w:rsidR="003C655F" w:rsidRPr="004F5BF8" w:rsidRDefault="003C655F" w:rsidP="003C655F">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b)</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veprimtaria me burime rrezatimi jonizues paraqet rrisk të lartë;</w:t>
      </w:r>
    </w:p>
    <w:p w14:paraId="45469718" w14:textId="0F5F5B61" w:rsidR="003C655F" w:rsidRPr="004F5BF8" w:rsidRDefault="003C655F" w:rsidP="009B614D">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4F5BF8">
        <w:rPr>
          <w:rFonts w:ascii="Garamond" w:hAnsi="Garamond" w:cs="Times New Roman"/>
          <w:color w:val="000000"/>
          <w:sz w:val="24"/>
          <w:szCs w:val="24"/>
          <w:lang w:val="sq-AL"/>
          <w14:ligatures w14:val="standardContextual"/>
        </w:rPr>
        <w:t>c)</w:t>
      </w:r>
      <w:r w:rsidR="00E219E2" w:rsidRPr="004F5BF8">
        <w:rPr>
          <w:rFonts w:ascii="Garamond" w:hAnsi="Garamond" w:cs="Times New Roman"/>
          <w:color w:val="000000"/>
          <w:sz w:val="24"/>
          <w:szCs w:val="24"/>
          <w:lang w:val="sq-AL"/>
          <w14:ligatures w14:val="standardContextual"/>
        </w:rPr>
        <w:t xml:space="preserve"> </w:t>
      </w:r>
      <w:r w:rsidRPr="004F5BF8">
        <w:rPr>
          <w:rFonts w:ascii="Garamond" w:hAnsi="Garamond" w:cs="Times New Roman"/>
          <w:color w:val="000000"/>
          <w:sz w:val="24"/>
          <w:szCs w:val="24"/>
          <w:lang w:val="sq-AL"/>
          <w14:ligatures w14:val="standardContextual"/>
        </w:rPr>
        <w:t>subjekti është ripërsëritës i së njëjtës shkelje.</w:t>
      </w:r>
      <w:r w:rsidR="009B614D" w:rsidRPr="004F5BF8">
        <w:rPr>
          <w:rFonts w:ascii="Garamond" w:hAnsi="Garamond" w:cs="Times New Roman"/>
          <w:color w:val="000000"/>
          <w:sz w:val="24"/>
          <w:szCs w:val="24"/>
          <w:lang w:val="sq-AL"/>
          <w14:ligatures w14:val="standardContextual"/>
        </w:rPr>
        <w:t xml:space="preserve"> </w:t>
      </w:r>
    </w:p>
    <w:p w14:paraId="7935F9EB" w14:textId="77777777" w:rsidR="005D4280" w:rsidRPr="004F5BF8" w:rsidRDefault="005D4280" w:rsidP="003C655F">
      <w:pPr>
        <w:spacing w:after="0" w:line="240" w:lineRule="auto"/>
        <w:ind w:firstLine="284"/>
        <w:rPr>
          <w:rFonts w:ascii="Garamond" w:hAnsi="Garamond"/>
          <w:sz w:val="24"/>
          <w:szCs w:val="24"/>
          <w:lang w:val="sq-AL"/>
        </w:rPr>
      </w:pPr>
    </w:p>
    <w:sectPr w:rsidR="005D4280" w:rsidRPr="004F5BF8" w:rsidSect="002D515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ECD07" w14:textId="77777777" w:rsidR="006066CC" w:rsidRDefault="006066CC" w:rsidP="00B5626D">
      <w:pPr>
        <w:spacing w:after="0" w:line="240" w:lineRule="auto"/>
      </w:pPr>
      <w:r>
        <w:separator/>
      </w:r>
    </w:p>
  </w:endnote>
  <w:endnote w:type="continuationSeparator" w:id="0">
    <w:p w14:paraId="546A86DC" w14:textId="77777777" w:rsidR="006066CC" w:rsidRDefault="006066CC" w:rsidP="00B5626D">
      <w:pPr>
        <w:spacing w:after="0" w:line="240" w:lineRule="auto"/>
      </w:pPr>
      <w:r>
        <w:continuationSeparator/>
      </w:r>
    </w:p>
  </w:endnote>
  <w:endnote w:type="continuationNotice" w:id="1">
    <w:p w14:paraId="2F2F6476" w14:textId="77777777" w:rsidR="006066CC" w:rsidRDefault="00606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00020" w14:textId="77777777" w:rsidR="006066CC" w:rsidRDefault="006066CC" w:rsidP="00B5626D">
      <w:pPr>
        <w:spacing w:after="0" w:line="240" w:lineRule="auto"/>
      </w:pPr>
      <w:r>
        <w:separator/>
      </w:r>
    </w:p>
  </w:footnote>
  <w:footnote w:type="continuationSeparator" w:id="0">
    <w:p w14:paraId="69123580" w14:textId="77777777" w:rsidR="006066CC" w:rsidRDefault="006066CC" w:rsidP="00B5626D">
      <w:pPr>
        <w:spacing w:after="0" w:line="240" w:lineRule="auto"/>
      </w:pPr>
      <w:r>
        <w:continuationSeparator/>
      </w:r>
    </w:p>
  </w:footnote>
  <w:footnote w:type="continuationNotice" w:id="1">
    <w:p w14:paraId="34BAC4DC" w14:textId="77777777" w:rsidR="006066CC" w:rsidRDefault="006066C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57C3"/>
    <w:multiLevelType w:val="hybridMultilevel"/>
    <w:tmpl w:val="0B0ABAC0"/>
    <w:lvl w:ilvl="0" w:tplc="43489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E0762"/>
    <w:multiLevelType w:val="hybridMultilevel"/>
    <w:tmpl w:val="F3B4F056"/>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D7562AC"/>
    <w:multiLevelType w:val="hybridMultilevel"/>
    <w:tmpl w:val="F4B6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749A9"/>
    <w:multiLevelType w:val="hybridMultilevel"/>
    <w:tmpl w:val="DB0844E0"/>
    <w:lvl w:ilvl="0" w:tplc="00841162">
      <w:start w:val="1"/>
      <w:numFmt w:val="decimal"/>
      <w:lvlText w:val="%1."/>
      <w:lvlJc w:val="left"/>
      <w:pPr>
        <w:ind w:left="720" w:hanging="360"/>
      </w:pPr>
      <w:rPr>
        <w:rFonts w:ascii="Calibri" w:eastAsia="Calibri" w:hAnsi="Calibri" w:cs="Times New Roman"/>
        <w:b w:val="0"/>
        <w:bCs w:val="0"/>
        <w:u w:val="none"/>
      </w:rPr>
    </w:lvl>
    <w:lvl w:ilvl="1" w:tplc="B122154A">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E48D1"/>
    <w:multiLevelType w:val="hybridMultilevel"/>
    <w:tmpl w:val="61B836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745B6D"/>
    <w:multiLevelType w:val="hybridMultilevel"/>
    <w:tmpl w:val="FABCB6C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FDD3B68"/>
    <w:multiLevelType w:val="hybridMultilevel"/>
    <w:tmpl w:val="E32237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6F2815"/>
    <w:multiLevelType w:val="hybridMultilevel"/>
    <w:tmpl w:val="B782750A"/>
    <w:lvl w:ilvl="0" w:tplc="EC4CE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E41434"/>
    <w:multiLevelType w:val="hybridMultilevel"/>
    <w:tmpl w:val="11C047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F8F5B5C"/>
    <w:multiLevelType w:val="hybridMultilevel"/>
    <w:tmpl w:val="E8220A5C"/>
    <w:lvl w:ilvl="0" w:tplc="EC4CE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585534"/>
    <w:multiLevelType w:val="hybridMultilevel"/>
    <w:tmpl w:val="662AAF26"/>
    <w:lvl w:ilvl="0" w:tplc="EC4CE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155E53"/>
    <w:multiLevelType w:val="hybridMultilevel"/>
    <w:tmpl w:val="E050DF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5C2683"/>
    <w:multiLevelType w:val="hybridMultilevel"/>
    <w:tmpl w:val="6FBABF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0"/>
  </w:num>
  <w:num w:numId="5">
    <w:abstractNumId w:val="3"/>
  </w:num>
  <w:num w:numId="6">
    <w:abstractNumId w:val="1"/>
  </w:num>
  <w:num w:numId="7">
    <w:abstractNumId w:val="9"/>
  </w:num>
  <w:num w:numId="8">
    <w:abstractNumId w:val="7"/>
  </w:num>
  <w:num w:numId="9">
    <w:abstractNumId w:val="6"/>
  </w:num>
  <w:num w:numId="10">
    <w:abstractNumId w:val="12"/>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26D"/>
    <w:rsid w:val="000043F2"/>
    <w:rsid w:val="00097814"/>
    <w:rsid w:val="000F5028"/>
    <w:rsid w:val="001558FD"/>
    <w:rsid w:val="0017103B"/>
    <w:rsid w:val="00171BB2"/>
    <w:rsid w:val="00172B46"/>
    <w:rsid w:val="0019214B"/>
    <w:rsid w:val="001B27ED"/>
    <w:rsid w:val="001D3B3F"/>
    <w:rsid w:val="002537A1"/>
    <w:rsid w:val="00260FD5"/>
    <w:rsid w:val="002D5159"/>
    <w:rsid w:val="002F21F3"/>
    <w:rsid w:val="00341ED7"/>
    <w:rsid w:val="0035372A"/>
    <w:rsid w:val="003C655F"/>
    <w:rsid w:val="003E2458"/>
    <w:rsid w:val="00461FAE"/>
    <w:rsid w:val="004A481F"/>
    <w:rsid w:val="004D12E5"/>
    <w:rsid w:val="004E7022"/>
    <w:rsid w:val="004F5BF8"/>
    <w:rsid w:val="005D4280"/>
    <w:rsid w:val="006066CC"/>
    <w:rsid w:val="006D32FB"/>
    <w:rsid w:val="00703603"/>
    <w:rsid w:val="007708D9"/>
    <w:rsid w:val="00775986"/>
    <w:rsid w:val="007A7B83"/>
    <w:rsid w:val="00842A11"/>
    <w:rsid w:val="00873D2A"/>
    <w:rsid w:val="008C0CB2"/>
    <w:rsid w:val="008E7B77"/>
    <w:rsid w:val="009060CF"/>
    <w:rsid w:val="00921590"/>
    <w:rsid w:val="0097216B"/>
    <w:rsid w:val="00985FCC"/>
    <w:rsid w:val="0099021D"/>
    <w:rsid w:val="009B614D"/>
    <w:rsid w:val="009F543A"/>
    <w:rsid w:val="00AF7F35"/>
    <w:rsid w:val="00B04C98"/>
    <w:rsid w:val="00B42587"/>
    <w:rsid w:val="00B5626D"/>
    <w:rsid w:val="00B96828"/>
    <w:rsid w:val="00C0313F"/>
    <w:rsid w:val="00C468A7"/>
    <w:rsid w:val="00C967CA"/>
    <w:rsid w:val="00CD7170"/>
    <w:rsid w:val="00D632BF"/>
    <w:rsid w:val="00D77381"/>
    <w:rsid w:val="00D862E3"/>
    <w:rsid w:val="00D931CC"/>
    <w:rsid w:val="00DB2639"/>
    <w:rsid w:val="00DD4E36"/>
    <w:rsid w:val="00E14B35"/>
    <w:rsid w:val="00E219E2"/>
    <w:rsid w:val="00E94977"/>
    <w:rsid w:val="00EC4B9F"/>
    <w:rsid w:val="00EE032B"/>
    <w:rsid w:val="00F921F7"/>
    <w:rsid w:val="00FC4BAA"/>
    <w:rsid w:val="00FF3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184EC"/>
  <w15:chartTrackingRefBased/>
  <w15:docId w15:val="{077C75A0-85F9-45F3-B176-3137B0A9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26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26D"/>
    <w:pPr>
      <w:ind w:left="720"/>
      <w:contextualSpacing/>
    </w:pPr>
  </w:style>
  <w:style w:type="paragraph" w:styleId="Header">
    <w:name w:val="header"/>
    <w:basedOn w:val="Normal"/>
    <w:link w:val="HeaderChar"/>
    <w:uiPriority w:val="99"/>
    <w:unhideWhenUsed/>
    <w:rsid w:val="00B56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26D"/>
    <w:rPr>
      <w:kern w:val="0"/>
      <w14:ligatures w14:val="none"/>
    </w:rPr>
  </w:style>
  <w:style w:type="paragraph" w:styleId="Footer">
    <w:name w:val="footer"/>
    <w:basedOn w:val="Normal"/>
    <w:link w:val="FooterChar"/>
    <w:uiPriority w:val="99"/>
    <w:unhideWhenUsed/>
    <w:rsid w:val="00B56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26D"/>
    <w:rPr>
      <w:kern w:val="0"/>
      <w14:ligatures w14:val="none"/>
    </w:rPr>
  </w:style>
  <w:style w:type="character" w:styleId="Hyperlink">
    <w:name w:val="Hyperlink"/>
    <w:basedOn w:val="DefaultParagraphFont"/>
    <w:uiPriority w:val="99"/>
    <w:unhideWhenUsed/>
    <w:rsid w:val="00B5626D"/>
    <w:rPr>
      <w:color w:val="0563C1" w:themeColor="hyperlink"/>
      <w:u w:val="single"/>
    </w:rPr>
  </w:style>
  <w:style w:type="character" w:customStyle="1" w:styleId="MessageHeaderLabel">
    <w:name w:val="Message Header Label"/>
    <w:rsid w:val="0099021D"/>
    <w:rPr>
      <w:rFonts w:ascii="Arial Black" w:hAnsi="Arial Black" w:hint="default"/>
      <w:spacing w:val="-10"/>
      <w:sz w:val="18"/>
    </w:rPr>
  </w:style>
  <w:style w:type="paragraph" w:styleId="NoSpacing">
    <w:name w:val="No Spacing"/>
    <w:uiPriority w:val="1"/>
    <w:qFormat/>
    <w:rsid w:val="005D4280"/>
    <w:pPr>
      <w:spacing w:after="0" w:line="240" w:lineRule="auto"/>
    </w:pPr>
    <w:rPr>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435</Nr_x002e__x0020_akti>
    <Data_x0020_e_x0020_Krijimit xmlns="0e656187-b300-4fb0-8bf4-3a50f872073c">2023-07-31T11:39:11Z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2023-07-30T22:00:00Z</Date_x0020_protokolli>
    <Titulli xmlns="0e656187-b300-4fb0-8bf4-3a50f872073c">Për miratimin e rregullores “Për metodologjinë e përcaktimit të masës së dënimit në procesin e inspektimit të Zyrës së Mbrojtjes nga Rrezatimet për subjektet që ushtrojnë veprimtari në burime rrezatimi jonizues pa licenë</Titulli>
    <Modifikuesi xmlns="0e656187-b300-4fb0-8bf4-3a50f872073c">alma.lisaku</Modifikuesi>
    <Nr_x002e__x0020_prot_x0020_QBZ xmlns="0e656187-b300-4fb0-8bf4-3a50f872073c">1189/1</Nr_x002e__x0020_prot_x0020_QBZ>
    <Data_x0020_e_x0020_Modifikimit xmlns="0e656187-b300-4fb0-8bf4-3a50f872073c">2023-08-01T08:26:08Z</Data_x0020_e_x0020_Modifikimit>
    <Dekretuar xmlns="0e656187-b300-4fb0-8bf4-3a50f872073c">false</Dekretuar>
    <Data xmlns="0e656187-b300-4fb0-8bf4-3a50f872073c">2023-07-24T22:00:00Z</Data>
    <Nr_x002e__x0020_protokolli_x0020_i_x0020_aktit xmlns="0e656187-b300-4fb0-8bf4-3a50f872073c">2832/1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95909802AD42D7A0409E9904854D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F95909802AD42D7A0409E9904854D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0B49A2-E730-4464-9ACC-C4BA7227D136}">
  <ds:schemaRefs>
    <ds:schemaRef ds:uri="http://schemas.openxmlformats.org/package/2006/metadata/core-properties"/>
    <ds:schemaRef ds:uri="http://purl.org/dc/elements/1.1/"/>
    <ds:schemaRef ds:uri="http://schemas.microsoft.com/office/2006/documentManagement/types"/>
    <ds:schemaRef ds:uri="http://purl.org/dc/terms/"/>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CC73AE3-8C3C-4579-B17A-276F7571D067}">
  <ds:schemaRefs>
    <ds:schemaRef ds:uri="http://schemas.microsoft.com/sharepoint/v3/contenttype/forms"/>
  </ds:schemaRefs>
</ds:datastoreItem>
</file>

<file path=customXml/itemProps3.xml><?xml version="1.0" encoding="utf-8"?>
<ds:datastoreItem xmlns:ds="http://schemas.openxmlformats.org/officeDocument/2006/customXml" ds:itemID="{0D7C6E40-2B37-4012-ACC2-D50936790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4EC81B7-96CD-4620-B202-A63D4632B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5B1DE1B-5ECE-4E83-86A0-BA20022EA1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miratimin e rregullores “Për metodologjinë e përcaktimit të masës së dënimit në procesin e inspektimit të Zyrës së Mbrojtjes nga Rrezatimet për subjektet që ushtrojnë veprimtari në burime rrezatimi jonizues pa licenë</vt:lpstr>
    </vt:vector>
  </TitlesOfParts>
  <Company/>
  <LinksUpToDate>false</LinksUpToDate>
  <CharactersWithSpaces>9746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metodologjinë e përcaktimit të masës së dënimit në procesin e inspektimit të Zyrës së Mbrojtjes nga Rrezatimet për subjektet që ushtrojnë veprimtari në burime rrezatimi jonizues pa licenë</dc:title>
  <dc:creator>Ervina Lila</dc:creator>
  <cp:lastModifiedBy>Entela Suli</cp:lastModifiedBy>
  <cp:revision>41</cp:revision>
  <dcterms:created xsi:type="dcterms:W3CDTF">2023-07-31T13:45:00Z</dcterms:created>
  <dcterms:modified xsi:type="dcterms:W3CDTF">2023-08-02T09:14:00Z</dcterms:modified>
</cp:coreProperties>
</file>