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F99264" w14:textId="77777777" w:rsidR="00281297" w:rsidRPr="00053A27" w:rsidRDefault="00281297" w:rsidP="00144081">
      <w:pPr>
        <w:tabs>
          <w:tab w:val="left" w:pos="2730"/>
        </w:tabs>
        <w:ind w:firstLine="284"/>
        <w:jc w:val="center"/>
        <w:rPr>
          <w:rFonts w:ascii="Garamond" w:hAnsi="Garamond"/>
          <w:b/>
          <w:u w:color="FFFFFF" w:themeColor="background1"/>
        </w:rPr>
      </w:pPr>
      <w:r w:rsidRPr="00053A27">
        <w:rPr>
          <w:rFonts w:ascii="Garamond" w:hAnsi="Garamond"/>
          <w:b/>
          <w:u w:color="FFFFFF" w:themeColor="background1"/>
        </w:rPr>
        <w:t>URDHËR</w:t>
      </w:r>
    </w:p>
    <w:p w14:paraId="68FEBD58" w14:textId="60BCE67C" w:rsidR="00281297" w:rsidRPr="00053A27" w:rsidRDefault="00281297" w:rsidP="00144081">
      <w:pPr>
        <w:tabs>
          <w:tab w:val="left" w:pos="2730"/>
        </w:tabs>
        <w:ind w:firstLine="284"/>
        <w:jc w:val="center"/>
        <w:rPr>
          <w:rFonts w:ascii="Garamond" w:hAnsi="Garamond"/>
          <w:b/>
          <w:u w:color="FFFFFF" w:themeColor="background1"/>
        </w:rPr>
      </w:pPr>
      <w:r w:rsidRPr="00053A27">
        <w:rPr>
          <w:rFonts w:ascii="Garamond" w:hAnsi="Garamond"/>
          <w:b/>
          <w:u w:color="FFFFFF" w:themeColor="background1"/>
        </w:rPr>
        <w:t>Nr.</w:t>
      </w:r>
      <w:r w:rsidR="00053A27">
        <w:rPr>
          <w:rFonts w:ascii="Garamond" w:hAnsi="Garamond"/>
          <w:b/>
          <w:u w:color="FFFFFF" w:themeColor="background1"/>
        </w:rPr>
        <w:t xml:space="preserve"> </w:t>
      </w:r>
      <w:r w:rsidR="0074193A" w:rsidRPr="00053A27">
        <w:rPr>
          <w:rFonts w:ascii="Garamond" w:hAnsi="Garamond"/>
          <w:b/>
          <w:u w:color="FFFFFF" w:themeColor="background1"/>
        </w:rPr>
        <w:t>1</w:t>
      </w:r>
      <w:r w:rsidRPr="00053A27">
        <w:rPr>
          <w:rFonts w:ascii="Garamond" w:hAnsi="Garamond"/>
          <w:b/>
          <w:u w:color="FFFFFF" w:themeColor="background1"/>
        </w:rPr>
        <w:t>, datë</w:t>
      </w:r>
      <w:r w:rsidR="00940EF3" w:rsidRPr="00053A27">
        <w:rPr>
          <w:rFonts w:ascii="Garamond" w:hAnsi="Garamond"/>
          <w:b/>
          <w:u w:color="FFFFFF" w:themeColor="background1"/>
        </w:rPr>
        <w:t xml:space="preserve"> </w:t>
      </w:r>
      <w:r w:rsidR="00053A27">
        <w:rPr>
          <w:rFonts w:ascii="Garamond" w:hAnsi="Garamond"/>
          <w:b/>
          <w:u w:color="FFFFFF" w:themeColor="background1"/>
        </w:rPr>
        <w:t>6.</w:t>
      </w:r>
      <w:r w:rsidR="0074193A" w:rsidRPr="00053A27">
        <w:rPr>
          <w:rFonts w:ascii="Garamond" w:hAnsi="Garamond"/>
          <w:b/>
          <w:u w:color="FFFFFF" w:themeColor="background1"/>
        </w:rPr>
        <w:t>1</w:t>
      </w:r>
      <w:r w:rsidRPr="00053A27">
        <w:rPr>
          <w:rFonts w:ascii="Garamond" w:hAnsi="Garamond"/>
          <w:b/>
          <w:u w:color="FFFFFF" w:themeColor="background1"/>
        </w:rPr>
        <w:t>.202</w:t>
      </w:r>
      <w:r w:rsidR="0074193A" w:rsidRPr="00053A27">
        <w:rPr>
          <w:rFonts w:ascii="Garamond" w:hAnsi="Garamond"/>
          <w:b/>
          <w:u w:color="FFFFFF" w:themeColor="background1"/>
        </w:rPr>
        <w:t>6</w:t>
      </w:r>
    </w:p>
    <w:p w14:paraId="0FB2C95E" w14:textId="77777777" w:rsidR="00281297" w:rsidRPr="00053A27" w:rsidRDefault="00281297" w:rsidP="00144081">
      <w:pPr>
        <w:tabs>
          <w:tab w:val="left" w:pos="2730"/>
        </w:tabs>
        <w:ind w:firstLine="284"/>
        <w:jc w:val="center"/>
        <w:rPr>
          <w:rStyle w:val="None"/>
          <w:rFonts w:ascii="Garamond" w:eastAsiaTheme="majorEastAsia" w:hAnsi="Garamond"/>
          <w:b/>
          <w:u w:color="FFFFFF" w:themeColor="background1"/>
        </w:rPr>
      </w:pPr>
    </w:p>
    <w:p w14:paraId="7424BB1B" w14:textId="144D2146" w:rsidR="00281297" w:rsidRPr="00053A27" w:rsidRDefault="00281297" w:rsidP="00144081">
      <w:pPr>
        <w:ind w:firstLine="284"/>
        <w:jc w:val="center"/>
        <w:rPr>
          <w:b/>
          <w:bCs/>
          <w:u w:color="FFFFFF" w:themeColor="background1"/>
        </w:rPr>
      </w:pPr>
      <w:r w:rsidRPr="00053A27">
        <w:rPr>
          <w:rStyle w:val="None"/>
          <w:rFonts w:ascii="Garamond" w:hAnsi="Garamond"/>
          <w:b/>
          <w:bCs/>
          <w:u w:color="FFFFFF" w:themeColor="background1"/>
        </w:rPr>
        <w:t>PËR</w:t>
      </w:r>
      <w:r w:rsidR="0074193A" w:rsidRPr="00053A27">
        <w:rPr>
          <w:rStyle w:val="None"/>
          <w:rFonts w:ascii="Garamond" w:hAnsi="Garamond"/>
          <w:b/>
          <w:bCs/>
          <w:u w:color="FFFFFF" w:themeColor="background1"/>
        </w:rPr>
        <w:t xml:space="preserve"> </w:t>
      </w:r>
      <w:r w:rsidRPr="00053A27">
        <w:rPr>
          <w:rFonts w:ascii="Garamond" w:hAnsi="Garamond"/>
          <w:b/>
          <w:bCs/>
          <w:u w:color="FFFFFF" w:themeColor="background1"/>
        </w:rPr>
        <w:t xml:space="preserve">ZBATIMIN E MASAVE TË SHËNDETIT PUBLIK NDAJ KËRCËNIMEVE SERIOZE </w:t>
      </w:r>
      <w:r w:rsidR="00F95FDC" w:rsidRPr="00053A27">
        <w:rPr>
          <w:rFonts w:ascii="Garamond" w:hAnsi="Garamond"/>
          <w:b/>
          <w:bCs/>
          <w:u w:color="FFFFFF" w:themeColor="background1"/>
        </w:rPr>
        <w:t>SHËNDETËSORE NË NIVEL KUFITAR</w:t>
      </w:r>
      <w:r w:rsidR="0074193A" w:rsidRPr="00053A27">
        <w:rPr>
          <w:rStyle w:val="FootnoteReference"/>
          <w:b/>
          <w:bCs/>
          <w:u w:color="FFFFFF" w:themeColor="background1"/>
        </w:rPr>
        <w:footnoteReference w:id="2"/>
      </w:r>
    </w:p>
    <w:p w14:paraId="402AFB03" w14:textId="77777777" w:rsidR="00281297" w:rsidRPr="00053A27" w:rsidRDefault="00281297" w:rsidP="00BC1190">
      <w:pPr>
        <w:spacing w:line="276" w:lineRule="auto"/>
        <w:jc w:val="both"/>
        <w:rPr>
          <w:rStyle w:val="None"/>
          <w:u w:color="FFFFFF" w:themeColor="background1"/>
        </w:rPr>
      </w:pPr>
    </w:p>
    <w:p w14:paraId="08C8D824" w14:textId="008AEB14"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Në mbështetje të pikës 4, të nenit 102, të Kushtetutës së Republikës së Shqipërisë</w:t>
      </w:r>
      <w:r w:rsidR="00053A27">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të </w:t>
      </w:r>
      <w:r w:rsidR="00053A27">
        <w:rPr>
          <w:rFonts w:ascii="Garamond" w:eastAsiaTheme="minorHAnsi" w:hAnsi="Garamond"/>
          <w:color w:val="000000"/>
          <w14:ligatures w14:val="standardContextual"/>
        </w:rPr>
        <w:t>l</w:t>
      </w:r>
      <w:r w:rsidRPr="00053A27">
        <w:rPr>
          <w:rFonts w:ascii="Garamond" w:eastAsiaTheme="minorHAnsi" w:hAnsi="Garamond"/>
          <w:color w:val="000000"/>
          <w14:ligatures w14:val="standardContextual"/>
        </w:rPr>
        <w:t>igjit nr.</w:t>
      </w:r>
      <w:r w:rsidR="00053A27">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10 138, datë 11.5.2009, “Për shëndetin publik”, të ndryshuar</w:t>
      </w:r>
      <w:r w:rsidR="00053A27">
        <w:rPr>
          <w:rFonts w:ascii="Garamond" w:eastAsiaTheme="minorHAnsi" w:hAnsi="Garamond"/>
          <w:color w:val="000000"/>
          <w14:ligatures w14:val="standardContextual"/>
        </w:rPr>
        <w:t>; të</w:t>
      </w:r>
      <w:r w:rsidRPr="00053A27">
        <w:rPr>
          <w:rFonts w:ascii="Garamond" w:eastAsiaTheme="minorHAnsi" w:hAnsi="Garamond"/>
          <w:color w:val="000000"/>
          <w14:ligatures w14:val="standardContextual"/>
        </w:rPr>
        <w:t xml:space="preserve"> </w:t>
      </w:r>
      <w:r w:rsidR="00053A27">
        <w:rPr>
          <w:rFonts w:ascii="Garamond" w:eastAsiaTheme="minorHAnsi" w:hAnsi="Garamond"/>
          <w:color w:val="000000"/>
          <w14:ligatures w14:val="standardContextual"/>
        </w:rPr>
        <w:t>l</w:t>
      </w:r>
      <w:r w:rsidRPr="00053A27">
        <w:rPr>
          <w:rFonts w:ascii="Garamond" w:eastAsiaTheme="minorHAnsi" w:hAnsi="Garamond"/>
          <w:color w:val="000000"/>
          <w14:ligatures w14:val="standardContextual"/>
        </w:rPr>
        <w:t>igjit nr.</w:t>
      </w:r>
      <w:r w:rsidR="00053A27">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 xml:space="preserve">10 107, datë 30.3.2009, “Për kujdesin shëndetësor në Republikën e Shqipërisë”, </w:t>
      </w:r>
      <w:r w:rsidR="00053A27">
        <w:rPr>
          <w:rFonts w:ascii="Garamond" w:eastAsiaTheme="minorHAnsi" w:hAnsi="Garamond"/>
          <w:color w:val="000000"/>
          <w14:ligatures w14:val="standardContextual"/>
        </w:rPr>
        <w:t>të</w:t>
      </w:r>
      <w:r w:rsidRPr="00053A27">
        <w:rPr>
          <w:rFonts w:ascii="Garamond" w:eastAsiaTheme="minorHAnsi" w:hAnsi="Garamond"/>
          <w:color w:val="000000"/>
          <w14:ligatures w14:val="standardContextual"/>
        </w:rPr>
        <w:t xml:space="preserve"> ndryshuar</w:t>
      </w:r>
      <w:r w:rsidR="00053A27">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si dhe të </w:t>
      </w:r>
      <w:r w:rsidR="00053A27">
        <w:rPr>
          <w:rFonts w:ascii="Garamond" w:eastAsiaTheme="minorHAnsi" w:hAnsi="Garamond"/>
          <w:color w:val="000000"/>
          <w14:ligatures w14:val="standardContextual"/>
        </w:rPr>
        <w:t>l</w:t>
      </w:r>
      <w:r w:rsidRPr="00053A27">
        <w:rPr>
          <w:rFonts w:ascii="Garamond" w:eastAsiaTheme="minorHAnsi" w:hAnsi="Garamond"/>
          <w:color w:val="000000"/>
          <w14:ligatures w14:val="standardContextual"/>
        </w:rPr>
        <w:t>igjit</w:t>
      </w:r>
      <w:r w:rsidR="005B5BD0">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nr.</w:t>
      </w:r>
      <w:r w:rsidR="00053A27">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15/2016, “Për parandalimin dhe luftimin e infeksioneve dhe sëmu</w:t>
      </w:r>
      <w:r w:rsidR="00053A27">
        <w:rPr>
          <w:rFonts w:ascii="Garamond" w:eastAsiaTheme="minorHAnsi" w:hAnsi="Garamond"/>
          <w:color w:val="000000"/>
          <w14:ligatures w14:val="standardContextual"/>
        </w:rPr>
        <w:t>ndjeve infektive”, të ndryshuar,</w:t>
      </w:r>
    </w:p>
    <w:p w14:paraId="1C18A277" w14:textId="77777777"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p>
    <w:p w14:paraId="781D6A59" w14:textId="78AA755E" w:rsidR="00940EF3" w:rsidRPr="00053A27" w:rsidRDefault="00940EF3" w:rsidP="00144081">
      <w:pPr>
        <w:autoSpaceDE w:val="0"/>
        <w:autoSpaceDN w:val="0"/>
        <w:adjustRightInd w:val="0"/>
        <w:ind w:firstLine="284"/>
        <w:jc w:val="center"/>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URDHËROJ:</w:t>
      </w:r>
    </w:p>
    <w:p w14:paraId="3E658F55" w14:textId="77777777" w:rsidR="00E44DDE" w:rsidRPr="00053A27" w:rsidRDefault="00E44DDE" w:rsidP="00144081">
      <w:pPr>
        <w:autoSpaceDE w:val="0"/>
        <w:autoSpaceDN w:val="0"/>
        <w:adjustRightInd w:val="0"/>
        <w:ind w:firstLine="284"/>
        <w:jc w:val="center"/>
        <w:rPr>
          <w:rFonts w:ascii="Garamond" w:eastAsiaTheme="minorHAnsi" w:hAnsi="Garamond"/>
          <w:color w:val="000000"/>
          <w14:ligatures w14:val="standardContextual"/>
        </w:rPr>
      </w:pPr>
    </w:p>
    <w:p w14:paraId="4B7485D1" w14:textId="3EDA200D"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1. Zbatimin e masave të shëndetit publik, që lidhen me kategoritë e mëposhtme të kërcënimeve serioze</w:t>
      </w:r>
      <w:r w:rsidR="00CF6428" w:rsidRPr="00053A27">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shëndetësore në nivel kufitar</w:t>
      </w:r>
      <w:r w:rsidR="00053A27">
        <w:rPr>
          <w:rFonts w:ascii="Garamond" w:eastAsiaTheme="minorHAnsi" w:hAnsi="Garamond"/>
          <w:color w:val="000000"/>
          <w14:ligatures w14:val="standardContextual"/>
        </w:rPr>
        <w:t>:</w:t>
      </w:r>
    </w:p>
    <w:p w14:paraId="503E8741" w14:textId="62DED6CE"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 xml:space="preserve">a) kërcënimet me origjinë biologjike, ku bëjnë pjesë: </w:t>
      </w:r>
    </w:p>
    <w:p w14:paraId="09D7AAC6" w14:textId="113AAAFB" w:rsidR="00940EF3" w:rsidRPr="00053A27" w:rsidRDefault="00053A27" w:rsidP="00144081">
      <w:pPr>
        <w:autoSpaceDE w:val="0"/>
        <w:autoSpaceDN w:val="0"/>
        <w:adjustRightInd w:val="0"/>
        <w:ind w:firstLine="284"/>
        <w:jc w:val="both"/>
        <w:rPr>
          <w:rFonts w:ascii="Garamond" w:eastAsiaTheme="minorHAnsi" w:hAnsi="Garamond"/>
          <w:color w:val="000000"/>
          <w14:ligatures w14:val="standardContextual"/>
        </w:rPr>
      </w:pPr>
      <w:r>
        <w:rPr>
          <w:rFonts w:ascii="Garamond" w:eastAsiaTheme="minorHAnsi" w:hAnsi="Garamond"/>
          <w:color w:val="000000"/>
          <w14:ligatures w14:val="standardContextual"/>
        </w:rPr>
        <w:t>i.</w:t>
      </w:r>
      <w:r w:rsidR="00CF6428" w:rsidRPr="00053A27">
        <w:rPr>
          <w:rFonts w:ascii="Garamond" w:eastAsiaTheme="minorHAnsi" w:hAnsi="Garamond"/>
          <w:color w:val="000000"/>
          <w14:ligatures w14:val="standardContextual"/>
        </w:rPr>
        <w:t xml:space="preserve"> </w:t>
      </w:r>
      <w:r w:rsidR="00940EF3" w:rsidRPr="00053A27">
        <w:rPr>
          <w:rFonts w:ascii="Garamond" w:eastAsiaTheme="minorHAnsi" w:hAnsi="Garamond"/>
          <w:color w:val="000000"/>
          <w14:ligatures w14:val="standardContextual"/>
        </w:rPr>
        <w:t>sëmundjet ngjitëse, përfshi</w:t>
      </w:r>
      <w:r w:rsidR="006A593F">
        <w:rPr>
          <w:rFonts w:ascii="Garamond" w:eastAsiaTheme="minorHAnsi" w:hAnsi="Garamond"/>
          <w:color w:val="000000"/>
          <w14:ligatures w14:val="standardContextual"/>
        </w:rPr>
        <w:t>rë</w:t>
      </w:r>
      <w:r w:rsidR="00940EF3" w:rsidRPr="00053A27">
        <w:rPr>
          <w:rFonts w:ascii="Garamond" w:eastAsiaTheme="minorHAnsi" w:hAnsi="Garamond"/>
          <w:color w:val="000000"/>
          <w14:ligatures w14:val="standardContextual"/>
        </w:rPr>
        <w:t xml:space="preserve"> ato me origjinë </w:t>
      </w:r>
      <w:proofErr w:type="spellStart"/>
      <w:r w:rsidR="00940EF3" w:rsidRPr="00053A27">
        <w:rPr>
          <w:rFonts w:ascii="Garamond" w:eastAsiaTheme="minorHAnsi" w:hAnsi="Garamond"/>
          <w:color w:val="000000"/>
          <w14:ligatures w14:val="standardContextual"/>
        </w:rPr>
        <w:t>zoonotike</w:t>
      </w:r>
      <w:proofErr w:type="spellEnd"/>
      <w:r w:rsidR="00940EF3" w:rsidRPr="00053A27">
        <w:rPr>
          <w:rFonts w:ascii="Garamond" w:eastAsiaTheme="minorHAnsi" w:hAnsi="Garamond"/>
          <w:color w:val="000000"/>
          <w14:ligatures w14:val="standardContextual"/>
        </w:rPr>
        <w:t xml:space="preserve">; </w:t>
      </w:r>
    </w:p>
    <w:p w14:paraId="2DBF98EA" w14:textId="0B1FC51F" w:rsidR="00CF6428" w:rsidRPr="00053A27" w:rsidRDefault="00053A27" w:rsidP="00144081">
      <w:pPr>
        <w:autoSpaceDE w:val="0"/>
        <w:autoSpaceDN w:val="0"/>
        <w:adjustRightInd w:val="0"/>
        <w:ind w:firstLine="284"/>
        <w:jc w:val="both"/>
        <w:rPr>
          <w:rFonts w:ascii="Garamond" w:eastAsiaTheme="minorHAnsi" w:hAnsi="Garamond"/>
          <w:color w:val="000000"/>
          <w14:ligatures w14:val="standardContextual"/>
        </w:rPr>
      </w:pPr>
      <w:proofErr w:type="spellStart"/>
      <w:r>
        <w:rPr>
          <w:rFonts w:ascii="Garamond" w:eastAsiaTheme="minorHAnsi" w:hAnsi="Garamond"/>
          <w:color w:val="000000"/>
          <w14:ligatures w14:val="standardContextual"/>
        </w:rPr>
        <w:t>ii</w:t>
      </w:r>
      <w:proofErr w:type="spellEnd"/>
      <w:r>
        <w:rPr>
          <w:rFonts w:ascii="Garamond" w:eastAsiaTheme="minorHAnsi" w:hAnsi="Garamond"/>
          <w:color w:val="000000"/>
          <w14:ligatures w14:val="standardContextual"/>
        </w:rPr>
        <w:t>.</w:t>
      </w:r>
      <w:r w:rsidR="00940EF3" w:rsidRPr="00053A27">
        <w:rPr>
          <w:rFonts w:ascii="Garamond" w:eastAsiaTheme="minorHAnsi" w:hAnsi="Garamond"/>
          <w:color w:val="000000"/>
          <w14:ligatures w14:val="standardContextual"/>
        </w:rPr>
        <w:t xml:space="preserve"> rezistenca ndaj </w:t>
      </w:r>
      <w:proofErr w:type="spellStart"/>
      <w:r w:rsidR="00940EF3" w:rsidRPr="00053A27">
        <w:rPr>
          <w:rFonts w:ascii="Garamond" w:eastAsiaTheme="minorHAnsi" w:hAnsi="Garamond"/>
          <w:color w:val="000000"/>
          <w14:ligatures w14:val="standardContextual"/>
        </w:rPr>
        <w:t>antimikrobikëve</w:t>
      </w:r>
      <w:proofErr w:type="spellEnd"/>
      <w:r w:rsidR="00940EF3" w:rsidRPr="00053A27">
        <w:rPr>
          <w:rFonts w:ascii="Garamond" w:eastAsiaTheme="minorHAnsi" w:hAnsi="Garamond"/>
          <w:color w:val="000000"/>
          <w14:ligatures w14:val="standardContextual"/>
        </w:rPr>
        <w:t xml:space="preserve"> dhe infeksionet e lidhura me kujdesin shëndetësor, që bëjnë</w:t>
      </w:r>
      <w:r w:rsidR="00CF6428" w:rsidRPr="00053A27">
        <w:rPr>
          <w:rFonts w:ascii="Garamond" w:eastAsiaTheme="minorHAnsi" w:hAnsi="Garamond"/>
          <w:color w:val="000000"/>
          <w14:ligatures w14:val="standardContextual"/>
        </w:rPr>
        <w:t xml:space="preserve"> </w:t>
      </w:r>
      <w:r w:rsidR="006A593F">
        <w:rPr>
          <w:rFonts w:ascii="Garamond" w:eastAsiaTheme="minorHAnsi" w:hAnsi="Garamond"/>
          <w:color w:val="000000"/>
          <w14:ligatures w14:val="standardContextual"/>
        </w:rPr>
        <w:t>pjesë te</w:t>
      </w:r>
      <w:r w:rsidR="00940EF3" w:rsidRPr="00053A27">
        <w:rPr>
          <w:rFonts w:ascii="Garamond" w:eastAsiaTheme="minorHAnsi" w:hAnsi="Garamond"/>
          <w:color w:val="000000"/>
          <w14:ligatures w14:val="standardContextual"/>
        </w:rPr>
        <w:t xml:space="preserve"> sëmundjet ngjitëse</w:t>
      </w:r>
      <w:r w:rsidR="006A593F">
        <w:rPr>
          <w:rFonts w:ascii="Garamond" w:eastAsiaTheme="minorHAnsi" w:hAnsi="Garamond"/>
          <w:color w:val="000000"/>
          <w14:ligatures w14:val="standardContextual"/>
        </w:rPr>
        <w:t>,</w:t>
      </w:r>
      <w:r w:rsidR="00940EF3" w:rsidRPr="00053A27">
        <w:rPr>
          <w:rFonts w:ascii="Garamond" w:eastAsiaTheme="minorHAnsi" w:hAnsi="Garamond"/>
          <w:color w:val="000000"/>
          <w14:ligatures w14:val="standardContextual"/>
        </w:rPr>
        <w:t xml:space="preserve"> si: “çështje të veçanta të lidhura me shëndetin”</w:t>
      </w:r>
      <w:r w:rsidR="006A593F">
        <w:rPr>
          <w:rFonts w:ascii="Garamond" w:eastAsiaTheme="minorHAnsi" w:hAnsi="Garamond"/>
          <w:color w:val="000000"/>
          <w14:ligatures w14:val="standardContextual"/>
        </w:rPr>
        <w:t>;</w:t>
      </w:r>
    </w:p>
    <w:p w14:paraId="4200CE5F" w14:textId="39FDFFA7" w:rsidR="00940EF3" w:rsidRPr="00053A27" w:rsidRDefault="00053A27" w:rsidP="00144081">
      <w:pPr>
        <w:autoSpaceDE w:val="0"/>
        <w:autoSpaceDN w:val="0"/>
        <w:adjustRightInd w:val="0"/>
        <w:ind w:firstLine="284"/>
        <w:jc w:val="both"/>
        <w:rPr>
          <w:rFonts w:ascii="Garamond" w:eastAsiaTheme="minorHAnsi" w:hAnsi="Garamond"/>
          <w:color w:val="000000"/>
          <w14:ligatures w14:val="standardContextual"/>
        </w:rPr>
      </w:pPr>
      <w:proofErr w:type="spellStart"/>
      <w:r>
        <w:rPr>
          <w:rFonts w:ascii="Garamond" w:eastAsiaTheme="minorHAnsi" w:hAnsi="Garamond"/>
          <w:color w:val="000000"/>
          <w14:ligatures w14:val="standardContextual"/>
        </w:rPr>
        <w:t>iii</w:t>
      </w:r>
      <w:proofErr w:type="spellEnd"/>
      <w:r>
        <w:rPr>
          <w:rFonts w:ascii="Garamond" w:eastAsiaTheme="minorHAnsi" w:hAnsi="Garamond"/>
          <w:color w:val="000000"/>
          <w14:ligatures w14:val="standardContextual"/>
        </w:rPr>
        <w:t>.</w:t>
      </w:r>
      <w:r w:rsidR="00940EF3" w:rsidRPr="00053A27">
        <w:rPr>
          <w:rFonts w:ascii="Garamond" w:eastAsiaTheme="minorHAnsi" w:hAnsi="Garamond"/>
          <w:color w:val="000000"/>
          <w14:ligatures w14:val="standardContextual"/>
        </w:rPr>
        <w:t xml:space="preserve"> </w:t>
      </w:r>
      <w:proofErr w:type="spellStart"/>
      <w:r w:rsidR="00940EF3" w:rsidRPr="00053A27">
        <w:rPr>
          <w:rFonts w:ascii="Garamond" w:eastAsiaTheme="minorHAnsi" w:hAnsi="Garamond"/>
          <w:color w:val="000000"/>
          <w14:ligatures w14:val="standardContextual"/>
        </w:rPr>
        <w:t>biotoksina</w:t>
      </w:r>
      <w:proofErr w:type="spellEnd"/>
      <w:r w:rsidR="00940EF3" w:rsidRPr="00053A27">
        <w:rPr>
          <w:rFonts w:ascii="Garamond" w:eastAsiaTheme="minorHAnsi" w:hAnsi="Garamond"/>
          <w:color w:val="000000"/>
          <w14:ligatures w14:val="standardContextual"/>
        </w:rPr>
        <w:t xml:space="preserve"> ose agjentë të tjerë të dëmshëm biologjikë, që nuk lidhen me sëmundjet ngjitëse;</w:t>
      </w:r>
    </w:p>
    <w:p w14:paraId="33F9FD5C" w14:textId="6537AAE1"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b) kërcënimet me origjinë kimike;</w:t>
      </w:r>
    </w:p>
    <w:p w14:paraId="18798D03" w14:textId="50537230"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c) kërcënimet me origjinë mjedisore, përfshi ato që burojnë nga ndryshimet klimatike;</w:t>
      </w:r>
    </w:p>
    <w:p w14:paraId="0A2376B9" w14:textId="29140F69"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d) kërcënimet me origjinë të panjohur; dhe</w:t>
      </w:r>
    </w:p>
    <w:p w14:paraId="37273016" w14:textId="066BB0B2" w:rsidR="00940EF3" w:rsidRPr="00053A27" w:rsidRDefault="006A593F" w:rsidP="00144081">
      <w:pPr>
        <w:autoSpaceDE w:val="0"/>
        <w:autoSpaceDN w:val="0"/>
        <w:adjustRightInd w:val="0"/>
        <w:ind w:firstLine="284"/>
        <w:jc w:val="both"/>
        <w:rPr>
          <w:rFonts w:ascii="Garamond" w:eastAsiaTheme="minorHAnsi" w:hAnsi="Garamond"/>
          <w:color w:val="000000"/>
          <w14:ligatures w14:val="standardContextual"/>
        </w:rPr>
      </w:pPr>
      <w:r>
        <w:rPr>
          <w:rFonts w:ascii="Garamond" w:eastAsiaTheme="minorHAnsi" w:hAnsi="Garamond"/>
          <w:color w:val="000000"/>
          <w14:ligatures w14:val="standardContextual"/>
        </w:rPr>
        <w:t>e) ngjarjet, që mund të për</w:t>
      </w:r>
      <w:r w:rsidR="00940EF3" w:rsidRPr="00053A27">
        <w:rPr>
          <w:rFonts w:ascii="Garamond" w:eastAsiaTheme="minorHAnsi" w:hAnsi="Garamond"/>
          <w:color w:val="000000"/>
          <w14:ligatures w14:val="standardContextual"/>
        </w:rPr>
        <w:t>bëjnë emergjenca të shëndetit publik me rëndësi kombëtare sipas</w:t>
      </w:r>
      <w:r w:rsidR="005B5BD0">
        <w:rPr>
          <w:rFonts w:ascii="Garamond" w:eastAsiaTheme="minorHAnsi" w:hAnsi="Garamond"/>
          <w:color w:val="000000"/>
          <w14:ligatures w14:val="standardContextual"/>
        </w:rPr>
        <w:t xml:space="preserve"> </w:t>
      </w:r>
      <w:r w:rsidR="00940EF3" w:rsidRPr="00053A27">
        <w:rPr>
          <w:rFonts w:ascii="Garamond" w:eastAsiaTheme="minorHAnsi" w:hAnsi="Garamond"/>
          <w:color w:val="000000"/>
          <w14:ligatures w14:val="standardContextual"/>
        </w:rPr>
        <w:t>Rregullores Ndërkombëtare të Shëndetit, (</w:t>
      </w:r>
      <w:proofErr w:type="spellStart"/>
      <w:r w:rsidR="00940EF3" w:rsidRPr="00053A27">
        <w:rPr>
          <w:rFonts w:ascii="Garamond" w:eastAsiaTheme="minorHAnsi" w:hAnsi="Garamond"/>
          <w:color w:val="000000"/>
          <w14:ligatures w14:val="standardContextual"/>
        </w:rPr>
        <w:t>IHR</w:t>
      </w:r>
      <w:proofErr w:type="spellEnd"/>
      <w:r w:rsidR="00940EF3" w:rsidRPr="00053A27">
        <w:rPr>
          <w:rFonts w:ascii="Garamond" w:eastAsiaTheme="minorHAnsi" w:hAnsi="Garamond"/>
          <w:color w:val="000000"/>
          <w14:ligatures w14:val="standardContextual"/>
        </w:rPr>
        <w:t>), me kusht që ato të përfshihen në njërën nga</w:t>
      </w:r>
      <w:r w:rsidR="00CF6428" w:rsidRPr="00053A27">
        <w:rPr>
          <w:rFonts w:ascii="Garamond" w:eastAsiaTheme="minorHAnsi" w:hAnsi="Garamond"/>
          <w:color w:val="000000"/>
          <w14:ligatures w14:val="standardContextual"/>
        </w:rPr>
        <w:t xml:space="preserve"> </w:t>
      </w:r>
      <w:r w:rsidR="00940EF3" w:rsidRPr="00053A27">
        <w:rPr>
          <w:rFonts w:ascii="Garamond" w:eastAsiaTheme="minorHAnsi" w:hAnsi="Garamond"/>
          <w:color w:val="000000"/>
          <w14:ligatures w14:val="standardContextual"/>
        </w:rPr>
        <w:t xml:space="preserve">kategoritë e kërcënimeve të përcaktuara në </w:t>
      </w:r>
      <w:r w:rsidRPr="00053A27">
        <w:rPr>
          <w:rFonts w:ascii="Garamond" w:eastAsiaTheme="minorHAnsi" w:hAnsi="Garamond"/>
          <w:color w:val="000000"/>
          <w14:ligatures w14:val="standardContextual"/>
        </w:rPr>
        <w:t>germat</w:t>
      </w:r>
      <w:r w:rsidR="00940EF3" w:rsidRPr="00053A27">
        <w:rPr>
          <w:rFonts w:ascii="Garamond" w:eastAsiaTheme="minorHAnsi" w:hAnsi="Garamond"/>
          <w:color w:val="000000"/>
          <w14:ligatures w14:val="standardContextual"/>
        </w:rPr>
        <w:t xml:space="preserve"> </w:t>
      </w:r>
      <w:r>
        <w:rPr>
          <w:rFonts w:ascii="Garamond" w:eastAsiaTheme="minorHAnsi" w:hAnsi="Garamond"/>
          <w:color w:val="000000"/>
          <w14:ligatures w14:val="standardContextual"/>
        </w:rPr>
        <w:t>“</w:t>
      </w:r>
      <w:r w:rsidR="00940EF3" w:rsidRPr="00053A27">
        <w:rPr>
          <w:rFonts w:ascii="Garamond" w:eastAsiaTheme="minorHAnsi" w:hAnsi="Garamond"/>
          <w:color w:val="000000"/>
          <w14:ligatures w14:val="standardContextual"/>
        </w:rPr>
        <w:t>a</w:t>
      </w:r>
      <w:r>
        <w:rPr>
          <w:rFonts w:ascii="Garamond" w:eastAsiaTheme="minorHAnsi" w:hAnsi="Garamond"/>
          <w:color w:val="000000"/>
          <w14:ligatures w14:val="standardContextual"/>
        </w:rPr>
        <w:t>”</w:t>
      </w:r>
      <w:r w:rsidR="00940EF3" w:rsidRPr="00053A27">
        <w:rPr>
          <w:rFonts w:ascii="Garamond" w:eastAsiaTheme="minorHAnsi" w:hAnsi="Garamond"/>
          <w:color w:val="000000"/>
          <w14:ligatures w14:val="standardContextual"/>
        </w:rPr>
        <w:t xml:space="preserve">, </w:t>
      </w:r>
      <w:r>
        <w:rPr>
          <w:rFonts w:ascii="Garamond" w:eastAsiaTheme="minorHAnsi" w:hAnsi="Garamond"/>
          <w:color w:val="000000"/>
          <w14:ligatures w14:val="standardContextual"/>
        </w:rPr>
        <w:t>“</w:t>
      </w:r>
      <w:r w:rsidR="00940EF3" w:rsidRPr="00053A27">
        <w:rPr>
          <w:rFonts w:ascii="Garamond" w:eastAsiaTheme="minorHAnsi" w:hAnsi="Garamond"/>
          <w:color w:val="000000"/>
          <w14:ligatures w14:val="standardContextual"/>
        </w:rPr>
        <w:t>b</w:t>
      </w:r>
      <w:r>
        <w:rPr>
          <w:rFonts w:ascii="Garamond" w:eastAsiaTheme="minorHAnsi" w:hAnsi="Garamond"/>
          <w:color w:val="000000"/>
          <w14:ligatures w14:val="standardContextual"/>
        </w:rPr>
        <w:t>”</w:t>
      </w:r>
      <w:r w:rsidR="00940EF3" w:rsidRPr="00053A27">
        <w:rPr>
          <w:rFonts w:ascii="Garamond" w:eastAsiaTheme="minorHAnsi" w:hAnsi="Garamond"/>
          <w:color w:val="000000"/>
          <w14:ligatures w14:val="standardContextual"/>
        </w:rPr>
        <w:t xml:space="preserve">, </w:t>
      </w:r>
      <w:r>
        <w:rPr>
          <w:rFonts w:ascii="Garamond" w:eastAsiaTheme="minorHAnsi" w:hAnsi="Garamond"/>
          <w:color w:val="000000"/>
          <w14:ligatures w14:val="standardContextual"/>
        </w:rPr>
        <w:t>“</w:t>
      </w:r>
      <w:r w:rsidR="00940EF3" w:rsidRPr="00053A27">
        <w:rPr>
          <w:rFonts w:ascii="Garamond" w:eastAsiaTheme="minorHAnsi" w:hAnsi="Garamond"/>
          <w:color w:val="000000"/>
          <w14:ligatures w14:val="standardContextual"/>
        </w:rPr>
        <w:t>c</w:t>
      </w:r>
      <w:r>
        <w:rPr>
          <w:rFonts w:ascii="Garamond" w:eastAsiaTheme="minorHAnsi" w:hAnsi="Garamond"/>
          <w:color w:val="000000"/>
          <w14:ligatures w14:val="standardContextual"/>
        </w:rPr>
        <w:t>”</w:t>
      </w:r>
      <w:r w:rsidR="00940EF3" w:rsidRPr="00053A27">
        <w:rPr>
          <w:rFonts w:ascii="Garamond" w:eastAsiaTheme="minorHAnsi" w:hAnsi="Garamond"/>
          <w:color w:val="000000"/>
          <w14:ligatures w14:val="standardContextual"/>
        </w:rPr>
        <w:t xml:space="preserve"> dhe </w:t>
      </w:r>
      <w:r>
        <w:rPr>
          <w:rFonts w:ascii="Garamond" w:eastAsiaTheme="minorHAnsi" w:hAnsi="Garamond"/>
          <w:color w:val="000000"/>
          <w14:ligatures w14:val="standardContextual"/>
        </w:rPr>
        <w:t>“</w:t>
      </w:r>
      <w:r w:rsidR="00940EF3" w:rsidRPr="00053A27">
        <w:rPr>
          <w:rFonts w:ascii="Garamond" w:eastAsiaTheme="minorHAnsi" w:hAnsi="Garamond"/>
          <w:color w:val="000000"/>
          <w14:ligatures w14:val="standardContextual"/>
        </w:rPr>
        <w:t>d</w:t>
      </w:r>
      <w:r>
        <w:rPr>
          <w:rFonts w:ascii="Garamond" w:eastAsiaTheme="minorHAnsi" w:hAnsi="Garamond"/>
          <w:color w:val="000000"/>
          <w14:ligatures w14:val="standardContextual"/>
        </w:rPr>
        <w:t>”</w:t>
      </w:r>
      <w:r w:rsidR="00940EF3" w:rsidRPr="00053A27">
        <w:rPr>
          <w:rFonts w:ascii="Garamond" w:eastAsiaTheme="minorHAnsi" w:hAnsi="Garamond"/>
          <w:color w:val="000000"/>
          <w14:ligatures w14:val="standardContextual"/>
        </w:rPr>
        <w:t>, të pikës 2, të këtij urdhri.</w:t>
      </w:r>
    </w:p>
    <w:p w14:paraId="5D1A1AFB" w14:textId="77777777" w:rsidR="00CF6428"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 xml:space="preserve">2. Të zbatohet </w:t>
      </w:r>
      <w:proofErr w:type="spellStart"/>
      <w:r w:rsidRPr="00053A27">
        <w:rPr>
          <w:rFonts w:ascii="Garamond" w:eastAsiaTheme="minorHAnsi" w:hAnsi="Garamond"/>
          <w:color w:val="000000"/>
          <w14:ligatures w14:val="standardContextual"/>
        </w:rPr>
        <w:t>survejanca</w:t>
      </w:r>
      <w:proofErr w:type="spellEnd"/>
      <w:r w:rsidRPr="00053A27">
        <w:rPr>
          <w:rFonts w:ascii="Garamond" w:eastAsiaTheme="minorHAnsi" w:hAnsi="Garamond"/>
          <w:color w:val="000000"/>
          <w14:ligatures w14:val="standardContextual"/>
        </w:rPr>
        <w:t xml:space="preserve"> epidemiologjike e sëmundjeve infektive dhe të çështjeve të veçanta të lidhura me to, në të gjithë vendin.</w:t>
      </w:r>
    </w:p>
    <w:p w14:paraId="7EB73594" w14:textId="6C66559B"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3. Në situata të jashtëzakonshme emergjente, vendi të kërkojë ndihmë për koordinimin e reagimit në</w:t>
      </w:r>
      <w:r w:rsidR="00973617" w:rsidRPr="00053A27">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 xml:space="preserve">Komisionin </w:t>
      </w:r>
      <w:r w:rsidR="00053A27" w:rsidRPr="00053A27">
        <w:rPr>
          <w:rFonts w:ascii="Garamond" w:eastAsiaTheme="minorHAnsi" w:hAnsi="Garamond"/>
          <w:color w:val="000000"/>
          <w14:ligatures w14:val="standardContextual"/>
        </w:rPr>
        <w:t>Evropian</w:t>
      </w:r>
      <w:r w:rsidRPr="00053A27">
        <w:rPr>
          <w:rFonts w:ascii="Garamond" w:eastAsiaTheme="minorHAnsi" w:hAnsi="Garamond"/>
          <w:color w:val="000000"/>
          <w14:ligatures w14:val="standardContextual"/>
        </w:rPr>
        <w:t xml:space="preserve"> përmes Komitetit të Sigurisë Shëndetësore (</w:t>
      </w:r>
      <w:proofErr w:type="spellStart"/>
      <w:r w:rsidRPr="00053A27">
        <w:rPr>
          <w:rFonts w:ascii="Garamond" w:eastAsiaTheme="minorHAnsi" w:hAnsi="Garamond"/>
          <w:color w:val="000000"/>
          <w14:ligatures w14:val="standardContextual"/>
        </w:rPr>
        <w:t>HSC</w:t>
      </w:r>
      <w:proofErr w:type="spellEnd"/>
      <w:r w:rsidRPr="00053A27">
        <w:rPr>
          <w:rFonts w:ascii="Garamond" w:eastAsiaTheme="minorHAnsi" w:hAnsi="Garamond"/>
          <w:color w:val="000000"/>
          <w14:ligatures w14:val="standardContextual"/>
        </w:rPr>
        <w:t>), për kërcënime serioze</w:t>
      </w:r>
      <w:r w:rsidR="005B5BD0">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në</w:t>
      </w:r>
      <w:r w:rsidR="005B5BD0">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nivel kufitar për shëndetin</w:t>
      </w:r>
      <w:r w:rsidR="006A593F">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të tjera nga ato të përmendura në pikën 2, të këtij urdhri, nëse konsiderohet se masat e mëparshme të shëndetit publik janë të pamjaftueshme, si dhe të kërkojë koordinimin e shkëmbimit të informacionit midis mekanizmave dhe të strukturave, veprimtaritë e të cilave janë të rëndësishme për parandalimin, përgatitjen dhe planifikimin e reagimit, monitorimin, paralajmërimin e hershëm dhe luftimin ndaj kërcënimeve serioze në nivel kufitar për shëndetin.</w:t>
      </w:r>
    </w:p>
    <w:p w14:paraId="4C9C51B5" w14:textId="2CEF1D50"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4. Shqipëria do të ruajë të drejtën të fusë në zbatim marrëveshje, procedura dhe masa shtesë në fushat e</w:t>
      </w:r>
      <w:r w:rsidR="00CF6428" w:rsidRPr="00053A27">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përmendura në pikat 2 dhe 3, të këtij urdhri, përfshirë marrëveshjet e parashikuara në traktate ose</w:t>
      </w:r>
      <w:r w:rsidR="005B5BD0">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konventa dypalëshe apo shumëpalëshe</w:t>
      </w:r>
      <w:r w:rsidR="006A593F">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ekzistuese ose të ardhshme, me kusht që këto të mos</w:t>
      </w:r>
      <w:r w:rsidR="00053A27">
        <w:rPr>
          <w:rFonts w:ascii="Garamond" w:eastAsiaTheme="minorHAnsi" w:hAnsi="Garamond"/>
          <w:color w:val="000000"/>
          <w14:ligatures w14:val="standardContextual"/>
        </w:rPr>
        <w:t xml:space="preserve"> pengojnë zbatimin e këtij urdh</w:t>
      </w:r>
      <w:r w:rsidRPr="00053A27">
        <w:rPr>
          <w:rFonts w:ascii="Garamond" w:eastAsiaTheme="minorHAnsi" w:hAnsi="Garamond"/>
          <w:color w:val="000000"/>
          <w14:ligatures w14:val="standardContextual"/>
        </w:rPr>
        <w:t>ri.</w:t>
      </w:r>
    </w:p>
    <w:p w14:paraId="21598133" w14:textId="77777777" w:rsidR="006A593F"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5. Shqipëria njeh rolin e Komitetit të Sigurisë Shëndetësore dhe do të përcaktojë</w:t>
      </w:r>
      <w:r w:rsidR="006A593F">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me propozim të ministrit</w:t>
      </w:r>
      <w:r w:rsidR="00CF6428" w:rsidRPr="00053A27">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përgjegjës për shëndetësinë, një përfaqësues të fushës së kërcënimeve serioze në ni</w:t>
      </w:r>
      <w:r w:rsidR="006A593F">
        <w:rPr>
          <w:rFonts w:ascii="Garamond" w:eastAsiaTheme="minorHAnsi" w:hAnsi="Garamond"/>
          <w:color w:val="000000"/>
          <w14:ligatures w14:val="standardContextual"/>
        </w:rPr>
        <w:t>vel kufitar</w:t>
      </w:r>
      <w:r w:rsidRPr="00053A27">
        <w:rPr>
          <w:rFonts w:ascii="Garamond" w:eastAsiaTheme="minorHAnsi" w:hAnsi="Garamond"/>
          <w:color w:val="000000"/>
          <w14:ligatures w14:val="standardContextual"/>
        </w:rPr>
        <w:t xml:space="preserve"> për shëndetin dhe jo më shumë se dy anëtarë zëvendësues në Komitetin e Sigurisë Shëndetësore me statusin e vëzhguesit apo anëtarit. Ky përfaqësues ka për detyrë të marrë pjesë në takimet e këtij komiteti dhe të informojë menjëherë ministrin përgjegjës për shëndetësinë dhe institucionet përkatëse, në lidhje me diskutimet, masat dhe </w:t>
      </w:r>
      <w:r w:rsidR="00053A27" w:rsidRPr="00053A27">
        <w:rPr>
          <w:rFonts w:ascii="Garamond" w:eastAsiaTheme="minorHAnsi" w:hAnsi="Garamond"/>
          <w:color w:val="000000"/>
          <w14:ligatures w14:val="standardContextual"/>
        </w:rPr>
        <w:t>përfundimet</w:t>
      </w:r>
      <w:r w:rsidRPr="00053A27">
        <w:rPr>
          <w:rFonts w:ascii="Garamond" w:eastAsiaTheme="minorHAnsi" w:hAnsi="Garamond"/>
          <w:color w:val="000000"/>
          <w14:ligatures w14:val="standardContextual"/>
        </w:rPr>
        <w:t xml:space="preserve"> e takimeve apo publikimin e tyre në faqen e internetit të komisionit.</w:t>
      </w:r>
      <w:r w:rsidR="00543A24" w:rsidRPr="00053A27">
        <w:rPr>
          <w:rFonts w:ascii="Garamond" w:eastAsiaTheme="minorHAnsi" w:hAnsi="Garamond"/>
          <w:color w:val="000000"/>
          <w14:ligatures w14:val="standardContextual"/>
        </w:rPr>
        <w:t xml:space="preserve"> </w:t>
      </w:r>
    </w:p>
    <w:p w14:paraId="125077C6" w14:textId="5D870F0E"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6. Ministria përgjegjëse për shëndetësinë, në bashkëpunim me institucionet e saj të varësisë, të përgatisë planin kombëtar për parandalimin, përgatitjen dhe përgjigjen mbështetur në udhëzimet e Organizatës</w:t>
      </w:r>
      <w:r w:rsidR="00543A24" w:rsidRPr="00053A27">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 xml:space="preserve">Botërore të Shëndetësisë dhe </w:t>
      </w:r>
      <w:proofErr w:type="spellStart"/>
      <w:r w:rsidRPr="00053A27">
        <w:rPr>
          <w:rFonts w:ascii="Garamond" w:eastAsiaTheme="minorHAnsi" w:hAnsi="Garamond"/>
          <w:color w:val="000000"/>
          <w14:ligatures w14:val="standardContextual"/>
        </w:rPr>
        <w:t>ECDC</w:t>
      </w:r>
      <w:proofErr w:type="spellEnd"/>
      <w:r w:rsidRPr="00053A27">
        <w:rPr>
          <w:rFonts w:ascii="Garamond" w:eastAsiaTheme="minorHAnsi" w:hAnsi="Garamond"/>
          <w:color w:val="000000"/>
          <w14:ligatures w14:val="standardContextual"/>
        </w:rPr>
        <w:t>-së.</w:t>
      </w:r>
    </w:p>
    <w:p w14:paraId="3AF05643" w14:textId="4CEBD787"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color w:val="000000"/>
          <w14:ligatures w14:val="standardContextual"/>
        </w:rPr>
        <w:t>7. Plani kombëtar të përfshijë element</w:t>
      </w:r>
      <w:r w:rsidR="006A593F">
        <w:rPr>
          <w:rFonts w:ascii="Garamond" w:eastAsiaTheme="minorHAnsi" w:hAnsi="Garamond"/>
          <w:color w:val="000000"/>
          <w14:ligatures w14:val="standardContextual"/>
        </w:rPr>
        <w:t>e</w:t>
      </w:r>
      <w:r w:rsidRPr="00053A27">
        <w:rPr>
          <w:rFonts w:ascii="Garamond" w:eastAsiaTheme="minorHAnsi" w:hAnsi="Garamond"/>
          <w:color w:val="000000"/>
          <w14:ligatures w14:val="standardContextual"/>
        </w:rPr>
        <w:t xml:space="preserve"> që lidhen me qeverisjen, kapacitetet dhe burimet. Ky plan duhet</w:t>
      </w:r>
      <w:r w:rsidR="00543A24" w:rsidRPr="00053A27">
        <w:rPr>
          <w:rFonts w:ascii="Garamond" w:eastAsiaTheme="minorHAnsi" w:hAnsi="Garamond"/>
          <w:color w:val="000000"/>
          <w14:ligatures w14:val="standardContextual"/>
        </w:rPr>
        <w:t xml:space="preserve"> </w:t>
      </w:r>
      <w:r w:rsidRPr="00053A27">
        <w:rPr>
          <w:rFonts w:ascii="Garamond" w:eastAsiaTheme="minorHAnsi" w:hAnsi="Garamond"/>
          <w14:ligatures w14:val="standardContextual"/>
        </w:rPr>
        <w:t xml:space="preserve">të rishikohet çdo tre vjet apo sa herë të nevojiten ndryshime sipas gjendjes epidemiologjike. Për të përgatitur këtë plan, ministria përgjegjëse për shëndetësinë të konsultohet </w:t>
      </w:r>
      <w:r w:rsidRPr="00053A27">
        <w:rPr>
          <w:rFonts w:ascii="Garamond" w:eastAsiaTheme="minorHAnsi" w:hAnsi="Garamond"/>
          <w14:ligatures w14:val="standardContextual"/>
        </w:rPr>
        <w:lastRenderedPageBreak/>
        <w:t>edhe me organizatat e pacientëve, organizatat e profesionistëve të kujdesit shëndetësor apo palë të tjera në zinxhirin e furnizimit, si dhe me partnerët socialë kombëtarë.</w:t>
      </w:r>
    </w:p>
    <w:p w14:paraId="6C8761FB" w14:textId="792255E8" w:rsidR="00543A24"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14:ligatures w14:val="standardContextual"/>
        </w:rPr>
        <w:t>8. Të përgatitet çdo tre vjet</w:t>
      </w:r>
      <w:r w:rsidR="005B5BD0">
        <w:rPr>
          <w:rFonts w:ascii="Garamond" w:eastAsiaTheme="minorHAnsi" w:hAnsi="Garamond"/>
          <w14:ligatures w14:val="standardContextual"/>
        </w:rPr>
        <w:t xml:space="preserve"> </w:t>
      </w:r>
      <w:r w:rsidRPr="00053A27">
        <w:rPr>
          <w:rFonts w:ascii="Garamond" w:eastAsiaTheme="minorHAnsi" w:hAnsi="Garamond"/>
          <w14:ligatures w14:val="standardContextual"/>
        </w:rPr>
        <w:t xml:space="preserve">një raport </w:t>
      </w:r>
      <w:r w:rsidRPr="00053A27">
        <w:rPr>
          <w:rFonts w:ascii="Garamond" w:eastAsiaTheme="minorHAnsi" w:hAnsi="Garamond"/>
          <w:color w:val="000000"/>
          <w14:ligatures w14:val="standardContextual"/>
        </w:rPr>
        <w:t>mbi planifikimin dhe zbatimin e parandalimit, përgatitjes dhe</w:t>
      </w:r>
      <w:r w:rsidR="00543A24" w:rsidRPr="00053A27">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përgjigjes në nivel kombëtar dhe/ose</w:t>
      </w:r>
      <w:r w:rsidR="005B5BD0">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 xml:space="preserve">në nivele </w:t>
      </w:r>
      <w:r w:rsidR="006A593F">
        <w:rPr>
          <w:rFonts w:ascii="Garamond" w:eastAsiaTheme="minorHAnsi" w:hAnsi="Garamond"/>
          <w:color w:val="000000"/>
          <w14:ligatures w14:val="standardContextual"/>
        </w:rPr>
        <w:t xml:space="preserve">kufitare </w:t>
      </w:r>
      <w:proofErr w:type="spellStart"/>
      <w:r w:rsidR="006A593F">
        <w:rPr>
          <w:rFonts w:ascii="Garamond" w:eastAsiaTheme="minorHAnsi" w:hAnsi="Garamond"/>
          <w:color w:val="000000"/>
          <w14:ligatures w14:val="standardContextual"/>
        </w:rPr>
        <w:t>ndër</w:t>
      </w:r>
      <w:r w:rsidRPr="00053A27">
        <w:rPr>
          <w:rFonts w:ascii="Garamond" w:eastAsiaTheme="minorHAnsi" w:hAnsi="Garamond"/>
          <w:color w:val="000000"/>
          <w14:ligatures w14:val="standardContextual"/>
        </w:rPr>
        <w:t>rajonale</w:t>
      </w:r>
      <w:proofErr w:type="spellEnd"/>
      <w:r w:rsidRPr="00053A27">
        <w:rPr>
          <w:rFonts w:ascii="Garamond" w:eastAsiaTheme="minorHAnsi" w:hAnsi="Garamond"/>
          <w:color w:val="000000"/>
          <w14:ligatures w14:val="standardContextual"/>
        </w:rPr>
        <w:t xml:space="preserve">. Ky raport duhet </w:t>
      </w:r>
      <w:r w:rsidR="006A593F">
        <w:rPr>
          <w:rFonts w:ascii="Garamond" w:eastAsiaTheme="minorHAnsi" w:hAnsi="Garamond"/>
          <w:color w:val="000000"/>
          <w14:ligatures w14:val="standardContextual"/>
        </w:rPr>
        <w:t xml:space="preserve">të </w:t>
      </w:r>
      <w:r w:rsidRPr="00053A27">
        <w:rPr>
          <w:rFonts w:ascii="Garamond" w:eastAsiaTheme="minorHAnsi" w:hAnsi="Garamond"/>
          <w:color w:val="000000"/>
          <w14:ligatures w14:val="standardContextual"/>
        </w:rPr>
        <w:t>bazohet</w:t>
      </w:r>
      <w:r w:rsidR="00543A24" w:rsidRPr="00053A27">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 xml:space="preserve">në tregues të përbashkët të </w:t>
      </w:r>
      <w:proofErr w:type="spellStart"/>
      <w:r w:rsidRPr="00053A27">
        <w:rPr>
          <w:rFonts w:ascii="Garamond" w:eastAsiaTheme="minorHAnsi" w:hAnsi="Garamond"/>
          <w:color w:val="000000"/>
          <w14:ligatures w14:val="standardContextual"/>
        </w:rPr>
        <w:t>dakordësuar</w:t>
      </w:r>
      <w:proofErr w:type="spellEnd"/>
      <w:r w:rsidRPr="00053A27">
        <w:rPr>
          <w:rFonts w:ascii="Garamond" w:eastAsiaTheme="minorHAnsi" w:hAnsi="Garamond"/>
          <w:color w:val="000000"/>
          <w14:ligatures w14:val="standardContextual"/>
        </w:rPr>
        <w:t xml:space="preserve"> q</w:t>
      </w:r>
      <w:r w:rsidR="006A593F">
        <w:rPr>
          <w:rFonts w:ascii="Garamond" w:eastAsiaTheme="minorHAnsi" w:hAnsi="Garamond"/>
          <w:color w:val="000000"/>
          <w14:ligatures w14:val="standardContextual"/>
        </w:rPr>
        <w:t>ë</w:t>
      </w:r>
      <w:r w:rsidRPr="00053A27">
        <w:rPr>
          <w:rFonts w:ascii="Garamond" w:eastAsiaTheme="minorHAnsi" w:hAnsi="Garamond"/>
          <w:color w:val="000000"/>
          <w14:ligatures w14:val="standardContextual"/>
        </w:rPr>
        <w:t xml:space="preserve"> kur përgatitet plani dhe të japë një pasqyrë të veprimeve të zbatuara në vend</w:t>
      </w:r>
      <w:r w:rsidR="006A593F">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si më poshtë: </w:t>
      </w:r>
    </w:p>
    <w:p w14:paraId="7C6407EC" w14:textId="773B40A7"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 xml:space="preserve">a) të identifikojë dhe </w:t>
      </w:r>
      <w:r w:rsidR="006A593F">
        <w:rPr>
          <w:rFonts w:ascii="Garamond" w:eastAsiaTheme="minorHAnsi" w:hAnsi="Garamond"/>
          <w:color w:val="000000"/>
          <w14:ligatures w14:val="standardContextual"/>
        </w:rPr>
        <w:t xml:space="preserve">të </w:t>
      </w:r>
      <w:r w:rsidRPr="00053A27">
        <w:rPr>
          <w:rFonts w:ascii="Garamond" w:eastAsiaTheme="minorHAnsi" w:hAnsi="Garamond"/>
          <w:color w:val="000000"/>
          <w14:ligatures w14:val="standardContextual"/>
        </w:rPr>
        <w:t>përditësojë statusin e zbatimit të standardeve të kapaciteteve për parandalimin,</w:t>
      </w:r>
      <w:r w:rsidR="00543A24" w:rsidRPr="00053A27">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përgatitjen dhe planifikimin e përgjigjes në nivelin kombëtar dhe kur është e përshtats</w:t>
      </w:r>
      <w:r w:rsidR="006A593F">
        <w:rPr>
          <w:rFonts w:ascii="Garamond" w:eastAsiaTheme="minorHAnsi" w:hAnsi="Garamond"/>
          <w:color w:val="000000"/>
          <w14:ligatures w14:val="standardContextual"/>
        </w:rPr>
        <w:t xml:space="preserve">hme, edhe në nivel kufitar </w:t>
      </w:r>
      <w:proofErr w:type="spellStart"/>
      <w:r w:rsidR="006A593F">
        <w:rPr>
          <w:rFonts w:ascii="Garamond" w:eastAsiaTheme="minorHAnsi" w:hAnsi="Garamond"/>
          <w:color w:val="000000"/>
          <w14:ligatures w14:val="standardContextual"/>
        </w:rPr>
        <w:t>ndër</w:t>
      </w:r>
      <w:r w:rsidRPr="00053A27">
        <w:rPr>
          <w:rFonts w:ascii="Garamond" w:eastAsiaTheme="minorHAnsi" w:hAnsi="Garamond"/>
          <w:color w:val="000000"/>
          <w14:ligatures w14:val="standardContextual"/>
        </w:rPr>
        <w:t>rajonal</w:t>
      </w:r>
      <w:proofErr w:type="spellEnd"/>
      <w:r w:rsidRPr="00053A27">
        <w:rPr>
          <w:rFonts w:ascii="Garamond" w:eastAsiaTheme="minorHAnsi" w:hAnsi="Garamond"/>
          <w:color w:val="000000"/>
          <w14:ligatures w14:val="standardContextual"/>
        </w:rPr>
        <w:t xml:space="preserve"> për sektorin shëndetësor, në përputhje me udhëzimet e OBSH-së, sipas Rregullores Ndërkombëtare të Shëndetit, si dhe të paraqesë marrëveshjet e ndërveprimit midis sektorit shëndetësor dhe sektorëve të tjerë kritik</w:t>
      </w:r>
      <w:r w:rsidR="006A593F">
        <w:rPr>
          <w:rFonts w:ascii="Garamond" w:eastAsiaTheme="minorHAnsi" w:hAnsi="Garamond"/>
          <w:color w:val="000000"/>
          <w14:ligatures w14:val="standardContextual"/>
        </w:rPr>
        <w:t>ë në situata emergjente;</w:t>
      </w:r>
    </w:p>
    <w:p w14:paraId="53FCA4BD" w14:textId="39F23BF6" w:rsidR="007E0696"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b) të përditësojë mbi element</w:t>
      </w:r>
      <w:r w:rsidR="006A593F">
        <w:rPr>
          <w:rFonts w:ascii="Garamond" w:eastAsiaTheme="minorHAnsi" w:hAnsi="Garamond"/>
          <w:color w:val="000000"/>
          <w14:ligatures w14:val="standardContextual"/>
        </w:rPr>
        <w:t>e</w:t>
      </w:r>
      <w:r w:rsidRPr="00053A27">
        <w:rPr>
          <w:rFonts w:ascii="Garamond" w:eastAsiaTheme="minorHAnsi" w:hAnsi="Garamond"/>
          <w:color w:val="000000"/>
          <w14:ligatures w14:val="standardContextual"/>
        </w:rPr>
        <w:t>t e parandalimit, përgatitjes dhe planifikimit të përgjigjes në situata emergjente, në veçanti për:</w:t>
      </w:r>
    </w:p>
    <w:p w14:paraId="33B60E88" w14:textId="370AB10E" w:rsidR="00940EF3" w:rsidRPr="00053A27" w:rsidRDefault="007E0696"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 xml:space="preserve"> </w:t>
      </w:r>
      <w:r w:rsidR="00053A27">
        <w:rPr>
          <w:rFonts w:ascii="Garamond" w:eastAsiaTheme="minorHAnsi" w:hAnsi="Garamond"/>
          <w:color w:val="000000"/>
          <w14:ligatures w14:val="standardContextual"/>
        </w:rPr>
        <w:t>i.</w:t>
      </w:r>
      <w:r w:rsidR="00940EF3" w:rsidRPr="00053A27">
        <w:rPr>
          <w:rFonts w:ascii="Garamond" w:eastAsiaTheme="minorHAnsi" w:hAnsi="Garamond"/>
          <w:i/>
          <w:iCs/>
          <w:color w:val="000000"/>
          <w14:ligatures w14:val="standardContextual"/>
        </w:rPr>
        <w:t xml:space="preserve"> qeverisjen</w:t>
      </w:r>
      <w:r w:rsidR="00940EF3" w:rsidRPr="00053A27">
        <w:rPr>
          <w:rFonts w:ascii="Garamond" w:eastAsiaTheme="minorHAnsi" w:hAnsi="Garamond"/>
          <w:color w:val="000000"/>
          <w14:ligatures w14:val="standardContextual"/>
        </w:rPr>
        <w:t>: duke përfshirë politikën dhe legjislacionin kombëtar, që integron veprimet në lidhje</w:t>
      </w:r>
      <w:r w:rsidRPr="00053A27">
        <w:rPr>
          <w:rFonts w:ascii="Garamond" w:eastAsiaTheme="minorHAnsi" w:hAnsi="Garamond"/>
          <w:color w:val="000000"/>
          <w14:ligatures w14:val="standardContextual"/>
        </w:rPr>
        <w:t xml:space="preserve"> </w:t>
      </w:r>
      <w:r w:rsidR="00940EF3" w:rsidRPr="00053A27">
        <w:rPr>
          <w:rFonts w:ascii="Garamond" w:eastAsiaTheme="minorHAnsi" w:hAnsi="Garamond"/>
          <w:color w:val="000000"/>
          <w14:ligatures w14:val="standardContextual"/>
        </w:rPr>
        <w:t xml:space="preserve">me emergjencën dhe përgatitjen; planet për parandalimin, përgatitjen, përgjigjen dhe rikuperimin nga emergjencat; mekanizmat e koordinimit, midis niveleve administrative kombëtare, rajonale ose lokale dhe në kuadër të bashkëpunimit </w:t>
      </w:r>
      <w:proofErr w:type="spellStart"/>
      <w:r w:rsidR="00940EF3" w:rsidRPr="00053A27">
        <w:rPr>
          <w:rFonts w:ascii="Garamond" w:eastAsiaTheme="minorHAnsi" w:hAnsi="Garamond"/>
          <w:color w:val="000000"/>
          <w14:ligatures w14:val="standardContextual"/>
        </w:rPr>
        <w:t>ndërsektorial</w:t>
      </w:r>
      <w:proofErr w:type="spellEnd"/>
      <w:r w:rsidR="00940EF3" w:rsidRPr="00053A27">
        <w:rPr>
          <w:rFonts w:ascii="Garamond" w:eastAsiaTheme="minorHAnsi" w:hAnsi="Garamond"/>
          <w:color w:val="000000"/>
          <w14:ligatures w14:val="standardContextual"/>
        </w:rPr>
        <w:t xml:space="preserve">; </w:t>
      </w:r>
    </w:p>
    <w:p w14:paraId="6A583632" w14:textId="5329126F" w:rsidR="00940EF3" w:rsidRPr="00053A27" w:rsidRDefault="00053A27" w:rsidP="00144081">
      <w:pPr>
        <w:autoSpaceDE w:val="0"/>
        <w:autoSpaceDN w:val="0"/>
        <w:adjustRightInd w:val="0"/>
        <w:ind w:firstLine="284"/>
        <w:jc w:val="both"/>
        <w:rPr>
          <w:rFonts w:ascii="Garamond" w:eastAsiaTheme="minorHAnsi" w:hAnsi="Garamond"/>
          <w:color w:val="000000"/>
          <w14:ligatures w14:val="standardContextual"/>
        </w:rPr>
      </w:pPr>
      <w:proofErr w:type="spellStart"/>
      <w:r>
        <w:rPr>
          <w:rFonts w:ascii="Garamond" w:eastAsiaTheme="minorHAnsi" w:hAnsi="Garamond"/>
          <w:color w:val="000000"/>
          <w14:ligatures w14:val="standardContextual"/>
        </w:rPr>
        <w:t>ii</w:t>
      </w:r>
      <w:proofErr w:type="spellEnd"/>
      <w:r>
        <w:rPr>
          <w:rFonts w:ascii="Garamond" w:eastAsiaTheme="minorHAnsi" w:hAnsi="Garamond"/>
          <w:color w:val="000000"/>
          <w14:ligatures w14:val="standardContextual"/>
        </w:rPr>
        <w:t>.</w:t>
      </w:r>
      <w:r w:rsidR="00940EF3" w:rsidRPr="00053A27">
        <w:rPr>
          <w:rFonts w:ascii="Garamond" w:eastAsiaTheme="minorHAnsi" w:hAnsi="Garamond"/>
          <w:i/>
          <w:iCs/>
          <w:color w:val="000000"/>
          <w14:ligatures w14:val="standardContextual"/>
        </w:rPr>
        <w:t xml:space="preserve"> kapacitetet</w:t>
      </w:r>
      <w:r w:rsidR="00940EF3" w:rsidRPr="00053A27">
        <w:rPr>
          <w:rFonts w:ascii="Garamond" w:eastAsiaTheme="minorHAnsi" w:hAnsi="Garamond"/>
          <w:color w:val="000000"/>
          <w14:ligatures w14:val="standardContextual"/>
        </w:rPr>
        <w:t xml:space="preserve">: duke përfshirë vlerësimet e rrezikut dhe kapaciteteve, për të përcaktuar prioritetet për përgatitjen ndaj emergjencave; </w:t>
      </w:r>
      <w:proofErr w:type="spellStart"/>
      <w:r w:rsidR="00940EF3" w:rsidRPr="00053A27">
        <w:rPr>
          <w:rFonts w:ascii="Garamond" w:eastAsiaTheme="minorHAnsi" w:hAnsi="Garamond"/>
          <w:color w:val="000000"/>
          <w14:ligatures w14:val="standardContextual"/>
        </w:rPr>
        <w:t>survejancën</w:t>
      </w:r>
      <w:proofErr w:type="spellEnd"/>
      <w:r w:rsidR="00940EF3" w:rsidRPr="00053A27">
        <w:rPr>
          <w:rFonts w:ascii="Garamond" w:eastAsiaTheme="minorHAnsi" w:hAnsi="Garamond"/>
          <w:color w:val="000000"/>
          <w14:ligatures w14:val="standardContextual"/>
        </w:rPr>
        <w:t xml:space="preserve"> dhe paralajmërimin e hershëm, menaxhimin e informacionit; masat dhe rregulloret, që synojnë të sigurojnë qasje të vazhdueshme në shërbimet </w:t>
      </w:r>
      <w:proofErr w:type="spellStart"/>
      <w:r w:rsidR="00940EF3" w:rsidRPr="00053A27">
        <w:rPr>
          <w:rFonts w:ascii="Garamond" w:eastAsiaTheme="minorHAnsi" w:hAnsi="Garamond"/>
          <w:color w:val="000000"/>
          <w14:ligatures w14:val="standardContextual"/>
        </w:rPr>
        <w:t>diagnostike</w:t>
      </w:r>
      <w:proofErr w:type="spellEnd"/>
      <w:r w:rsidR="00940EF3" w:rsidRPr="00053A27">
        <w:rPr>
          <w:rFonts w:ascii="Garamond" w:eastAsiaTheme="minorHAnsi" w:hAnsi="Garamond"/>
          <w:color w:val="000000"/>
          <w14:ligatures w14:val="standardContextual"/>
        </w:rPr>
        <w:t>, instrumentet dhe produktet mjekësore gjatë emergjencave, nëse ato janë vazhdimisht në dispozicion; shërbimet shëndetësore themelore dhe të sigurta, duke respektuar nevojat dhe barazinë gjinore; pasqyrën e ndikimit të kërcënimeve të rënda në nivel kufitar për shëndetin në ofrimin dhe vazhdimësinë e shërbimeve shëndetësore për sëmundje dhe kushte të tjera gjatë emergjencave të shëndetit publik; komunikimi</w:t>
      </w:r>
      <w:r w:rsidR="006A593F">
        <w:rPr>
          <w:rFonts w:ascii="Garamond" w:eastAsiaTheme="minorHAnsi" w:hAnsi="Garamond"/>
          <w:color w:val="000000"/>
          <w14:ligatures w14:val="standardContextual"/>
        </w:rPr>
        <w:t>n</w:t>
      </w:r>
      <w:r w:rsidR="00940EF3" w:rsidRPr="00053A27">
        <w:rPr>
          <w:rFonts w:ascii="Garamond" w:eastAsiaTheme="minorHAnsi" w:hAnsi="Garamond"/>
          <w:color w:val="000000"/>
          <w14:ligatures w14:val="standardContextual"/>
        </w:rPr>
        <w:t xml:space="preserve"> e rrezikut dhe zhvillimin e kërkimeve e vlerësimeve, për të informuar dhe përshpejtuar përgatitjen për emergjencë;</w:t>
      </w:r>
    </w:p>
    <w:p w14:paraId="51A41BCE" w14:textId="47733814" w:rsidR="003017E0" w:rsidRPr="00053A27" w:rsidRDefault="00053A27" w:rsidP="00144081">
      <w:pPr>
        <w:autoSpaceDE w:val="0"/>
        <w:autoSpaceDN w:val="0"/>
        <w:adjustRightInd w:val="0"/>
        <w:ind w:firstLine="284"/>
        <w:jc w:val="both"/>
        <w:rPr>
          <w:rFonts w:ascii="Garamond" w:eastAsiaTheme="minorHAnsi" w:hAnsi="Garamond"/>
          <w14:ligatures w14:val="standardContextual"/>
        </w:rPr>
      </w:pPr>
      <w:proofErr w:type="spellStart"/>
      <w:r>
        <w:rPr>
          <w:rFonts w:ascii="Garamond" w:eastAsiaTheme="minorHAnsi" w:hAnsi="Garamond"/>
          <w:color w:val="000000"/>
          <w14:ligatures w14:val="standardContextual"/>
        </w:rPr>
        <w:t>iii</w:t>
      </w:r>
      <w:proofErr w:type="spellEnd"/>
      <w:r>
        <w:rPr>
          <w:rFonts w:ascii="Garamond" w:eastAsiaTheme="minorHAnsi" w:hAnsi="Garamond"/>
          <w:color w:val="000000"/>
          <w14:ligatures w14:val="standardContextual"/>
        </w:rPr>
        <w:t>.</w:t>
      </w:r>
      <w:r w:rsidR="00940EF3" w:rsidRPr="00053A27">
        <w:rPr>
          <w:rFonts w:ascii="Garamond" w:eastAsiaTheme="minorHAnsi" w:hAnsi="Garamond"/>
          <w:color w:val="000000"/>
          <w14:ligatures w14:val="standardContextual"/>
        </w:rPr>
        <w:t xml:space="preserve"> </w:t>
      </w:r>
      <w:r w:rsidR="00940EF3" w:rsidRPr="00053A27">
        <w:rPr>
          <w:rFonts w:ascii="Garamond" w:eastAsiaTheme="minorHAnsi" w:hAnsi="Garamond"/>
          <w:i/>
          <w:iCs/>
          <w:color w:val="000000"/>
          <w14:ligatures w14:val="standardContextual"/>
        </w:rPr>
        <w:t>burimet</w:t>
      </w:r>
      <w:r w:rsidR="00940EF3" w:rsidRPr="00053A27">
        <w:rPr>
          <w:rFonts w:ascii="Garamond" w:eastAsiaTheme="minorHAnsi" w:hAnsi="Garamond"/>
          <w14:ligatures w14:val="standardContextual"/>
        </w:rPr>
        <w:t xml:space="preserve">: duke përfshirë këtu burimet financiare për përgatitjen ndaj emergjencave dhe plane të </w:t>
      </w:r>
      <w:proofErr w:type="spellStart"/>
      <w:r w:rsidR="00940EF3" w:rsidRPr="00053A27">
        <w:rPr>
          <w:rFonts w:ascii="Garamond" w:eastAsiaTheme="minorHAnsi" w:hAnsi="Garamond"/>
          <w14:ligatures w14:val="standardContextual"/>
        </w:rPr>
        <w:t>kontigjencës</w:t>
      </w:r>
      <w:proofErr w:type="spellEnd"/>
      <w:r w:rsidR="00940EF3" w:rsidRPr="00053A27">
        <w:rPr>
          <w:rFonts w:ascii="Garamond" w:eastAsiaTheme="minorHAnsi" w:hAnsi="Garamond"/>
          <w14:ligatures w14:val="standardContextual"/>
        </w:rPr>
        <w:t xml:space="preserve"> për përgjigjen; medikamentet, pajisjet dhe mjetet e nevojshme thelbësore për shëndetin; mekanizmat e logjistikës, përfshirë këtu ato që shërbejnë për ruajtjen e masave mjekësore; burimet njerëzore të dedikuara, të trajnuara dhe të pajisura për situata të emergjencës;</w:t>
      </w:r>
    </w:p>
    <w:p w14:paraId="2DAFF0A2" w14:textId="5F24FD2A"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c) të zbatojë planin kombëtar të parandalimit, përgatitjes dhe reagimit, duke përfshirë, aty ku është e nevojshme, zbatimin në çdo nivel të qeverisjes, përfshi</w:t>
      </w:r>
      <w:r w:rsidR="006A593F">
        <w:rPr>
          <w:rFonts w:ascii="Garamond" w:eastAsiaTheme="minorHAnsi" w:hAnsi="Garamond"/>
          <w:color w:val="000000"/>
          <w14:ligatures w14:val="standardContextual"/>
        </w:rPr>
        <w:t>rë</w:t>
      </w:r>
      <w:r w:rsidRPr="00053A27">
        <w:rPr>
          <w:rFonts w:ascii="Garamond" w:eastAsiaTheme="minorHAnsi" w:hAnsi="Garamond"/>
          <w:color w:val="000000"/>
          <w14:ligatures w14:val="standardContextual"/>
        </w:rPr>
        <w:t xml:space="preserve"> këtu përgjigjen ndaj epidemive; rezistencën </w:t>
      </w:r>
      <w:proofErr w:type="spellStart"/>
      <w:r w:rsidRPr="00053A27">
        <w:rPr>
          <w:rFonts w:ascii="Garamond" w:eastAsiaTheme="minorHAnsi" w:hAnsi="Garamond"/>
          <w:color w:val="000000"/>
          <w14:ligatures w14:val="standardContextual"/>
        </w:rPr>
        <w:t>antimikrobike</w:t>
      </w:r>
      <w:proofErr w:type="spellEnd"/>
      <w:r w:rsidRPr="00053A27">
        <w:rPr>
          <w:rFonts w:ascii="Garamond" w:eastAsiaTheme="minorHAnsi" w:hAnsi="Garamond"/>
          <w:color w:val="000000"/>
          <w14:ligatures w14:val="standardContextual"/>
        </w:rPr>
        <w:t xml:space="preserve">, infeksionet e lidhura me kujdesin shëndetësor dhe kërcënimet e tjera serioze në nivel kufitar për shëndetin, sipas pikës 2 të këtij urdhri; </w:t>
      </w:r>
    </w:p>
    <w:p w14:paraId="4C67171A" w14:textId="468EA310"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d) të pasqyrojë konsultimet me partnerët përkatës për vlerësimin e rrezikut dhe planin kombëtar të</w:t>
      </w:r>
      <w:r w:rsidR="003017E0" w:rsidRPr="00053A27">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parandalimit, përgatitjes dhe përgjigjes;</w:t>
      </w:r>
    </w:p>
    <w:p w14:paraId="31A66F56" w14:textId="12AB143E"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e) veprimet e ndërmarra për të përmirësuar boshllëqet e gjetura në zbatimin e planit kombëtar të parandalimit, përgatitjes dhe përgjig</w:t>
      </w:r>
      <w:r w:rsidR="006A593F">
        <w:rPr>
          <w:rFonts w:ascii="Garamond" w:eastAsiaTheme="minorHAnsi" w:hAnsi="Garamond"/>
          <w:color w:val="000000"/>
          <w14:ligatures w14:val="standardContextual"/>
        </w:rPr>
        <w:t>jes. Raporti duhet të përfshijë</w:t>
      </w:r>
      <w:r w:rsidRPr="00053A27">
        <w:rPr>
          <w:rFonts w:ascii="Garamond" w:eastAsiaTheme="minorHAnsi" w:hAnsi="Garamond"/>
          <w:color w:val="000000"/>
          <w14:ligatures w14:val="standardContextual"/>
        </w:rPr>
        <w:t xml:space="preserve"> edhe element</w:t>
      </w:r>
      <w:r w:rsidR="006A593F">
        <w:rPr>
          <w:rFonts w:ascii="Garamond" w:eastAsiaTheme="minorHAnsi" w:hAnsi="Garamond"/>
          <w:color w:val="000000"/>
          <w14:ligatures w14:val="standardContextual"/>
        </w:rPr>
        <w:t>e</w:t>
      </w:r>
      <w:r w:rsidRPr="00053A27">
        <w:rPr>
          <w:rFonts w:ascii="Garamond" w:eastAsiaTheme="minorHAnsi" w:hAnsi="Garamond"/>
          <w:color w:val="000000"/>
          <w14:ligatures w14:val="standardContextual"/>
        </w:rPr>
        <w:t xml:space="preserve">t në nivel kufitar </w:t>
      </w:r>
      <w:proofErr w:type="spellStart"/>
      <w:r w:rsidRPr="00053A27">
        <w:rPr>
          <w:rFonts w:ascii="Garamond" w:eastAsiaTheme="minorHAnsi" w:hAnsi="Garamond"/>
          <w:color w:val="000000"/>
          <w14:ligatures w14:val="standardContextual"/>
        </w:rPr>
        <w:t>ndërrajonalë</w:t>
      </w:r>
      <w:proofErr w:type="spellEnd"/>
      <w:r w:rsidRPr="00053A27">
        <w:rPr>
          <w:rFonts w:ascii="Garamond" w:eastAsiaTheme="minorHAnsi" w:hAnsi="Garamond"/>
          <w:color w:val="000000"/>
          <w14:ligatures w14:val="standardContextual"/>
        </w:rPr>
        <w:t xml:space="preserve"> dhe </w:t>
      </w:r>
      <w:proofErr w:type="spellStart"/>
      <w:r w:rsidRPr="00053A27">
        <w:rPr>
          <w:rFonts w:ascii="Garamond" w:eastAsiaTheme="minorHAnsi" w:hAnsi="Garamond"/>
          <w:color w:val="000000"/>
          <w14:ligatures w14:val="standardContextual"/>
        </w:rPr>
        <w:t>ndërsektorialë</w:t>
      </w:r>
      <w:proofErr w:type="spellEnd"/>
      <w:r w:rsidRPr="00053A27">
        <w:rPr>
          <w:rFonts w:ascii="Garamond" w:eastAsiaTheme="minorHAnsi" w:hAnsi="Garamond"/>
          <w:color w:val="000000"/>
          <w14:ligatures w14:val="standardContextual"/>
        </w:rPr>
        <w:t xml:space="preserve"> të parandalimit, përgatitjes dhe përgjigjes</w:t>
      </w:r>
      <w:r w:rsidR="006A593F">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duke përfshirë vendet fqinje dhe mekanizmat e koordinimit për element</w:t>
      </w:r>
      <w:r w:rsidR="006A593F">
        <w:rPr>
          <w:rFonts w:ascii="Garamond" w:eastAsiaTheme="minorHAnsi" w:hAnsi="Garamond"/>
          <w:color w:val="000000"/>
          <w14:ligatures w14:val="standardContextual"/>
        </w:rPr>
        <w:t>e</w:t>
      </w:r>
      <w:r w:rsidRPr="00053A27">
        <w:rPr>
          <w:rFonts w:ascii="Garamond" w:eastAsiaTheme="minorHAnsi" w:hAnsi="Garamond"/>
          <w:color w:val="000000"/>
          <w14:ligatures w14:val="standardContextual"/>
        </w:rPr>
        <w:t>t përkatës</w:t>
      </w:r>
      <w:r w:rsidR="006A593F">
        <w:rPr>
          <w:rFonts w:ascii="Garamond" w:eastAsiaTheme="minorHAnsi" w:hAnsi="Garamond"/>
          <w:color w:val="000000"/>
          <w14:ligatures w14:val="standardContextual"/>
        </w:rPr>
        <w:t>e</w:t>
      </w:r>
      <w:r w:rsidRPr="00053A27">
        <w:rPr>
          <w:rFonts w:ascii="Garamond" w:eastAsiaTheme="minorHAnsi" w:hAnsi="Garamond"/>
          <w:color w:val="000000"/>
          <w14:ligatures w14:val="standardContextual"/>
        </w:rPr>
        <w:t xml:space="preserve"> të planeve kombëtare të</w:t>
      </w:r>
      <w:r w:rsidR="005B5BD0">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parandalimit, përgatitjes dhe përgjigjes, trajnimin në nivel kufitar</w:t>
      </w:r>
      <w:r w:rsidR="006A593F">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si edhe ndarjen e praktikave më të mira, për stafin e kujdesit shëndetësor dhe stafin e shëndetit.</w:t>
      </w:r>
    </w:p>
    <w:p w14:paraId="6E7D10D0" w14:textId="76C9F129"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color w:val="000000"/>
          <w14:ligatures w14:val="standardContextual"/>
        </w:rPr>
        <w:t xml:space="preserve">9. Të paraqitet pranë </w:t>
      </w:r>
      <w:proofErr w:type="spellStart"/>
      <w:r w:rsidRPr="00053A27">
        <w:rPr>
          <w:rFonts w:ascii="Garamond" w:eastAsiaTheme="minorHAnsi" w:hAnsi="Garamond"/>
          <w:color w:val="000000"/>
          <w14:ligatures w14:val="standardContextual"/>
        </w:rPr>
        <w:t>ECDC</w:t>
      </w:r>
      <w:proofErr w:type="spellEnd"/>
      <w:r w:rsidRPr="00053A27">
        <w:rPr>
          <w:rFonts w:ascii="Garamond" w:eastAsiaTheme="minorHAnsi" w:hAnsi="Garamond"/>
          <w:color w:val="000000"/>
          <w14:ligatures w14:val="standardContextual"/>
        </w:rPr>
        <w:t xml:space="preserve">-së dhe Komisionit </w:t>
      </w:r>
      <w:r w:rsidR="006A593F" w:rsidRPr="00053A27">
        <w:rPr>
          <w:rFonts w:ascii="Garamond" w:eastAsiaTheme="minorHAnsi" w:hAnsi="Garamond"/>
          <w:color w:val="000000"/>
          <w14:ligatures w14:val="standardContextual"/>
        </w:rPr>
        <w:t>Evropian</w:t>
      </w:r>
      <w:r w:rsidR="006A593F">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brenda nëntë muajve nga kryerja e vlerësimit nga </w:t>
      </w:r>
      <w:proofErr w:type="spellStart"/>
      <w:r w:rsidRPr="00053A27">
        <w:rPr>
          <w:rFonts w:ascii="Garamond" w:eastAsiaTheme="minorHAnsi" w:hAnsi="Garamond"/>
          <w:color w:val="000000"/>
          <w14:ligatures w14:val="standardContextual"/>
        </w:rPr>
        <w:t>ECDD</w:t>
      </w:r>
      <w:proofErr w:type="spellEnd"/>
      <w:r w:rsidR="006A593F">
        <w:rPr>
          <w:rFonts w:ascii="Garamond" w:eastAsiaTheme="minorHAnsi" w:hAnsi="Garamond"/>
          <w:color w:val="000000"/>
          <w14:ligatures w14:val="standardContextual"/>
        </w:rPr>
        <w:t>-ja</w:t>
      </w:r>
      <w:r w:rsidRPr="00053A27">
        <w:rPr>
          <w:rFonts w:ascii="Garamond" w:eastAsiaTheme="minorHAnsi" w:hAnsi="Garamond"/>
          <w:color w:val="000000"/>
          <w14:ligatures w14:val="standardContextual"/>
        </w:rPr>
        <w:t>, një plan veprimi, që adreson rekomandimet e propozuara të vlerësimit. Ky plan</w:t>
      </w:r>
      <w:r w:rsidR="006A593F">
        <w:rPr>
          <w:rFonts w:ascii="Garamond" w:eastAsiaTheme="minorHAnsi" w:hAnsi="Garamond"/>
          <w:color w:val="000000"/>
          <w14:ligatures w14:val="standardContextual"/>
        </w:rPr>
        <w:t xml:space="preserve"> veprimi të përfshijë: a) veprime </w:t>
      </w:r>
      <w:proofErr w:type="spellStart"/>
      <w:r w:rsidR="006A593F">
        <w:rPr>
          <w:rFonts w:ascii="Garamond" w:eastAsiaTheme="minorHAnsi" w:hAnsi="Garamond"/>
          <w:color w:val="000000"/>
          <w14:ligatures w14:val="standardContextual"/>
        </w:rPr>
        <w:t>rregullatore</w:t>
      </w:r>
      <w:proofErr w:type="spellEnd"/>
      <w:r w:rsidR="006A593F">
        <w:rPr>
          <w:rFonts w:ascii="Garamond" w:eastAsiaTheme="minorHAnsi" w:hAnsi="Garamond"/>
          <w:color w:val="000000"/>
          <w14:ligatures w14:val="standardContextual"/>
        </w:rPr>
        <w:t xml:space="preserve">; b) iniciativa trajnimi; </w:t>
      </w:r>
      <w:r w:rsidRPr="00053A27">
        <w:rPr>
          <w:rFonts w:ascii="Garamond" w:eastAsiaTheme="minorHAnsi" w:hAnsi="Garamond"/>
          <w:color w:val="000000"/>
          <w14:ligatures w14:val="standardContextual"/>
        </w:rPr>
        <w:t>c) një përmbledhje të praktikave të mira.</w:t>
      </w:r>
    </w:p>
    <w:p w14:paraId="0A8E62ED" w14:textId="4548EA94"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14:ligatures w14:val="standardContextual"/>
        </w:rPr>
        <w:t xml:space="preserve">10. Të sigurohet pjesëmarrja në trajnimet </w:t>
      </w:r>
      <w:r w:rsidRPr="00053A27">
        <w:rPr>
          <w:rFonts w:ascii="Garamond" w:eastAsiaTheme="minorHAnsi" w:hAnsi="Garamond"/>
          <w:color w:val="000000"/>
          <w14:ligatures w14:val="standardContextual"/>
        </w:rPr>
        <w:t>për element</w:t>
      </w:r>
      <w:r w:rsidR="006A593F">
        <w:rPr>
          <w:rFonts w:ascii="Garamond" w:eastAsiaTheme="minorHAnsi" w:hAnsi="Garamond"/>
          <w:color w:val="000000"/>
          <w14:ligatures w14:val="standardContextual"/>
        </w:rPr>
        <w:t>e</w:t>
      </w:r>
      <w:r w:rsidRPr="00053A27">
        <w:rPr>
          <w:rFonts w:ascii="Garamond" w:eastAsiaTheme="minorHAnsi" w:hAnsi="Garamond"/>
          <w:color w:val="000000"/>
          <w14:ligatures w14:val="standardContextual"/>
        </w:rPr>
        <w:t>t përkatës</w:t>
      </w:r>
      <w:r w:rsidR="006A593F">
        <w:rPr>
          <w:rFonts w:ascii="Garamond" w:eastAsiaTheme="minorHAnsi" w:hAnsi="Garamond"/>
          <w:color w:val="000000"/>
          <w14:ligatures w14:val="standardContextual"/>
        </w:rPr>
        <w:t>e</w:t>
      </w:r>
      <w:r w:rsidRPr="00053A27">
        <w:rPr>
          <w:rFonts w:ascii="Garamond" w:eastAsiaTheme="minorHAnsi" w:hAnsi="Garamond"/>
          <w:color w:val="000000"/>
          <w14:ligatures w14:val="standardContextual"/>
        </w:rPr>
        <w:t xml:space="preserve"> të planeve kombëtare të parandalimit, përgatitjes dhe përgjigjes</w:t>
      </w:r>
      <w:r w:rsidR="006A593F">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dhe ato të Komisionit </w:t>
      </w:r>
      <w:r w:rsidR="006A593F" w:rsidRPr="00053A27">
        <w:rPr>
          <w:rFonts w:ascii="Garamond" w:eastAsiaTheme="minorHAnsi" w:hAnsi="Garamond"/>
          <w:color w:val="000000"/>
          <w14:ligatures w14:val="standardContextual"/>
        </w:rPr>
        <w:t>Evropian</w:t>
      </w:r>
      <w:r w:rsidRPr="00053A27">
        <w:rPr>
          <w:rFonts w:ascii="Garamond" w:eastAsiaTheme="minorHAnsi" w:hAnsi="Garamond"/>
          <w:color w:val="000000"/>
          <w14:ligatures w14:val="standardContextual"/>
        </w:rPr>
        <w:t xml:space="preserve">, të organizuara nga </w:t>
      </w:r>
      <w:proofErr w:type="spellStart"/>
      <w:r w:rsidRPr="00053A27">
        <w:rPr>
          <w:rFonts w:ascii="Garamond" w:eastAsiaTheme="minorHAnsi" w:hAnsi="Garamond"/>
          <w:color w:val="000000"/>
          <w14:ligatures w14:val="standardContextual"/>
        </w:rPr>
        <w:t>ECDC</w:t>
      </w:r>
      <w:proofErr w:type="spellEnd"/>
      <w:r w:rsidR="006A593F">
        <w:rPr>
          <w:rFonts w:ascii="Garamond" w:eastAsiaTheme="minorHAnsi" w:hAnsi="Garamond"/>
          <w:color w:val="000000"/>
          <w14:ligatures w14:val="standardContextual"/>
        </w:rPr>
        <w:t>-ja</w:t>
      </w:r>
      <w:r w:rsidRPr="00053A27">
        <w:rPr>
          <w:rFonts w:ascii="Garamond" w:eastAsiaTheme="minorHAnsi" w:hAnsi="Garamond"/>
          <w:color w:val="000000"/>
          <w14:ligatures w14:val="standardContextual"/>
        </w:rPr>
        <w:t xml:space="preserve"> dhe OBSH</w:t>
      </w:r>
      <w:r w:rsidR="006A593F">
        <w:rPr>
          <w:rFonts w:ascii="Garamond" w:eastAsiaTheme="minorHAnsi" w:hAnsi="Garamond"/>
          <w:color w:val="000000"/>
          <w14:ligatures w14:val="standardContextual"/>
        </w:rPr>
        <w:t>-ja</w:t>
      </w:r>
      <w:r w:rsidRPr="00053A27">
        <w:rPr>
          <w:rFonts w:ascii="Garamond" w:eastAsiaTheme="minorHAnsi" w:hAnsi="Garamond"/>
          <w:color w:val="000000"/>
          <w14:ligatures w14:val="standardContextual"/>
        </w:rPr>
        <w:t>.</w:t>
      </w:r>
    </w:p>
    <w:p w14:paraId="2A885F7B" w14:textId="79A7A425"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color w:val="000000"/>
          <w14:ligatures w14:val="standardContextual"/>
        </w:rPr>
        <w:t>11. Të merren masa për të ndërtuar mekanizma dhe procedura të pjesëmarrjes</w:t>
      </w:r>
      <w:r w:rsidR="006A593F">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të lidhura me prokurimin e përbashkët me Bashkimin </w:t>
      </w:r>
      <w:r w:rsidR="006A593F" w:rsidRPr="00053A27">
        <w:rPr>
          <w:rFonts w:ascii="Garamond" w:eastAsiaTheme="minorHAnsi" w:hAnsi="Garamond"/>
          <w:color w:val="000000"/>
          <w14:ligatures w14:val="standardContextual"/>
        </w:rPr>
        <w:t>Evropian</w:t>
      </w:r>
      <w:r w:rsidRPr="00053A27">
        <w:rPr>
          <w:rFonts w:ascii="Garamond" w:eastAsiaTheme="minorHAnsi" w:hAnsi="Garamond"/>
          <w:color w:val="000000"/>
          <w14:ligatures w14:val="standardContextual"/>
        </w:rPr>
        <w:t xml:space="preserve">, por edhe vendet fqinje </w:t>
      </w:r>
      <w:r w:rsidR="006A593F">
        <w:rPr>
          <w:rFonts w:ascii="Garamond" w:eastAsiaTheme="minorHAnsi" w:hAnsi="Garamond"/>
          <w:color w:val="000000"/>
          <w14:ligatures w14:val="standardContextual"/>
        </w:rPr>
        <w:t xml:space="preserve">të </w:t>
      </w:r>
      <w:r w:rsidRPr="00053A27">
        <w:rPr>
          <w:rFonts w:ascii="Garamond" w:eastAsiaTheme="minorHAnsi" w:hAnsi="Garamond"/>
          <w:color w:val="000000"/>
          <w14:ligatures w14:val="standardContextual"/>
        </w:rPr>
        <w:t>rajonit, për mjetet, medikamentet,</w:t>
      </w:r>
      <w:r w:rsidR="005B5BD0">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vaksinat dhe pajisjet e nevojshme mjekësore të përgjigjes, duke përcaktuar qartë procedurën,</w:t>
      </w:r>
      <w:r w:rsidR="005B5BD0">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 xml:space="preserve">vlerësimin e prokurimit të përbashkët e të tenderimit, si dhe </w:t>
      </w:r>
      <w:r w:rsidR="00221785">
        <w:rPr>
          <w:rFonts w:ascii="Garamond" w:eastAsiaTheme="minorHAnsi" w:hAnsi="Garamond"/>
          <w:color w:val="000000"/>
          <w14:ligatures w14:val="standardContextual"/>
        </w:rPr>
        <w:t xml:space="preserve">të </w:t>
      </w:r>
      <w:r w:rsidRPr="00053A27">
        <w:rPr>
          <w:rFonts w:ascii="Garamond" w:eastAsiaTheme="minorHAnsi" w:hAnsi="Garamond"/>
          <w:color w:val="000000"/>
          <w14:ligatures w14:val="standardContextual"/>
        </w:rPr>
        <w:t>menaxhimit të kontratës.</w:t>
      </w:r>
    </w:p>
    <w:p w14:paraId="00C17488" w14:textId="4F228329"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lastRenderedPageBreak/>
        <w:t>12.</w:t>
      </w:r>
      <w:r w:rsidR="00053A27">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 xml:space="preserve">Prokurimi i përbashkët nuk duhet të prekë tregun </w:t>
      </w:r>
      <w:r w:rsidR="00221785">
        <w:rPr>
          <w:rFonts w:ascii="Garamond" w:eastAsiaTheme="minorHAnsi" w:hAnsi="Garamond"/>
          <w:color w:val="000000"/>
          <w14:ligatures w14:val="standardContextual"/>
        </w:rPr>
        <w:t xml:space="preserve">e </w:t>
      </w:r>
      <w:r w:rsidRPr="00053A27">
        <w:rPr>
          <w:rFonts w:ascii="Garamond" w:eastAsiaTheme="minorHAnsi" w:hAnsi="Garamond"/>
          <w:color w:val="000000"/>
          <w14:ligatures w14:val="standardContextual"/>
        </w:rPr>
        <w:t xml:space="preserve">brendshëm dhe nuk duhet të </w:t>
      </w:r>
      <w:r w:rsidR="00053A27" w:rsidRPr="00053A27">
        <w:rPr>
          <w:rFonts w:ascii="Garamond" w:eastAsiaTheme="minorHAnsi" w:hAnsi="Garamond"/>
          <w:color w:val="000000"/>
          <w14:ligatures w14:val="standardContextual"/>
        </w:rPr>
        <w:t>çojë</w:t>
      </w:r>
      <w:r w:rsidRPr="00053A27">
        <w:rPr>
          <w:rFonts w:ascii="Garamond" w:eastAsiaTheme="minorHAnsi" w:hAnsi="Garamond"/>
          <w:color w:val="000000"/>
          <w14:ligatures w14:val="standardContextual"/>
        </w:rPr>
        <w:t xml:space="preserve"> në diskriminim, kufizimin e tregut apo garës, duke vlerës</w:t>
      </w:r>
      <w:r w:rsidR="00221785">
        <w:rPr>
          <w:rFonts w:ascii="Garamond" w:eastAsiaTheme="minorHAnsi" w:hAnsi="Garamond"/>
          <w:color w:val="000000"/>
          <w14:ligatures w14:val="standardContextual"/>
        </w:rPr>
        <w:t xml:space="preserve">uar përherë </w:t>
      </w:r>
      <w:proofErr w:type="spellStart"/>
      <w:r w:rsidR="00221785">
        <w:rPr>
          <w:rFonts w:ascii="Garamond" w:eastAsiaTheme="minorHAnsi" w:hAnsi="Garamond"/>
          <w:color w:val="000000"/>
          <w14:ligatures w14:val="standardContextual"/>
        </w:rPr>
        <w:t>impaktin</w:t>
      </w:r>
      <w:proofErr w:type="spellEnd"/>
      <w:r w:rsidR="00221785">
        <w:rPr>
          <w:rFonts w:ascii="Garamond" w:eastAsiaTheme="minorHAnsi" w:hAnsi="Garamond"/>
          <w:color w:val="000000"/>
          <w14:ligatures w14:val="standardContextual"/>
        </w:rPr>
        <w:t xml:space="preserve"> në buxhet.</w:t>
      </w:r>
    </w:p>
    <w:p w14:paraId="18A04253" w14:textId="655B359C"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13.</w:t>
      </w:r>
      <w:r w:rsidR="00053A27">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Të merren masa për të qenë pjesë e</w:t>
      </w:r>
      <w:r w:rsidR="005B5BD0">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 xml:space="preserve">rrjetit të </w:t>
      </w:r>
      <w:proofErr w:type="spellStart"/>
      <w:r w:rsidRPr="00053A27">
        <w:rPr>
          <w:rFonts w:ascii="Garamond" w:eastAsiaTheme="minorHAnsi" w:hAnsi="Garamond"/>
          <w:color w:val="000000"/>
          <w14:ligatures w14:val="standardContextual"/>
        </w:rPr>
        <w:t>survejancës</w:t>
      </w:r>
      <w:proofErr w:type="spellEnd"/>
      <w:r w:rsidRPr="00053A27">
        <w:rPr>
          <w:rFonts w:ascii="Garamond" w:eastAsiaTheme="minorHAnsi" w:hAnsi="Garamond"/>
          <w:color w:val="000000"/>
          <w14:ligatures w14:val="standardContextual"/>
        </w:rPr>
        <w:t xml:space="preserve"> epidemiologjike të sëmundjeve infektive të Bashkimit </w:t>
      </w:r>
      <w:r w:rsidR="00053A27" w:rsidRPr="00053A27">
        <w:rPr>
          <w:rFonts w:ascii="Garamond" w:eastAsiaTheme="minorHAnsi" w:hAnsi="Garamond"/>
          <w:color w:val="000000"/>
          <w14:ligatures w14:val="standardContextual"/>
        </w:rPr>
        <w:t>Evropian</w:t>
      </w:r>
      <w:r w:rsidRPr="00053A27">
        <w:rPr>
          <w:rFonts w:ascii="Garamond" w:eastAsiaTheme="minorHAnsi" w:hAnsi="Garamond"/>
          <w:color w:val="000000"/>
          <w14:ligatures w14:val="standardContextual"/>
        </w:rPr>
        <w:t xml:space="preserve">, si edhe të sigurojë komunikimin e vazhdueshëm për këto sëmundje me </w:t>
      </w:r>
      <w:proofErr w:type="spellStart"/>
      <w:r w:rsidRPr="00053A27">
        <w:rPr>
          <w:rFonts w:ascii="Garamond" w:eastAsiaTheme="minorHAnsi" w:hAnsi="Garamond"/>
          <w:color w:val="000000"/>
          <w14:ligatures w14:val="standardContextual"/>
        </w:rPr>
        <w:t>ECDC</w:t>
      </w:r>
      <w:proofErr w:type="spellEnd"/>
      <w:r w:rsidR="00221785">
        <w:rPr>
          <w:rFonts w:ascii="Garamond" w:eastAsiaTheme="minorHAnsi" w:hAnsi="Garamond"/>
          <w:color w:val="000000"/>
          <w14:ligatures w14:val="standardContextual"/>
        </w:rPr>
        <w:t>-në</w:t>
      </w:r>
      <w:r w:rsidRPr="00053A27">
        <w:rPr>
          <w:rFonts w:ascii="Garamond" w:eastAsiaTheme="minorHAnsi" w:hAnsi="Garamond"/>
          <w:color w:val="000000"/>
          <w14:ligatures w14:val="standardContextual"/>
        </w:rPr>
        <w:t xml:space="preserve"> dhe Komisionin, nëpërmjet Institutit të Shëndetit Publik, si autoriteti kombëtar për </w:t>
      </w:r>
      <w:proofErr w:type="spellStart"/>
      <w:r w:rsidRPr="00053A27">
        <w:rPr>
          <w:rFonts w:ascii="Garamond" w:eastAsiaTheme="minorHAnsi" w:hAnsi="Garamond"/>
          <w:color w:val="000000"/>
          <w14:ligatures w14:val="standardContextual"/>
        </w:rPr>
        <w:t>survejancën</w:t>
      </w:r>
      <w:proofErr w:type="spellEnd"/>
      <w:r w:rsidRPr="00053A27">
        <w:rPr>
          <w:rFonts w:ascii="Garamond" w:eastAsiaTheme="minorHAnsi" w:hAnsi="Garamond"/>
          <w:color w:val="000000"/>
          <w14:ligatures w14:val="standardContextual"/>
        </w:rPr>
        <w:t xml:space="preserve"> epi</w:t>
      </w:r>
      <w:r w:rsidR="00221785">
        <w:rPr>
          <w:rFonts w:ascii="Garamond" w:eastAsiaTheme="minorHAnsi" w:hAnsi="Garamond"/>
          <w:color w:val="000000"/>
          <w14:ligatures w14:val="standardContextual"/>
        </w:rPr>
        <w:t>demiologjike në nivel kombëtar.</w:t>
      </w:r>
    </w:p>
    <w:p w14:paraId="16E63A0C" w14:textId="77248AF1"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 xml:space="preserve">14. Nëpërmjet pjesëmarrjes në rrjetin e </w:t>
      </w:r>
      <w:proofErr w:type="spellStart"/>
      <w:r w:rsidRPr="00053A27">
        <w:rPr>
          <w:rFonts w:ascii="Garamond" w:eastAsiaTheme="minorHAnsi" w:hAnsi="Garamond"/>
          <w:color w:val="000000"/>
          <w14:ligatures w14:val="standardContextual"/>
        </w:rPr>
        <w:t>survejanc</w:t>
      </w:r>
      <w:r w:rsidR="00053A27">
        <w:rPr>
          <w:rFonts w:ascii="Garamond" w:eastAsiaTheme="minorHAnsi" w:hAnsi="Garamond"/>
          <w:color w:val="000000"/>
          <w14:ligatures w14:val="standardContextual"/>
        </w:rPr>
        <w:t>ë</w:t>
      </w:r>
      <w:r w:rsidRPr="00053A27">
        <w:rPr>
          <w:rFonts w:ascii="Garamond" w:eastAsiaTheme="minorHAnsi" w:hAnsi="Garamond"/>
          <w:color w:val="000000"/>
          <w14:ligatures w14:val="standardContextual"/>
        </w:rPr>
        <w:t>s</w:t>
      </w:r>
      <w:proofErr w:type="spellEnd"/>
      <w:r w:rsidRPr="00053A27">
        <w:rPr>
          <w:rFonts w:ascii="Garamond" w:eastAsiaTheme="minorHAnsi" w:hAnsi="Garamond"/>
          <w:color w:val="000000"/>
          <w14:ligatures w14:val="standardContextual"/>
        </w:rPr>
        <w:t xml:space="preserve"> epidemiologjike të sëmundjeve infektive të Bashkimit </w:t>
      </w:r>
      <w:r w:rsidR="00053A27" w:rsidRPr="00053A27">
        <w:rPr>
          <w:rFonts w:ascii="Garamond" w:eastAsiaTheme="minorHAnsi" w:hAnsi="Garamond"/>
          <w:color w:val="000000"/>
          <w14:ligatures w14:val="standardContextual"/>
        </w:rPr>
        <w:t>Evropian</w:t>
      </w:r>
      <w:r w:rsidR="00221785">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të sigurohet:</w:t>
      </w:r>
    </w:p>
    <w:p w14:paraId="194D9DC0" w14:textId="1F7FA967"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 xml:space="preserve">a) monitorimi i prirjeve të sëmundjeve infektive sipas kohës, duke e krahasuar me vendet e Bashkimit </w:t>
      </w:r>
      <w:r w:rsidR="00053A27" w:rsidRPr="00053A27">
        <w:rPr>
          <w:rFonts w:ascii="Garamond" w:eastAsiaTheme="minorHAnsi" w:hAnsi="Garamond"/>
          <w:color w:val="000000"/>
          <w14:ligatures w14:val="standardContextual"/>
        </w:rPr>
        <w:t>Evropian</w:t>
      </w:r>
      <w:r w:rsidRPr="00053A27">
        <w:rPr>
          <w:rFonts w:ascii="Garamond" w:eastAsiaTheme="minorHAnsi" w:hAnsi="Garamond"/>
          <w:color w:val="000000"/>
          <w14:ligatures w14:val="standardContextual"/>
        </w:rPr>
        <w:t xml:space="preserve"> dhe vendet e rajonit, për të vlerësuar situatën, për t’iu përgjigjur rritjes mbi pragjet e paralajmërimit dhe për të lehtësuar veprimet</w:t>
      </w:r>
      <w:r w:rsidR="005B5BD0">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e bazuara në evidenca;</w:t>
      </w:r>
    </w:p>
    <w:p w14:paraId="51A99BDA" w14:textId="430F7335"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b) zbulimi dhe monitorimi i çdo shpërthimi në nivel kufitar të sëmundjeve infektive, në lidhje me burimin</w:t>
      </w:r>
      <w:r w:rsidR="00221785">
        <w:rPr>
          <w:rFonts w:ascii="Garamond" w:eastAsiaTheme="minorHAnsi" w:hAnsi="Garamond"/>
          <w:color w:val="000000"/>
          <w14:ligatures w14:val="standardContextual"/>
        </w:rPr>
        <w:t>, kohën, popullsinë dhe vendin;</w:t>
      </w:r>
    </w:p>
    <w:p w14:paraId="36681505" w14:textId="621C27A9"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c) vlerësimi dhe monitorimi i programeve të parandalimit dhe kontrollit të sëmundjeve infe</w:t>
      </w:r>
      <w:r w:rsidR="00221785">
        <w:rPr>
          <w:rFonts w:ascii="Garamond" w:eastAsiaTheme="minorHAnsi" w:hAnsi="Garamond"/>
          <w:color w:val="000000"/>
          <w14:ligatures w14:val="standardContextual"/>
        </w:rPr>
        <w:t>k</w:t>
      </w:r>
      <w:r w:rsidRPr="00053A27">
        <w:rPr>
          <w:rFonts w:ascii="Garamond" w:eastAsiaTheme="minorHAnsi" w:hAnsi="Garamond"/>
          <w:color w:val="000000"/>
          <w14:ligatures w14:val="standardContextual"/>
        </w:rPr>
        <w:t>tive në mënyrë që të sigurohen evidenca të qarta për rekomandime</w:t>
      </w:r>
      <w:r w:rsidR="00221785">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për të forcuar dhe përmirësuar këto programe në nivel kombëtar; </w:t>
      </w:r>
    </w:p>
    <w:p w14:paraId="51FB3C27" w14:textId="348DE131"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d) identifikimi dhe monitorimi i faktorëve të rrezikut për transmetimin e sëmundjeve dhe grupet e</w:t>
      </w:r>
      <w:r w:rsidR="005B5BD0">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 xml:space="preserve">popullsisë në rrezik që kanë nevojë për masa të </w:t>
      </w:r>
      <w:r w:rsidR="00053A27" w:rsidRPr="00053A27">
        <w:rPr>
          <w:rFonts w:ascii="Garamond" w:eastAsiaTheme="minorHAnsi" w:hAnsi="Garamond"/>
          <w:color w:val="000000"/>
          <w14:ligatures w14:val="standardContextual"/>
        </w:rPr>
        <w:t>veçanta</w:t>
      </w:r>
      <w:r w:rsidRPr="00053A27">
        <w:rPr>
          <w:rFonts w:ascii="Garamond" w:eastAsiaTheme="minorHAnsi" w:hAnsi="Garamond"/>
          <w:color w:val="000000"/>
          <w14:ligatures w14:val="standardContextual"/>
        </w:rPr>
        <w:t xml:space="preserve"> parandaluese;</w:t>
      </w:r>
    </w:p>
    <w:p w14:paraId="2E3F8E1E" w14:textId="6D2A5802"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e) vlerësimi i barrës së sëmundjeve infektive në popullatë, duke përdorur të dhëna të tilla</w:t>
      </w:r>
      <w:r w:rsidR="00221785">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si: </w:t>
      </w:r>
      <w:proofErr w:type="spellStart"/>
      <w:r w:rsidRPr="00053A27">
        <w:rPr>
          <w:rFonts w:ascii="Garamond" w:eastAsiaTheme="minorHAnsi" w:hAnsi="Garamond"/>
          <w:color w:val="000000"/>
          <w14:ligatures w14:val="standardContextual"/>
        </w:rPr>
        <w:t>prevalenca</w:t>
      </w:r>
      <w:proofErr w:type="spellEnd"/>
      <w:r w:rsidRPr="00053A27">
        <w:rPr>
          <w:rFonts w:ascii="Garamond" w:eastAsiaTheme="minorHAnsi" w:hAnsi="Garamond"/>
          <w:color w:val="000000"/>
          <w14:ligatures w14:val="standardContextual"/>
        </w:rPr>
        <w:t xml:space="preserve"> e sëmundjeve, </w:t>
      </w:r>
      <w:proofErr w:type="spellStart"/>
      <w:r w:rsidRPr="00053A27">
        <w:rPr>
          <w:rFonts w:ascii="Garamond" w:eastAsiaTheme="minorHAnsi" w:hAnsi="Garamond"/>
          <w:color w:val="000000"/>
          <w14:ligatures w14:val="standardContextual"/>
        </w:rPr>
        <w:t>komplikacionet</w:t>
      </w:r>
      <w:proofErr w:type="spellEnd"/>
      <w:r w:rsidRPr="00053A27">
        <w:rPr>
          <w:rFonts w:ascii="Garamond" w:eastAsiaTheme="minorHAnsi" w:hAnsi="Garamond"/>
          <w:color w:val="000000"/>
          <w14:ligatures w14:val="standardContextual"/>
        </w:rPr>
        <w:t xml:space="preserve"> e tyre, shtrimet në spitale dhe vdekshmërinë;</w:t>
      </w:r>
    </w:p>
    <w:p w14:paraId="573BE898" w14:textId="3C6C8038"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f) vlerësimi i kapacitetit të sistemeve shëndetësore për të diagnostikuar, parandaluar dhe trajtuar sëmundje specifike infektive, me prioritet sigurinë e pacientit në kontekstin e kërcënimeve serioze në nivel kufitar për shëndetin;</w:t>
      </w:r>
    </w:p>
    <w:p w14:paraId="3056E4F0" w14:textId="23C42D5A"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g) modelimi dhe zhvillimi i skenarëve të përgjigjes;</w:t>
      </w:r>
    </w:p>
    <w:p w14:paraId="10999D3D" w14:textId="0C7F27DC"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h) identifikimi i prioriteteve dhe nevojave të kërkimit</w:t>
      </w:r>
      <w:r w:rsidR="00221785">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dhe zbatimit të</w:t>
      </w:r>
      <w:r w:rsidR="005B5BD0">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aktiviteteve përkatëse</w:t>
      </w:r>
      <w:r w:rsidR="005B5BD0">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 xml:space="preserve">kërkimore që synojnë forcimin e shëndetit publik; </w:t>
      </w:r>
    </w:p>
    <w:p w14:paraId="7031DCA9" w14:textId="1A7A1C31"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i) mbështetje për masat e lidhura me gjurmimin e kontakteve nga autoritetet kompetente shëndetësore.</w:t>
      </w:r>
    </w:p>
    <w:p w14:paraId="214B2C4D" w14:textId="694A5F77" w:rsidR="003017E0"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15.</w:t>
      </w:r>
      <w:r w:rsidR="005B5BD0">
        <w:rPr>
          <w:rFonts w:ascii="Garamond" w:eastAsiaTheme="minorHAnsi" w:hAnsi="Garamond"/>
          <w:color w:val="000000"/>
          <w14:ligatures w14:val="standardContextual"/>
        </w:rPr>
        <w:t xml:space="preserve"> </w:t>
      </w:r>
      <w:r w:rsidRPr="00053A27">
        <w:rPr>
          <w:rFonts w:ascii="Garamond" w:eastAsiaTheme="minorHAnsi" w:hAnsi="Garamond"/>
          <w:color w:val="000000"/>
          <w14:ligatures w14:val="standardContextual"/>
        </w:rPr>
        <w:t xml:space="preserve">Instituti i Shëndetit Publik të komunikojë pranë </w:t>
      </w:r>
      <w:proofErr w:type="spellStart"/>
      <w:r w:rsidRPr="00053A27">
        <w:rPr>
          <w:rFonts w:ascii="Garamond" w:eastAsiaTheme="minorHAnsi" w:hAnsi="Garamond"/>
          <w:color w:val="000000"/>
          <w14:ligatures w14:val="standardContextual"/>
        </w:rPr>
        <w:t>ECDC</w:t>
      </w:r>
      <w:proofErr w:type="spellEnd"/>
      <w:r w:rsidR="00221785">
        <w:rPr>
          <w:rFonts w:ascii="Garamond" w:eastAsiaTheme="minorHAnsi" w:hAnsi="Garamond"/>
          <w:color w:val="000000"/>
          <w14:ligatures w14:val="standardContextual"/>
        </w:rPr>
        <w:t>-së</w:t>
      </w:r>
      <w:r w:rsidRPr="00053A27">
        <w:rPr>
          <w:rFonts w:ascii="Garamond" w:eastAsiaTheme="minorHAnsi" w:hAnsi="Garamond"/>
          <w:color w:val="000000"/>
          <w14:ligatures w14:val="standardContextual"/>
        </w:rPr>
        <w:t xml:space="preserve"> informacionin e mëposhtëm:</w:t>
      </w:r>
    </w:p>
    <w:p w14:paraId="1A353BE9" w14:textId="7934FD02"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 xml:space="preserve">a) të dhëna dhe informacione në lidhje me </w:t>
      </w:r>
      <w:proofErr w:type="spellStart"/>
      <w:r w:rsidRPr="00053A27">
        <w:rPr>
          <w:rFonts w:ascii="Garamond" w:eastAsiaTheme="minorHAnsi" w:hAnsi="Garamond"/>
          <w:color w:val="000000"/>
          <w14:ligatures w14:val="standardContextual"/>
        </w:rPr>
        <w:t>survejancën</w:t>
      </w:r>
      <w:proofErr w:type="spellEnd"/>
      <w:r w:rsidRPr="00053A27">
        <w:rPr>
          <w:rFonts w:ascii="Garamond" w:eastAsiaTheme="minorHAnsi" w:hAnsi="Garamond"/>
          <w:color w:val="000000"/>
          <w14:ligatures w14:val="standardContextual"/>
        </w:rPr>
        <w:t xml:space="preserve"> epidemiologjike të sëmundjeve infektive dhe çështjeve të veçanta shëndetësore të lidhura me to</w:t>
      </w:r>
      <w:r w:rsidR="00221785">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w:t>
      </w:r>
    </w:p>
    <w:p w14:paraId="07481C1C" w14:textId="00DB2A78"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b) informacione të përditësuara</w:t>
      </w:r>
      <w:r w:rsidR="00221785">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në lidhje me ecurinë e situatave epidemike, duke përfshirë modelimin dhe zhvillimin e skenarëve;</w:t>
      </w:r>
    </w:p>
    <w:p w14:paraId="746B1611" w14:textId="1BB2298C"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c) informacione relevante</w:t>
      </w:r>
      <w:r w:rsidR="00221785">
        <w:rPr>
          <w:rFonts w:ascii="Garamond" w:eastAsiaTheme="minorHAnsi" w:hAnsi="Garamond"/>
          <w:color w:val="000000"/>
          <w14:ligatures w14:val="standardContextual"/>
        </w:rPr>
        <w:t>,</w:t>
      </w:r>
      <w:r w:rsidRPr="00053A27">
        <w:rPr>
          <w:rFonts w:ascii="Garamond" w:eastAsiaTheme="minorHAnsi" w:hAnsi="Garamond"/>
          <w:color w:val="000000"/>
          <w14:ligatures w14:val="standardContextual"/>
        </w:rPr>
        <w:t xml:space="preserve"> në lidhje me ndodhi jo të zakonshme epidemike ose sëmundje të reja ngjitëse me origjinë të panjohur</w:t>
      </w:r>
      <w:r w:rsidR="00221785">
        <w:rPr>
          <w:rFonts w:ascii="Garamond" w:eastAsiaTheme="minorHAnsi" w:hAnsi="Garamond"/>
          <w:color w:val="000000"/>
          <w14:ligatures w14:val="standardContextual"/>
        </w:rPr>
        <w:t>;</w:t>
      </w:r>
    </w:p>
    <w:p w14:paraId="4B3A7759" w14:textId="23181A24"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 xml:space="preserve">d) të dhëna molekulare për </w:t>
      </w:r>
      <w:r w:rsidR="00221785" w:rsidRPr="00053A27">
        <w:rPr>
          <w:rFonts w:ascii="Garamond" w:eastAsiaTheme="minorHAnsi" w:hAnsi="Garamond"/>
          <w:color w:val="000000"/>
          <w14:ligatures w14:val="standardContextual"/>
        </w:rPr>
        <w:t>patogjene</w:t>
      </w:r>
      <w:r w:rsidR="00221785">
        <w:rPr>
          <w:rFonts w:ascii="Garamond" w:eastAsiaTheme="minorHAnsi" w:hAnsi="Garamond"/>
          <w:color w:val="000000"/>
          <w14:ligatures w14:val="standardContextual"/>
        </w:rPr>
        <w:t xml:space="preserve"> të ndrysh</w:t>
      </w:r>
      <w:r w:rsidRPr="00053A27">
        <w:rPr>
          <w:rFonts w:ascii="Garamond" w:eastAsiaTheme="minorHAnsi" w:hAnsi="Garamond"/>
          <w:color w:val="000000"/>
          <w14:ligatures w14:val="standardContextual"/>
        </w:rPr>
        <w:t>m</w:t>
      </w:r>
      <w:r w:rsidR="00221785">
        <w:rPr>
          <w:rFonts w:ascii="Garamond" w:eastAsiaTheme="minorHAnsi" w:hAnsi="Garamond"/>
          <w:color w:val="000000"/>
          <w14:ligatures w14:val="standardContextual"/>
        </w:rPr>
        <w:t>e</w:t>
      </w:r>
      <w:r w:rsidRPr="00053A27">
        <w:rPr>
          <w:rFonts w:ascii="Garamond" w:eastAsiaTheme="minorHAnsi" w:hAnsi="Garamond"/>
          <w:color w:val="000000"/>
          <w14:ligatures w14:val="standardContextual"/>
        </w:rPr>
        <w:t>, nëse kërkohen për zbulimin ose hetimin e kërcë</w:t>
      </w:r>
      <w:r w:rsidR="00DB4909">
        <w:rPr>
          <w:rFonts w:ascii="Garamond" w:eastAsiaTheme="minorHAnsi" w:hAnsi="Garamond"/>
          <w:color w:val="000000"/>
          <w14:ligatures w14:val="standardContextual"/>
        </w:rPr>
        <w:t>nimeve serioze në nivel kufitar</w:t>
      </w:r>
      <w:r w:rsidRPr="00053A27">
        <w:rPr>
          <w:rFonts w:ascii="Garamond" w:eastAsiaTheme="minorHAnsi" w:hAnsi="Garamond"/>
          <w:color w:val="000000"/>
          <w14:ligatures w14:val="standardContextual"/>
        </w:rPr>
        <w:t xml:space="preserve"> për shëndetin;</w:t>
      </w:r>
    </w:p>
    <w:p w14:paraId="1D015DD6" w14:textId="602C7234"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e) të dhëna të sistemeve shëndetësore të nevojshme për menaxhimin e kërcë</w:t>
      </w:r>
      <w:r w:rsidR="00DB4909">
        <w:rPr>
          <w:rFonts w:ascii="Garamond" w:eastAsiaTheme="minorHAnsi" w:hAnsi="Garamond"/>
          <w:color w:val="000000"/>
          <w14:ligatures w14:val="standardContextual"/>
        </w:rPr>
        <w:t>nimeve serioze në nivel kufitar</w:t>
      </w:r>
      <w:r w:rsidRPr="00053A27">
        <w:rPr>
          <w:rFonts w:ascii="Garamond" w:eastAsiaTheme="minorHAnsi" w:hAnsi="Garamond"/>
          <w:color w:val="000000"/>
          <w14:ligatures w14:val="standardContextual"/>
        </w:rPr>
        <w:t xml:space="preserve"> për shëndetin; dhe</w:t>
      </w:r>
    </w:p>
    <w:p w14:paraId="58799FAD" w14:textId="6D5C670A" w:rsidR="00940EF3" w:rsidRPr="00053A27" w:rsidRDefault="00940EF3" w:rsidP="00144081">
      <w:pPr>
        <w:autoSpaceDE w:val="0"/>
        <w:autoSpaceDN w:val="0"/>
        <w:adjustRightInd w:val="0"/>
        <w:ind w:firstLine="284"/>
        <w:jc w:val="both"/>
        <w:rPr>
          <w:rFonts w:ascii="Garamond" w:eastAsiaTheme="minorHAnsi" w:hAnsi="Garamond"/>
          <w:color w:val="000000"/>
          <w14:ligatures w14:val="standardContextual"/>
        </w:rPr>
      </w:pPr>
      <w:r w:rsidRPr="00053A27">
        <w:rPr>
          <w:rFonts w:ascii="Garamond" w:eastAsiaTheme="minorHAnsi" w:hAnsi="Garamond"/>
          <w:color w:val="000000"/>
          <w14:ligatures w14:val="standardContextual"/>
        </w:rPr>
        <w:t>f) informacione në lidhje me sistemet e monitorimit të gjurmimit të kontakteve të zhvilluara në nivel kombëtar.</w:t>
      </w:r>
    </w:p>
    <w:p w14:paraId="6045C1F0" w14:textId="004FE5FB"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 xml:space="preserve">16. Të sigurohet funksionimi i sistemeve të integruara të </w:t>
      </w:r>
      <w:proofErr w:type="spellStart"/>
      <w:r w:rsidRPr="00053A27">
        <w:rPr>
          <w:rFonts w:ascii="Garamond" w:eastAsiaTheme="minorHAnsi" w:hAnsi="Garamond"/>
          <w14:ligatures w14:val="standardContextual"/>
        </w:rPr>
        <w:t>survejancës</w:t>
      </w:r>
      <w:proofErr w:type="spellEnd"/>
      <w:r w:rsidRPr="00053A27">
        <w:rPr>
          <w:rFonts w:ascii="Garamond" w:eastAsiaTheme="minorHAnsi" w:hAnsi="Garamond"/>
          <w14:ligatures w14:val="standardContextual"/>
        </w:rPr>
        <w:t xml:space="preserve"> dhe të raportohet nëpërmjet Institutit të Shëndetit Publik në sistemet e platformës dig</w:t>
      </w:r>
      <w:r w:rsidR="00053A27">
        <w:rPr>
          <w:rFonts w:ascii="Garamond" w:eastAsiaTheme="minorHAnsi" w:hAnsi="Garamond"/>
          <w14:ligatures w14:val="standardContextual"/>
        </w:rPr>
        <w:t>j</w:t>
      </w:r>
      <w:r w:rsidRPr="00053A27">
        <w:rPr>
          <w:rFonts w:ascii="Garamond" w:eastAsiaTheme="minorHAnsi" w:hAnsi="Garamond"/>
          <w14:ligatures w14:val="standardContextual"/>
        </w:rPr>
        <w:t xml:space="preserve">itale të </w:t>
      </w:r>
      <w:proofErr w:type="spellStart"/>
      <w:r w:rsidRPr="00053A27">
        <w:rPr>
          <w:rFonts w:ascii="Garamond" w:eastAsiaTheme="minorHAnsi" w:hAnsi="Garamond"/>
          <w14:ligatures w14:val="standardContextual"/>
        </w:rPr>
        <w:t>ECDC</w:t>
      </w:r>
      <w:proofErr w:type="spellEnd"/>
      <w:r w:rsidR="00221785">
        <w:rPr>
          <w:rFonts w:ascii="Garamond" w:eastAsiaTheme="minorHAnsi" w:hAnsi="Garamond"/>
          <w14:ligatures w14:val="standardContextual"/>
        </w:rPr>
        <w:t>-së</w:t>
      </w:r>
      <w:r w:rsidRPr="00053A27">
        <w:rPr>
          <w:rFonts w:ascii="Garamond" w:eastAsiaTheme="minorHAnsi" w:hAnsi="Garamond"/>
          <w14:ligatures w14:val="standardContextual"/>
        </w:rPr>
        <w:t xml:space="preserve"> dhe Komisionit </w:t>
      </w:r>
      <w:r w:rsidR="00221785" w:rsidRPr="00053A27">
        <w:rPr>
          <w:rFonts w:ascii="Garamond" w:eastAsiaTheme="minorHAnsi" w:hAnsi="Garamond"/>
          <w14:ligatures w14:val="standardContextual"/>
        </w:rPr>
        <w:t>Evropian</w:t>
      </w:r>
      <w:r w:rsidRPr="00053A27">
        <w:rPr>
          <w:rFonts w:ascii="Garamond" w:eastAsiaTheme="minorHAnsi" w:hAnsi="Garamond"/>
          <w14:ligatures w14:val="standardContextual"/>
        </w:rPr>
        <w:t xml:space="preserve"> me sisteme dig</w:t>
      </w:r>
      <w:r w:rsidR="00053A27">
        <w:rPr>
          <w:rFonts w:ascii="Garamond" w:eastAsiaTheme="minorHAnsi" w:hAnsi="Garamond"/>
          <w14:ligatures w14:val="standardContextual"/>
        </w:rPr>
        <w:t>j</w:t>
      </w:r>
      <w:r w:rsidRPr="00053A27">
        <w:rPr>
          <w:rFonts w:ascii="Garamond" w:eastAsiaTheme="minorHAnsi" w:hAnsi="Garamond"/>
          <w14:ligatures w14:val="standardContextual"/>
        </w:rPr>
        <w:t>itale dhe ndërvepruese.</w:t>
      </w:r>
    </w:p>
    <w:p w14:paraId="1C3A4FC8" w14:textId="692BB224"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17. Labo</w:t>
      </w:r>
      <w:r w:rsidR="00221785">
        <w:rPr>
          <w:rFonts w:ascii="Garamond" w:eastAsiaTheme="minorHAnsi" w:hAnsi="Garamond"/>
          <w14:ligatures w14:val="standardContextual"/>
        </w:rPr>
        <w:t>ratorët kombëtarë të referencës</w:t>
      </w:r>
      <w:r w:rsidRPr="00053A27">
        <w:rPr>
          <w:rFonts w:ascii="Garamond" w:eastAsiaTheme="minorHAnsi" w:hAnsi="Garamond"/>
          <w14:ligatures w14:val="standardContextual"/>
        </w:rPr>
        <w:t xml:space="preserve"> të jenë pjesë e rrjetit të laboratorëve </w:t>
      </w:r>
      <w:r w:rsidR="00221785" w:rsidRPr="00053A27">
        <w:rPr>
          <w:rFonts w:ascii="Garamond" w:eastAsiaTheme="minorHAnsi" w:hAnsi="Garamond"/>
          <w14:ligatures w14:val="standardContextual"/>
        </w:rPr>
        <w:t>evropianë</w:t>
      </w:r>
      <w:r w:rsidRPr="00053A27">
        <w:rPr>
          <w:rFonts w:ascii="Garamond" w:eastAsiaTheme="minorHAnsi" w:hAnsi="Garamond"/>
          <w14:ligatures w14:val="standardContextual"/>
        </w:rPr>
        <w:t xml:space="preserve"> të referencës apo</w:t>
      </w:r>
      <w:r w:rsidR="00221785">
        <w:rPr>
          <w:rFonts w:ascii="Garamond" w:eastAsiaTheme="minorHAnsi" w:hAnsi="Garamond"/>
          <w14:ligatures w14:val="standardContextual"/>
        </w:rPr>
        <w:t xml:space="preserve"> </w:t>
      </w:r>
      <w:r w:rsidRPr="00053A27">
        <w:rPr>
          <w:rFonts w:ascii="Garamond" w:eastAsiaTheme="minorHAnsi" w:hAnsi="Garamond"/>
          <w14:ligatures w14:val="standardContextual"/>
        </w:rPr>
        <w:t>vendeve të tjera të zhvilluara</w:t>
      </w:r>
      <w:r w:rsidR="00221785">
        <w:rPr>
          <w:rFonts w:ascii="Garamond" w:eastAsiaTheme="minorHAnsi" w:hAnsi="Garamond"/>
          <w14:ligatures w14:val="standardContextual"/>
        </w:rPr>
        <w:t>,</w:t>
      </w:r>
      <w:r w:rsidRPr="00053A27">
        <w:rPr>
          <w:rFonts w:ascii="Garamond" w:eastAsiaTheme="minorHAnsi" w:hAnsi="Garamond"/>
          <w14:ligatures w14:val="standardContextual"/>
        </w:rPr>
        <w:t xml:space="preserve"> si: Mbretëria e Bashkuar, Shtetet e Bashkuara të Amerikës, Kanadaja, Australia, Zvicra</w:t>
      </w:r>
      <w:r w:rsidR="00221785">
        <w:rPr>
          <w:rFonts w:ascii="Garamond" w:eastAsiaTheme="minorHAnsi" w:hAnsi="Garamond"/>
          <w14:ligatures w14:val="standardContextual"/>
        </w:rPr>
        <w:t>,</w:t>
      </w:r>
      <w:r w:rsidRPr="00053A27">
        <w:rPr>
          <w:rFonts w:ascii="Garamond" w:eastAsiaTheme="minorHAnsi" w:hAnsi="Garamond"/>
          <w14:ligatures w14:val="standardContextual"/>
        </w:rPr>
        <w:t xml:space="preserve"> etj</w:t>
      </w:r>
      <w:r w:rsidR="00221785">
        <w:rPr>
          <w:rFonts w:ascii="Garamond" w:eastAsiaTheme="minorHAnsi" w:hAnsi="Garamond"/>
          <w14:ligatures w14:val="standardContextual"/>
        </w:rPr>
        <w:t>. për:</w:t>
      </w:r>
    </w:p>
    <w:p w14:paraId="041362F5" w14:textId="26120672"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 xml:space="preserve">a) referencat </w:t>
      </w:r>
      <w:proofErr w:type="spellStart"/>
      <w:r w:rsidRPr="00053A27">
        <w:rPr>
          <w:rFonts w:ascii="Garamond" w:eastAsiaTheme="minorHAnsi" w:hAnsi="Garamond"/>
          <w14:ligatures w14:val="standardContextual"/>
        </w:rPr>
        <w:t>diagnostike</w:t>
      </w:r>
      <w:proofErr w:type="spellEnd"/>
      <w:r w:rsidRPr="00053A27">
        <w:rPr>
          <w:rFonts w:ascii="Garamond" w:eastAsiaTheme="minorHAnsi" w:hAnsi="Garamond"/>
          <w14:ligatures w14:val="standardContextual"/>
        </w:rPr>
        <w:t>, duke përfshirë protokollet e testimit;</w:t>
      </w:r>
    </w:p>
    <w:p w14:paraId="76C8066D" w14:textId="4DA2C42B"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b) burimet e materiale</w:t>
      </w:r>
      <w:r w:rsidR="00221785">
        <w:rPr>
          <w:rFonts w:ascii="Garamond" w:eastAsiaTheme="minorHAnsi" w:hAnsi="Garamond"/>
          <w14:ligatures w14:val="standardContextual"/>
        </w:rPr>
        <w:t>ve për laboratorët e referencës</w:t>
      </w:r>
      <w:r w:rsidRPr="00053A27">
        <w:rPr>
          <w:rFonts w:ascii="Garamond" w:eastAsiaTheme="minorHAnsi" w:hAnsi="Garamond"/>
          <w14:ligatures w14:val="standardContextual"/>
        </w:rPr>
        <w:t>;</w:t>
      </w:r>
    </w:p>
    <w:p w14:paraId="72AB70FD" w14:textId="6ED9B3D2"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c) vlerësimet e jashtme të cilësisë;</w:t>
      </w:r>
    </w:p>
    <w:p w14:paraId="361AA19B" w14:textId="281C168D"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d) sigurimin e këshillave shkencor</w:t>
      </w:r>
      <w:r w:rsidR="00221785">
        <w:rPr>
          <w:rFonts w:ascii="Garamond" w:eastAsiaTheme="minorHAnsi" w:hAnsi="Garamond"/>
          <w14:ligatures w14:val="standardContextual"/>
        </w:rPr>
        <w:t>ë</w:t>
      </w:r>
      <w:r w:rsidRPr="00053A27">
        <w:rPr>
          <w:rFonts w:ascii="Garamond" w:eastAsiaTheme="minorHAnsi" w:hAnsi="Garamond"/>
          <w14:ligatures w14:val="standardContextual"/>
        </w:rPr>
        <w:t xml:space="preserve"> dhe asistencës teknike;</w:t>
      </w:r>
    </w:p>
    <w:p w14:paraId="36B68F5A" w14:textId="6F3F3EAC"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e) bashkëpunimin dhe kërkimin;</w:t>
      </w:r>
    </w:p>
    <w:p w14:paraId="4715A455" w14:textId="04093962"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 xml:space="preserve">f) monitorimin, njoftimet dhe mbështetjen në përgjigjen ndaj shpërthimeve, duke përfshirë sëmundjet infektive emergjente nga bakteret dhe viruset patogjene; </w:t>
      </w:r>
    </w:p>
    <w:p w14:paraId="244E3C7A" w14:textId="04ABB897"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g) trajnimin.</w:t>
      </w:r>
    </w:p>
    <w:p w14:paraId="00621141" w14:textId="72908233"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18. Instituti i Shëndetit Publik të njoftojë alarmet shëndetësore të vlerësuara më parë prej tij, pranë</w:t>
      </w:r>
      <w:r w:rsidR="003017E0" w:rsidRPr="00053A27">
        <w:rPr>
          <w:rFonts w:ascii="Garamond" w:eastAsiaTheme="minorHAnsi" w:hAnsi="Garamond"/>
          <w14:ligatures w14:val="standardContextual"/>
        </w:rPr>
        <w:t xml:space="preserve"> </w:t>
      </w:r>
      <w:r w:rsidRPr="00053A27">
        <w:rPr>
          <w:rFonts w:ascii="Garamond" w:eastAsiaTheme="minorHAnsi" w:hAnsi="Garamond"/>
          <w14:ligatures w14:val="standardContextual"/>
        </w:rPr>
        <w:t xml:space="preserve">platformave të Bashkimit </w:t>
      </w:r>
      <w:r w:rsidR="00053A27" w:rsidRPr="00053A27">
        <w:rPr>
          <w:rFonts w:ascii="Garamond" w:eastAsiaTheme="minorHAnsi" w:hAnsi="Garamond"/>
          <w14:ligatures w14:val="standardContextual"/>
        </w:rPr>
        <w:t>Evropian</w:t>
      </w:r>
      <w:r w:rsidRPr="00053A27">
        <w:rPr>
          <w:rFonts w:ascii="Garamond" w:eastAsiaTheme="minorHAnsi" w:hAnsi="Garamond"/>
          <w14:ligatures w14:val="standardContextual"/>
        </w:rPr>
        <w:t xml:space="preserve"> dhe </w:t>
      </w:r>
      <w:proofErr w:type="spellStart"/>
      <w:r w:rsidRPr="00053A27">
        <w:rPr>
          <w:rFonts w:ascii="Garamond" w:eastAsiaTheme="minorHAnsi" w:hAnsi="Garamond"/>
          <w14:ligatures w14:val="standardContextual"/>
        </w:rPr>
        <w:t>ECDC</w:t>
      </w:r>
      <w:proofErr w:type="spellEnd"/>
      <w:r w:rsidR="00221785">
        <w:rPr>
          <w:rFonts w:ascii="Garamond" w:eastAsiaTheme="minorHAnsi" w:hAnsi="Garamond"/>
          <w14:ligatures w14:val="standardContextual"/>
        </w:rPr>
        <w:t>-së,</w:t>
      </w:r>
      <w:r w:rsidRPr="00053A27">
        <w:rPr>
          <w:rFonts w:ascii="Garamond" w:eastAsiaTheme="minorHAnsi" w:hAnsi="Garamond"/>
          <w14:ligatures w14:val="standardContextual"/>
        </w:rPr>
        <w:t xml:space="preserve"> nëse ky alarm:</w:t>
      </w:r>
    </w:p>
    <w:p w14:paraId="4355D39D" w14:textId="77777777" w:rsidR="00221785"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a) është i pazakontë ose i papritur për vendin dhe kohën e dhënë</w:t>
      </w:r>
      <w:r w:rsidR="00221785">
        <w:rPr>
          <w:rFonts w:ascii="Garamond" w:eastAsiaTheme="minorHAnsi" w:hAnsi="Garamond"/>
          <w14:ligatures w14:val="standardContextual"/>
        </w:rPr>
        <w:t>,</w:t>
      </w:r>
      <w:r w:rsidRPr="00053A27">
        <w:rPr>
          <w:rFonts w:ascii="Garamond" w:eastAsiaTheme="minorHAnsi" w:hAnsi="Garamond"/>
          <w14:ligatures w14:val="standardContextual"/>
        </w:rPr>
        <w:t xml:space="preserve"> dhe shkakton ose mund të shkaktojë</w:t>
      </w:r>
      <w:r w:rsidR="005B5BD0">
        <w:rPr>
          <w:rFonts w:ascii="Garamond" w:eastAsiaTheme="minorHAnsi" w:hAnsi="Garamond"/>
          <w14:ligatures w14:val="standardContextual"/>
        </w:rPr>
        <w:t xml:space="preserve"> </w:t>
      </w:r>
      <w:proofErr w:type="spellStart"/>
      <w:r w:rsidRPr="00053A27">
        <w:rPr>
          <w:rFonts w:ascii="Garamond" w:eastAsiaTheme="minorHAnsi" w:hAnsi="Garamond"/>
          <w14:ligatures w14:val="standardContextual"/>
        </w:rPr>
        <w:t>sëmundshmëri</w:t>
      </w:r>
      <w:proofErr w:type="spellEnd"/>
      <w:r w:rsidRPr="00053A27">
        <w:rPr>
          <w:rFonts w:ascii="Garamond" w:eastAsiaTheme="minorHAnsi" w:hAnsi="Garamond"/>
          <w14:ligatures w14:val="standardContextual"/>
        </w:rPr>
        <w:t xml:space="preserve"> ose vdekshmëri të konsiderueshme tek njerëzit, rritet me shpejtësi</w:t>
      </w:r>
      <w:r w:rsidR="00221785">
        <w:rPr>
          <w:rFonts w:ascii="Garamond" w:eastAsiaTheme="minorHAnsi" w:hAnsi="Garamond"/>
          <w14:ligatures w14:val="standardContextual"/>
        </w:rPr>
        <w:t>,</w:t>
      </w:r>
      <w:r w:rsidRPr="00053A27">
        <w:rPr>
          <w:rFonts w:ascii="Garamond" w:eastAsiaTheme="minorHAnsi" w:hAnsi="Garamond"/>
          <w14:ligatures w14:val="standardContextual"/>
        </w:rPr>
        <w:t xml:space="preserve"> ose mund të rritet me shpejtësi sipas shkallëve, është duke tejkaluar ose mund të tejkalojë kapac</w:t>
      </w:r>
      <w:r w:rsidR="00221785">
        <w:rPr>
          <w:rFonts w:ascii="Garamond" w:eastAsiaTheme="minorHAnsi" w:hAnsi="Garamond"/>
          <w14:ligatures w14:val="standardContextual"/>
        </w:rPr>
        <w:t xml:space="preserve">itetin kombëtar të përgjigjes; </w:t>
      </w:r>
    </w:p>
    <w:p w14:paraId="1C070B50" w14:textId="723DAE54"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b) prek ose mund të prekë më shumë se një shtet apo vend kufitar;</w:t>
      </w:r>
    </w:p>
    <w:p w14:paraId="09F0CF81" w14:textId="0B093977"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c) kërkon ose mund të kërkojë një përgjigje të koordinuar në nivel t</w:t>
      </w:r>
      <w:r w:rsidR="005B5BD0">
        <w:rPr>
          <w:rFonts w:ascii="Garamond" w:eastAsiaTheme="minorHAnsi" w:hAnsi="Garamond"/>
          <w14:ligatures w14:val="standardContextual"/>
        </w:rPr>
        <w:t>ë</w:t>
      </w:r>
      <w:r w:rsidRPr="00053A27">
        <w:rPr>
          <w:rFonts w:ascii="Garamond" w:eastAsiaTheme="minorHAnsi" w:hAnsi="Garamond"/>
          <w14:ligatures w14:val="standardContextual"/>
        </w:rPr>
        <w:t xml:space="preserve"> Bashkimit E</w:t>
      </w:r>
      <w:r w:rsidR="005B5BD0">
        <w:rPr>
          <w:rFonts w:ascii="Garamond" w:eastAsiaTheme="minorHAnsi" w:hAnsi="Garamond"/>
          <w14:ligatures w14:val="standardContextual"/>
        </w:rPr>
        <w:t>v</w:t>
      </w:r>
      <w:r w:rsidRPr="00053A27">
        <w:rPr>
          <w:rFonts w:ascii="Garamond" w:eastAsiaTheme="minorHAnsi" w:hAnsi="Garamond"/>
          <w14:ligatures w14:val="standardContextual"/>
        </w:rPr>
        <w:t>ropian apo</w:t>
      </w:r>
      <w:r w:rsidR="003017E0" w:rsidRPr="00053A27">
        <w:rPr>
          <w:rFonts w:ascii="Garamond" w:eastAsiaTheme="minorHAnsi" w:hAnsi="Garamond"/>
          <w14:ligatures w14:val="standardContextual"/>
        </w:rPr>
        <w:t xml:space="preserve"> </w:t>
      </w:r>
      <w:r w:rsidRPr="00053A27">
        <w:rPr>
          <w:rFonts w:ascii="Garamond" w:eastAsiaTheme="minorHAnsi" w:hAnsi="Garamond"/>
          <w14:ligatures w14:val="standardContextual"/>
        </w:rPr>
        <w:t>Ndërkombëtar;</w:t>
      </w:r>
    </w:p>
    <w:p w14:paraId="3CE100A7" w14:textId="02EF0F29"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d) mund të përbëjë emergjenc</w:t>
      </w:r>
      <w:r w:rsidR="00221785">
        <w:rPr>
          <w:rFonts w:ascii="Garamond" w:eastAsiaTheme="minorHAnsi" w:hAnsi="Garamond"/>
          <w14:ligatures w14:val="standardContextual"/>
        </w:rPr>
        <w:t>ë</w:t>
      </w:r>
      <w:r w:rsidRPr="00053A27">
        <w:rPr>
          <w:rFonts w:ascii="Garamond" w:eastAsiaTheme="minorHAnsi" w:hAnsi="Garamond"/>
          <w14:ligatures w14:val="standardContextual"/>
        </w:rPr>
        <w:t xml:space="preserve"> të shëndetit publik me shqetësim ndërkombëtar sipas Rregullores</w:t>
      </w:r>
      <w:r w:rsidR="003017E0" w:rsidRPr="00053A27">
        <w:rPr>
          <w:rFonts w:ascii="Garamond" w:eastAsiaTheme="minorHAnsi" w:hAnsi="Garamond"/>
          <w14:ligatures w14:val="standardContextual"/>
        </w:rPr>
        <w:t xml:space="preserve"> </w:t>
      </w:r>
      <w:r w:rsidRPr="00053A27">
        <w:rPr>
          <w:rFonts w:ascii="Garamond" w:eastAsiaTheme="minorHAnsi" w:hAnsi="Garamond"/>
          <w14:ligatures w14:val="standardContextual"/>
        </w:rPr>
        <w:t xml:space="preserve">Ndërkombëtare të Shëndetit. </w:t>
      </w:r>
    </w:p>
    <w:p w14:paraId="7E590917" w14:textId="1E92951E"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19. Informacioni i nevojshëm për koordinimin e përgjigjes</w:t>
      </w:r>
      <w:r w:rsidR="00221785">
        <w:rPr>
          <w:rFonts w:ascii="Garamond" w:eastAsiaTheme="minorHAnsi" w:hAnsi="Garamond"/>
          <w14:ligatures w14:val="standardContextual"/>
        </w:rPr>
        <w:t>, të përfshijë:</w:t>
      </w:r>
    </w:p>
    <w:p w14:paraId="38BEA0C8" w14:textId="614EA203" w:rsidR="00940EF3" w:rsidRPr="00053A27" w:rsidRDefault="00053A27" w:rsidP="00144081">
      <w:pPr>
        <w:autoSpaceDE w:val="0"/>
        <w:autoSpaceDN w:val="0"/>
        <w:adjustRightInd w:val="0"/>
        <w:ind w:firstLine="284"/>
        <w:jc w:val="both"/>
        <w:rPr>
          <w:rFonts w:ascii="Garamond" w:eastAsiaTheme="minorHAnsi" w:hAnsi="Garamond"/>
          <w14:ligatures w14:val="standardContextual"/>
        </w:rPr>
      </w:pPr>
      <w:r>
        <w:rPr>
          <w:rFonts w:ascii="Garamond" w:eastAsiaTheme="minorHAnsi" w:hAnsi="Garamond"/>
          <w14:ligatures w14:val="standardContextual"/>
        </w:rPr>
        <w:t>i.</w:t>
      </w:r>
      <w:r w:rsidR="00940EF3" w:rsidRPr="00053A27">
        <w:rPr>
          <w:rFonts w:ascii="Garamond" w:eastAsiaTheme="minorHAnsi" w:hAnsi="Garamond"/>
          <w14:ligatures w14:val="standardContextual"/>
        </w:rPr>
        <w:t xml:space="preserve"> llojin dhe origjinën</w:t>
      </w:r>
      <w:r w:rsidR="005B5BD0">
        <w:rPr>
          <w:rFonts w:ascii="Garamond" w:eastAsiaTheme="minorHAnsi" w:hAnsi="Garamond"/>
          <w14:ligatures w14:val="standardContextual"/>
        </w:rPr>
        <w:t xml:space="preserve"> </w:t>
      </w:r>
      <w:r w:rsidR="00221785">
        <w:rPr>
          <w:rFonts w:ascii="Garamond" w:eastAsiaTheme="minorHAnsi" w:hAnsi="Garamond"/>
          <w14:ligatures w14:val="standardContextual"/>
        </w:rPr>
        <w:t>e agjentit;</w:t>
      </w:r>
    </w:p>
    <w:p w14:paraId="042AE204" w14:textId="449A43C2"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proofErr w:type="spellStart"/>
      <w:r w:rsidRPr="00053A27">
        <w:rPr>
          <w:rFonts w:ascii="Garamond" w:eastAsiaTheme="minorHAnsi" w:hAnsi="Garamond"/>
          <w14:ligatures w14:val="standardContextual"/>
        </w:rPr>
        <w:t>ii</w:t>
      </w:r>
      <w:proofErr w:type="spellEnd"/>
      <w:r w:rsidR="00053A27">
        <w:rPr>
          <w:rFonts w:ascii="Garamond" w:eastAsiaTheme="minorHAnsi" w:hAnsi="Garamond"/>
          <w14:ligatures w14:val="standardContextual"/>
        </w:rPr>
        <w:t>.</w:t>
      </w:r>
      <w:r w:rsidRPr="00053A27">
        <w:rPr>
          <w:rFonts w:ascii="Garamond" w:eastAsiaTheme="minorHAnsi" w:hAnsi="Garamond"/>
          <w14:ligatures w14:val="standardContextual"/>
        </w:rPr>
        <w:t xml:space="preserve"> datën dhe vendin e incidentit ose shpërthimit;</w:t>
      </w:r>
    </w:p>
    <w:p w14:paraId="7C2D6042" w14:textId="716F9AE5"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proofErr w:type="spellStart"/>
      <w:r w:rsidRPr="00053A27">
        <w:rPr>
          <w:rFonts w:ascii="Garamond" w:eastAsiaTheme="minorHAnsi" w:hAnsi="Garamond"/>
          <w14:ligatures w14:val="standardContextual"/>
        </w:rPr>
        <w:t>iii</w:t>
      </w:r>
      <w:proofErr w:type="spellEnd"/>
      <w:r w:rsidR="00053A27">
        <w:rPr>
          <w:rFonts w:ascii="Garamond" w:eastAsiaTheme="minorHAnsi" w:hAnsi="Garamond"/>
          <w14:ligatures w14:val="standardContextual"/>
        </w:rPr>
        <w:t>.</w:t>
      </w:r>
      <w:r w:rsidRPr="00053A27">
        <w:rPr>
          <w:rFonts w:ascii="Garamond" w:eastAsiaTheme="minorHAnsi" w:hAnsi="Garamond"/>
          <w14:ligatures w14:val="standardContextual"/>
        </w:rPr>
        <w:t xml:space="preserve"> mjetet dhe mënyrën e transmetimit ose përhapjes;</w:t>
      </w:r>
    </w:p>
    <w:p w14:paraId="73D2B5A4" w14:textId="5AEF5F18"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proofErr w:type="spellStart"/>
      <w:r w:rsidRPr="00053A27">
        <w:rPr>
          <w:rFonts w:ascii="Garamond" w:eastAsiaTheme="minorHAnsi" w:hAnsi="Garamond"/>
          <w14:ligatures w14:val="standardContextual"/>
        </w:rPr>
        <w:t>iv</w:t>
      </w:r>
      <w:proofErr w:type="spellEnd"/>
      <w:r w:rsidR="00053A27">
        <w:rPr>
          <w:rFonts w:ascii="Garamond" w:eastAsiaTheme="minorHAnsi" w:hAnsi="Garamond"/>
          <w14:ligatures w14:val="standardContextual"/>
        </w:rPr>
        <w:t>.</w:t>
      </w:r>
      <w:r w:rsidRPr="00053A27">
        <w:rPr>
          <w:rFonts w:ascii="Garamond" w:eastAsiaTheme="minorHAnsi" w:hAnsi="Garamond"/>
          <w14:ligatures w14:val="standardContextual"/>
        </w:rPr>
        <w:t xml:space="preserve"> të dhënat toksikologjike;</w:t>
      </w:r>
    </w:p>
    <w:p w14:paraId="758F438B" w14:textId="63F93FA4"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v</w:t>
      </w:r>
      <w:r w:rsidR="00053A27">
        <w:rPr>
          <w:rFonts w:ascii="Garamond" w:eastAsiaTheme="minorHAnsi" w:hAnsi="Garamond"/>
          <w14:ligatures w14:val="standardContextual"/>
        </w:rPr>
        <w:t>.</w:t>
      </w:r>
      <w:r w:rsidRPr="00053A27">
        <w:rPr>
          <w:rFonts w:ascii="Garamond" w:eastAsiaTheme="minorHAnsi" w:hAnsi="Garamond"/>
          <w14:ligatures w14:val="standardContextual"/>
        </w:rPr>
        <w:t xml:space="preserve"> metodat e zbulimit dhe konfirmimit;</w:t>
      </w:r>
    </w:p>
    <w:p w14:paraId="141F2C27" w14:textId="0C85A31A"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proofErr w:type="spellStart"/>
      <w:r w:rsidRPr="00053A27">
        <w:rPr>
          <w:rFonts w:ascii="Garamond" w:eastAsiaTheme="minorHAnsi" w:hAnsi="Garamond"/>
          <w14:ligatures w14:val="standardContextual"/>
        </w:rPr>
        <w:t>vi</w:t>
      </w:r>
      <w:proofErr w:type="spellEnd"/>
      <w:r w:rsidR="00053A27">
        <w:rPr>
          <w:rFonts w:ascii="Garamond" w:eastAsiaTheme="minorHAnsi" w:hAnsi="Garamond"/>
          <w14:ligatures w14:val="standardContextual"/>
        </w:rPr>
        <w:t>.</w:t>
      </w:r>
      <w:r w:rsidRPr="00053A27">
        <w:rPr>
          <w:rFonts w:ascii="Garamond" w:eastAsiaTheme="minorHAnsi" w:hAnsi="Garamond"/>
          <w14:ligatures w14:val="standardContextual"/>
        </w:rPr>
        <w:t xml:space="preserve"> rreziqet e shëndetit publik;</w:t>
      </w:r>
    </w:p>
    <w:p w14:paraId="0AED8300" w14:textId="0358D369"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proofErr w:type="spellStart"/>
      <w:r w:rsidRPr="00053A27">
        <w:rPr>
          <w:rFonts w:ascii="Garamond" w:eastAsiaTheme="minorHAnsi" w:hAnsi="Garamond"/>
          <w14:ligatures w14:val="standardContextual"/>
        </w:rPr>
        <w:t>vii</w:t>
      </w:r>
      <w:proofErr w:type="spellEnd"/>
      <w:r w:rsidR="00053A27">
        <w:rPr>
          <w:rFonts w:ascii="Garamond" w:eastAsiaTheme="minorHAnsi" w:hAnsi="Garamond"/>
          <w14:ligatures w14:val="standardContextual"/>
        </w:rPr>
        <w:t>.</w:t>
      </w:r>
      <w:r w:rsidRPr="00053A27">
        <w:rPr>
          <w:rFonts w:ascii="Garamond" w:eastAsiaTheme="minorHAnsi" w:hAnsi="Garamond"/>
          <w14:ligatures w14:val="standardContextual"/>
        </w:rPr>
        <w:t xml:space="preserve"> masat e shëndetit publik të zbatuara ose që synohet të merren në nivel kombëtar;</w:t>
      </w:r>
    </w:p>
    <w:p w14:paraId="54C75EA1" w14:textId="4BC5C279"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proofErr w:type="spellStart"/>
      <w:r w:rsidRPr="00053A27">
        <w:rPr>
          <w:rFonts w:ascii="Garamond" w:eastAsiaTheme="minorHAnsi" w:hAnsi="Garamond"/>
          <w14:ligatures w14:val="standardContextual"/>
        </w:rPr>
        <w:t>viii</w:t>
      </w:r>
      <w:proofErr w:type="spellEnd"/>
      <w:r w:rsidR="00053A27">
        <w:rPr>
          <w:rFonts w:ascii="Garamond" w:eastAsiaTheme="minorHAnsi" w:hAnsi="Garamond"/>
          <w14:ligatures w14:val="standardContextual"/>
        </w:rPr>
        <w:t>.</w:t>
      </w:r>
      <w:r w:rsidRPr="00053A27">
        <w:rPr>
          <w:rFonts w:ascii="Garamond" w:eastAsiaTheme="minorHAnsi" w:hAnsi="Garamond"/>
          <w14:ligatures w14:val="standardContextual"/>
        </w:rPr>
        <w:t xml:space="preserve"> masa të tjera përveç masave të shëndetit publik, duke përfshirë masat </w:t>
      </w:r>
      <w:proofErr w:type="spellStart"/>
      <w:r w:rsidRPr="00053A27">
        <w:rPr>
          <w:rFonts w:ascii="Garamond" w:eastAsiaTheme="minorHAnsi" w:hAnsi="Garamond"/>
          <w14:ligatures w14:val="standardContextual"/>
        </w:rPr>
        <w:t>ndersektoriale</w:t>
      </w:r>
      <w:proofErr w:type="spellEnd"/>
      <w:r w:rsidRPr="00053A27">
        <w:rPr>
          <w:rFonts w:ascii="Garamond" w:eastAsiaTheme="minorHAnsi" w:hAnsi="Garamond"/>
          <w14:ligatures w14:val="standardContextual"/>
        </w:rPr>
        <w:t>;</w:t>
      </w:r>
    </w:p>
    <w:p w14:paraId="7F863933" w14:textId="2B5B795E"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proofErr w:type="spellStart"/>
      <w:r w:rsidRPr="00053A27">
        <w:rPr>
          <w:rFonts w:ascii="Garamond" w:eastAsiaTheme="minorHAnsi" w:hAnsi="Garamond"/>
          <w14:ligatures w14:val="standardContextual"/>
        </w:rPr>
        <w:t>ix</w:t>
      </w:r>
      <w:proofErr w:type="spellEnd"/>
      <w:r w:rsidR="00053A27">
        <w:rPr>
          <w:rFonts w:ascii="Garamond" w:eastAsiaTheme="minorHAnsi" w:hAnsi="Garamond"/>
          <w14:ligatures w14:val="standardContextual"/>
        </w:rPr>
        <w:t>.</w:t>
      </w:r>
      <w:r w:rsidRPr="00053A27">
        <w:rPr>
          <w:rFonts w:ascii="Garamond" w:eastAsiaTheme="minorHAnsi" w:hAnsi="Garamond"/>
          <w14:ligatures w14:val="standardContextual"/>
        </w:rPr>
        <w:t xml:space="preserve"> nëse ka nevojë urgjente për mjete, medikamente, vaksina, teste etj</w:t>
      </w:r>
      <w:r w:rsidR="005B5BD0">
        <w:rPr>
          <w:rFonts w:ascii="Garamond" w:eastAsiaTheme="minorHAnsi" w:hAnsi="Garamond"/>
          <w14:ligatures w14:val="standardContextual"/>
        </w:rPr>
        <w:t>.</w:t>
      </w:r>
      <w:r w:rsidRPr="00053A27">
        <w:rPr>
          <w:rFonts w:ascii="Garamond" w:eastAsiaTheme="minorHAnsi" w:hAnsi="Garamond"/>
          <w14:ligatures w14:val="standardContextual"/>
        </w:rPr>
        <w:t>;</w:t>
      </w:r>
    </w:p>
    <w:p w14:paraId="41FF46AD" w14:textId="04ED9390"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x</w:t>
      </w:r>
      <w:r w:rsidR="00053A27">
        <w:rPr>
          <w:rFonts w:ascii="Garamond" w:eastAsiaTheme="minorHAnsi" w:hAnsi="Garamond"/>
          <w14:ligatures w14:val="standardContextual"/>
        </w:rPr>
        <w:t xml:space="preserve">. </w:t>
      </w:r>
      <w:r w:rsidRPr="00053A27">
        <w:rPr>
          <w:rFonts w:ascii="Garamond" w:eastAsiaTheme="minorHAnsi" w:hAnsi="Garamond"/>
          <w14:ligatures w14:val="standardContextual"/>
        </w:rPr>
        <w:t>kërkesat dhe ofertat për ndi</w:t>
      </w:r>
      <w:r w:rsidR="00221785">
        <w:rPr>
          <w:rFonts w:ascii="Garamond" w:eastAsiaTheme="minorHAnsi" w:hAnsi="Garamond"/>
          <w14:ligatures w14:val="standardContextual"/>
        </w:rPr>
        <w:t>hmë emergjente në nivel kufitar</w:t>
      </w:r>
      <w:r w:rsidRPr="00053A27">
        <w:rPr>
          <w:rFonts w:ascii="Garamond" w:eastAsiaTheme="minorHAnsi" w:hAnsi="Garamond"/>
          <w14:ligatures w14:val="standardContextual"/>
        </w:rPr>
        <w:t>, siç është transferimi mjekësor i</w:t>
      </w:r>
      <w:r w:rsidR="00182912" w:rsidRPr="00053A27">
        <w:rPr>
          <w:rFonts w:ascii="Garamond" w:eastAsiaTheme="minorHAnsi" w:hAnsi="Garamond"/>
          <w14:ligatures w14:val="standardContextual"/>
        </w:rPr>
        <w:t xml:space="preserve"> </w:t>
      </w:r>
      <w:r w:rsidRPr="00053A27">
        <w:rPr>
          <w:rFonts w:ascii="Garamond" w:eastAsiaTheme="minorHAnsi" w:hAnsi="Garamond"/>
          <w14:ligatures w14:val="standardContextual"/>
        </w:rPr>
        <w:t>pacientëve ose sigurimi i stafit të kujdesit shëndetësor, veçanë</w:t>
      </w:r>
      <w:r w:rsidR="00221785">
        <w:rPr>
          <w:rFonts w:ascii="Garamond" w:eastAsiaTheme="minorHAnsi" w:hAnsi="Garamond"/>
          <w14:ligatures w14:val="standardContextual"/>
        </w:rPr>
        <w:t>risht në zonat në nivel kufitar</w:t>
      </w:r>
      <w:r w:rsidRPr="00053A27">
        <w:rPr>
          <w:rFonts w:ascii="Garamond" w:eastAsiaTheme="minorHAnsi" w:hAnsi="Garamond"/>
          <w14:ligatures w14:val="standardContextual"/>
        </w:rPr>
        <w:t xml:space="preserve"> në rajonet fqinje;</w:t>
      </w:r>
    </w:p>
    <w:p w14:paraId="3D7AA190" w14:textId="2942A4E6"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proofErr w:type="spellStart"/>
      <w:r w:rsidRPr="00053A27">
        <w:rPr>
          <w:rFonts w:ascii="Garamond" w:eastAsiaTheme="minorHAnsi" w:hAnsi="Garamond"/>
          <w14:ligatures w14:val="standardContextual"/>
        </w:rPr>
        <w:t>xi</w:t>
      </w:r>
      <w:proofErr w:type="spellEnd"/>
      <w:r w:rsidR="00053A27">
        <w:rPr>
          <w:rFonts w:ascii="Garamond" w:eastAsiaTheme="minorHAnsi" w:hAnsi="Garamond"/>
          <w14:ligatures w14:val="standardContextual"/>
        </w:rPr>
        <w:t>.</w:t>
      </w:r>
      <w:r w:rsidRPr="00053A27">
        <w:rPr>
          <w:rFonts w:ascii="Garamond" w:eastAsiaTheme="minorHAnsi" w:hAnsi="Garamond"/>
          <w14:ligatures w14:val="standardContextual"/>
        </w:rPr>
        <w:t xml:space="preserve"> të dhënat personale të nevojshme për qëllimin e gjurmimit të kontakteve</w:t>
      </w:r>
      <w:r w:rsidR="00221785">
        <w:rPr>
          <w:rFonts w:ascii="Garamond" w:eastAsiaTheme="minorHAnsi" w:hAnsi="Garamond"/>
          <w14:ligatures w14:val="standardContextual"/>
        </w:rPr>
        <w:t>,</w:t>
      </w:r>
      <w:r w:rsidRPr="00053A27">
        <w:rPr>
          <w:rFonts w:ascii="Garamond" w:eastAsiaTheme="minorHAnsi" w:hAnsi="Garamond"/>
          <w14:ligatures w14:val="standardContextual"/>
        </w:rPr>
        <w:t xml:space="preserve"> në përputhje me ligjet</w:t>
      </w:r>
      <w:r w:rsidR="00182912" w:rsidRPr="00053A27">
        <w:rPr>
          <w:rFonts w:ascii="Garamond" w:eastAsiaTheme="minorHAnsi" w:hAnsi="Garamond"/>
          <w14:ligatures w14:val="standardContextual"/>
        </w:rPr>
        <w:t xml:space="preserve"> </w:t>
      </w:r>
      <w:r w:rsidRPr="00053A27">
        <w:rPr>
          <w:rFonts w:ascii="Garamond" w:eastAsiaTheme="minorHAnsi" w:hAnsi="Garamond"/>
          <w14:ligatures w14:val="standardContextual"/>
        </w:rPr>
        <w:t>kombëtare dhe ato të Bashkimit E</w:t>
      </w:r>
      <w:r w:rsidR="00053A27">
        <w:rPr>
          <w:rFonts w:ascii="Garamond" w:eastAsiaTheme="minorHAnsi" w:hAnsi="Garamond"/>
          <w14:ligatures w14:val="standardContextual"/>
        </w:rPr>
        <w:t>v</w:t>
      </w:r>
      <w:r w:rsidRPr="00053A27">
        <w:rPr>
          <w:rFonts w:ascii="Garamond" w:eastAsiaTheme="minorHAnsi" w:hAnsi="Garamond"/>
          <w14:ligatures w14:val="standardContextual"/>
        </w:rPr>
        <w:t>ropian;</w:t>
      </w:r>
    </w:p>
    <w:p w14:paraId="02023257" w14:textId="63B62D1F"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proofErr w:type="spellStart"/>
      <w:r w:rsidRPr="00053A27">
        <w:rPr>
          <w:rFonts w:ascii="Garamond" w:eastAsiaTheme="minorHAnsi" w:hAnsi="Garamond"/>
          <w14:ligatures w14:val="standardContextual"/>
        </w:rPr>
        <w:t>xii</w:t>
      </w:r>
      <w:proofErr w:type="spellEnd"/>
      <w:r w:rsidR="00053A27">
        <w:rPr>
          <w:rFonts w:ascii="Garamond" w:eastAsiaTheme="minorHAnsi" w:hAnsi="Garamond"/>
          <w14:ligatures w14:val="standardContextual"/>
        </w:rPr>
        <w:t>.</w:t>
      </w:r>
      <w:r w:rsidRPr="00053A27">
        <w:rPr>
          <w:rFonts w:ascii="Garamond" w:eastAsiaTheme="minorHAnsi" w:hAnsi="Garamond"/>
          <w14:ligatures w14:val="standardContextual"/>
        </w:rPr>
        <w:t xml:space="preserve"> çdo informacion tjetër të rëndësishëm për kërcënimin aktual serioz në nivel kufitar ndaj shëndetit.</w:t>
      </w:r>
    </w:p>
    <w:p w14:paraId="0A3773C0" w14:textId="6B66CC97"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20. Instituti i Shëndetit Publik të krijojë kapacitetet, të përgatisë raporte në lidhje me vlerësimin e riskut</w:t>
      </w:r>
      <w:r w:rsidR="00182912" w:rsidRPr="00053A27">
        <w:rPr>
          <w:rFonts w:ascii="Garamond" w:eastAsiaTheme="minorHAnsi" w:hAnsi="Garamond"/>
          <w14:ligatures w14:val="standardContextual"/>
        </w:rPr>
        <w:t xml:space="preserve"> </w:t>
      </w:r>
      <w:r w:rsidRPr="00053A27">
        <w:rPr>
          <w:rFonts w:ascii="Garamond" w:eastAsiaTheme="minorHAnsi" w:hAnsi="Garamond"/>
          <w14:ligatures w14:val="standardContextual"/>
        </w:rPr>
        <w:t>për shëndetin publik dhe të koordinojë veprimet e tij me ministrinë përgjegjëse për shëndetësinë.</w:t>
      </w:r>
    </w:p>
    <w:p w14:paraId="633C465D" w14:textId="45C9319E"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 xml:space="preserve">21. Koordinimi me </w:t>
      </w:r>
      <w:proofErr w:type="spellStart"/>
      <w:r w:rsidRPr="00053A27">
        <w:rPr>
          <w:rFonts w:ascii="Garamond" w:eastAsiaTheme="minorHAnsi" w:hAnsi="Garamond"/>
          <w14:ligatures w14:val="standardContextual"/>
        </w:rPr>
        <w:t>ECDC</w:t>
      </w:r>
      <w:proofErr w:type="spellEnd"/>
      <w:r w:rsidR="00221785">
        <w:rPr>
          <w:rFonts w:ascii="Garamond" w:eastAsiaTheme="minorHAnsi" w:hAnsi="Garamond"/>
          <w14:ligatures w14:val="standardContextual"/>
        </w:rPr>
        <w:t>-në</w:t>
      </w:r>
      <w:r w:rsidRPr="00053A27">
        <w:rPr>
          <w:rFonts w:ascii="Garamond" w:eastAsiaTheme="minorHAnsi" w:hAnsi="Garamond"/>
          <w14:ligatures w14:val="standardContextual"/>
        </w:rPr>
        <w:t>, OBSH</w:t>
      </w:r>
      <w:r w:rsidR="00221785">
        <w:rPr>
          <w:rFonts w:ascii="Garamond" w:eastAsiaTheme="minorHAnsi" w:hAnsi="Garamond"/>
          <w14:ligatures w14:val="standardContextual"/>
        </w:rPr>
        <w:t>-në</w:t>
      </w:r>
      <w:r w:rsidRPr="00053A27">
        <w:rPr>
          <w:rFonts w:ascii="Garamond" w:eastAsiaTheme="minorHAnsi" w:hAnsi="Garamond"/>
          <w14:ligatures w14:val="standardContextual"/>
        </w:rPr>
        <w:t>,</w:t>
      </w:r>
      <w:r w:rsidR="005B5BD0">
        <w:rPr>
          <w:rFonts w:ascii="Garamond" w:eastAsiaTheme="minorHAnsi" w:hAnsi="Garamond"/>
          <w14:ligatures w14:val="standardContextual"/>
        </w:rPr>
        <w:t xml:space="preserve"> </w:t>
      </w:r>
      <w:r w:rsidRPr="00053A27">
        <w:rPr>
          <w:rFonts w:ascii="Garamond" w:eastAsiaTheme="minorHAnsi" w:hAnsi="Garamond"/>
          <w14:ligatures w14:val="standardContextual"/>
        </w:rPr>
        <w:t xml:space="preserve">vendet anëtare, si dhe vende të tjera </w:t>
      </w:r>
      <w:r w:rsidR="00221785">
        <w:rPr>
          <w:rFonts w:ascii="Garamond" w:eastAsiaTheme="minorHAnsi" w:hAnsi="Garamond"/>
          <w14:ligatures w14:val="standardContextual"/>
        </w:rPr>
        <w:t>partnere të bëhet, në lidhje me:</w:t>
      </w:r>
    </w:p>
    <w:p w14:paraId="4F6885B8" w14:textId="75F1F84E"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a) përgjigjen kombëtare, duke përfshirë nevojat e kërkimit ndaj kërcënimit serioz në nivel kufitar</w:t>
      </w:r>
      <w:r w:rsidR="00182912" w:rsidRPr="00053A27">
        <w:rPr>
          <w:rFonts w:ascii="Garamond" w:eastAsiaTheme="minorHAnsi" w:hAnsi="Garamond"/>
          <w14:ligatures w14:val="standardContextual"/>
        </w:rPr>
        <w:t xml:space="preserve"> </w:t>
      </w:r>
      <w:r w:rsidRPr="00053A27">
        <w:rPr>
          <w:rFonts w:ascii="Garamond" w:eastAsiaTheme="minorHAnsi" w:hAnsi="Garamond"/>
          <w14:ligatures w14:val="standardContextual"/>
        </w:rPr>
        <w:t>për shëndetin, si edhe rastet kur një emergjencë shëndetësore e shëndetit</w:t>
      </w:r>
      <w:r w:rsidR="00221785">
        <w:rPr>
          <w:rFonts w:ascii="Garamond" w:eastAsiaTheme="minorHAnsi" w:hAnsi="Garamond"/>
          <w14:ligatures w14:val="standardContextual"/>
        </w:rPr>
        <w:t xml:space="preserve"> publik me rëndësi ndërkombëtare</w:t>
      </w:r>
      <w:r w:rsidRPr="00053A27">
        <w:rPr>
          <w:rFonts w:ascii="Garamond" w:eastAsiaTheme="minorHAnsi" w:hAnsi="Garamond"/>
          <w14:ligatures w14:val="standardContextual"/>
        </w:rPr>
        <w:t xml:space="preserve"> shpallet në përputhje me Rregull</w:t>
      </w:r>
      <w:r w:rsidR="00221785">
        <w:rPr>
          <w:rFonts w:ascii="Garamond" w:eastAsiaTheme="minorHAnsi" w:hAnsi="Garamond"/>
          <w14:ligatures w14:val="standardContextual"/>
        </w:rPr>
        <w:t>oren Ndërkombëtare të Shëndetit;</w:t>
      </w:r>
    </w:p>
    <w:p w14:paraId="77DEB151" w14:textId="3C383990"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 xml:space="preserve">b) komunikimin e rrezikut dhe krizës, që duhet të përshtatet me nevojat dhe rrethanat e vendit, me qëllim ofrimin e informacionit të qëndrueshëm dhe të koordinuar pranë Bashkimit </w:t>
      </w:r>
      <w:r w:rsidR="00221785" w:rsidRPr="00053A27">
        <w:rPr>
          <w:rFonts w:ascii="Garamond" w:eastAsiaTheme="minorHAnsi" w:hAnsi="Garamond"/>
          <w14:ligatures w14:val="standardContextual"/>
        </w:rPr>
        <w:t>Evropian</w:t>
      </w:r>
      <w:r w:rsidRPr="00053A27">
        <w:rPr>
          <w:rFonts w:ascii="Garamond" w:eastAsiaTheme="minorHAnsi" w:hAnsi="Garamond"/>
          <w14:ligatures w14:val="standardContextual"/>
        </w:rPr>
        <w:t xml:space="preserve"> dhe OBSH</w:t>
      </w:r>
      <w:r w:rsidR="00221785">
        <w:rPr>
          <w:rFonts w:ascii="Garamond" w:eastAsiaTheme="minorHAnsi" w:hAnsi="Garamond"/>
          <w14:ligatures w14:val="standardContextual"/>
        </w:rPr>
        <w:t>-së</w:t>
      </w:r>
      <w:r w:rsidRPr="00053A27">
        <w:rPr>
          <w:rFonts w:ascii="Garamond" w:eastAsiaTheme="minorHAnsi" w:hAnsi="Garamond"/>
          <w14:ligatures w14:val="standardContextual"/>
        </w:rPr>
        <w:t xml:space="preserve"> për publikun, profesionistët e kujdesit shëndetësor dhe profesionistët e shëndetit publik;</w:t>
      </w:r>
    </w:p>
    <w:p w14:paraId="42F06E64" w14:textId="60D546DC"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c) miratimin e opinioneve dhe udhëzimeve, duke përfshirë masat specifike të përgjigjes për parandalimin dhe kontrollin e një kërcënimi serioz në nivel kufitar për shëndetin, bazuar në opinionin e ekspertëve ose organe</w:t>
      </w:r>
      <w:r w:rsidR="00221785">
        <w:rPr>
          <w:rFonts w:ascii="Garamond" w:eastAsiaTheme="minorHAnsi" w:hAnsi="Garamond"/>
          <w14:ligatures w14:val="standardContextual"/>
        </w:rPr>
        <w:t>ve teknike përkatëse të vendit.</w:t>
      </w:r>
    </w:p>
    <w:p w14:paraId="397A2D93" w14:textId="12050D5D"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22. Në rastin kur synohet miratimi ose ndërprerja e masave të shëndetit publik për të luftuar një kërcënim serioz</w:t>
      </w:r>
      <w:r w:rsidR="005B5BD0">
        <w:rPr>
          <w:rFonts w:ascii="Garamond" w:eastAsiaTheme="minorHAnsi" w:hAnsi="Garamond"/>
          <w14:ligatures w14:val="standardContextual"/>
        </w:rPr>
        <w:t xml:space="preserve"> </w:t>
      </w:r>
      <w:r w:rsidRPr="00053A27">
        <w:rPr>
          <w:rFonts w:ascii="Garamond" w:eastAsiaTheme="minorHAnsi" w:hAnsi="Garamond"/>
          <w14:ligatures w14:val="standardContextual"/>
        </w:rPr>
        <w:t xml:space="preserve">në nivel kufitar për shëndetin, përpara miratimit ose ndërprerjes, duhen informuar, konsultuar dhe koordinuar me </w:t>
      </w:r>
      <w:r w:rsidR="00221785" w:rsidRPr="00053A27">
        <w:rPr>
          <w:rFonts w:ascii="Garamond" w:eastAsiaTheme="minorHAnsi" w:hAnsi="Garamond"/>
          <w14:ligatures w14:val="standardContextual"/>
        </w:rPr>
        <w:t>shtetet e tjera anëtare</w:t>
      </w:r>
      <w:r w:rsidRPr="00053A27">
        <w:rPr>
          <w:rFonts w:ascii="Garamond" w:eastAsiaTheme="minorHAnsi" w:hAnsi="Garamond"/>
          <w14:ligatures w14:val="standardContextual"/>
        </w:rPr>
        <w:t xml:space="preserve">, në veçanti me </w:t>
      </w:r>
      <w:r w:rsidR="00221785" w:rsidRPr="00053A27">
        <w:rPr>
          <w:rFonts w:ascii="Garamond" w:eastAsiaTheme="minorHAnsi" w:hAnsi="Garamond"/>
          <w14:ligatures w14:val="standardContextual"/>
        </w:rPr>
        <w:t>shtetet a</w:t>
      </w:r>
      <w:r w:rsidRPr="00053A27">
        <w:rPr>
          <w:rFonts w:ascii="Garamond" w:eastAsiaTheme="minorHAnsi" w:hAnsi="Garamond"/>
          <w14:ligatures w14:val="standardContextual"/>
        </w:rPr>
        <w:t>nëtare fqinje, si dhe Komisionin, mbi natyrën, qëllimin dhe fushëveprimin e këtyre masave, përveç nëse nevoja për të mbrojtur shëndetin publik është aq urgjente saqë miratimi i menjëhershëm i këtyre masave është i nevojshëm.</w:t>
      </w:r>
    </w:p>
    <w:p w14:paraId="318A8C5B" w14:textId="4376C06F"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23. Ministria përgjegjëse për shëndetësinë</w:t>
      </w:r>
      <w:r w:rsidR="00221785">
        <w:rPr>
          <w:rFonts w:ascii="Garamond" w:eastAsiaTheme="minorHAnsi" w:hAnsi="Garamond"/>
          <w14:ligatures w14:val="standardContextual"/>
        </w:rPr>
        <w:t>,</w:t>
      </w:r>
      <w:r w:rsidRPr="00053A27">
        <w:rPr>
          <w:rFonts w:ascii="Garamond" w:eastAsiaTheme="minorHAnsi" w:hAnsi="Garamond"/>
          <w14:ligatures w14:val="standardContextual"/>
        </w:rPr>
        <w:t xml:space="preserve"> në rastin kur i duhet </w:t>
      </w:r>
      <w:r w:rsidR="00221785">
        <w:rPr>
          <w:rFonts w:ascii="Garamond" w:eastAsiaTheme="minorHAnsi" w:hAnsi="Garamond"/>
          <w14:ligatures w14:val="standardContextual"/>
        </w:rPr>
        <w:t>të miratojë si çështje urgjente</w:t>
      </w:r>
      <w:r w:rsidRPr="00053A27">
        <w:rPr>
          <w:rFonts w:ascii="Garamond" w:eastAsiaTheme="minorHAnsi" w:hAnsi="Garamond"/>
          <w14:ligatures w14:val="standardContextual"/>
        </w:rPr>
        <w:t xml:space="preserve"> masa të </w:t>
      </w:r>
      <w:r w:rsidR="00221785" w:rsidRPr="00053A27">
        <w:rPr>
          <w:rFonts w:ascii="Garamond" w:eastAsiaTheme="minorHAnsi" w:hAnsi="Garamond"/>
          <w14:ligatures w14:val="standardContextual"/>
        </w:rPr>
        <w:t>shëndetit pu</w:t>
      </w:r>
      <w:r w:rsidRPr="00053A27">
        <w:rPr>
          <w:rFonts w:ascii="Garamond" w:eastAsiaTheme="minorHAnsi" w:hAnsi="Garamond"/>
          <w14:ligatures w14:val="standardContextual"/>
        </w:rPr>
        <w:t>blik në përgjigje të shfaqjes ose rishfaqjes së një kërcënimi serioz në nivel kufitar për</w:t>
      </w:r>
      <w:r w:rsidR="005B5BD0">
        <w:rPr>
          <w:rFonts w:ascii="Garamond" w:eastAsiaTheme="minorHAnsi" w:hAnsi="Garamond"/>
          <w14:ligatures w14:val="standardContextual"/>
        </w:rPr>
        <w:t xml:space="preserve"> </w:t>
      </w:r>
      <w:r w:rsidRPr="00053A27">
        <w:rPr>
          <w:rFonts w:ascii="Garamond" w:eastAsiaTheme="minorHAnsi" w:hAnsi="Garamond"/>
          <w14:ligatures w14:val="standardContextual"/>
        </w:rPr>
        <w:t>shëndetin, duhet të informojë menjëherë OBSH</w:t>
      </w:r>
      <w:r w:rsidR="00221785">
        <w:rPr>
          <w:rFonts w:ascii="Garamond" w:eastAsiaTheme="minorHAnsi" w:hAnsi="Garamond"/>
          <w14:ligatures w14:val="standardContextual"/>
        </w:rPr>
        <w:t>-në</w:t>
      </w:r>
      <w:r w:rsidRPr="00053A27">
        <w:rPr>
          <w:rFonts w:ascii="Garamond" w:eastAsiaTheme="minorHAnsi" w:hAnsi="Garamond"/>
          <w14:ligatures w14:val="standardContextual"/>
        </w:rPr>
        <w:t xml:space="preserve">, </w:t>
      </w:r>
      <w:proofErr w:type="spellStart"/>
      <w:r w:rsidRPr="00053A27">
        <w:rPr>
          <w:rFonts w:ascii="Garamond" w:eastAsiaTheme="minorHAnsi" w:hAnsi="Garamond"/>
          <w14:ligatures w14:val="standardContextual"/>
        </w:rPr>
        <w:t>ECDC</w:t>
      </w:r>
      <w:proofErr w:type="spellEnd"/>
      <w:r w:rsidR="00221785">
        <w:rPr>
          <w:rFonts w:ascii="Garamond" w:eastAsiaTheme="minorHAnsi" w:hAnsi="Garamond"/>
          <w14:ligatures w14:val="standardContextual"/>
        </w:rPr>
        <w:t>-në</w:t>
      </w:r>
      <w:r w:rsidRPr="00053A27">
        <w:rPr>
          <w:rFonts w:ascii="Garamond" w:eastAsiaTheme="minorHAnsi" w:hAnsi="Garamond"/>
          <w14:ligatures w14:val="standardContextual"/>
        </w:rPr>
        <w:t xml:space="preserve"> dhe Komisionin </w:t>
      </w:r>
      <w:r w:rsidR="00053A27" w:rsidRPr="00053A27">
        <w:rPr>
          <w:rFonts w:ascii="Garamond" w:eastAsiaTheme="minorHAnsi" w:hAnsi="Garamond"/>
          <w14:ligatures w14:val="standardContextual"/>
        </w:rPr>
        <w:t>Evropian</w:t>
      </w:r>
      <w:r w:rsidRPr="00053A27">
        <w:rPr>
          <w:rFonts w:ascii="Garamond" w:eastAsiaTheme="minorHAnsi" w:hAnsi="Garamond"/>
          <w14:ligatures w14:val="standardContextual"/>
        </w:rPr>
        <w:t xml:space="preserve"> për natyrën, qëllimin dhe fushëveprimin e këtyre masave, veçanërish</w:t>
      </w:r>
      <w:r w:rsidR="00221785">
        <w:rPr>
          <w:rFonts w:ascii="Garamond" w:eastAsiaTheme="minorHAnsi" w:hAnsi="Garamond"/>
          <w14:ligatures w14:val="standardContextual"/>
        </w:rPr>
        <w:t>t në rajonet në nivel kufitar.</w:t>
      </w:r>
    </w:p>
    <w:p w14:paraId="2B375AFF" w14:textId="7C5F43BC"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 xml:space="preserve">Nëse është e nevojshme, në rast të një kërcënimi serioz në nivel kufitar për shëndetin, mund të kërkojë ndihmë nga Komisioni </w:t>
      </w:r>
      <w:r w:rsidR="00053A27" w:rsidRPr="00053A27">
        <w:rPr>
          <w:rFonts w:ascii="Garamond" w:eastAsiaTheme="minorHAnsi" w:hAnsi="Garamond"/>
          <w14:ligatures w14:val="standardContextual"/>
        </w:rPr>
        <w:t>Evropian</w:t>
      </w:r>
      <w:r w:rsidRPr="00053A27">
        <w:rPr>
          <w:rFonts w:ascii="Garamond" w:eastAsiaTheme="minorHAnsi" w:hAnsi="Garamond"/>
          <w14:ligatures w14:val="standardContextual"/>
        </w:rPr>
        <w:t>, OBSH</w:t>
      </w:r>
      <w:r w:rsidR="00221785">
        <w:rPr>
          <w:rFonts w:ascii="Garamond" w:eastAsiaTheme="minorHAnsi" w:hAnsi="Garamond"/>
          <w14:ligatures w14:val="standardContextual"/>
        </w:rPr>
        <w:t>-ja</w:t>
      </w:r>
      <w:r w:rsidRPr="00053A27">
        <w:rPr>
          <w:rFonts w:ascii="Garamond" w:eastAsiaTheme="minorHAnsi" w:hAnsi="Garamond"/>
          <w14:ligatures w14:val="standardContextual"/>
        </w:rPr>
        <w:t xml:space="preserve"> dhe vende të tjera partnere.</w:t>
      </w:r>
    </w:p>
    <w:p w14:paraId="55A06DC5" w14:textId="0AC07B34"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24. Ministria përgjegjëse për shëndetësinë rekomandon masa të përkohshme të shëndetit publik, të cilat</w:t>
      </w:r>
      <w:r w:rsidR="008D4241" w:rsidRPr="00053A27">
        <w:rPr>
          <w:rFonts w:ascii="Garamond" w:eastAsiaTheme="minorHAnsi" w:hAnsi="Garamond"/>
          <w14:ligatures w14:val="standardContextual"/>
        </w:rPr>
        <w:t xml:space="preserve"> </w:t>
      </w:r>
      <w:r w:rsidR="00221785">
        <w:rPr>
          <w:rFonts w:ascii="Garamond" w:eastAsiaTheme="minorHAnsi" w:hAnsi="Garamond"/>
          <w14:ligatures w14:val="standardContextual"/>
        </w:rPr>
        <w:t>duhet:</w:t>
      </w:r>
    </w:p>
    <w:p w14:paraId="42659251" w14:textId="4D63FE7E"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 xml:space="preserve">a) të bazohen në rekomandimet e </w:t>
      </w:r>
      <w:proofErr w:type="spellStart"/>
      <w:r w:rsidRPr="00053A27">
        <w:rPr>
          <w:rFonts w:ascii="Garamond" w:eastAsiaTheme="minorHAnsi" w:hAnsi="Garamond"/>
          <w14:ligatures w14:val="standardContextual"/>
        </w:rPr>
        <w:t>ECDC</w:t>
      </w:r>
      <w:proofErr w:type="spellEnd"/>
      <w:r w:rsidRPr="00053A27">
        <w:rPr>
          <w:rFonts w:ascii="Garamond" w:eastAsiaTheme="minorHAnsi" w:hAnsi="Garamond"/>
          <w14:ligatures w14:val="standardContextual"/>
        </w:rPr>
        <w:t>-së dhe OBSH-së, agjencive ose organeve të tjera përkatëse të Bashkimit E</w:t>
      </w:r>
      <w:r w:rsidR="00053A27">
        <w:rPr>
          <w:rFonts w:ascii="Garamond" w:eastAsiaTheme="minorHAnsi" w:hAnsi="Garamond"/>
          <w14:ligatures w14:val="standardContextual"/>
        </w:rPr>
        <w:t>v</w:t>
      </w:r>
      <w:r w:rsidR="00221785">
        <w:rPr>
          <w:rFonts w:ascii="Garamond" w:eastAsiaTheme="minorHAnsi" w:hAnsi="Garamond"/>
          <w14:ligatures w14:val="standardContextual"/>
        </w:rPr>
        <w:t>ropian;</w:t>
      </w:r>
    </w:p>
    <w:p w14:paraId="3711588E" w14:textId="5FDF6BDF"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b) të resp</w:t>
      </w:r>
      <w:r w:rsidR="00053A27">
        <w:rPr>
          <w:rFonts w:ascii="Garamond" w:eastAsiaTheme="minorHAnsi" w:hAnsi="Garamond"/>
          <w14:ligatures w14:val="standardContextual"/>
        </w:rPr>
        <w:t>ektojnë përgjegjësitë e shtete</w:t>
      </w:r>
      <w:r w:rsidRPr="00053A27">
        <w:rPr>
          <w:rFonts w:ascii="Garamond" w:eastAsiaTheme="minorHAnsi" w:hAnsi="Garamond"/>
          <w14:ligatures w14:val="standardContextual"/>
        </w:rPr>
        <w:t>ve të tjera fqinj</w:t>
      </w:r>
      <w:r w:rsidR="00221785">
        <w:rPr>
          <w:rFonts w:ascii="Garamond" w:eastAsiaTheme="minorHAnsi" w:hAnsi="Garamond"/>
          <w14:ligatures w14:val="standardContextual"/>
        </w:rPr>
        <w:t>e</w:t>
      </w:r>
      <w:r w:rsidRPr="00053A27">
        <w:rPr>
          <w:rFonts w:ascii="Garamond" w:eastAsiaTheme="minorHAnsi" w:hAnsi="Garamond"/>
          <w14:ligatures w14:val="standardContextual"/>
        </w:rPr>
        <w:t xml:space="preserve"> dhe sidomos ato të BE</w:t>
      </w:r>
      <w:r w:rsidR="00221785">
        <w:rPr>
          <w:rFonts w:ascii="Garamond" w:eastAsiaTheme="minorHAnsi" w:hAnsi="Garamond"/>
          <w14:ligatures w14:val="standardContextual"/>
        </w:rPr>
        <w:t>-së,</w:t>
      </w:r>
      <w:r w:rsidRPr="00053A27">
        <w:rPr>
          <w:rFonts w:ascii="Garamond" w:eastAsiaTheme="minorHAnsi" w:hAnsi="Garamond"/>
          <w14:ligatures w14:val="standardContextual"/>
        </w:rPr>
        <w:t xml:space="preserve"> dhe vendeve të tjera</w:t>
      </w:r>
      <w:r w:rsidR="008D4241" w:rsidRPr="00053A27">
        <w:rPr>
          <w:rFonts w:ascii="Garamond" w:eastAsiaTheme="minorHAnsi" w:hAnsi="Garamond"/>
          <w14:ligatures w14:val="standardContextual"/>
        </w:rPr>
        <w:t xml:space="preserve"> </w:t>
      </w:r>
      <w:r w:rsidRPr="00053A27">
        <w:rPr>
          <w:rFonts w:ascii="Garamond" w:eastAsiaTheme="minorHAnsi" w:hAnsi="Garamond"/>
          <w14:ligatures w14:val="standardContextual"/>
        </w:rPr>
        <w:t>partnere, për përcaktimin e politikave të tyre shëndetësore, si dhe për organizimin e ofrimin e shërbimeve shën</w:t>
      </w:r>
      <w:r w:rsidR="00221785">
        <w:rPr>
          <w:rFonts w:ascii="Garamond" w:eastAsiaTheme="minorHAnsi" w:hAnsi="Garamond"/>
          <w14:ligatures w14:val="standardContextual"/>
        </w:rPr>
        <w:t>detësore dhe kujdesit mjekësor;</w:t>
      </w:r>
    </w:p>
    <w:p w14:paraId="383BF093" w14:textId="54073E72"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 xml:space="preserve">c) të jenë të nevojshme, të përshtatshme dhe proporcionale me rreziqet e shëndetit publik, që lidhen me kërcënimin përkatës serioz në nivel kufitar për shëndetin, duke shmangur, në veçanti, çdo kufizim të panevojshëm të lëvizjes së lirë të personave, të mallrave dhe të shërbimeve, si edhe të nxisin koordinimin e masave me </w:t>
      </w:r>
      <w:proofErr w:type="spellStart"/>
      <w:r w:rsidRPr="00053A27">
        <w:rPr>
          <w:rFonts w:ascii="Garamond" w:eastAsiaTheme="minorHAnsi" w:hAnsi="Garamond"/>
          <w14:ligatures w14:val="standardContextual"/>
        </w:rPr>
        <w:t>ECDC</w:t>
      </w:r>
      <w:proofErr w:type="spellEnd"/>
      <w:r w:rsidR="00221785">
        <w:rPr>
          <w:rFonts w:ascii="Garamond" w:eastAsiaTheme="minorHAnsi" w:hAnsi="Garamond"/>
          <w14:ligatures w14:val="standardContextual"/>
        </w:rPr>
        <w:t>-në</w:t>
      </w:r>
      <w:r w:rsidRPr="00053A27">
        <w:rPr>
          <w:rFonts w:ascii="Garamond" w:eastAsiaTheme="minorHAnsi" w:hAnsi="Garamond"/>
          <w14:ligatures w14:val="standardContextual"/>
        </w:rPr>
        <w:t>, Bashkimin E</w:t>
      </w:r>
      <w:r w:rsidR="00053A27">
        <w:rPr>
          <w:rFonts w:ascii="Garamond" w:eastAsiaTheme="minorHAnsi" w:hAnsi="Garamond"/>
          <w14:ligatures w14:val="standardContextual"/>
        </w:rPr>
        <w:t>v</w:t>
      </w:r>
      <w:r w:rsidRPr="00053A27">
        <w:rPr>
          <w:rFonts w:ascii="Garamond" w:eastAsiaTheme="minorHAnsi" w:hAnsi="Garamond"/>
          <w14:ligatures w14:val="standardContextual"/>
        </w:rPr>
        <w:t>ropi</w:t>
      </w:r>
      <w:r w:rsidR="00221785">
        <w:rPr>
          <w:rFonts w:ascii="Garamond" w:eastAsiaTheme="minorHAnsi" w:hAnsi="Garamond"/>
          <w14:ligatures w14:val="standardContextual"/>
        </w:rPr>
        <w:t>an dhe vendet e tjera partnere;</w:t>
      </w:r>
    </w:p>
    <w:p w14:paraId="1A8FB2E6" w14:textId="1FEA12F2"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 xml:space="preserve">d) t’u vihen në dispozicion të gjitha autoriteteve kompetente kombëtare, OBSH-së, </w:t>
      </w:r>
      <w:proofErr w:type="spellStart"/>
      <w:r w:rsidRPr="00053A27">
        <w:rPr>
          <w:rFonts w:ascii="Garamond" w:eastAsiaTheme="minorHAnsi" w:hAnsi="Garamond"/>
          <w14:ligatures w14:val="standardContextual"/>
        </w:rPr>
        <w:t>ECDC</w:t>
      </w:r>
      <w:proofErr w:type="spellEnd"/>
      <w:r w:rsidRPr="00053A27">
        <w:rPr>
          <w:rFonts w:ascii="Garamond" w:eastAsiaTheme="minorHAnsi" w:hAnsi="Garamond"/>
          <w14:ligatures w14:val="standardContextual"/>
        </w:rPr>
        <w:t>-së dhe vendeve të Bashkimit E</w:t>
      </w:r>
      <w:r w:rsidR="00053A27">
        <w:rPr>
          <w:rFonts w:ascii="Garamond" w:eastAsiaTheme="minorHAnsi" w:hAnsi="Garamond"/>
          <w14:ligatures w14:val="standardContextual"/>
        </w:rPr>
        <w:t>v</w:t>
      </w:r>
      <w:r w:rsidRPr="00053A27">
        <w:rPr>
          <w:rFonts w:ascii="Garamond" w:eastAsiaTheme="minorHAnsi" w:hAnsi="Garamond"/>
          <w14:ligatures w14:val="standardContextual"/>
        </w:rPr>
        <w:t xml:space="preserve">ropian, qoftë dhe përmes sistemeve të lidhura të alarmit; në rastet kur rekomandimi do të bëhet publik, </w:t>
      </w:r>
      <w:r w:rsidR="00221785" w:rsidRPr="00053A27">
        <w:rPr>
          <w:rFonts w:ascii="Garamond" w:eastAsiaTheme="minorHAnsi" w:hAnsi="Garamond"/>
          <w14:ligatures w14:val="standardContextual"/>
        </w:rPr>
        <w:t xml:space="preserve">ministria </w:t>
      </w:r>
      <w:r w:rsidRPr="00053A27">
        <w:rPr>
          <w:rFonts w:ascii="Garamond" w:eastAsiaTheme="minorHAnsi" w:hAnsi="Garamond"/>
          <w14:ligatures w14:val="standardContextual"/>
        </w:rPr>
        <w:t>përgjegjëse për shëndetësinë dhe Instituti i Shëndetit Publik duhet ta transmetojnë atë 24 orë para publikimit, përveç rasteve kur</w:t>
      </w:r>
      <w:r w:rsidR="005B5BD0">
        <w:rPr>
          <w:rFonts w:ascii="Garamond" w:eastAsiaTheme="minorHAnsi" w:hAnsi="Garamond"/>
          <w14:ligatures w14:val="standardContextual"/>
        </w:rPr>
        <w:t xml:space="preserve"> </w:t>
      </w:r>
      <w:r w:rsidRPr="00053A27">
        <w:rPr>
          <w:rFonts w:ascii="Garamond" w:eastAsiaTheme="minorHAnsi" w:hAnsi="Garamond"/>
          <w14:ligatures w14:val="standardContextual"/>
        </w:rPr>
        <w:t>nevoja është aq urgjente sa publikimi i menjëhershëm i rekomandimit është i nevojshëm.</w:t>
      </w:r>
    </w:p>
    <w:p w14:paraId="1812A589" w14:textId="038828F3"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25.</w:t>
      </w:r>
      <w:r w:rsidR="005B5BD0">
        <w:rPr>
          <w:rFonts w:ascii="Garamond" w:eastAsiaTheme="minorHAnsi" w:hAnsi="Garamond"/>
          <w14:ligatures w14:val="standardContextual"/>
        </w:rPr>
        <w:t xml:space="preserve"> </w:t>
      </w:r>
      <w:r w:rsidRPr="00053A27">
        <w:rPr>
          <w:rFonts w:ascii="Garamond" w:eastAsiaTheme="minorHAnsi" w:hAnsi="Garamond"/>
          <w14:ligatures w14:val="standardContextual"/>
        </w:rPr>
        <w:t xml:space="preserve">Ministria përgjegjëse për shëndetësinë ndjek udhëzimet e </w:t>
      </w:r>
      <w:proofErr w:type="spellStart"/>
      <w:r w:rsidRPr="00053A27">
        <w:rPr>
          <w:rFonts w:ascii="Garamond" w:eastAsiaTheme="minorHAnsi" w:hAnsi="Garamond"/>
          <w14:ligatures w14:val="standardContextual"/>
        </w:rPr>
        <w:t>ECDC</w:t>
      </w:r>
      <w:proofErr w:type="spellEnd"/>
      <w:r w:rsidR="00221785">
        <w:rPr>
          <w:rFonts w:ascii="Garamond" w:eastAsiaTheme="minorHAnsi" w:hAnsi="Garamond"/>
          <w14:ligatures w14:val="standardContextual"/>
        </w:rPr>
        <w:t>-së</w:t>
      </w:r>
      <w:r w:rsidRPr="00053A27">
        <w:rPr>
          <w:rFonts w:ascii="Garamond" w:eastAsiaTheme="minorHAnsi" w:hAnsi="Garamond"/>
          <w14:ligatures w14:val="standardContextual"/>
        </w:rPr>
        <w:t>, OBSH</w:t>
      </w:r>
      <w:r w:rsidR="00221785">
        <w:rPr>
          <w:rFonts w:ascii="Garamond" w:eastAsiaTheme="minorHAnsi" w:hAnsi="Garamond"/>
          <w14:ligatures w14:val="standardContextual"/>
        </w:rPr>
        <w:t>-së</w:t>
      </w:r>
      <w:r w:rsidRPr="00053A27">
        <w:rPr>
          <w:rFonts w:ascii="Garamond" w:eastAsiaTheme="minorHAnsi" w:hAnsi="Garamond"/>
          <w14:ligatures w14:val="standardContextual"/>
        </w:rPr>
        <w:t xml:space="preserve"> dhe të ekspertëve kombëtarë</w:t>
      </w:r>
      <w:r w:rsidR="005B5BD0">
        <w:rPr>
          <w:rFonts w:ascii="Garamond" w:eastAsiaTheme="minorHAnsi" w:hAnsi="Garamond"/>
          <w14:ligatures w14:val="standardContextual"/>
        </w:rPr>
        <w:t xml:space="preserve"> </w:t>
      </w:r>
      <w:r w:rsidRPr="00053A27">
        <w:rPr>
          <w:rFonts w:ascii="Garamond" w:eastAsiaTheme="minorHAnsi" w:hAnsi="Garamond"/>
          <w14:ligatures w14:val="standardContextual"/>
        </w:rPr>
        <w:t>për të konsideruar kërcënimin përkatës serioz në nivel kufitar për shëndetin, përfshi</w:t>
      </w:r>
      <w:r w:rsidR="00221785">
        <w:rPr>
          <w:rFonts w:ascii="Garamond" w:eastAsiaTheme="minorHAnsi" w:hAnsi="Garamond"/>
          <w14:ligatures w14:val="standardContextual"/>
        </w:rPr>
        <w:t>rë</w:t>
      </w:r>
      <w:r w:rsidRPr="00053A27">
        <w:rPr>
          <w:rFonts w:ascii="Garamond" w:eastAsiaTheme="minorHAnsi" w:hAnsi="Garamond"/>
          <w14:ligatures w14:val="standardContextual"/>
        </w:rPr>
        <w:t xml:space="preserve"> këtu edhe</w:t>
      </w:r>
      <w:r w:rsidR="005B5BD0">
        <w:rPr>
          <w:rFonts w:ascii="Garamond" w:eastAsiaTheme="minorHAnsi" w:hAnsi="Garamond"/>
          <w14:ligatures w14:val="standardContextual"/>
        </w:rPr>
        <w:t xml:space="preserve"> </w:t>
      </w:r>
      <w:r w:rsidRPr="00053A27">
        <w:rPr>
          <w:rFonts w:ascii="Garamond" w:eastAsiaTheme="minorHAnsi" w:hAnsi="Garamond"/>
          <w14:ligatures w14:val="standardContextual"/>
        </w:rPr>
        <w:t>pandeminë.</w:t>
      </w:r>
    </w:p>
    <w:p w14:paraId="0F4F532B" w14:textId="068A0CAD"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26. Ministria përgjegjëse për shëndetësinë përcakton edhe përfundimin e kërcënimit pas përfundimit të</w:t>
      </w:r>
      <w:r w:rsidR="006706AC" w:rsidRPr="00053A27">
        <w:rPr>
          <w:rFonts w:ascii="Garamond" w:eastAsiaTheme="minorHAnsi" w:hAnsi="Garamond"/>
          <w14:ligatures w14:val="standardContextual"/>
        </w:rPr>
        <w:t xml:space="preserve"> </w:t>
      </w:r>
      <w:r w:rsidRPr="00053A27">
        <w:rPr>
          <w:rFonts w:ascii="Garamond" w:eastAsiaTheme="minorHAnsi" w:hAnsi="Garamond"/>
          <w14:ligatures w14:val="standardContextual"/>
        </w:rPr>
        <w:t>arsyeve të shpalljes së tij, sipas përcaktimeve të mësipërme</w:t>
      </w:r>
      <w:r w:rsidR="00221785">
        <w:rPr>
          <w:rFonts w:ascii="Garamond" w:eastAsiaTheme="minorHAnsi" w:hAnsi="Garamond"/>
          <w14:ligatures w14:val="standardContextual"/>
        </w:rPr>
        <w:t>,</w:t>
      </w:r>
      <w:r w:rsidRPr="00053A27">
        <w:rPr>
          <w:rFonts w:ascii="Garamond" w:eastAsiaTheme="minorHAnsi" w:hAnsi="Garamond"/>
          <w14:ligatures w14:val="standardContextual"/>
        </w:rPr>
        <w:t xml:space="preserve"> </w:t>
      </w:r>
      <w:r w:rsidR="00221785">
        <w:rPr>
          <w:rFonts w:ascii="Garamond" w:eastAsiaTheme="minorHAnsi" w:hAnsi="Garamond"/>
          <w14:ligatures w14:val="standardContextual"/>
        </w:rPr>
        <w:t xml:space="preserve">duke njoftuar OBSH-në dhe </w:t>
      </w:r>
      <w:proofErr w:type="spellStart"/>
      <w:r w:rsidR="00221785">
        <w:rPr>
          <w:rFonts w:ascii="Garamond" w:eastAsiaTheme="minorHAnsi" w:hAnsi="Garamond"/>
          <w14:ligatures w14:val="standardContextual"/>
        </w:rPr>
        <w:t>ECDC</w:t>
      </w:r>
      <w:proofErr w:type="spellEnd"/>
      <w:r w:rsidR="00221785">
        <w:rPr>
          <w:rFonts w:ascii="Garamond" w:eastAsiaTheme="minorHAnsi" w:hAnsi="Garamond"/>
          <w14:ligatures w14:val="standardContextual"/>
        </w:rPr>
        <w:t>-</w:t>
      </w:r>
      <w:r w:rsidRPr="00053A27">
        <w:rPr>
          <w:rFonts w:ascii="Garamond" w:eastAsiaTheme="minorHAnsi" w:hAnsi="Garamond"/>
          <w14:ligatures w14:val="standardContextual"/>
        </w:rPr>
        <w:t xml:space="preserve">në. </w:t>
      </w:r>
    </w:p>
    <w:p w14:paraId="795B099A" w14:textId="79150875"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27. Ministria përgjegjëse për shëndetësinë merr masa për kryerjen e vlerësimeve përkatëse të përgjigjes</w:t>
      </w:r>
      <w:r w:rsidR="00221785">
        <w:rPr>
          <w:rFonts w:ascii="Garamond" w:eastAsiaTheme="minorHAnsi" w:hAnsi="Garamond"/>
          <w14:ligatures w14:val="standardContextual"/>
        </w:rPr>
        <w:t>,</w:t>
      </w:r>
      <w:r w:rsidRPr="00053A27">
        <w:rPr>
          <w:rFonts w:ascii="Garamond" w:eastAsiaTheme="minorHAnsi" w:hAnsi="Garamond"/>
          <w14:ligatures w14:val="standardContextual"/>
        </w:rPr>
        <w:t xml:space="preserve"> menjëherë pas datës së përfundimit të kërcënimit përkatës serioz në nivel kufitar për shëndetin. </w:t>
      </w:r>
    </w:p>
    <w:p w14:paraId="173A14DE" w14:textId="2A23B560"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 xml:space="preserve">28. Për zbatimin e këtij urdhri ngarkohet </w:t>
      </w:r>
      <w:r w:rsidR="00221785" w:rsidRPr="00053A27">
        <w:rPr>
          <w:rFonts w:ascii="Garamond" w:eastAsiaTheme="minorHAnsi" w:hAnsi="Garamond"/>
          <w14:ligatures w14:val="standardContextual"/>
        </w:rPr>
        <w:t xml:space="preserve">ministria </w:t>
      </w:r>
      <w:r w:rsidRPr="00053A27">
        <w:rPr>
          <w:rFonts w:ascii="Garamond" w:eastAsiaTheme="minorHAnsi" w:hAnsi="Garamond"/>
          <w14:ligatures w14:val="standardContextual"/>
        </w:rPr>
        <w:t>përgjegjëse për shëndetësinë dhe Instituti i Shëndetit</w:t>
      </w:r>
      <w:r w:rsidR="006706AC" w:rsidRPr="00053A27">
        <w:rPr>
          <w:rFonts w:ascii="Garamond" w:eastAsiaTheme="minorHAnsi" w:hAnsi="Garamond"/>
          <w14:ligatures w14:val="standardContextual"/>
        </w:rPr>
        <w:t xml:space="preserve"> </w:t>
      </w:r>
      <w:r w:rsidR="00221785">
        <w:rPr>
          <w:rFonts w:ascii="Garamond" w:eastAsiaTheme="minorHAnsi" w:hAnsi="Garamond"/>
          <w14:ligatures w14:val="standardContextual"/>
        </w:rPr>
        <w:t>Publik.</w:t>
      </w:r>
    </w:p>
    <w:p w14:paraId="561DB2DE" w14:textId="79C7E7DE" w:rsidR="00940EF3" w:rsidRPr="00053A27" w:rsidRDefault="00940EF3" w:rsidP="00144081">
      <w:pPr>
        <w:autoSpaceDE w:val="0"/>
        <w:autoSpaceDN w:val="0"/>
        <w:adjustRightInd w:val="0"/>
        <w:ind w:firstLine="284"/>
        <w:jc w:val="both"/>
        <w:rPr>
          <w:rFonts w:ascii="Garamond" w:eastAsiaTheme="minorHAnsi" w:hAnsi="Garamond"/>
          <w14:ligatures w14:val="standardContextual"/>
        </w:rPr>
      </w:pPr>
      <w:r w:rsidRPr="00053A27">
        <w:rPr>
          <w:rFonts w:ascii="Garamond" w:eastAsiaTheme="minorHAnsi" w:hAnsi="Garamond"/>
          <w14:ligatures w14:val="standardContextual"/>
        </w:rPr>
        <w:t>Ky urdhër hyn në fuqi menjëherë d</w:t>
      </w:r>
      <w:r w:rsidR="00221785">
        <w:rPr>
          <w:rFonts w:ascii="Garamond" w:eastAsiaTheme="minorHAnsi" w:hAnsi="Garamond"/>
          <w14:ligatures w14:val="standardContextual"/>
        </w:rPr>
        <w:t>he botohet në Fletoren Zyrtare.</w:t>
      </w:r>
    </w:p>
    <w:p w14:paraId="7B719D22" w14:textId="77777777" w:rsidR="006706AC" w:rsidRPr="00053A27" w:rsidRDefault="006706AC" w:rsidP="00144081">
      <w:pPr>
        <w:autoSpaceDE w:val="0"/>
        <w:autoSpaceDN w:val="0"/>
        <w:adjustRightInd w:val="0"/>
        <w:ind w:firstLine="284"/>
        <w:jc w:val="both"/>
        <w:rPr>
          <w:rFonts w:ascii="Garamond" w:eastAsiaTheme="minorHAnsi" w:hAnsi="Garamond"/>
          <w14:ligatures w14:val="standardContextual"/>
        </w:rPr>
      </w:pPr>
    </w:p>
    <w:p w14:paraId="37CFEC0F" w14:textId="2D673DBF" w:rsidR="00780201" w:rsidRPr="00053A27" w:rsidRDefault="00780201" w:rsidP="00144081">
      <w:pPr>
        <w:ind w:firstLine="284"/>
        <w:jc w:val="right"/>
        <w:rPr>
          <w:rFonts w:ascii="Garamond" w:hAnsi="Garamond"/>
        </w:rPr>
      </w:pPr>
      <w:r w:rsidRPr="00053A27">
        <w:rPr>
          <w:rFonts w:ascii="Garamond" w:hAnsi="Garamond"/>
        </w:rPr>
        <w:t xml:space="preserve">MINISTËR </w:t>
      </w:r>
      <w:r w:rsidR="006706AC" w:rsidRPr="00053A27">
        <w:rPr>
          <w:rFonts w:ascii="Garamond" w:hAnsi="Garamond"/>
        </w:rPr>
        <w:t xml:space="preserve">I </w:t>
      </w:r>
      <w:r w:rsidR="006706AC" w:rsidRPr="00053A27">
        <w:rPr>
          <w:rFonts w:ascii="Garamond" w:hAnsi="Garamond"/>
          <w:color w:val="000000"/>
        </w:rPr>
        <w:t>SHËNDETËSISË DHE MIRËQENIES SOCIALE</w:t>
      </w:r>
    </w:p>
    <w:p w14:paraId="0B3BE2B9" w14:textId="2352CDAF" w:rsidR="00C340E7" w:rsidRPr="00053A27" w:rsidRDefault="006706AC" w:rsidP="00144081">
      <w:pPr>
        <w:ind w:firstLine="284"/>
        <w:jc w:val="right"/>
        <w:rPr>
          <w:rFonts w:ascii="Garamond" w:hAnsi="Garamond"/>
          <w:b/>
        </w:rPr>
      </w:pPr>
      <w:proofErr w:type="spellStart"/>
      <w:r w:rsidRPr="00053A27">
        <w:rPr>
          <w:rFonts w:ascii="Garamond" w:hAnsi="Garamond"/>
          <w:b/>
        </w:rPr>
        <w:t>Evis</w:t>
      </w:r>
      <w:proofErr w:type="spellEnd"/>
      <w:r w:rsidRPr="00053A27">
        <w:rPr>
          <w:rFonts w:ascii="Garamond" w:hAnsi="Garamond"/>
          <w:b/>
        </w:rPr>
        <w:t xml:space="preserve"> </w:t>
      </w:r>
      <w:proofErr w:type="spellStart"/>
      <w:r w:rsidRPr="00053A27">
        <w:rPr>
          <w:rFonts w:ascii="Garamond" w:hAnsi="Garamond"/>
          <w:b/>
        </w:rPr>
        <w:t>Sala</w:t>
      </w:r>
      <w:proofErr w:type="spellEnd"/>
    </w:p>
    <w:p w14:paraId="6A38A247" w14:textId="19B66473" w:rsidR="000E0E42" w:rsidRPr="00053A27" w:rsidRDefault="000E0E42" w:rsidP="00144081">
      <w:pPr>
        <w:ind w:firstLine="284"/>
        <w:jc w:val="right"/>
        <w:rPr>
          <w:rFonts w:ascii="Garamond" w:hAnsi="Garamond"/>
        </w:rPr>
      </w:pPr>
    </w:p>
    <w:p w14:paraId="4BD6D865" w14:textId="52B5E667" w:rsidR="000E0E42" w:rsidRPr="00221785" w:rsidRDefault="00221785" w:rsidP="00731B7E">
      <w:pPr>
        <w:ind w:firstLine="284"/>
        <w:jc w:val="center"/>
        <w:rPr>
          <w:rFonts w:ascii="Garamond" w:hAnsi="Garamond"/>
          <w:bCs/>
        </w:rPr>
      </w:pPr>
      <w:r w:rsidRPr="00221785">
        <w:rPr>
          <w:rFonts w:ascii="Garamond" w:hAnsi="Garamond"/>
          <w:bCs/>
        </w:rPr>
        <w:t>URDHËR PËR ZBATIMIN E MASAVE TË SHËNDETIT PUBLIK NDAJ KËRCËNIMEVE SERIOZ</w:t>
      </w:r>
      <w:r>
        <w:rPr>
          <w:rFonts w:ascii="Garamond" w:hAnsi="Garamond"/>
          <w:bCs/>
        </w:rPr>
        <w:t>E SHËNDETËSORE NË NIVEL KUFITAR</w:t>
      </w:r>
    </w:p>
    <w:p w14:paraId="1DEAE8DB" w14:textId="77777777" w:rsidR="00B71CF7" w:rsidRPr="00053A27" w:rsidRDefault="00B71CF7" w:rsidP="00731B7E">
      <w:pPr>
        <w:ind w:firstLine="284"/>
        <w:jc w:val="center"/>
        <w:rPr>
          <w:rFonts w:ascii="Garamond" w:hAnsi="Garamond"/>
          <w:b/>
          <w:bCs/>
        </w:rPr>
      </w:pPr>
    </w:p>
    <w:p w14:paraId="52A2131C" w14:textId="2874DD96" w:rsidR="00F713C1" w:rsidRPr="00DB4909" w:rsidRDefault="00DB4909" w:rsidP="00DB4909">
      <w:pPr>
        <w:ind w:firstLine="284"/>
        <w:jc w:val="center"/>
        <w:rPr>
          <w:rFonts w:ascii="Garamond" w:hAnsi="Garamond"/>
          <w:b/>
        </w:rPr>
      </w:pPr>
      <w:r>
        <w:rPr>
          <w:rFonts w:ascii="Garamond" w:hAnsi="Garamond"/>
          <w:b/>
        </w:rPr>
        <w:t>Tabela e përputhshmërisë</w:t>
      </w:r>
    </w:p>
    <w:tbl>
      <w:tblPr>
        <w:tblStyle w:val="TableGrid"/>
        <w:tblW w:w="0" w:type="auto"/>
        <w:jc w:val="center"/>
        <w:tblLook w:val="04A0" w:firstRow="1" w:lastRow="0" w:firstColumn="1" w:lastColumn="0" w:noHBand="0" w:noVBand="1"/>
      </w:tblPr>
      <w:tblGrid>
        <w:gridCol w:w="1293"/>
        <w:gridCol w:w="1277"/>
        <w:gridCol w:w="1811"/>
        <w:gridCol w:w="4801"/>
      </w:tblGrid>
      <w:tr w:rsidR="000E0E42" w:rsidRPr="00DB4909" w14:paraId="6B5EAFE0" w14:textId="77777777" w:rsidTr="00DB4909">
        <w:trPr>
          <w:trHeight w:val="20"/>
          <w:jc w:val="center"/>
        </w:trPr>
        <w:tc>
          <w:tcPr>
            <w:tcW w:w="0" w:type="auto"/>
            <w:vAlign w:val="center"/>
          </w:tcPr>
          <w:p w14:paraId="01E620F8" w14:textId="77777777" w:rsidR="000E0E42" w:rsidRPr="00DB4909" w:rsidRDefault="000E0E42" w:rsidP="00221785">
            <w:pPr>
              <w:jc w:val="center"/>
              <w:rPr>
                <w:rFonts w:ascii="Garamond" w:hAnsi="Garamond"/>
                <w:b/>
                <w:sz w:val="20"/>
                <w:szCs w:val="20"/>
              </w:rPr>
            </w:pPr>
            <w:r w:rsidRPr="00DB4909">
              <w:rPr>
                <w:rFonts w:ascii="Garamond" w:hAnsi="Garamond"/>
                <w:b/>
                <w:sz w:val="20"/>
                <w:szCs w:val="20"/>
              </w:rPr>
              <w:t>Nene</w:t>
            </w:r>
          </w:p>
        </w:tc>
        <w:tc>
          <w:tcPr>
            <w:tcW w:w="0" w:type="auto"/>
            <w:vAlign w:val="center"/>
          </w:tcPr>
          <w:p w14:paraId="748B6EE1" w14:textId="0FAFA566" w:rsidR="000E0E42" w:rsidRPr="00DB4909" w:rsidRDefault="000E0E42" w:rsidP="00221785">
            <w:pPr>
              <w:jc w:val="center"/>
              <w:rPr>
                <w:rFonts w:ascii="Garamond" w:hAnsi="Garamond"/>
                <w:b/>
                <w:sz w:val="20"/>
                <w:szCs w:val="20"/>
              </w:rPr>
            </w:pPr>
            <w:r w:rsidRPr="00DB4909">
              <w:rPr>
                <w:rFonts w:ascii="Garamond" w:hAnsi="Garamond"/>
                <w:b/>
                <w:sz w:val="20"/>
                <w:szCs w:val="20"/>
              </w:rPr>
              <w:t xml:space="preserve">Paraqitja në urdhër </w:t>
            </w:r>
            <w:r w:rsidR="00053A27" w:rsidRPr="00DB4909">
              <w:rPr>
                <w:rFonts w:ascii="Garamond" w:hAnsi="Garamond"/>
                <w:b/>
                <w:sz w:val="20"/>
                <w:szCs w:val="20"/>
              </w:rPr>
              <w:t>–</w:t>
            </w:r>
            <w:r w:rsidRPr="00DB4909">
              <w:rPr>
                <w:rFonts w:ascii="Garamond" w:hAnsi="Garamond"/>
                <w:b/>
                <w:sz w:val="20"/>
                <w:szCs w:val="20"/>
              </w:rPr>
              <w:t xml:space="preserve"> </w:t>
            </w:r>
            <w:r w:rsidR="00053A27" w:rsidRPr="00DB4909">
              <w:rPr>
                <w:rFonts w:ascii="Garamond" w:hAnsi="Garamond"/>
                <w:b/>
                <w:sz w:val="20"/>
                <w:szCs w:val="20"/>
              </w:rPr>
              <w:t>p</w:t>
            </w:r>
            <w:r w:rsidRPr="00DB4909">
              <w:rPr>
                <w:rFonts w:ascii="Garamond" w:hAnsi="Garamond"/>
                <w:b/>
                <w:sz w:val="20"/>
                <w:szCs w:val="20"/>
              </w:rPr>
              <w:t>ika</w:t>
            </w:r>
          </w:p>
        </w:tc>
        <w:tc>
          <w:tcPr>
            <w:tcW w:w="0" w:type="auto"/>
            <w:vAlign w:val="center"/>
          </w:tcPr>
          <w:p w14:paraId="2429B510" w14:textId="2754D0AA" w:rsidR="000E0E42" w:rsidRPr="00DB4909" w:rsidRDefault="000E0E42" w:rsidP="00221785">
            <w:pPr>
              <w:jc w:val="center"/>
              <w:rPr>
                <w:rFonts w:ascii="Garamond" w:hAnsi="Garamond"/>
                <w:b/>
                <w:sz w:val="20"/>
                <w:szCs w:val="20"/>
              </w:rPr>
            </w:pPr>
            <w:r w:rsidRPr="00DB4909">
              <w:rPr>
                <w:rFonts w:ascii="Garamond" w:hAnsi="Garamond"/>
                <w:b/>
                <w:sz w:val="20"/>
                <w:szCs w:val="20"/>
              </w:rPr>
              <w:t>Shkalla e përputhshmërisë</w:t>
            </w:r>
          </w:p>
        </w:tc>
        <w:tc>
          <w:tcPr>
            <w:tcW w:w="0" w:type="auto"/>
            <w:vAlign w:val="center"/>
          </w:tcPr>
          <w:p w14:paraId="6F13F303" w14:textId="7BD5DC07" w:rsidR="000E0E42" w:rsidRPr="00DB4909" w:rsidRDefault="000E0E42" w:rsidP="00221785">
            <w:pPr>
              <w:jc w:val="center"/>
              <w:rPr>
                <w:rFonts w:ascii="Garamond" w:hAnsi="Garamond"/>
                <w:b/>
                <w:sz w:val="20"/>
                <w:szCs w:val="20"/>
              </w:rPr>
            </w:pPr>
            <w:r w:rsidRPr="00DB4909">
              <w:rPr>
                <w:rFonts w:ascii="Garamond" w:hAnsi="Garamond"/>
                <w:b/>
                <w:sz w:val="20"/>
                <w:szCs w:val="20"/>
              </w:rPr>
              <w:t>Shënime</w:t>
            </w:r>
          </w:p>
        </w:tc>
      </w:tr>
      <w:tr w:rsidR="000E0E42" w:rsidRPr="00DB4909" w14:paraId="329D7CA6" w14:textId="77777777" w:rsidTr="00DB4909">
        <w:trPr>
          <w:trHeight w:val="20"/>
          <w:jc w:val="center"/>
        </w:trPr>
        <w:tc>
          <w:tcPr>
            <w:tcW w:w="0" w:type="auto"/>
          </w:tcPr>
          <w:p w14:paraId="2A8E12E5" w14:textId="77777777" w:rsidR="000E0E42" w:rsidRPr="00DB4909" w:rsidRDefault="000E0E42" w:rsidP="00D441C5">
            <w:pPr>
              <w:rPr>
                <w:rFonts w:ascii="Garamond" w:hAnsi="Garamond"/>
                <w:sz w:val="20"/>
                <w:szCs w:val="20"/>
              </w:rPr>
            </w:pPr>
            <w:r w:rsidRPr="00DB4909">
              <w:rPr>
                <w:rFonts w:ascii="Garamond" w:hAnsi="Garamond"/>
                <w:sz w:val="20"/>
                <w:szCs w:val="20"/>
              </w:rPr>
              <w:t>1</w:t>
            </w:r>
          </w:p>
        </w:tc>
        <w:tc>
          <w:tcPr>
            <w:tcW w:w="0" w:type="auto"/>
          </w:tcPr>
          <w:p w14:paraId="2777B209" w14:textId="77777777" w:rsidR="000E0E42" w:rsidRPr="00DB4909" w:rsidRDefault="000E0E42" w:rsidP="00D441C5">
            <w:pPr>
              <w:rPr>
                <w:rFonts w:ascii="Garamond" w:hAnsi="Garamond"/>
                <w:sz w:val="20"/>
                <w:szCs w:val="20"/>
              </w:rPr>
            </w:pPr>
            <w:r w:rsidRPr="00DB4909">
              <w:rPr>
                <w:rFonts w:ascii="Garamond" w:hAnsi="Garamond"/>
                <w:sz w:val="20"/>
                <w:szCs w:val="20"/>
              </w:rPr>
              <w:t>NA</w:t>
            </w:r>
          </w:p>
        </w:tc>
        <w:tc>
          <w:tcPr>
            <w:tcW w:w="0" w:type="auto"/>
          </w:tcPr>
          <w:p w14:paraId="35F5CAC1" w14:textId="77777777" w:rsidR="000E0E42" w:rsidRPr="00DB4909" w:rsidRDefault="000E0E42" w:rsidP="00D441C5">
            <w:pPr>
              <w:rPr>
                <w:rFonts w:ascii="Garamond" w:hAnsi="Garamond"/>
                <w:sz w:val="20"/>
                <w:szCs w:val="20"/>
              </w:rPr>
            </w:pPr>
            <w:r w:rsidRPr="00DB4909">
              <w:rPr>
                <w:rFonts w:ascii="Garamond" w:hAnsi="Garamond"/>
                <w:sz w:val="20"/>
                <w:szCs w:val="20"/>
              </w:rPr>
              <w:t>NA</w:t>
            </w:r>
          </w:p>
        </w:tc>
        <w:tc>
          <w:tcPr>
            <w:tcW w:w="0" w:type="auto"/>
          </w:tcPr>
          <w:p w14:paraId="31700C88" w14:textId="77777777" w:rsidR="000E0E42" w:rsidRPr="00DB4909" w:rsidRDefault="000E0E42" w:rsidP="00D441C5">
            <w:pPr>
              <w:rPr>
                <w:rFonts w:ascii="Garamond" w:hAnsi="Garamond"/>
                <w:sz w:val="20"/>
                <w:szCs w:val="20"/>
              </w:rPr>
            </w:pPr>
            <w:r w:rsidRPr="00DB4909">
              <w:rPr>
                <w:rFonts w:ascii="Garamond" w:hAnsi="Garamond"/>
                <w:sz w:val="20"/>
                <w:szCs w:val="20"/>
              </w:rPr>
              <w:t xml:space="preserve">Ky nen përshkruan rregulloren prandaj nuk është i aplikueshëm. </w:t>
            </w:r>
          </w:p>
        </w:tc>
      </w:tr>
      <w:tr w:rsidR="000E0E42" w:rsidRPr="00DB4909" w14:paraId="5A56768B" w14:textId="77777777" w:rsidTr="00DB4909">
        <w:trPr>
          <w:trHeight w:val="20"/>
          <w:jc w:val="center"/>
        </w:trPr>
        <w:tc>
          <w:tcPr>
            <w:tcW w:w="0" w:type="auto"/>
          </w:tcPr>
          <w:p w14:paraId="5EC3AB78" w14:textId="77777777" w:rsidR="000E0E42" w:rsidRPr="00DB4909" w:rsidRDefault="000E0E42" w:rsidP="00D441C5">
            <w:pPr>
              <w:rPr>
                <w:rFonts w:ascii="Garamond" w:hAnsi="Garamond"/>
                <w:sz w:val="20"/>
                <w:szCs w:val="20"/>
              </w:rPr>
            </w:pPr>
            <w:r w:rsidRPr="00DB4909">
              <w:rPr>
                <w:rFonts w:ascii="Garamond" w:hAnsi="Garamond"/>
                <w:sz w:val="20"/>
                <w:szCs w:val="20"/>
              </w:rPr>
              <w:t>2</w:t>
            </w:r>
          </w:p>
        </w:tc>
        <w:tc>
          <w:tcPr>
            <w:tcW w:w="0" w:type="auto"/>
          </w:tcPr>
          <w:p w14:paraId="1395F928" w14:textId="6BC55E11" w:rsidR="000E0E42" w:rsidRPr="00DB4909" w:rsidRDefault="000E0E42" w:rsidP="00D441C5">
            <w:pPr>
              <w:rPr>
                <w:rFonts w:ascii="Garamond" w:hAnsi="Garamond"/>
                <w:sz w:val="20"/>
                <w:szCs w:val="20"/>
              </w:rPr>
            </w:pPr>
            <w:r w:rsidRPr="00DB4909">
              <w:rPr>
                <w:rFonts w:ascii="Garamond" w:hAnsi="Garamond"/>
                <w:sz w:val="20"/>
                <w:szCs w:val="20"/>
              </w:rPr>
              <w:t>2,</w:t>
            </w:r>
            <w:r w:rsidR="00053A27" w:rsidRPr="00DB4909">
              <w:rPr>
                <w:rFonts w:ascii="Garamond" w:hAnsi="Garamond"/>
                <w:sz w:val="20"/>
                <w:szCs w:val="20"/>
              </w:rPr>
              <w:t xml:space="preserve"> </w:t>
            </w:r>
            <w:r w:rsidRPr="00DB4909">
              <w:rPr>
                <w:rFonts w:ascii="Garamond" w:hAnsi="Garamond"/>
                <w:sz w:val="20"/>
                <w:szCs w:val="20"/>
              </w:rPr>
              <w:t>3, 4,</w:t>
            </w:r>
            <w:r w:rsidR="00053A27" w:rsidRPr="00DB4909">
              <w:rPr>
                <w:rFonts w:ascii="Garamond" w:hAnsi="Garamond"/>
                <w:sz w:val="20"/>
                <w:szCs w:val="20"/>
              </w:rPr>
              <w:t xml:space="preserve"> </w:t>
            </w:r>
            <w:r w:rsidRPr="00DB4909">
              <w:rPr>
                <w:rFonts w:ascii="Garamond" w:hAnsi="Garamond"/>
                <w:sz w:val="20"/>
                <w:szCs w:val="20"/>
              </w:rPr>
              <w:t>5</w:t>
            </w:r>
          </w:p>
        </w:tc>
        <w:tc>
          <w:tcPr>
            <w:tcW w:w="0" w:type="auto"/>
          </w:tcPr>
          <w:p w14:paraId="7B842FD8" w14:textId="31FA2F9B" w:rsidR="000E0E42" w:rsidRPr="00DB4909" w:rsidRDefault="00E44CDA" w:rsidP="00D441C5">
            <w:pPr>
              <w:rPr>
                <w:rFonts w:ascii="Garamond" w:hAnsi="Garamond"/>
                <w:sz w:val="20"/>
                <w:szCs w:val="20"/>
              </w:rPr>
            </w:pPr>
            <w:r>
              <w:rPr>
                <w:rFonts w:ascii="Garamond" w:hAnsi="Garamond"/>
                <w:sz w:val="20"/>
                <w:szCs w:val="20"/>
              </w:rPr>
              <w:t>E</w:t>
            </w:r>
            <w:bookmarkStart w:id="0" w:name="_GoBack"/>
            <w:bookmarkEnd w:id="0"/>
            <w:r w:rsidR="000E0E42" w:rsidRPr="00DB4909">
              <w:rPr>
                <w:rFonts w:ascii="Garamond" w:hAnsi="Garamond"/>
                <w:sz w:val="20"/>
                <w:szCs w:val="20"/>
              </w:rPr>
              <w:t xml:space="preserve"> plotë</w:t>
            </w:r>
          </w:p>
        </w:tc>
        <w:tc>
          <w:tcPr>
            <w:tcW w:w="0" w:type="auto"/>
          </w:tcPr>
          <w:p w14:paraId="192C7A24" w14:textId="77777777" w:rsidR="000E0E42" w:rsidRPr="00DB4909" w:rsidRDefault="000E0E42" w:rsidP="00D441C5">
            <w:pPr>
              <w:rPr>
                <w:rFonts w:ascii="Garamond" w:hAnsi="Garamond"/>
                <w:sz w:val="20"/>
                <w:szCs w:val="20"/>
              </w:rPr>
            </w:pPr>
          </w:p>
        </w:tc>
      </w:tr>
      <w:tr w:rsidR="000E0E42" w:rsidRPr="00DB4909" w14:paraId="300AB37F" w14:textId="77777777" w:rsidTr="00DB4909">
        <w:trPr>
          <w:trHeight w:val="20"/>
          <w:jc w:val="center"/>
        </w:trPr>
        <w:tc>
          <w:tcPr>
            <w:tcW w:w="0" w:type="auto"/>
          </w:tcPr>
          <w:p w14:paraId="420E8691" w14:textId="77777777" w:rsidR="000E0E42" w:rsidRPr="00DB4909" w:rsidRDefault="000E0E42" w:rsidP="00D441C5">
            <w:pPr>
              <w:rPr>
                <w:rFonts w:ascii="Garamond" w:hAnsi="Garamond"/>
                <w:sz w:val="20"/>
                <w:szCs w:val="20"/>
              </w:rPr>
            </w:pPr>
            <w:r w:rsidRPr="00DB4909">
              <w:rPr>
                <w:rFonts w:ascii="Garamond" w:hAnsi="Garamond"/>
                <w:sz w:val="20"/>
                <w:szCs w:val="20"/>
              </w:rPr>
              <w:t>3</w:t>
            </w:r>
          </w:p>
        </w:tc>
        <w:tc>
          <w:tcPr>
            <w:tcW w:w="0" w:type="auto"/>
          </w:tcPr>
          <w:p w14:paraId="424D3ADF" w14:textId="77777777" w:rsidR="000E0E42" w:rsidRPr="00DB4909" w:rsidRDefault="000E0E42" w:rsidP="00D441C5">
            <w:pPr>
              <w:rPr>
                <w:rFonts w:ascii="Garamond" w:hAnsi="Garamond"/>
                <w:sz w:val="20"/>
                <w:szCs w:val="20"/>
              </w:rPr>
            </w:pPr>
            <w:r w:rsidRPr="00DB4909">
              <w:rPr>
                <w:rFonts w:ascii="Garamond" w:hAnsi="Garamond"/>
                <w:sz w:val="20"/>
                <w:szCs w:val="20"/>
              </w:rPr>
              <w:t>NA</w:t>
            </w:r>
          </w:p>
        </w:tc>
        <w:tc>
          <w:tcPr>
            <w:tcW w:w="0" w:type="auto"/>
          </w:tcPr>
          <w:p w14:paraId="27D860D1" w14:textId="77777777" w:rsidR="000E0E42" w:rsidRPr="00DB4909" w:rsidRDefault="000E0E42" w:rsidP="00D441C5">
            <w:pPr>
              <w:rPr>
                <w:rFonts w:ascii="Garamond" w:hAnsi="Garamond"/>
                <w:sz w:val="20"/>
                <w:szCs w:val="20"/>
              </w:rPr>
            </w:pPr>
            <w:r w:rsidRPr="00DB4909">
              <w:rPr>
                <w:rFonts w:ascii="Garamond" w:hAnsi="Garamond"/>
                <w:sz w:val="20"/>
                <w:szCs w:val="20"/>
              </w:rPr>
              <w:t>NA</w:t>
            </w:r>
          </w:p>
        </w:tc>
        <w:tc>
          <w:tcPr>
            <w:tcW w:w="0" w:type="auto"/>
          </w:tcPr>
          <w:p w14:paraId="330709AB" w14:textId="5F9397D7" w:rsidR="000E0E42" w:rsidRPr="00DB4909" w:rsidRDefault="000E0E42" w:rsidP="005B5BD0">
            <w:pPr>
              <w:rPr>
                <w:rFonts w:ascii="Garamond" w:hAnsi="Garamond"/>
                <w:sz w:val="20"/>
                <w:szCs w:val="20"/>
              </w:rPr>
            </w:pPr>
            <w:r w:rsidRPr="00DB4909">
              <w:rPr>
                <w:rFonts w:ascii="Garamond" w:hAnsi="Garamond"/>
                <w:sz w:val="20"/>
                <w:szCs w:val="20"/>
              </w:rPr>
              <w:t>Ky nen është fjalor i përkufizimeve dhe nuk ka nevojë pasi ato janë të përshkruara dhe sqaruara në ligjin nr.</w:t>
            </w:r>
            <w:r w:rsidR="00053A27" w:rsidRPr="00DB4909">
              <w:rPr>
                <w:rFonts w:ascii="Garamond" w:hAnsi="Garamond"/>
                <w:sz w:val="20"/>
                <w:szCs w:val="20"/>
              </w:rPr>
              <w:t xml:space="preserve"> </w:t>
            </w:r>
            <w:r w:rsidRPr="00DB4909">
              <w:rPr>
                <w:rFonts w:ascii="Garamond" w:hAnsi="Garamond"/>
                <w:sz w:val="20"/>
                <w:szCs w:val="20"/>
              </w:rPr>
              <w:t>15/2016, “Për parandalimin dhe luftimin e infeksioneve dhe sëmundjeve infe</w:t>
            </w:r>
            <w:r w:rsidR="00053A27" w:rsidRPr="00DB4909">
              <w:rPr>
                <w:rFonts w:ascii="Garamond" w:hAnsi="Garamond"/>
                <w:sz w:val="20"/>
                <w:szCs w:val="20"/>
              </w:rPr>
              <w:t>k</w:t>
            </w:r>
            <w:r w:rsidRPr="00DB4909">
              <w:rPr>
                <w:rFonts w:ascii="Garamond" w:hAnsi="Garamond"/>
                <w:sz w:val="20"/>
                <w:szCs w:val="20"/>
              </w:rPr>
              <w:t xml:space="preserve">tive”, të ndryshuar, apo </w:t>
            </w:r>
            <w:r w:rsidR="00053A27" w:rsidRPr="00DB4909">
              <w:rPr>
                <w:rFonts w:ascii="Garamond" w:hAnsi="Garamond"/>
                <w:sz w:val="20"/>
                <w:szCs w:val="20"/>
              </w:rPr>
              <w:t>dokumente</w:t>
            </w:r>
            <w:r w:rsidRPr="00DB4909">
              <w:rPr>
                <w:rFonts w:ascii="Garamond" w:hAnsi="Garamond"/>
                <w:sz w:val="20"/>
                <w:szCs w:val="20"/>
              </w:rPr>
              <w:t xml:space="preserve"> t</w:t>
            </w:r>
            <w:r w:rsidR="005B5BD0" w:rsidRPr="00DB4909">
              <w:rPr>
                <w:rFonts w:ascii="Garamond" w:hAnsi="Garamond"/>
                <w:sz w:val="20"/>
                <w:szCs w:val="20"/>
              </w:rPr>
              <w:t>ë</w:t>
            </w:r>
            <w:r w:rsidRPr="00DB4909">
              <w:rPr>
                <w:rFonts w:ascii="Garamond" w:hAnsi="Garamond"/>
                <w:sz w:val="20"/>
                <w:szCs w:val="20"/>
              </w:rPr>
              <w:t xml:space="preserve"> tjera.</w:t>
            </w:r>
          </w:p>
        </w:tc>
      </w:tr>
      <w:tr w:rsidR="000E0E42" w:rsidRPr="00DB4909" w14:paraId="37A16A10" w14:textId="77777777" w:rsidTr="00DB4909">
        <w:trPr>
          <w:trHeight w:val="20"/>
          <w:jc w:val="center"/>
        </w:trPr>
        <w:tc>
          <w:tcPr>
            <w:tcW w:w="0" w:type="auto"/>
          </w:tcPr>
          <w:p w14:paraId="2594E8D4" w14:textId="77777777" w:rsidR="000E0E42" w:rsidRPr="00DB4909" w:rsidRDefault="000E0E42" w:rsidP="00D441C5">
            <w:pPr>
              <w:rPr>
                <w:rFonts w:ascii="Garamond" w:hAnsi="Garamond"/>
                <w:sz w:val="20"/>
                <w:szCs w:val="20"/>
              </w:rPr>
            </w:pPr>
            <w:r w:rsidRPr="00DB4909">
              <w:rPr>
                <w:rFonts w:ascii="Garamond" w:hAnsi="Garamond"/>
                <w:sz w:val="20"/>
                <w:szCs w:val="20"/>
              </w:rPr>
              <w:t>4</w:t>
            </w:r>
          </w:p>
        </w:tc>
        <w:tc>
          <w:tcPr>
            <w:tcW w:w="0" w:type="auto"/>
          </w:tcPr>
          <w:p w14:paraId="5CB4D0C0" w14:textId="77777777" w:rsidR="000E0E42" w:rsidRPr="00DB4909" w:rsidRDefault="000E0E42" w:rsidP="00D441C5">
            <w:pPr>
              <w:rPr>
                <w:rFonts w:ascii="Garamond" w:hAnsi="Garamond"/>
                <w:sz w:val="20"/>
                <w:szCs w:val="20"/>
              </w:rPr>
            </w:pPr>
            <w:r w:rsidRPr="00DB4909">
              <w:rPr>
                <w:rFonts w:ascii="Garamond" w:hAnsi="Garamond"/>
                <w:sz w:val="20"/>
                <w:szCs w:val="20"/>
              </w:rPr>
              <w:t>6</w:t>
            </w:r>
          </w:p>
        </w:tc>
        <w:tc>
          <w:tcPr>
            <w:tcW w:w="0" w:type="auto"/>
          </w:tcPr>
          <w:p w14:paraId="1FB93762" w14:textId="77777777" w:rsidR="000E0E42" w:rsidRPr="00DB4909" w:rsidRDefault="000E0E42" w:rsidP="00D441C5">
            <w:pPr>
              <w:rPr>
                <w:rFonts w:ascii="Garamond" w:hAnsi="Garamond"/>
                <w:sz w:val="20"/>
                <w:szCs w:val="20"/>
              </w:rPr>
            </w:pPr>
            <w:r w:rsidRPr="00DB4909">
              <w:rPr>
                <w:rFonts w:ascii="Garamond" w:hAnsi="Garamond"/>
                <w:sz w:val="20"/>
                <w:szCs w:val="20"/>
              </w:rPr>
              <w:t xml:space="preserve">E pjesshme </w:t>
            </w:r>
          </w:p>
        </w:tc>
        <w:tc>
          <w:tcPr>
            <w:tcW w:w="0" w:type="auto"/>
          </w:tcPr>
          <w:p w14:paraId="1F8E7814" w14:textId="542BBCCA" w:rsidR="000E0E42" w:rsidRPr="00DB4909" w:rsidRDefault="000E0E42" w:rsidP="00D441C5">
            <w:pPr>
              <w:rPr>
                <w:rFonts w:ascii="Garamond" w:hAnsi="Garamond"/>
                <w:sz w:val="20"/>
                <w:szCs w:val="20"/>
              </w:rPr>
            </w:pPr>
            <w:r w:rsidRPr="00DB4909">
              <w:rPr>
                <w:rFonts w:ascii="Garamond" w:hAnsi="Garamond"/>
                <w:sz w:val="20"/>
                <w:szCs w:val="20"/>
              </w:rPr>
              <w:t>Kjo pasi bazohet në detyrat e Komitetit të Sigurisë Shëndetësore dhe Shqipëria nuk është akoma vend anëtar i</w:t>
            </w:r>
            <w:r w:rsidR="005B5BD0" w:rsidRPr="00DB4909">
              <w:rPr>
                <w:rFonts w:ascii="Garamond" w:hAnsi="Garamond"/>
                <w:sz w:val="20"/>
                <w:szCs w:val="20"/>
              </w:rPr>
              <w:t xml:space="preserve"> </w:t>
            </w:r>
            <w:r w:rsidRPr="00DB4909">
              <w:rPr>
                <w:rFonts w:ascii="Garamond" w:hAnsi="Garamond"/>
                <w:sz w:val="20"/>
                <w:szCs w:val="20"/>
              </w:rPr>
              <w:t>BE-së.</w:t>
            </w:r>
          </w:p>
        </w:tc>
      </w:tr>
      <w:tr w:rsidR="000E0E42" w:rsidRPr="00DB4909" w14:paraId="12AEEDCC" w14:textId="77777777" w:rsidTr="00DB4909">
        <w:trPr>
          <w:trHeight w:val="20"/>
          <w:jc w:val="center"/>
        </w:trPr>
        <w:tc>
          <w:tcPr>
            <w:tcW w:w="0" w:type="auto"/>
          </w:tcPr>
          <w:p w14:paraId="466EB6A3" w14:textId="66FEAB33" w:rsidR="000E0E42" w:rsidRPr="00DB4909" w:rsidRDefault="000E0E42" w:rsidP="00D441C5">
            <w:pPr>
              <w:rPr>
                <w:rFonts w:ascii="Garamond" w:hAnsi="Garamond"/>
                <w:sz w:val="20"/>
                <w:szCs w:val="20"/>
              </w:rPr>
            </w:pPr>
            <w:r w:rsidRPr="00DB4909">
              <w:rPr>
                <w:rFonts w:ascii="Garamond" w:hAnsi="Garamond"/>
                <w:sz w:val="20"/>
                <w:szCs w:val="20"/>
              </w:rPr>
              <w:t>Kap.</w:t>
            </w:r>
            <w:r w:rsidR="00053A27" w:rsidRPr="00DB4909">
              <w:rPr>
                <w:rFonts w:ascii="Garamond" w:hAnsi="Garamond"/>
                <w:sz w:val="20"/>
                <w:szCs w:val="20"/>
              </w:rPr>
              <w:t xml:space="preserve"> 2–</w:t>
            </w:r>
            <w:r w:rsidRPr="00DB4909">
              <w:rPr>
                <w:rFonts w:ascii="Garamond" w:hAnsi="Garamond"/>
                <w:sz w:val="20"/>
                <w:szCs w:val="20"/>
              </w:rPr>
              <w:t>5, 6, 7, 8, 9, 10,11</w:t>
            </w:r>
          </w:p>
        </w:tc>
        <w:tc>
          <w:tcPr>
            <w:tcW w:w="0" w:type="auto"/>
          </w:tcPr>
          <w:p w14:paraId="2061685A" w14:textId="6CD016C9" w:rsidR="000E0E42" w:rsidRPr="00DB4909" w:rsidRDefault="000E0E42" w:rsidP="00D441C5">
            <w:pPr>
              <w:rPr>
                <w:rFonts w:ascii="Garamond" w:hAnsi="Garamond"/>
                <w:sz w:val="20"/>
                <w:szCs w:val="20"/>
              </w:rPr>
            </w:pPr>
            <w:r w:rsidRPr="00DB4909">
              <w:rPr>
                <w:rFonts w:ascii="Garamond" w:hAnsi="Garamond"/>
                <w:sz w:val="20"/>
                <w:szCs w:val="20"/>
              </w:rPr>
              <w:t>7,</w:t>
            </w:r>
            <w:r w:rsidR="00053A27" w:rsidRPr="00DB4909">
              <w:rPr>
                <w:rFonts w:ascii="Garamond" w:hAnsi="Garamond"/>
                <w:sz w:val="20"/>
                <w:szCs w:val="20"/>
              </w:rPr>
              <w:t xml:space="preserve"> </w:t>
            </w:r>
            <w:r w:rsidRPr="00DB4909">
              <w:rPr>
                <w:rFonts w:ascii="Garamond" w:hAnsi="Garamond"/>
                <w:sz w:val="20"/>
                <w:szCs w:val="20"/>
              </w:rPr>
              <w:t>8,</w:t>
            </w:r>
            <w:r w:rsidR="00053A27" w:rsidRPr="00DB4909">
              <w:rPr>
                <w:rFonts w:ascii="Garamond" w:hAnsi="Garamond"/>
                <w:sz w:val="20"/>
                <w:szCs w:val="20"/>
              </w:rPr>
              <w:t xml:space="preserve"> </w:t>
            </w:r>
            <w:r w:rsidRPr="00DB4909">
              <w:rPr>
                <w:rFonts w:ascii="Garamond" w:hAnsi="Garamond"/>
                <w:sz w:val="20"/>
                <w:szCs w:val="20"/>
              </w:rPr>
              <w:t>9,</w:t>
            </w:r>
            <w:r w:rsidR="00053A27" w:rsidRPr="00DB4909">
              <w:rPr>
                <w:rFonts w:ascii="Garamond" w:hAnsi="Garamond"/>
                <w:sz w:val="20"/>
                <w:szCs w:val="20"/>
              </w:rPr>
              <w:t xml:space="preserve"> </w:t>
            </w:r>
            <w:r w:rsidRPr="00DB4909">
              <w:rPr>
                <w:rFonts w:ascii="Garamond" w:hAnsi="Garamond"/>
                <w:sz w:val="20"/>
                <w:szCs w:val="20"/>
              </w:rPr>
              <w:t>10,</w:t>
            </w:r>
            <w:r w:rsidR="00053A27" w:rsidRPr="00DB4909">
              <w:rPr>
                <w:rFonts w:ascii="Garamond" w:hAnsi="Garamond"/>
                <w:sz w:val="20"/>
                <w:szCs w:val="20"/>
              </w:rPr>
              <w:t xml:space="preserve"> </w:t>
            </w:r>
            <w:r w:rsidRPr="00DB4909">
              <w:rPr>
                <w:rFonts w:ascii="Garamond" w:hAnsi="Garamond"/>
                <w:sz w:val="20"/>
                <w:szCs w:val="20"/>
              </w:rPr>
              <w:t>11</w:t>
            </w:r>
          </w:p>
        </w:tc>
        <w:tc>
          <w:tcPr>
            <w:tcW w:w="0" w:type="auto"/>
          </w:tcPr>
          <w:p w14:paraId="53ED1611" w14:textId="77777777" w:rsidR="000E0E42" w:rsidRPr="00DB4909" w:rsidRDefault="000E0E42" w:rsidP="00D441C5">
            <w:pPr>
              <w:rPr>
                <w:rFonts w:ascii="Garamond" w:hAnsi="Garamond"/>
                <w:sz w:val="20"/>
                <w:szCs w:val="20"/>
              </w:rPr>
            </w:pPr>
            <w:r w:rsidRPr="00DB4909">
              <w:rPr>
                <w:rFonts w:ascii="Garamond" w:hAnsi="Garamond"/>
                <w:sz w:val="20"/>
                <w:szCs w:val="20"/>
              </w:rPr>
              <w:t xml:space="preserve">E pjesshme (thuajse e plotë) </w:t>
            </w:r>
          </w:p>
        </w:tc>
        <w:tc>
          <w:tcPr>
            <w:tcW w:w="0" w:type="auto"/>
          </w:tcPr>
          <w:p w14:paraId="49746E0E" w14:textId="69BBDC74" w:rsidR="000E0E42" w:rsidRPr="00DB4909" w:rsidRDefault="000E0E42" w:rsidP="00D441C5">
            <w:pPr>
              <w:rPr>
                <w:rFonts w:ascii="Garamond" w:hAnsi="Garamond"/>
                <w:sz w:val="20"/>
                <w:szCs w:val="20"/>
              </w:rPr>
            </w:pPr>
            <w:r w:rsidRPr="00DB4909">
              <w:rPr>
                <w:rFonts w:ascii="Garamond" w:hAnsi="Garamond"/>
                <w:sz w:val="20"/>
                <w:szCs w:val="20"/>
              </w:rPr>
              <w:t>Kjo pasi bazohet në detyrat e Komisionit dhe</w:t>
            </w:r>
            <w:r w:rsidR="00DB4909" w:rsidRPr="00DB4909">
              <w:rPr>
                <w:rFonts w:ascii="Garamond" w:hAnsi="Garamond"/>
                <w:sz w:val="20"/>
                <w:szCs w:val="20"/>
              </w:rPr>
              <w:t>,</w:t>
            </w:r>
            <w:r w:rsidRPr="00DB4909">
              <w:rPr>
                <w:rFonts w:ascii="Garamond" w:hAnsi="Garamond"/>
                <w:sz w:val="20"/>
                <w:szCs w:val="20"/>
              </w:rPr>
              <w:t xml:space="preserve"> po ashtu</w:t>
            </w:r>
            <w:r w:rsidR="00DB4909" w:rsidRPr="00DB4909">
              <w:rPr>
                <w:rFonts w:ascii="Garamond" w:hAnsi="Garamond"/>
                <w:sz w:val="20"/>
                <w:szCs w:val="20"/>
              </w:rPr>
              <w:t>,</w:t>
            </w:r>
            <w:r w:rsidRPr="00DB4909">
              <w:rPr>
                <w:rFonts w:ascii="Garamond" w:hAnsi="Garamond"/>
                <w:sz w:val="20"/>
                <w:szCs w:val="20"/>
              </w:rPr>
              <w:t xml:space="preserve"> Shqipëria nuk është akoma vend anëtar i</w:t>
            </w:r>
            <w:r w:rsidR="005B5BD0" w:rsidRPr="00DB4909">
              <w:rPr>
                <w:rFonts w:ascii="Garamond" w:hAnsi="Garamond"/>
                <w:sz w:val="20"/>
                <w:szCs w:val="20"/>
              </w:rPr>
              <w:t xml:space="preserve"> </w:t>
            </w:r>
            <w:r w:rsidR="00DB4909" w:rsidRPr="00DB4909">
              <w:rPr>
                <w:rFonts w:ascii="Garamond" w:hAnsi="Garamond"/>
                <w:sz w:val="20"/>
                <w:szCs w:val="20"/>
              </w:rPr>
              <w:t>BE-së.</w:t>
            </w:r>
          </w:p>
        </w:tc>
      </w:tr>
      <w:tr w:rsidR="000E0E42" w:rsidRPr="00DB4909" w14:paraId="7C64A154" w14:textId="77777777" w:rsidTr="00DB4909">
        <w:trPr>
          <w:trHeight w:val="20"/>
          <w:jc w:val="center"/>
        </w:trPr>
        <w:tc>
          <w:tcPr>
            <w:tcW w:w="0" w:type="auto"/>
          </w:tcPr>
          <w:p w14:paraId="5BE5755D" w14:textId="3E7A13B3" w:rsidR="000E0E42" w:rsidRPr="00DB4909" w:rsidRDefault="00053A27" w:rsidP="00D441C5">
            <w:pPr>
              <w:rPr>
                <w:rFonts w:ascii="Garamond" w:hAnsi="Garamond"/>
                <w:sz w:val="20"/>
                <w:szCs w:val="20"/>
              </w:rPr>
            </w:pPr>
            <w:r w:rsidRPr="00DB4909">
              <w:rPr>
                <w:rFonts w:ascii="Garamond" w:hAnsi="Garamond"/>
                <w:sz w:val="20"/>
                <w:szCs w:val="20"/>
              </w:rPr>
              <w:t>Kap 2–</w:t>
            </w:r>
            <w:r w:rsidR="000E0E42" w:rsidRPr="00DB4909">
              <w:rPr>
                <w:rFonts w:ascii="Garamond" w:hAnsi="Garamond"/>
                <w:sz w:val="20"/>
                <w:szCs w:val="20"/>
              </w:rPr>
              <w:t>12</w:t>
            </w:r>
          </w:p>
        </w:tc>
        <w:tc>
          <w:tcPr>
            <w:tcW w:w="0" w:type="auto"/>
          </w:tcPr>
          <w:p w14:paraId="0CD44ADA" w14:textId="78C0E532" w:rsidR="000E0E42" w:rsidRPr="00DB4909" w:rsidRDefault="000E0E42" w:rsidP="00D441C5">
            <w:pPr>
              <w:rPr>
                <w:rFonts w:ascii="Garamond" w:hAnsi="Garamond"/>
                <w:sz w:val="20"/>
                <w:szCs w:val="20"/>
              </w:rPr>
            </w:pPr>
            <w:r w:rsidRPr="00DB4909">
              <w:rPr>
                <w:rFonts w:ascii="Garamond" w:hAnsi="Garamond"/>
                <w:sz w:val="20"/>
                <w:szCs w:val="20"/>
              </w:rPr>
              <w:t>12,</w:t>
            </w:r>
            <w:r w:rsidR="00053A27" w:rsidRPr="00DB4909">
              <w:rPr>
                <w:rFonts w:ascii="Garamond" w:hAnsi="Garamond"/>
                <w:sz w:val="20"/>
                <w:szCs w:val="20"/>
              </w:rPr>
              <w:t xml:space="preserve"> </w:t>
            </w:r>
            <w:r w:rsidRPr="00DB4909">
              <w:rPr>
                <w:rFonts w:ascii="Garamond" w:hAnsi="Garamond"/>
                <w:sz w:val="20"/>
                <w:szCs w:val="20"/>
              </w:rPr>
              <w:t>13,</w:t>
            </w:r>
            <w:r w:rsidR="00053A27" w:rsidRPr="00DB4909">
              <w:rPr>
                <w:rFonts w:ascii="Garamond" w:hAnsi="Garamond"/>
                <w:sz w:val="20"/>
                <w:szCs w:val="20"/>
              </w:rPr>
              <w:t xml:space="preserve"> </w:t>
            </w:r>
            <w:r w:rsidRPr="00DB4909">
              <w:rPr>
                <w:rFonts w:ascii="Garamond" w:hAnsi="Garamond"/>
                <w:sz w:val="20"/>
                <w:szCs w:val="20"/>
              </w:rPr>
              <w:t>14</w:t>
            </w:r>
          </w:p>
        </w:tc>
        <w:tc>
          <w:tcPr>
            <w:tcW w:w="0" w:type="auto"/>
          </w:tcPr>
          <w:p w14:paraId="47484D69" w14:textId="77777777" w:rsidR="000E0E42" w:rsidRPr="00DB4909" w:rsidRDefault="000E0E42" w:rsidP="00D441C5">
            <w:pPr>
              <w:rPr>
                <w:rFonts w:ascii="Garamond" w:hAnsi="Garamond"/>
                <w:sz w:val="20"/>
                <w:szCs w:val="20"/>
              </w:rPr>
            </w:pPr>
            <w:r w:rsidRPr="00DB4909">
              <w:rPr>
                <w:rFonts w:ascii="Garamond" w:hAnsi="Garamond"/>
                <w:sz w:val="20"/>
                <w:szCs w:val="20"/>
              </w:rPr>
              <w:t>E pjesshme</w:t>
            </w:r>
          </w:p>
        </w:tc>
        <w:tc>
          <w:tcPr>
            <w:tcW w:w="0" w:type="auto"/>
          </w:tcPr>
          <w:p w14:paraId="3BCE822C" w14:textId="00839E3A" w:rsidR="000E0E42" w:rsidRPr="00DB4909" w:rsidRDefault="000E0E42" w:rsidP="00D441C5">
            <w:pPr>
              <w:rPr>
                <w:rFonts w:ascii="Garamond" w:hAnsi="Garamond"/>
                <w:sz w:val="20"/>
                <w:szCs w:val="20"/>
              </w:rPr>
            </w:pPr>
            <w:r w:rsidRPr="00DB4909">
              <w:rPr>
                <w:rFonts w:ascii="Garamond" w:hAnsi="Garamond"/>
                <w:sz w:val="20"/>
                <w:szCs w:val="20"/>
              </w:rPr>
              <w:t>Shqipëria nuk është akoma vend anëtar i</w:t>
            </w:r>
            <w:r w:rsidR="005B5BD0" w:rsidRPr="00DB4909">
              <w:rPr>
                <w:rFonts w:ascii="Garamond" w:hAnsi="Garamond"/>
                <w:sz w:val="20"/>
                <w:szCs w:val="20"/>
              </w:rPr>
              <w:t xml:space="preserve"> </w:t>
            </w:r>
            <w:r w:rsidRPr="00DB4909">
              <w:rPr>
                <w:rFonts w:ascii="Garamond" w:hAnsi="Garamond"/>
                <w:sz w:val="20"/>
                <w:szCs w:val="20"/>
              </w:rPr>
              <w:t>BE-së</w:t>
            </w:r>
            <w:r w:rsidR="00053A27" w:rsidRPr="00DB4909">
              <w:rPr>
                <w:rFonts w:ascii="Garamond" w:hAnsi="Garamond"/>
                <w:sz w:val="20"/>
                <w:szCs w:val="20"/>
              </w:rPr>
              <w:t>.</w:t>
            </w:r>
          </w:p>
        </w:tc>
      </w:tr>
      <w:tr w:rsidR="000E0E42" w:rsidRPr="00DB4909" w14:paraId="3FD404D9" w14:textId="77777777" w:rsidTr="00DB4909">
        <w:trPr>
          <w:trHeight w:val="20"/>
          <w:jc w:val="center"/>
        </w:trPr>
        <w:tc>
          <w:tcPr>
            <w:tcW w:w="0" w:type="auto"/>
          </w:tcPr>
          <w:p w14:paraId="3B8E216E" w14:textId="1D13BCD6" w:rsidR="000E0E42" w:rsidRPr="00DB4909" w:rsidRDefault="00053A27" w:rsidP="00D441C5">
            <w:pPr>
              <w:rPr>
                <w:rFonts w:ascii="Garamond" w:hAnsi="Garamond"/>
                <w:sz w:val="20"/>
                <w:szCs w:val="20"/>
              </w:rPr>
            </w:pPr>
            <w:r w:rsidRPr="00DB4909">
              <w:rPr>
                <w:rFonts w:ascii="Garamond" w:hAnsi="Garamond"/>
                <w:sz w:val="20"/>
                <w:szCs w:val="20"/>
              </w:rPr>
              <w:t>Kap 3–</w:t>
            </w:r>
            <w:r w:rsidR="000E0E42" w:rsidRPr="00DB4909">
              <w:rPr>
                <w:rFonts w:ascii="Garamond" w:hAnsi="Garamond"/>
                <w:sz w:val="20"/>
                <w:szCs w:val="20"/>
              </w:rPr>
              <w:t>13, 14, 15, 16, 17</w:t>
            </w:r>
          </w:p>
        </w:tc>
        <w:tc>
          <w:tcPr>
            <w:tcW w:w="0" w:type="auto"/>
          </w:tcPr>
          <w:p w14:paraId="56A553FF" w14:textId="1B259525" w:rsidR="000E0E42" w:rsidRPr="00DB4909" w:rsidRDefault="000E0E42" w:rsidP="00D441C5">
            <w:pPr>
              <w:rPr>
                <w:rFonts w:ascii="Garamond" w:hAnsi="Garamond"/>
                <w:sz w:val="20"/>
                <w:szCs w:val="20"/>
              </w:rPr>
            </w:pPr>
            <w:r w:rsidRPr="00DB4909">
              <w:rPr>
                <w:rFonts w:ascii="Garamond" w:hAnsi="Garamond"/>
                <w:sz w:val="20"/>
                <w:szCs w:val="20"/>
              </w:rPr>
              <w:t>15, 16, 17,</w:t>
            </w:r>
            <w:r w:rsidR="00053A27" w:rsidRPr="00DB4909">
              <w:rPr>
                <w:rFonts w:ascii="Garamond" w:hAnsi="Garamond"/>
                <w:sz w:val="20"/>
                <w:szCs w:val="20"/>
              </w:rPr>
              <w:t xml:space="preserve"> </w:t>
            </w:r>
            <w:r w:rsidRPr="00DB4909">
              <w:rPr>
                <w:rFonts w:ascii="Garamond" w:hAnsi="Garamond"/>
                <w:sz w:val="20"/>
                <w:szCs w:val="20"/>
              </w:rPr>
              <w:t>18,</w:t>
            </w:r>
            <w:r w:rsidR="00053A27" w:rsidRPr="00DB4909">
              <w:rPr>
                <w:rFonts w:ascii="Garamond" w:hAnsi="Garamond"/>
                <w:sz w:val="20"/>
                <w:szCs w:val="20"/>
              </w:rPr>
              <w:t xml:space="preserve"> </w:t>
            </w:r>
            <w:r w:rsidRPr="00DB4909">
              <w:rPr>
                <w:rFonts w:ascii="Garamond" w:hAnsi="Garamond"/>
                <w:sz w:val="20"/>
                <w:szCs w:val="20"/>
              </w:rPr>
              <w:t>19,</w:t>
            </w:r>
            <w:r w:rsidR="00053A27" w:rsidRPr="00DB4909">
              <w:rPr>
                <w:rFonts w:ascii="Garamond" w:hAnsi="Garamond"/>
                <w:sz w:val="20"/>
                <w:szCs w:val="20"/>
              </w:rPr>
              <w:t xml:space="preserve"> </w:t>
            </w:r>
            <w:r w:rsidRPr="00DB4909">
              <w:rPr>
                <w:rFonts w:ascii="Garamond" w:hAnsi="Garamond"/>
                <w:sz w:val="20"/>
                <w:szCs w:val="20"/>
              </w:rPr>
              <w:t>20, 21</w:t>
            </w:r>
          </w:p>
        </w:tc>
        <w:tc>
          <w:tcPr>
            <w:tcW w:w="0" w:type="auto"/>
          </w:tcPr>
          <w:p w14:paraId="1F945214" w14:textId="77777777" w:rsidR="000E0E42" w:rsidRPr="00DB4909" w:rsidRDefault="000E0E42" w:rsidP="00D441C5">
            <w:pPr>
              <w:rPr>
                <w:rFonts w:ascii="Garamond" w:hAnsi="Garamond"/>
                <w:sz w:val="20"/>
                <w:szCs w:val="20"/>
              </w:rPr>
            </w:pPr>
            <w:r w:rsidRPr="00DB4909">
              <w:rPr>
                <w:rFonts w:ascii="Garamond" w:hAnsi="Garamond"/>
                <w:sz w:val="20"/>
                <w:szCs w:val="20"/>
              </w:rPr>
              <w:t>E pjesshme</w:t>
            </w:r>
          </w:p>
        </w:tc>
        <w:tc>
          <w:tcPr>
            <w:tcW w:w="0" w:type="auto"/>
          </w:tcPr>
          <w:p w14:paraId="181D8716" w14:textId="56FEA1CF" w:rsidR="000E0E42" w:rsidRPr="00DB4909" w:rsidRDefault="000E0E42" w:rsidP="00D441C5">
            <w:pPr>
              <w:rPr>
                <w:rFonts w:ascii="Garamond" w:hAnsi="Garamond"/>
                <w:sz w:val="20"/>
                <w:szCs w:val="20"/>
              </w:rPr>
            </w:pPr>
            <w:r w:rsidRPr="00DB4909">
              <w:rPr>
                <w:rFonts w:ascii="Garamond" w:hAnsi="Garamond"/>
                <w:sz w:val="20"/>
                <w:szCs w:val="20"/>
              </w:rPr>
              <w:t>Shqipëria n</w:t>
            </w:r>
            <w:r w:rsidR="00DB4909" w:rsidRPr="00DB4909">
              <w:rPr>
                <w:rFonts w:ascii="Garamond" w:hAnsi="Garamond"/>
                <w:sz w:val="20"/>
                <w:szCs w:val="20"/>
              </w:rPr>
              <w:t>uk është akoma vend anëtar i BE</w:t>
            </w:r>
            <w:r w:rsidRPr="00DB4909">
              <w:rPr>
                <w:rFonts w:ascii="Garamond" w:hAnsi="Garamond"/>
                <w:sz w:val="20"/>
                <w:szCs w:val="20"/>
              </w:rPr>
              <w:t>-së dhe</w:t>
            </w:r>
            <w:r w:rsidR="00DB4909" w:rsidRPr="00DB4909">
              <w:rPr>
                <w:rFonts w:ascii="Garamond" w:hAnsi="Garamond"/>
                <w:sz w:val="20"/>
                <w:szCs w:val="20"/>
              </w:rPr>
              <w:t>,</w:t>
            </w:r>
            <w:r w:rsidRPr="00DB4909">
              <w:rPr>
                <w:rFonts w:ascii="Garamond" w:hAnsi="Garamond"/>
                <w:sz w:val="20"/>
                <w:szCs w:val="20"/>
              </w:rPr>
              <w:t xml:space="preserve"> po ashtu</w:t>
            </w:r>
            <w:r w:rsidR="00DB4909" w:rsidRPr="00DB4909">
              <w:rPr>
                <w:rFonts w:ascii="Garamond" w:hAnsi="Garamond"/>
                <w:sz w:val="20"/>
                <w:szCs w:val="20"/>
              </w:rPr>
              <w:t>,</w:t>
            </w:r>
            <w:r w:rsidRPr="00DB4909">
              <w:rPr>
                <w:rFonts w:ascii="Garamond" w:hAnsi="Garamond"/>
                <w:sz w:val="20"/>
                <w:szCs w:val="20"/>
              </w:rPr>
              <w:t xml:space="preserve"> ka detyrime për struktura të tjera </w:t>
            </w:r>
            <w:r w:rsidR="00053A27" w:rsidRPr="00DB4909">
              <w:rPr>
                <w:rFonts w:ascii="Garamond" w:hAnsi="Garamond"/>
                <w:sz w:val="20"/>
                <w:szCs w:val="20"/>
              </w:rPr>
              <w:t>evropiane</w:t>
            </w:r>
            <w:r w:rsidRPr="00DB4909">
              <w:rPr>
                <w:rFonts w:ascii="Garamond" w:hAnsi="Garamond"/>
                <w:sz w:val="20"/>
                <w:szCs w:val="20"/>
              </w:rPr>
              <w:t>.</w:t>
            </w:r>
          </w:p>
        </w:tc>
      </w:tr>
      <w:tr w:rsidR="000E0E42" w:rsidRPr="00DB4909" w14:paraId="0BF42C1E" w14:textId="77777777" w:rsidTr="00DB4909">
        <w:trPr>
          <w:trHeight w:val="20"/>
          <w:jc w:val="center"/>
        </w:trPr>
        <w:tc>
          <w:tcPr>
            <w:tcW w:w="0" w:type="auto"/>
          </w:tcPr>
          <w:p w14:paraId="43CAD8F7" w14:textId="34071A27" w:rsidR="000E0E42" w:rsidRPr="00DB4909" w:rsidRDefault="000E0E42" w:rsidP="00D441C5">
            <w:pPr>
              <w:rPr>
                <w:rFonts w:ascii="Garamond" w:hAnsi="Garamond"/>
                <w:sz w:val="20"/>
                <w:szCs w:val="20"/>
              </w:rPr>
            </w:pPr>
            <w:r w:rsidRPr="00DB4909">
              <w:rPr>
                <w:rFonts w:ascii="Garamond" w:hAnsi="Garamond"/>
                <w:sz w:val="20"/>
                <w:szCs w:val="20"/>
              </w:rPr>
              <w:t>Kap.</w:t>
            </w:r>
            <w:r w:rsidR="00DB4909" w:rsidRPr="00DB4909">
              <w:rPr>
                <w:rFonts w:ascii="Garamond" w:hAnsi="Garamond"/>
                <w:sz w:val="20"/>
                <w:szCs w:val="20"/>
              </w:rPr>
              <w:t xml:space="preserve"> </w:t>
            </w:r>
            <w:r w:rsidRPr="00DB4909">
              <w:rPr>
                <w:rFonts w:ascii="Garamond" w:hAnsi="Garamond"/>
                <w:sz w:val="20"/>
                <w:szCs w:val="20"/>
              </w:rPr>
              <w:t xml:space="preserve">4 – 18, 19, 20, 21, 22 </w:t>
            </w:r>
          </w:p>
        </w:tc>
        <w:tc>
          <w:tcPr>
            <w:tcW w:w="0" w:type="auto"/>
          </w:tcPr>
          <w:p w14:paraId="57F2574B" w14:textId="1F05C474" w:rsidR="000E0E42" w:rsidRPr="00DB4909" w:rsidRDefault="000E0E42" w:rsidP="00D441C5">
            <w:pPr>
              <w:rPr>
                <w:rFonts w:ascii="Garamond" w:hAnsi="Garamond"/>
                <w:sz w:val="20"/>
                <w:szCs w:val="20"/>
              </w:rPr>
            </w:pPr>
            <w:r w:rsidRPr="00DB4909">
              <w:rPr>
                <w:rFonts w:ascii="Garamond" w:hAnsi="Garamond"/>
                <w:sz w:val="20"/>
                <w:szCs w:val="20"/>
              </w:rPr>
              <w:t>22,</w:t>
            </w:r>
            <w:r w:rsidR="00DB4909" w:rsidRPr="00DB4909">
              <w:rPr>
                <w:rFonts w:ascii="Garamond" w:hAnsi="Garamond"/>
                <w:sz w:val="20"/>
                <w:szCs w:val="20"/>
              </w:rPr>
              <w:t xml:space="preserve"> </w:t>
            </w:r>
            <w:r w:rsidRPr="00DB4909">
              <w:rPr>
                <w:rFonts w:ascii="Garamond" w:hAnsi="Garamond"/>
                <w:sz w:val="20"/>
                <w:szCs w:val="20"/>
              </w:rPr>
              <w:t>23,</w:t>
            </w:r>
            <w:r w:rsidR="00DB4909" w:rsidRPr="00DB4909">
              <w:rPr>
                <w:rFonts w:ascii="Garamond" w:hAnsi="Garamond"/>
                <w:sz w:val="20"/>
                <w:szCs w:val="20"/>
              </w:rPr>
              <w:t xml:space="preserve"> </w:t>
            </w:r>
            <w:r w:rsidRPr="00DB4909">
              <w:rPr>
                <w:rFonts w:ascii="Garamond" w:hAnsi="Garamond"/>
                <w:sz w:val="20"/>
                <w:szCs w:val="20"/>
              </w:rPr>
              <w:t>24,</w:t>
            </w:r>
            <w:r w:rsidR="00DB4909" w:rsidRPr="00DB4909">
              <w:rPr>
                <w:rFonts w:ascii="Garamond" w:hAnsi="Garamond"/>
                <w:sz w:val="20"/>
                <w:szCs w:val="20"/>
              </w:rPr>
              <w:t xml:space="preserve"> </w:t>
            </w:r>
            <w:r w:rsidRPr="00DB4909">
              <w:rPr>
                <w:rFonts w:ascii="Garamond" w:hAnsi="Garamond"/>
                <w:sz w:val="20"/>
                <w:szCs w:val="20"/>
              </w:rPr>
              <w:t>25,</w:t>
            </w:r>
            <w:r w:rsidR="00DB4909" w:rsidRPr="00DB4909">
              <w:rPr>
                <w:rFonts w:ascii="Garamond" w:hAnsi="Garamond"/>
                <w:sz w:val="20"/>
                <w:szCs w:val="20"/>
              </w:rPr>
              <w:t xml:space="preserve"> </w:t>
            </w:r>
            <w:r w:rsidRPr="00DB4909">
              <w:rPr>
                <w:rFonts w:ascii="Garamond" w:hAnsi="Garamond"/>
                <w:sz w:val="20"/>
                <w:szCs w:val="20"/>
              </w:rPr>
              <w:t>26, 27</w:t>
            </w:r>
          </w:p>
        </w:tc>
        <w:tc>
          <w:tcPr>
            <w:tcW w:w="0" w:type="auto"/>
          </w:tcPr>
          <w:p w14:paraId="070BB0BD" w14:textId="77777777" w:rsidR="000E0E42" w:rsidRPr="00DB4909" w:rsidRDefault="000E0E42" w:rsidP="00D441C5">
            <w:pPr>
              <w:rPr>
                <w:rFonts w:ascii="Garamond" w:hAnsi="Garamond"/>
                <w:sz w:val="20"/>
                <w:szCs w:val="20"/>
              </w:rPr>
            </w:pPr>
            <w:r w:rsidRPr="00DB4909">
              <w:rPr>
                <w:rFonts w:ascii="Garamond" w:hAnsi="Garamond"/>
                <w:sz w:val="20"/>
                <w:szCs w:val="20"/>
              </w:rPr>
              <w:t>E pjesshme</w:t>
            </w:r>
          </w:p>
        </w:tc>
        <w:tc>
          <w:tcPr>
            <w:tcW w:w="0" w:type="auto"/>
          </w:tcPr>
          <w:p w14:paraId="668809FD" w14:textId="1E4ABB7B" w:rsidR="000E0E42" w:rsidRPr="00DB4909" w:rsidRDefault="000E0E42" w:rsidP="00D441C5">
            <w:pPr>
              <w:rPr>
                <w:rFonts w:ascii="Garamond" w:hAnsi="Garamond"/>
                <w:sz w:val="20"/>
                <w:szCs w:val="20"/>
              </w:rPr>
            </w:pPr>
            <w:r w:rsidRPr="00DB4909">
              <w:rPr>
                <w:rFonts w:ascii="Garamond" w:hAnsi="Garamond"/>
                <w:sz w:val="20"/>
                <w:szCs w:val="20"/>
              </w:rPr>
              <w:t>Shqipëria nuk është akoma vend anëtar i BE-së dhe</w:t>
            </w:r>
            <w:r w:rsidR="00DB4909" w:rsidRPr="00DB4909">
              <w:rPr>
                <w:rFonts w:ascii="Garamond" w:hAnsi="Garamond"/>
                <w:sz w:val="20"/>
                <w:szCs w:val="20"/>
              </w:rPr>
              <w:t>,</w:t>
            </w:r>
            <w:r w:rsidRPr="00DB4909">
              <w:rPr>
                <w:rFonts w:ascii="Garamond" w:hAnsi="Garamond"/>
                <w:sz w:val="20"/>
                <w:szCs w:val="20"/>
              </w:rPr>
              <w:t xml:space="preserve"> po ashtu</w:t>
            </w:r>
            <w:r w:rsidR="00DB4909" w:rsidRPr="00DB4909">
              <w:rPr>
                <w:rFonts w:ascii="Garamond" w:hAnsi="Garamond"/>
                <w:sz w:val="20"/>
                <w:szCs w:val="20"/>
              </w:rPr>
              <w:t>,</w:t>
            </w:r>
            <w:r w:rsidRPr="00DB4909">
              <w:rPr>
                <w:rFonts w:ascii="Garamond" w:hAnsi="Garamond"/>
                <w:sz w:val="20"/>
                <w:szCs w:val="20"/>
              </w:rPr>
              <w:t xml:space="preserve"> ka detyrime për struktura të tjera </w:t>
            </w:r>
            <w:r w:rsidR="00053A27" w:rsidRPr="00DB4909">
              <w:rPr>
                <w:rFonts w:ascii="Garamond" w:hAnsi="Garamond"/>
                <w:sz w:val="20"/>
                <w:szCs w:val="20"/>
              </w:rPr>
              <w:t>evropiane</w:t>
            </w:r>
            <w:r w:rsidRPr="00DB4909">
              <w:rPr>
                <w:rFonts w:ascii="Garamond" w:hAnsi="Garamond"/>
                <w:sz w:val="20"/>
                <w:szCs w:val="20"/>
              </w:rPr>
              <w:t>.</w:t>
            </w:r>
          </w:p>
        </w:tc>
      </w:tr>
      <w:tr w:rsidR="000E0E42" w:rsidRPr="00DB4909" w14:paraId="53C06A98" w14:textId="77777777" w:rsidTr="00DB4909">
        <w:trPr>
          <w:trHeight w:val="20"/>
          <w:jc w:val="center"/>
        </w:trPr>
        <w:tc>
          <w:tcPr>
            <w:tcW w:w="0" w:type="auto"/>
          </w:tcPr>
          <w:p w14:paraId="314D4262" w14:textId="73EA4219" w:rsidR="000E0E42" w:rsidRPr="00DB4909" w:rsidRDefault="00053A27" w:rsidP="00D441C5">
            <w:pPr>
              <w:rPr>
                <w:rFonts w:ascii="Garamond" w:hAnsi="Garamond"/>
                <w:sz w:val="20"/>
                <w:szCs w:val="20"/>
              </w:rPr>
            </w:pPr>
            <w:r w:rsidRPr="00DB4909">
              <w:rPr>
                <w:rFonts w:ascii="Garamond" w:hAnsi="Garamond"/>
                <w:sz w:val="20"/>
                <w:szCs w:val="20"/>
              </w:rPr>
              <w:t>Kap 5–</w:t>
            </w:r>
            <w:r w:rsidR="000E0E42" w:rsidRPr="00DB4909">
              <w:rPr>
                <w:rFonts w:ascii="Garamond" w:hAnsi="Garamond"/>
                <w:sz w:val="20"/>
                <w:szCs w:val="20"/>
              </w:rPr>
              <w:t>23, 24, 25</w:t>
            </w:r>
          </w:p>
        </w:tc>
        <w:tc>
          <w:tcPr>
            <w:tcW w:w="0" w:type="auto"/>
          </w:tcPr>
          <w:p w14:paraId="7BF86803" w14:textId="77777777" w:rsidR="000E0E42" w:rsidRPr="00DB4909" w:rsidRDefault="000E0E42" w:rsidP="00D441C5">
            <w:pPr>
              <w:rPr>
                <w:rFonts w:ascii="Garamond" w:hAnsi="Garamond"/>
                <w:sz w:val="20"/>
                <w:szCs w:val="20"/>
              </w:rPr>
            </w:pPr>
            <w:r w:rsidRPr="00DB4909">
              <w:rPr>
                <w:rFonts w:ascii="Garamond" w:hAnsi="Garamond"/>
                <w:sz w:val="20"/>
                <w:szCs w:val="20"/>
              </w:rPr>
              <w:t>28</w:t>
            </w:r>
          </w:p>
        </w:tc>
        <w:tc>
          <w:tcPr>
            <w:tcW w:w="0" w:type="auto"/>
          </w:tcPr>
          <w:p w14:paraId="03BB470F" w14:textId="77777777" w:rsidR="000E0E42" w:rsidRPr="00DB4909" w:rsidRDefault="000E0E42" w:rsidP="00D441C5">
            <w:pPr>
              <w:rPr>
                <w:rFonts w:ascii="Garamond" w:hAnsi="Garamond"/>
                <w:sz w:val="20"/>
                <w:szCs w:val="20"/>
              </w:rPr>
            </w:pPr>
            <w:r w:rsidRPr="00DB4909">
              <w:rPr>
                <w:rFonts w:ascii="Garamond" w:hAnsi="Garamond"/>
                <w:sz w:val="20"/>
                <w:szCs w:val="20"/>
              </w:rPr>
              <w:t>E pjesshme</w:t>
            </w:r>
          </w:p>
        </w:tc>
        <w:tc>
          <w:tcPr>
            <w:tcW w:w="0" w:type="auto"/>
          </w:tcPr>
          <w:p w14:paraId="42A1C99D" w14:textId="467EF7A8" w:rsidR="000E0E42" w:rsidRPr="00DB4909" w:rsidRDefault="000E0E42" w:rsidP="00D441C5">
            <w:pPr>
              <w:rPr>
                <w:rFonts w:ascii="Garamond" w:hAnsi="Garamond"/>
                <w:sz w:val="20"/>
                <w:szCs w:val="20"/>
              </w:rPr>
            </w:pPr>
            <w:r w:rsidRPr="00DB4909">
              <w:rPr>
                <w:rFonts w:ascii="Garamond" w:hAnsi="Garamond"/>
                <w:sz w:val="20"/>
                <w:szCs w:val="20"/>
              </w:rPr>
              <w:t>Shqipëria nuk është akoma vend anëtar i BE-së dhe</w:t>
            </w:r>
            <w:r w:rsidR="00DB4909" w:rsidRPr="00DB4909">
              <w:rPr>
                <w:rFonts w:ascii="Garamond" w:hAnsi="Garamond"/>
                <w:sz w:val="20"/>
                <w:szCs w:val="20"/>
              </w:rPr>
              <w:t>,</w:t>
            </w:r>
            <w:r w:rsidRPr="00DB4909">
              <w:rPr>
                <w:rFonts w:ascii="Garamond" w:hAnsi="Garamond"/>
                <w:sz w:val="20"/>
                <w:szCs w:val="20"/>
              </w:rPr>
              <w:t xml:space="preserve"> po ashtu</w:t>
            </w:r>
            <w:r w:rsidR="00DB4909" w:rsidRPr="00DB4909">
              <w:rPr>
                <w:rFonts w:ascii="Garamond" w:hAnsi="Garamond"/>
                <w:sz w:val="20"/>
                <w:szCs w:val="20"/>
              </w:rPr>
              <w:t>,</w:t>
            </w:r>
            <w:r w:rsidRPr="00DB4909">
              <w:rPr>
                <w:rFonts w:ascii="Garamond" w:hAnsi="Garamond"/>
                <w:sz w:val="20"/>
                <w:szCs w:val="20"/>
              </w:rPr>
              <w:t xml:space="preserve"> ka detyrime për struktura të tjera </w:t>
            </w:r>
            <w:r w:rsidR="00053A27" w:rsidRPr="00DB4909">
              <w:rPr>
                <w:rFonts w:ascii="Garamond" w:hAnsi="Garamond"/>
                <w:sz w:val="20"/>
                <w:szCs w:val="20"/>
              </w:rPr>
              <w:t>evropiane</w:t>
            </w:r>
            <w:r w:rsidRPr="00DB4909">
              <w:rPr>
                <w:rFonts w:ascii="Garamond" w:hAnsi="Garamond"/>
                <w:sz w:val="20"/>
                <w:szCs w:val="20"/>
              </w:rPr>
              <w:t>.</w:t>
            </w:r>
          </w:p>
        </w:tc>
      </w:tr>
      <w:tr w:rsidR="000E0E42" w:rsidRPr="00DB4909" w14:paraId="63DE44D9" w14:textId="77777777" w:rsidTr="00DB4909">
        <w:trPr>
          <w:trHeight w:val="20"/>
          <w:jc w:val="center"/>
        </w:trPr>
        <w:tc>
          <w:tcPr>
            <w:tcW w:w="0" w:type="auto"/>
          </w:tcPr>
          <w:p w14:paraId="17C62BE7" w14:textId="10FECE17" w:rsidR="000E0E42" w:rsidRPr="00DB4909" w:rsidRDefault="00053A27" w:rsidP="00D441C5">
            <w:pPr>
              <w:rPr>
                <w:rFonts w:ascii="Garamond" w:hAnsi="Garamond"/>
                <w:sz w:val="20"/>
                <w:szCs w:val="20"/>
              </w:rPr>
            </w:pPr>
            <w:r w:rsidRPr="00DB4909">
              <w:rPr>
                <w:rFonts w:ascii="Garamond" w:hAnsi="Garamond"/>
                <w:sz w:val="20"/>
                <w:szCs w:val="20"/>
              </w:rPr>
              <w:t>Kap. 6–</w:t>
            </w:r>
            <w:r w:rsidR="000E0E42" w:rsidRPr="00DB4909">
              <w:rPr>
                <w:rFonts w:ascii="Garamond" w:hAnsi="Garamond"/>
                <w:sz w:val="20"/>
                <w:szCs w:val="20"/>
              </w:rPr>
              <w:t>26,</w:t>
            </w:r>
            <w:r w:rsidRPr="00DB4909">
              <w:rPr>
                <w:rFonts w:ascii="Garamond" w:hAnsi="Garamond"/>
                <w:sz w:val="20"/>
                <w:szCs w:val="20"/>
              </w:rPr>
              <w:t xml:space="preserve"> </w:t>
            </w:r>
            <w:r w:rsidR="000E0E42" w:rsidRPr="00DB4909">
              <w:rPr>
                <w:rFonts w:ascii="Garamond" w:hAnsi="Garamond"/>
                <w:sz w:val="20"/>
                <w:szCs w:val="20"/>
              </w:rPr>
              <w:t>27,</w:t>
            </w:r>
            <w:r w:rsidR="005B5BD0" w:rsidRPr="00DB4909">
              <w:rPr>
                <w:rFonts w:ascii="Garamond" w:hAnsi="Garamond"/>
                <w:sz w:val="20"/>
                <w:szCs w:val="20"/>
              </w:rPr>
              <w:t xml:space="preserve"> </w:t>
            </w:r>
            <w:r w:rsidR="000E0E42" w:rsidRPr="00DB4909">
              <w:rPr>
                <w:rFonts w:ascii="Garamond" w:hAnsi="Garamond"/>
                <w:sz w:val="20"/>
                <w:szCs w:val="20"/>
              </w:rPr>
              <w:t>28, 29, 30, 31, 32,</w:t>
            </w:r>
            <w:r w:rsidRPr="00DB4909">
              <w:rPr>
                <w:rFonts w:ascii="Garamond" w:hAnsi="Garamond"/>
                <w:sz w:val="20"/>
                <w:szCs w:val="20"/>
              </w:rPr>
              <w:t xml:space="preserve"> </w:t>
            </w:r>
            <w:r w:rsidR="000E0E42" w:rsidRPr="00DB4909">
              <w:rPr>
                <w:rFonts w:ascii="Garamond" w:hAnsi="Garamond"/>
                <w:sz w:val="20"/>
                <w:szCs w:val="20"/>
              </w:rPr>
              <w:t>33, 34,</w:t>
            </w:r>
            <w:r w:rsidRPr="00DB4909">
              <w:rPr>
                <w:rFonts w:ascii="Garamond" w:hAnsi="Garamond"/>
                <w:sz w:val="20"/>
                <w:szCs w:val="20"/>
              </w:rPr>
              <w:t xml:space="preserve"> </w:t>
            </w:r>
            <w:r w:rsidR="000E0E42" w:rsidRPr="00DB4909">
              <w:rPr>
                <w:rFonts w:ascii="Garamond" w:hAnsi="Garamond"/>
                <w:sz w:val="20"/>
                <w:szCs w:val="20"/>
              </w:rPr>
              <w:t>35.</w:t>
            </w:r>
          </w:p>
        </w:tc>
        <w:tc>
          <w:tcPr>
            <w:tcW w:w="0" w:type="auto"/>
          </w:tcPr>
          <w:p w14:paraId="288EF8DD" w14:textId="77777777" w:rsidR="000E0E42" w:rsidRPr="00DB4909" w:rsidRDefault="000E0E42" w:rsidP="00D441C5">
            <w:pPr>
              <w:rPr>
                <w:rFonts w:ascii="Garamond" w:hAnsi="Garamond"/>
                <w:sz w:val="20"/>
                <w:szCs w:val="20"/>
              </w:rPr>
            </w:pPr>
            <w:r w:rsidRPr="00DB4909">
              <w:rPr>
                <w:rFonts w:ascii="Garamond" w:hAnsi="Garamond"/>
                <w:sz w:val="20"/>
                <w:szCs w:val="20"/>
              </w:rPr>
              <w:t>NA</w:t>
            </w:r>
          </w:p>
        </w:tc>
        <w:tc>
          <w:tcPr>
            <w:tcW w:w="0" w:type="auto"/>
          </w:tcPr>
          <w:p w14:paraId="0FEDF5C1" w14:textId="77777777" w:rsidR="000E0E42" w:rsidRPr="00DB4909" w:rsidRDefault="000E0E42" w:rsidP="00D441C5">
            <w:pPr>
              <w:rPr>
                <w:rFonts w:ascii="Garamond" w:hAnsi="Garamond"/>
                <w:sz w:val="20"/>
                <w:szCs w:val="20"/>
              </w:rPr>
            </w:pPr>
            <w:r w:rsidRPr="00DB4909">
              <w:rPr>
                <w:rFonts w:ascii="Garamond" w:hAnsi="Garamond"/>
                <w:sz w:val="20"/>
                <w:szCs w:val="20"/>
              </w:rPr>
              <w:t>NA</w:t>
            </w:r>
          </w:p>
        </w:tc>
        <w:tc>
          <w:tcPr>
            <w:tcW w:w="0" w:type="auto"/>
          </w:tcPr>
          <w:p w14:paraId="20B53C7D" w14:textId="7A102F26" w:rsidR="000E0E42" w:rsidRPr="00DB4909" w:rsidRDefault="000E0E42" w:rsidP="005B5BD0">
            <w:pPr>
              <w:rPr>
                <w:rFonts w:ascii="Garamond" w:hAnsi="Garamond"/>
                <w:sz w:val="20"/>
                <w:szCs w:val="20"/>
              </w:rPr>
            </w:pPr>
            <w:r w:rsidRPr="00DB4909">
              <w:rPr>
                <w:rFonts w:ascii="Garamond" w:hAnsi="Garamond"/>
                <w:sz w:val="20"/>
                <w:szCs w:val="20"/>
              </w:rPr>
              <w:t>Lidhen me detyrime të komisionit dhe strukturave të tij</w:t>
            </w:r>
            <w:r w:rsidR="00DB4909" w:rsidRPr="00DB4909">
              <w:rPr>
                <w:rFonts w:ascii="Garamond" w:hAnsi="Garamond"/>
                <w:sz w:val="20"/>
                <w:szCs w:val="20"/>
              </w:rPr>
              <w:t>,</w:t>
            </w:r>
            <w:r w:rsidRPr="00DB4909">
              <w:rPr>
                <w:rFonts w:ascii="Garamond" w:hAnsi="Garamond"/>
                <w:sz w:val="20"/>
                <w:szCs w:val="20"/>
              </w:rPr>
              <w:t xml:space="preserve"> dhe disa prej tyre</w:t>
            </w:r>
            <w:r w:rsidR="00DB4909" w:rsidRPr="00DB4909">
              <w:rPr>
                <w:rFonts w:ascii="Garamond" w:hAnsi="Garamond"/>
                <w:sz w:val="20"/>
                <w:szCs w:val="20"/>
              </w:rPr>
              <w:t>,</w:t>
            </w:r>
            <w:r w:rsidRPr="00DB4909">
              <w:rPr>
                <w:rFonts w:ascii="Garamond" w:hAnsi="Garamond"/>
                <w:sz w:val="20"/>
                <w:szCs w:val="20"/>
              </w:rPr>
              <w:t xml:space="preserve"> si ato të ruajtjes së të dhënave janë të </w:t>
            </w:r>
            <w:r w:rsidR="00053A27" w:rsidRPr="00DB4909">
              <w:rPr>
                <w:rFonts w:ascii="Garamond" w:hAnsi="Garamond"/>
                <w:sz w:val="20"/>
                <w:szCs w:val="20"/>
              </w:rPr>
              <w:t>përshkruara</w:t>
            </w:r>
            <w:r w:rsidRPr="00DB4909">
              <w:rPr>
                <w:rFonts w:ascii="Garamond" w:hAnsi="Garamond"/>
                <w:sz w:val="20"/>
                <w:szCs w:val="20"/>
              </w:rPr>
              <w:t xml:space="preserve"> në ligjin</w:t>
            </w:r>
            <w:r w:rsidR="00D441C5" w:rsidRPr="00DB4909">
              <w:rPr>
                <w:rFonts w:ascii="Garamond" w:hAnsi="Garamond"/>
                <w:sz w:val="20"/>
                <w:szCs w:val="20"/>
              </w:rPr>
              <w:t xml:space="preserve"> </w:t>
            </w:r>
            <w:r w:rsidRPr="00DB4909">
              <w:rPr>
                <w:rFonts w:ascii="Garamond" w:hAnsi="Garamond"/>
                <w:sz w:val="20"/>
                <w:szCs w:val="20"/>
              </w:rPr>
              <w:t>nr.</w:t>
            </w:r>
            <w:r w:rsidR="00053A27" w:rsidRPr="00DB4909">
              <w:rPr>
                <w:rFonts w:ascii="Garamond" w:hAnsi="Garamond"/>
                <w:sz w:val="20"/>
                <w:szCs w:val="20"/>
              </w:rPr>
              <w:t xml:space="preserve"> </w:t>
            </w:r>
            <w:r w:rsidRPr="00DB4909">
              <w:rPr>
                <w:rFonts w:ascii="Garamond" w:hAnsi="Garamond"/>
                <w:sz w:val="20"/>
                <w:szCs w:val="20"/>
              </w:rPr>
              <w:t>15/2016 dhe ligje t</w:t>
            </w:r>
            <w:r w:rsidR="005B5BD0" w:rsidRPr="00DB4909">
              <w:rPr>
                <w:rFonts w:ascii="Garamond" w:hAnsi="Garamond"/>
                <w:sz w:val="20"/>
                <w:szCs w:val="20"/>
              </w:rPr>
              <w:t>ë</w:t>
            </w:r>
            <w:r w:rsidRPr="00DB4909">
              <w:rPr>
                <w:rFonts w:ascii="Garamond" w:hAnsi="Garamond"/>
                <w:sz w:val="20"/>
                <w:szCs w:val="20"/>
              </w:rPr>
              <w:t xml:space="preserve"> tjera. </w:t>
            </w:r>
          </w:p>
        </w:tc>
      </w:tr>
    </w:tbl>
    <w:p w14:paraId="610436EF" w14:textId="77777777" w:rsidR="000E0E42" w:rsidRPr="00053A27" w:rsidRDefault="000E0E42" w:rsidP="00B71CF7"/>
    <w:sectPr w:rsidR="000E0E42" w:rsidRPr="00053A27" w:rsidSect="005124E4">
      <w:pgSz w:w="11906" w:h="16838"/>
      <w:pgMar w:top="426"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97E963" w14:textId="77777777" w:rsidR="00053A27" w:rsidRDefault="00053A27" w:rsidP="00526CA1">
      <w:r>
        <w:separator/>
      </w:r>
    </w:p>
  </w:endnote>
  <w:endnote w:type="continuationSeparator" w:id="0">
    <w:p w14:paraId="0E7BD21C" w14:textId="77777777" w:rsidR="00053A27" w:rsidRDefault="00053A27" w:rsidP="00526CA1">
      <w:r>
        <w:continuationSeparator/>
      </w:r>
    </w:p>
  </w:endnote>
  <w:endnote w:type="continuationNotice" w:id="1">
    <w:p w14:paraId="3EB8F25B" w14:textId="77777777" w:rsidR="00E91149" w:rsidRDefault="00E911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F9CC8" w14:textId="77777777" w:rsidR="00053A27" w:rsidRDefault="00053A27" w:rsidP="00526CA1">
      <w:r>
        <w:separator/>
      </w:r>
    </w:p>
  </w:footnote>
  <w:footnote w:type="continuationSeparator" w:id="0">
    <w:p w14:paraId="4BA5215C" w14:textId="77777777" w:rsidR="00053A27" w:rsidRDefault="00053A27" w:rsidP="00526CA1">
      <w:r>
        <w:continuationSeparator/>
      </w:r>
    </w:p>
  </w:footnote>
  <w:footnote w:type="continuationNotice" w:id="1">
    <w:p w14:paraId="7DAB6B94" w14:textId="77777777" w:rsidR="00E91149" w:rsidRDefault="00E91149"/>
  </w:footnote>
  <w:footnote w:id="2">
    <w:p w14:paraId="1941A9B3" w14:textId="7BF5367B" w:rsidR="00053A27" w:rsidRPr="00053A27" w:rsidRDefault="00053A27" w:rsidP="0074193A">
      <w:pPr>
        <w:pStyle w:val="NormalWeb"/>
        <w:spacing w:before="0" w:beforeAutospacing="0" w:after="0" w:afterAutospacing="0"/>
        <w:jc w:val="both"/>
        <w:rPr>
          <w:rFonts w:ascii="Garamond" w:hAnsi="Garamond"/>
          <w:sz w:val="20"/>
          <w:szCs w:val="20"/>
          <w:lang w:val="it-IT"/>
        </w:rPr>
      </w:pPr>
      <w:r w:rsidRPr="00053A27">
        <w:rPr>
          <w:rStyle w:val="FootnoteReference"/>
          <w:rFonts w:ascii="Garamond" w:hAnsi="Garamond"/>
          <w:sz w:val="20"/>
          <w:szCs w:val="20"/>
        </w:rPr>
        <w:footnoteRef/>
      </w:r>
      <w:r w:rsidRPr="00053A27">
        <w:rPr>
          <w:rFonts w:ascii="Garamond" w:hAnsi="Garamond"/>
          <w:sz w:val="20"/>
          <w:szCs w:val="20"/>
        </w:rPr>
        <w:t xml:space="preserve"> </w:t>
      </w:r>
      <w:r w:rsidRPr="00053A27">
        <w:rPr>
          <w:rFonts w:ascii="Garamond" w:hAnsi="Garamond"/>
          <w:sz w:val="20"/>
          <w:szCs w:val="20"/>
          <w:lang w:val="it-IT"/>
        </w:rPr>
        <w:t>* Ky urdhër është përafruar me Rregullore</w:t>
      </w:r>
      <w:r>
        <w:rPr>
          <w:rFonts w:ascii="Garamond" w:hAnsi="Garamond"/>
          <w:sz w:val="20"/>
          <w:szCs w:val="20"/>
          <w:lang w:val="it-IT"/>
        </w:rPr>
        <w:t>n</w:t>
      </w:r>
      <w:r w:rsidRPr="00053A27">
        <w:rPr>
          <w:rFonts w:ascii="Garamond" w:hAnsi="Garamond"/>
          <w:sz w:val="20"/>
          <w:szCs w:val="20"/>
          <w:lang w:val="it-IT"/>
        </w:rPr>
        <w:t xml:space="preserve"> e BE-së 2022/2371</w:t>
      </w:r>
      <w:r>
        <w:rPr>
          <w:rFonts w:ascii="Garamond" w:hAnsi="Garamond"/>
          <w:sz w:val="20"/>
          <w:szCs w:val="20"/>
          <w:lang w:val="it-IT"/>
        </w:rPr>
        <w:t>,</w:t>
      </w:r>
      <w:r w:rsidRPr="00053A27">
        <w:rPr>
          <w:rFonts w:ascii="Garamond" w:hAnsi="Garamond"/>
          <w:sz w:val="20"/>
          <w:szCs w:val="20"/>
          <w:lang w:val="it-IT"/>
        </w:rPr>
        <w:t xml:space="preserve"> </w:t>
      </w:r>
      <w:r>
        <w:rPr>
          <w:rFonts w:ascii="Garamond" w:hAnsi="Garamond"/>
          <w:sz w:val="20"/>
          <w:szCs w:val="20"/>
          <w:lang w:val="it-IT"/>
        </w:rPr>
        <w:t>të</w:t>
      </w:r>
      <w:r w:rsidRPr="00053A27">
        <w:rPr>
          <w:rFonts w:ascii="Garamond" w:hAnsi="Garamond"/>
          <w:sz w:val="20"/>
          <w:szCs w:val="20"/>
          <w:lang w:val="it-IT"/>
        </w:rPr>
        <w:t xml:space="preserve"> Parlamentit Europian dhe </w:t>
      </w:r>
      <w:r>
        <w:rPr>
          <w:rFonts w:ascii="Garamond" w:hAnsi="Garamond"/>
          <w:sz w:val="20"/>
          <w:szCs w:val="20"/>
          <w:lang w:val="it-IT"/>
        </w:rPr>
        <w:t>të</w:t>
      </w:r>
      <w:r w:rsidRPr="00053A27">
        <w:rPr>
          <w:rFonts w:ascii="Garamond" w:hAnsi="Garamond"/>
          <w:sz w:val="20"/>
          <w:szCs w:val="20"/>
          <w:lang w:val="it-IT"/>
        </w:rPr>
        <w:t xml:space="preserve"> Këshillit, </w:t>
      </w:r>
      <w:r>
        <w:rPr>
          <w:rFonts w:ascii="Garamond" w:hAnsi="Garamond"/>
          <w:sz w:val="20"/>
          <w:szCs w:val="20"/>
          <w:lang w:val="it-IT"/>
        </w:rPr>
        <w:t>të</w:t>
      </w:r>
      <w:r w:rsidRPr="00053A27">
        <w:rPr>
          <w:rFonts w:ascii="Garamond" w:hAnsi="Garamond"/>
          <w:sz w:val="20"/>
          <w:szCs w:val="20"/>
          <w:lang w:val="it-IT"/>
        </w:rPr>
        <w:t xml:space="preserve"> datës 22 </w:t>
      </w:r>
      <w:r>
        <w:rPr>
          <w:rFonts w:ascii="Garamond" w:hAnsi="Garamond"/>
          <w:sz w:val="20"/>
          <w:szCs w:val="20"/>
          <w:lang w:val="it-IT"/>
        </w:rPr>
        <w:t>n</w:t>
      </w:r>
      <w:r w:rsidRPr="00053A27">
        <w:rPr>
          <w:rFonts w:ascii="Garamond" w:hAnsi="Garamond"/>
          <w:sz w:val="20"/>
          <w:szCs w:val="20"/>
          <w:lang w:val="it-IT"/>
        </w:rPr>
        <w:t>ëntor 2022 mbi kërcënimet serioze shëndetësore në nivel kufitar</w:t>
      </w:r>
      <w:r>
        <w:rPr>
          <w:rFonts w:ascii="Garamond" w:hAnsi="Garamond"/>
          <w:sz w:val="20"/>
          <w:szCs w:val="20"/>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A7EF0"/>
    <w:multiLevelType w:val="hybridMultilevel"/>
    <w:tmpl w:val="5B789698"/>
    <w:lvl w:ilvl="0" w:tplc="E92CD9F6">
      <w:start w:val="1"/>
      <w:numFmt w:val="low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 w15:restartNumberingAfterBreak="0">
    <w:nsid w:val="101F3342"/>
    <w:multiLevelType w:val="hybridMultilevel"/>
    <w:tmpl w:val="F6FA9EEA"/>
    <w:lvl w:ilvl="0" w:tplc="DB12EB8C">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485F2C"/>
    <w:multiLevelType w:val="hybridMultilevel"/>
    <w:tmpl w:val="EDD6B44C"/>
    <w:lvl w:ilvl="0" w:tplc="D8583BE4">
      <w:start w:val="1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B62E2E"/>
    <w:multiLevelType w:val="hybridMultilevel"/>
    <w:tmpl w:val="5636C158"/>
    <w:lvl w:ilvl="0" w:tplc="85A2160E">
      <w:start w:val="11"/>
      <w:numFmt w:val="lowerRoman"/>
      <w:lvlText w:val="%1)"/>
      <w:lvlJc w:val="left"/>
      <w:pPr>
        <w:ind w:left="1110" w:hanging="72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4" w15:restartNumberingAfterBreak="0">
    <w:nsid w:val="1D9D4427"/>
    <w:multiLevelType w:val="hybridMultilevel"/>
    <w:tmpl w:val="83442E5C"/>
    <w:lvl w:ilvl="0" w:tplc="36886C12">
      <w:start w:val="1"/>
      <w:numFmt w:val="lowerLetter"/>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5" w15:restartNumberingAfterBreak="0">
    <w:nsid w:val="219D32ED"/>
    <w:multiLevelType w:val="hybridMultilevel"/>
    <w:tmpl w:val="A6FA4D5C"/>
    <w:lvl w:ilvl="0" w:tplc="AF4447BE">
      <w:start w:val="1"/>
      <w:numFmt w:val="low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6" w15:restartNumberingAfterBreak="0">
    <w:nsid w:val="22B12467"/>
    <w:multiLevelType w:val="hybridMultilevel"/>
    <w:tmpl w:val="398AD630"/>
    <w:lvl w:ilvl="0" w:tplc="0C2E7F3C">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714025"/>
    <w:multiLevelType w:val="hybridMultilevel"/>
    <w:tmpl w:val="A24A86A2"/>
    <w:lvl w:ilvl="0" w:tplc="04DA9340">
      <w:start w:val="1"/>
      <w:numFmt w:val="lowerRoman"/>
      <w:lvlText w:val="%1)"/>
      <w:lvlJc w:val="left"/>
      <w:pPr>
        <w:ind w:left="1185" w:hanging="72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8" w15:restartNumberingAfterBreak="0">
    <w:nsid w:val="2EF66031"/>
    <w:multiLevelType w:val="hybridMultilevel"/>
    <w:tmpl w:val="C3065BCA"/>
    <w:lvl w:ilvl="0" w:tplc="D0000BE4">
      <w:start w:val="1"/>
      <w:numFmt w:val="lowerLetter"/>
      <w:lvlText w:val="%1)"/>
      <w:lvlJc w:val="left"/>
      <w:pPr>
        <w:ind w:left="990" w:hanging="360"/>
      </w:pPr>
      <w:rPr>
        <w:rFonts w:ascii="Times New Roman" w:eastAsia="Times New Roman" w:hAnsi="Times New Roman" w:cs="Times New Roman"/>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33103955"/>
    <w:multiLevelType w:val="hybridMultilevel"/>
    <w:tmpl w:val="D19033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E14E3B"/>
    <w:multiLevelType w:val="hybridMultilevel"/>
    <w:tmpl w:val="90381678"/>
    <w:lvl w:ilvl="0" w:tplc="A9F0E9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9034EB"/>
    <w:multiLevelType w:val="hybridMultilevel"/>
    <w:tmpl w:val="F476DF3E"/>
    <w:lvl w:ilvl="0" w:tplc="6C12629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FD586C"/>
    <w:multiLevelType w:val="hybridMultilevel"/>
    <w:tmpl w:val="2A9E614C"/>
    <w:lvl w:ilvl="0" w:tplc="52C023D6">
      <w:start w:val="1"/>
      <w:numFmt w:val="lowerRoman"/>
      <w:lvlText w:val="%1)"/>
      <w:lvlJc w:val="left"/>
      <w:pPr>
        <w:ind w:left="1215" w:hanging="72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3" w15:restartNumberingAfterBreak="0">
    <w:nsid w:val="51334BDB"/>
    <w:multiLevelType w:val="hybridMultilevel"/>
    <w:tmpl w:val="063A5DAC"/>
    <w:lvl w:ilvl="0" w:tplc="C2E6AB02">
      <w:start w:val="1"/>
      <w:numFmt w:val="low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15:restartNumberingAfterBreak="0">
    <w:nsid w:val="54702307"/>
    <w:multiLevelType w:val="hybridMultilevel"/>
    <w:tmpl w:val="3DF679F2"/>
    <w:lvl w:ilvl="0" w:tplc="1B2A62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A05456"/>
    <w:multiLevelType w:val="hybridMultilevel"/>
    <w:tmpl w:val="EF0C3EE8"/>
    <w:lvl w:ilvl="0" w:tplc="7C7C25F8">
      <w:start w:val="1"/>
      <w:numFmt w:val="lowerLetter"/>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6" w15:restartNumberingAfterBreak="0">
    <w:nsid w:val="5D972C90"/>
    <w:multiLevelType w:val="hybridMultilevel"/>
    <w:tmpl w:val="649E8DA0"/>
    <w:lvl w:ilvl="0" w:tplc="04DA9340">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68C92CFF"/>
    <w:multiLevelType w:val="hybridMultilevel"/>
    <w:tmpl w:val="DC9627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F121AE"/>
    <w:multiLevelType w:val="multilevel"/>
    <w:tmpl w:val="B03463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8E052B"/>
    <w:multiLevelType w:val="hybridMultilevel"/>
    <w:tmpl w:val="6B54DAB4"/>
    <w:lvl w:ilvl="0" w:tplc="D10A0C8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C5500D"/>
    <w:multiLevelType w:val="hybridMultilevel"/>
    <w:tmpl w:val="C18CB0B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8D331A"/>
    <w:multiLevelType w:val="hybridMultilevel"/>
    <w:tmpl w:val="103E59F2"/>
    <w:lvl w:ilvl="0" w:tplc="3A8C8A6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6908DD"/>
    <w:multiLevelType w:val="hybridMultilevel"/>
    <w:tmpl w:val="5A828CDE"/>
    <w:lvl w:ilvl="0" w:tplc="F1388CD6">
      <w:start w:val="1"/>
      <w:numFmt w:val="lowerLetter"/>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9"/>
  </w:num>
  <w:num w:numId="2">
    <w:abstractNumId w:val="18"/>
  </w:num>
  <w:num w:numId="3">
    <w:abstractNumId w:val="20"/>
  </w:num>
  <w:num w:numId="4">
    <w:abstractNumId w:val="21"/>
  </w:num>
  <w:num w:numId="5">
    <w:abstractNumId w:val="8"/>
  </w:num>
  <w:num w:numId="6">
    <w:abstractNumId w:val="17"/>
  </w:num>
  <w:num w:numId="7">
    <w:abstractNumId w:val="19"/>
  </w:num>
  <w:num w:numId="8">
    <w:abstractNumId w:val="7"/>
  </w:num>
  <w:num w:numId="9">
    <w:abstractNumId w:val="14"/>
  </w:num>
  <w:num w:numId="10">
    <w:abstractNumId w:val="12"/>
  </w:num>
  <w:num w:numId="11">
    <w:abstractNumId w:val="13"/>
  </w:num>
  <w:num w:numId="12">
    <w:abstractNumId w:val="1"/>
  </w:num>
  <w:num w:numId="13">
    <w:abstractNumId w:val="6"/>
  </w:num>
  <w:num w:numId="14">
    <w:abstractNumId w:val="11"/>
  </w:num>
  <w:num w:numId="15">
    <w:abstractNumId w:val="4"/>
  </w:num>
  <w:num w:numId="16">
    <w:abstractNumId w:val="15"/>
  </w:num>
  <w:num w:numId="17">
    <w:abstractNumId w:val="10"/>
  </w:num>
  <w:num w:numId="18">
    <w:abstractNumId w:val="22"/>
  </w:num>
  <w:num w:numId="19">
    <w:abstractNumId w:val="16"/>
  </w:num>
  <w:num w:numId="20">
    <w:abstractNumId w:val="3"/>
  </w:num>
  <w:num w:numId="21">
    <w:abstractNumId w:val="2"/>
  </w:num>
  <w:num w:numId="22">
    <w:abstractNumId w:val="5"/>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C46"/>
    <w:rsid w:val="00014438"/>
    <w:rsid w:val="000149C0"/>
    <w:rsid w:val="0003268D"/>
    <w:rsid w:val="00042AD0"/>
    <w:rsid w:val="00043ABB"/>
    <w:rsid w:val="000448B5"/>
    <w:rsid w:val="0005003E"/>
    <w:rsid w:val="00053A27"/>
    <w:rsid w:val="000603AA"/>
    <w:rsid w:val="000625D3"/>
    <w:rsid w:val="000634C3"/>
    <w:rsid w:val="00066D1C"/>
    <w:rsid w:val="0006799F"/>
    <w:rsid w:val="00091640"/>
    <w:rsid w:val="00092121"/>
    <w:rsid w:val="000A5B25"/>
    <w:rsid w:val="000B33AD"/>
    <w:rsid w:val="000B6395"/>
    <w:rsid w:val="000D6BA6"/>
    <w:rsid w:val="000E0E42"/>
    <w:rsid w:val="000F09F4"/>
    <w:rsid w:val="000F0E7D"/>
    <w:rsid w:val="000F2811"/>
    <w:rsid w:val="0010048B"/>
    <w:rsid w:val="00106BF1"/>
    <w:rsid w:val="00110C46"/>
    <w:rsid w:val="00126CE0"/>
    <w:rsid w:val="00144081"/>
    <w:rsid w:val="00154DDD"/>
    <w:rsid w:val="0018061C"/>
    <w:rsid w:val="00182912"/>
    <w:rsid w:val="00183BA4"/>
    <w:rsid w:val="00184D62"/>
    <w:rsid w:val="001A46F2"/>
    <w:rsid w:val="001C564D"/>
    <w:rsid w:val="001D1D92"/>
    <w:rsid w:val="001D4619"/>
    <w:rsid w:val="001E34F0"/>
    <w:rsid w:val="001E4504"/>
    <w:rsid w:val="001F185F"/>
    <w:rsid w:val="00205836"/>
    <w:rsid w:val="00221785"/>
    <w:rsid w:val="00226A80"/>
    <w:rsid w:val="0025149B"/>
    <w:rsid w:val="002600DC"/>
    <w:rsid w:val="00261B81"/>
    <w:rsid w:val="00262A5E"/>
    <w:rsid w:val="00263ABB"/>
    <w:rsid w:val="002673A3"/>
    <w:rsid w:val="00281297"/>
    <w:rsid w:val="00283282"/>
    <w:rsid w:val="00294D9D"/>
    <w:rsid w:val="002B5D90"/>
    <w:rsid w:val="002C0563"/>
    <w:rsid w:val="002C1E2E"/>
    <w:rsid w:val="002C75A4"/>
    <w:rsid w:val="002D0082"/>
    <w:rsid w:val="002E228E"/>
    <w:rsid w:val="003017E0"/>
    <w:rsid w:val="00305623"/>
    <w:rsid w:val="00311AA4"/>
    <w:rsid w:val="003137BC"/>
    <w:rsid w:val="0031466A"/>
    <w:rsid w:val="003773DD"/>
    <w:rsid w:val="00382C28"/>
    <w:rsid w:val="0038380D"/>
    <w:rsid w:val="0038694B"/>
    <w:rsid w:val="003A24F9"/>
    <w:rsid w:val="003A44C4"/>
    <w:rsid w:val="003B109D"/>
    <w:rsid w:val="003B3B64"/>
    <w:rsid w:val="003F2EB2"/>
    <w:rsid w:val="003F657C"/>
    <w:rsid w:val="00411A91"/>
    <w:rsid w:val="004139BC"/>
    <w:rsid w:val="004161E3"/>
    <w:rsid w:val="00431DA1"/>
    <w:rsid w:val="0045736F"/>
    <w:rsid w:val="00473548"/>
    <w:rsid w:val="00473A40"/>
    <w:rsid w:val="0048428D"/>
    <w:rsid w:val="004C4772"/>
    <w:rsid w:val="004C4CD6"/>
    <w:rsid w:val="004C5449"/>
    <w:rsid w:val="004D0E03"/>
    <w:rsid w:val="004D0F28"/>
    <w:rsid w:val="004D79E3"/>
    <w:rsid w:val="004F10ED"/>
    <w:rsid w:val="005041B6"/>
    <w:rsid w:val="005124E4"/>
    <w:rsid w:val="00526CA1"/>
    <w:rsid w:val="0052732C"/>
    <w:rsid w:val="00543A24"/>
    <w:rsid w:val="00544AF5"/>
    <w:rsid w:val="00545F5D"/>
    <w:rsid w:val="00554CEC"/>
    <w:rsid w:val="005A6A17"/>
    <w:rsid w:val="005A7B44"/>
    <w:rsid w:val="005B5BD0"/>
    <w:rsid w:val="005B62BC"/>
    <w:rsid w:val="005C5141"/>
    <w:rsid w:val="005D0464"/>
    <w:rsid w:val="005D3941"/>
    <w:rsid w:val="005D4288"/>
    <w:rsid w:val="005D485B"/>
    <w:rsid w:val="005D68AF"/>
    <w:rsid w:val="005F1316"/>
    <w:rsid w:val="0060477D"/>
    <w:rsid w:val="00616651"/>
    <w:rsid w:val="00624593"/>
    <w:rsid w:val="006327CD"/>
    <w:rsid w:val="00636E00"/>
    <w:rsid w:val="00642209"/>
    <w:rsid w:val="00643BFC"/>
    <w:rsid w:val="00666CD7"/>
    <w:rsid w:val="006706AC"/>
    <w:rsid w:val="00673725"/>
    <w:rsid w:val="00676940"/>
    <w:rsid w:val="006774E2"/>
    <w:rsid w:val="00681175"/>
    <w:rsid w:val="006855FA"/>
    <w:rsid w:val="00686B43"/>
    <w:rsid w:val="0069621C"/>
    <w:rsid w:val="006968C7"/>
    <w:rsid w:val="006A593F"/>
    <w:rsid w:val="006C11B9"/>
    <w:rsid w:val="006D0CD4"/>
    <w:rsid w:val="006D2774"/>
    <w:rsid w:val="006E0042"/>
    <w:rsid w:val="006F7C98"/>
    <w:rsid w:val="007035BD"/>
    <w:rsid w:val="00713AC9"/>
    <w:rsid w:val="00731B7E"/>
    <w:rsid w:val="0073680B"/>
    <w:rsid w:val="0074193A"/>
    <w:rsid w:val="0075071D"/>
    <w:rsid w:val="007539AB"/>
    <w:rsid w:val="00760CCC"/>
    <w:rsid w:val="0078010B"/>
    <w:rsid w:val="00780201"/>
    <w:rsid w:val="007838E1"/>
    <w:rsid w:val="007879CF"/>
    <w:rsid w:val="00792F6D"/>
    <w:rsid w:val="007A59B1"/>
    <w:rsid w:val="007B61CC"/>
    <w:rsid w:val="007C3198"/>
    <w:rsid w:val="007D7C63"/>
    <w:rsid w:val="007E0696"/>
    <w:rsid w:val="007E235D"/>
    <w:rsid w:val="007E7491"/>
    <w:rsid w:val="00803E62"/>
    <w:rsid w:val="00845DC7"/>
    <w:rsid w:val="00845F4D"/>
    <w:rsid w:val="00852546"/>
    <w:rsid w:val="008906D6"/>
    <w:rsid w:val="00893860"/>
    <w:rsid w:val="00893FA5"/>
    <w:rsid w:val="008B4663"/>
    <w:rsid w:val="008C4A1E"/>
    <w:rsid w:val="008D051C"/>
    <w:rsid w:val="008D1165"/>
    <w:rsid w:val="008D4241"/>
    <w:rsid w:val="008E5DEE"/>
    <w:rsid w:val="008F34D3"/>
    <w:rsid w:val="008F6516"/>
    <w:rsid w:val="00901C08"/>
    <w:rsid w:val="00907A7B"/>
    <w:rsid w:val="00914C86"/>
    <w:rsid w:val="00915E34"/>
    <w:rsid w:val="00920135"/>
    <w:rsid w:val="00923599"/>
    <w:rsid w:val="0092421C"/>
    <w:rsid w:val="0093095B"/>
    <w:rsid w:val="00931626"/>
    <w:rsid w:val="0094072C"/>
    <w:rsid w:val="00940EF3"/>
    <w:rsid w:val="009563C6"/>
    <w:rsid w:val="0095702A"/>
    <w:rsid w:val="00973617"/>
    <w:rsid w:val="00975FDF"/>
    <w:rsid w:val="00980A6F"/>
    <w:rsid w:val="00983ACF"/>
    <w:rsid w:val="00990C96"/>
    <w:rsid w:val="00994949"/>
    <w:rsid w:val="009A01A2"/>
    <w:rsid w:val="009B1B04"/>
    <w:rsid w:val="009B2697"/>
    <w:rsid w:val="009B6066"/>
    <w:rsid w:val="009B7823"/>
    <w:rsid w:val="009C722A"/>
    <w:rsid w:val="009F2267"/>
    <w:rsid w:val="00A0212E"/>
    <w:rsid w:val="00A022E8"/>
    <w:rsid w:val="00A05BD7"/>
    <w:rsid w:val="00A0603F"/>
    <w:rsid w:val="00A13616"/>
    <w:rsid w:val="00A13897"/>
    <w:rsid w:val="00A3365D"/>
    <w:rsid w:val="00A80F02"/>
    <w:rsid w:val="00A9687B"/>
    <w:rsid w:val="00AC56F9"/>
    <w:rsid w:val="00AD254D"/>
    <w:rsid w:val="00B0113C"/>
    <w:rsid w:val="00B0419C"/>
    <w:rsid w:val="00B0514D"/>
    <w:rsid w:val="00B2126B"/>
    <w:rsid w:val="00B25282"/>
    <w:rsid w:val="00B30485"/>
    <w:rsid w:val="00B71CF7"/>
    <w:rsid w:val="00B734A1"/>
    <w:rsid w:val="00B83AF8"/>
    <w:rsid w:val="00B86392"/>
    <w:rsid w:val="00B86D4D"/>
    <w:rsid w:val="00B95F09"/>
    <w:rsid w:val="00BA2027"/>
    <w:rsid w:val="00BB44F4"/>
    <w:rsid w:val="00BC1190"/>
    <w:rsid w:val="00BD3738"/>
    <w:rsid w:val="00BD63E8"/>
    <w:rsid w:val="00BD6B59"/>
    <w:rsid w:val="00BE07C2"/>
    <w:rsid w:val="00C121E2"/>
    <w:rsid w:val="00C22B31"/>
    <w:rsid w:val="00C340E7"/>
    <w:rsid w:val="00C41FBC"/>
    <w:rsid w:val="00C5367E"/>
    <w:rsid w:val="00C5474E"/>
    <w:rsid w:val="00C57E52"/>
    <w:rsid w:val="00C706F9"/>
    <w:rsid w:val="00C800F6"/>
    <w:rsid w:val="00C8680C"/>
    <w:rsid w:val="00C91F1A"/>
    <w:rsid w:val="00CE1E7F"/>
    <w:rsid w:val="00CF1C82"/>
    <w:rsid w:val="00CF6428"/>
    <w:rsid w:val="00CF685C"/>
    <w:rsid w:val="00CF6DC4"/>
    <w:rsid w:val="00D00222"/>
    <w:rsid w:val="00D06583"/>
    <w:rsid w:val="00D33E27"/>
    <w:rsid w:val="00D358A5"/>
    <w:rsid w:val="00D441C5"/>
    <w:rsid w:val="00D50E13"/>
    <w:rsid w:val="00D80C79"/>
    <w:rsid w:val="00D81872"/>
    <w:rsid w:val="00DA3C32"/>
    <w:rsid w:val="00DB4909"/>
    <w:rsid w:val="00DC51C0"/>
    <w:rsid w:val="00DE7E65"/>
    <w:rsid w:val="00DF66CA"/>
    <w:rsid w:val="00DF6963"/>
    <w:rsid w:val="00DF7CD3"/>
    <w:rsid w:val="00E235E7"/>
    <w:rsid w:val="00E262D6"/>
    <w:rsid w:val="00E407A6"/>
    <w:rsid w:val="00E4440D"/>
    <w:rsid w:val="00E444D0"/>
    <w:rsid w:val="00E44CDA"/>
    <w:rsid w:val="00E44DDE"/>
    <w:rsid w:val="00E45053"/>
    <w:rsid w:val="00E54F50"/>
    <w:rsid w:val="00E636FC"/>
    <w:rsid w:val="00E850EF"/>
    <w:rsid w:val="00E87456"/>
    <w:rsid w:val="00E91149"/>
    <w:rsid w:val="00E95355"/>
    <w:rsid w:val="00EA34A2"/>
    <w:rsid w:val="00EA35CE"/>
    <w:rsid w:val="00EA49FE"/>
    <w:rsid w:val="00EB1A58"/>
    <w:rsid w:val="00EB41FF"/>
    <w:rsid w:val="00ED1E2A"/>
    <w:rsid w:val="00ED5D60"/>
    <w:rsid w:val="00EE7C2E"/>
    <w:rsid w:val="00EF631A"/>
    <w:rsid w:val="00F06C5F"/>
    <w:rsid w:val="00F31FFD"/>
    <w:rsid w:val="00F34DF8"/>
    <w:rsid w:val="00F51EC8"/>
    <w:rsid w:val="00F713C1"/>
    <w:rsid w:val="00F95FDC"/>
    <w:rsid w:val="00FA563B"/>
    <w:rsid w:val="00FB0E2E"/>
    <w:rsid w:val="00FB0F14"/>
    <w:rsid w:val="00FB2815"/>
    <w:rsid w:val="00FB75A2"/>
    <w:rsid w:val="00FC4579"/>
    <w:rsid w:val="00FC474F"/>
    <w:rsid w:val="00FD79EA"/>
    <w:rsid w:val="00FE14C9"/>
    <w:rsid w:val="00FE1962"/>
    <w:rsid w:val="00FE3026"/>
    <w:rsid w:val="00FF044D"/>
    <w:rsid w:val="00FF2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A4729B"/>
  <w15:chartTrackingRefBased/>
  <w15:docId w15:val="{4BF20707-25F0-4D0B-82B8-0E86CCB6F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E7F"/>
    <w:pPr>
      <w:spacing w:after="0" w:line="240" w:lineRule="auto"/>
    </w:pPr>
    <w:rPr>
      <w:rFonts w:ascii="Times New Roman" w:eastAsia="Times New Roman" w:hAnsi="Times New Roman" w:cs="Times New Roman"/>
      <w:kern w:val="0"/>
      <w:lang w:val="sq-AL"/>
      <w14:ligatures w14:val="none"/>
    </w:rPr>
  </w:style>
  <w:style w:type="paragraph" w:styleId="Heading1">
    <w:name w:val="heading 1"/>
    <w:basedOn w:val="Normal"/>
    <w:next w:val="Normal"/>
    <w:link w:val="Heading1Char"/>
    <w:uiPriority w:val="9"/>
    <w:qFormat/>
    <w:rsid w:val="00110C4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10C4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10C4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10C4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10C4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10C4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10C4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10C4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10C4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C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0C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0C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0C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0C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0C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0C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0C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0C46"/>
    <w:rPr>
      <w:rFonts w:eastAsiaTheme="majorEastAsia" w:cstheme="majorBidi"/>
      <w:color w:val="272727" w:themeColor="text1" w:themeTint="D8"/>
    </w:rPr>
  </w:style>
  <w:style w:type="paragraph" w:styleId="Title">
    <w:name w:val="Title"/>
    <w:basedOn w:val="Normal"/>
    <w:next w:val="Normal"/>
    <w:link w:val="TitleChar"/>
    <w:uiPriority w:val="10"/>
    <w:qFormat/>
    <w:rsid w:val="00110C4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10C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0C4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10C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0C4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10C46"/>
    <w:rPr>
      <w:i/>
      <w:iCs/>
      <w:color w:val="404040" w:themeColor="text1" w:themeTint="BF"/>
    </w:rPr>
  </w:style>
  <w:style w:type="paragraph" w:styleId="ListParagraph">
    <w:name w:val="List Paragraph"/>
    <w:basedOn w:val="Normal"/>
    <w:uiPriority w:val="34"/>
    <w:qFormat/>
    <w:rsid w:val="00110C4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10C46"/>
    <w:rPr>
      <w:i/>
      <w:iCs/>
      <w:color w:val="0F4761" w:themeColor="accent1" w:themeShade="BF"/>
    </w:rPr>
  </w:style>
  <w:style w:type="paragraph" w:styleId="IntenseQuote">
    <w:name w:val="Intense Quote"/>
    <w:basedOn w:val="Normal"/>
    <w:next w:val="Normal"/>
    <w:link w:val="IntenseQuoteChar"/>
    <w:uiPriority w:val="30"/>
    <w:qFormat/>
    <w:rsid w:val="00110C4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10C46"/>
    <w:rPr>
      <w:i/>
      <w:iCs/>
      <w:color w:val="0F4761" w:themeColor="accent1" w:themeShade="BF"/>
    </w:rPr>
  </w:style>
  <w:style w:type="character" w:styleId="IntenseReference">
    <w:name w:val="Intense Reference"/>
    <w:basedOn w:val="DefaultParagraphFont"/>
    <w:uiPriority w:val="32"/>
    <w:qFormat/>
    <w:rsid w:val="00110C46"/>
    <w:rPr>
      <w:b/>
      <w:bCs/>
      <w:smallCaps/>
      <w:color w:val="0F4761" w:themeColor="accent1" w:themeShade="BF"/>
      <w:spacing w:val="5"/>
    </w:rPr>
  </w:style>
  <w:style w:type="paragraph" w:styleId="NormalWeb">
    <w:name w:val="Normal (Web)"/>
    <w:basedOn w:val="Normal"/>
    <w:uiPriority w:val="99"/>
    <w:unhideWhenUsed/>
    <w:rsid w:val="00110C46"/>
    <w:pPr>
      <w:spacing w:before="100" w:beforeAutospacing="1" w:after="100" w:afterAutospacing="1"/>
    </w:pPr>
  </w:style>
  <w:style w:type="character" w:customStyle="1" w:styleId="tooltip-moduletooltiptitlex5dii">
    <w:name w:val="tooltip-module__tooltip__title___x5dii"/>
    <w:basedOn w:val="DefaultParagraphFont"/>
    <w:rsid w:val="00CE1E7F"/>
  </w:style>
  <w:style w:type="paragraph" w:styleId="z-TopofForm">
    <w:name w:val="HTML Top of Form"/>
    <w:basedOn w:val="Normal"/>
    <w:next w:val="Normal"/>
    <w:link w:val="z-TopofFormChar"/>
    <w:hidden/>
    <w:uiPriority w:val="99"/>
    <w:semiHidden/>
    <w:unhideWhenUsed/>
    <w:rsid w:val="00CE1E7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E1E7F"/>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CE1E7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E1E7F"/>
    <w:rPr>
      <w:rFonts w:ascii="Arial" w:eastAsia="Times New Roman" w:hAnsi="Arial" w:cs="Arial"/>
      <w:vanish/>
      <w:kern w:val="0"/>
      <w:sz w:val="16"/>
      <w:szCs w:val="16"/>
      <w14:ligatures w14:val="none"/>
    </w:rPr>
  </w:style>
  <w:style w:type="paragraph" w:styleId="Revision">
    <w:name w:val="Revision"/>
    <w:hidden/>
    <w:uiPriority w:val="99"/>
    <w:semiHidden/>
    <w:rsid w:val="003A24F9"/>
    <w:pPr>
      <w:spacing w:after="0"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6968C7"/>
    <w:rPr>
      <w:sz w:val="16"/>
      <w:szCs w:val="16"/>
    </w:rPr>
  </w:style>
  <w:style w:type="paragraph" w:styleId="CommentText">
    <w:name w:val="annotation text"/>
    <w:basedOn w:val="Normal"/>
    <w:link w:val="CommentTextChar"/>
    <w:uiPriority w:val="99"/>
    <w:unhideWhenUsed/>
    <w:rsid w:val="006968C7"/>
    <w:rPr>
      <w:sz w:val="20"/>
      <w:szCs w:val="20"/>
    </w:rPr>
  </w:style>
  <w:style w:type="character" w:customStyle="1" w:styleId="CommentTextChar">
    <w:name w:val="Comment Text Char"/>
    <w:basedOn w:val="DefaultParagraphFont"/>
    <w:link w:val="CommentText"/>
    <w:uiPriority w:val="99"/>
    <w:rsid w:val="006968C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968C7"/>
    <w:rPr>
      <w:b/>
      <w:bCs/>
    </w:rPr>
  </w:style>
  <w:style w:type="character" w:customStyle="1" w:styleId="CommentSubjectChar">
    <w:name w:val="Comment Subject Char"/>
    <w:basedOn w:val="CommentTextChar"/>
    <w:link w:val="CommentSubject"/>
    <w:uiPriority w:val="99"/>
    <w:semiHidden/>
    <w:rsid w:val="006968C7"/>
    <w:rPr>
      <w:rFonts w:ascii="Times New Roman" w:eastAsia="Times New Roman" w:hAnsi="Times New Roman" w:cs="Times New Roman"/>
      <w:b/>
      <w:bCs/>
      <w:kern w:val="0"/>
      <w:sz w:val="20"/>
      <w:szCs w:val="20"/>
      <w14:ligatures w14:val="none"/>
    </w:rPr>
  </w:style>
  <w:style w:type="character" w:customStyle="1" w:styleId="None">
    <w:name w:val="None"/>
    <w:rsid w:val="00281297"/>
  </w:style>
  <w:style w:type="paragraph" w:customStyle="1" w:styleId="BodyA">
    <w:name w:val="Body A"/>
    <w:rsid w:val="00281297"/>
    <w:pPr>
      <w:pBdr>
        <w:top w:val="nil"/>
        <w:left w:val="nil"/>
        <w:bottom w:val="nil"/>
        <w:right w:val="nil"/>
        <w:between w:val="nil"/>
        <w:bar w:val="nil"/>
      </w:pBdr>
      <w:spacing w:after="200" w:line="276" w:lineRule="auto"/>
    </w:pPr>
    <w:rPr>
      <w:rFonts w:ascii="Calibri" w:eastAsia="Arial Unicode MS" w:hAnsi="Calibri" w:cs="Arial Unicode MS"/>
      <w:color w:val="000000"/>
      <w:kern w:val="0"/>
      <w:sz w:val="22"/>
      <w:szCs w:val="22"/>
      <w:u w:color="000000"/>
      <w:bdr w:val="nil"/>
      <w:lang w:val="en-GB" w:eastAsia="en-GB"/>
      <w14:ligatures w14:val="none"/>
    </w:rPr>
  </w:style>
  <w:style w:type="paragraph" w:styleId="Header">
    <w:name w:val="header"/>
    <w:basedOn w:val="Normal"/>
    <w:link w:val="HeaderChar"/>
    <w:uiPriority w:val="99"/>
    <w:unhideWhenUsed/>
    <w:rsid w:val="00526CA1"/>
    <w:pPr>
      <w:tabs>
        <w:tab w:val="center" w:pos="4680"/>
        <w:tab w:val="right" w:pos="9360"/>
      </w:tabs>
    </w:pPr>
  </w:style>
  <w:style w:type="character" w:customStyle="1" w:styleId="HeaderChar">
    <w:name w:val="Header Char"/>
    <w:basedOn w:val="DefaultParagraphFont"/>
    <w:link w:val="Header"/>
    <w:uiPriority w:val="99"/>
    <w:rsid w:val="00526CA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526CA1"/>
    <w:pPr>
      <w:tabs>
        <w:tab w:val="center" w:pos="4680"/>
        <w:tab w:val="right" w:pos="9360"/>
      </w:tabs>
    </w:pPr>
  </w:style>
  <w:style w:type="character" w:customStyle="1" w:styleId="FooterChar">
    <w:name w:val="Footer Char"/>
    <w:basedOn w:val="DefaultParagraphFont"/>
    <w:link w:val="Footer"/>
    <w:uiPriority w:val="99"/>
    <w:rsid w:val="00526CA1"/>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526CA1"/>
    <w:rPr>
      <w:color w:val="467886" w:themeColor="hyperlink"/>
      <w:u w:val="single"/>
    </w:rPr>
  </w:style>
  <w:style w:type="character" w:customStyle="1" w:styleId="UnresolvedMention">
    <w:name w:val="Unresolved Mention"/>
    <w:basedOn w:val="DefaultParagraphFont"/>
    <w:uiPriority w:val="99"/>
    <w:semiHidden/>
    <w:unhideWhenUsed/>
    <w:rsid w:val="00526CA1"/>
    <w:rPr>
      <w:color w:val="605E5C"/>
      <w:shd w:val="clear" w:color="auto" w:fill="E1DFDD"/>
    </w:rPr>
  </w:style>
  <w:style w:type="paragraph" w:styleId="FootnoteText">
    <w:name w:val="footnote text"/>
    <w:basedOn w:val="Normal"/>
    <w:link w:val="FootnoteTextChar"/>
    <w:uiPriority w:val="99"/>
    <w:semiHidden/>
    <w:unhideWhenUsed/>
    <w:rsid w:val="0074193A"/>
    <w:rPr>
      <w:sz w:val="20"/>
      <w:szCs w:val="20"/>
    </w:rPr>
  </w:style>
  <w:style w:type="character" w:customStyle="1" w:styleId="FootnoteTextChar">
    <w:name w:val="Footnote Text Char"/>
    <w:basedOn w:val="DefaultParagraphFont"/>
    <w:link w:val="FootnoteText"/>
    <w:uiPriority w:val="99"/>
    <w:semiHidden/>
    <w:rsid w:val="0074193A"/>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4193A"/>
    <w:rPr>
      <w:vertAlign w:val="superscript"/>
    </w:rPr>
  </w:style>
  <w:style w:type="table" w:styleId="TableGrid">
    <w:name w:val="Table Grid"/>
    <w:basedOn w:val="TableNormal"/>
    <w:uiPriority w:val="39"/>
    <w:rsid w:val="000E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F839104519C4235AE2D8B2180BE73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2026-01-13T10:49:58Z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2026-01-12T00:00:00Z</Date_x0020_protokolli>
    <Titulli xmlns="0e656187-b300-4fb0-8bf4-3a50f872073c">Për zbatimin e masave të shëndetit publik ndaj kërcënimeve serioze shëndetësore në nivel kufitar.</Titulli>
    <Modifikuesi xmlns="0e656187-b300-4fb0-8bf4-3a50f872073c">elnejda.cokalli</Modifikuesi>
    <Nr_x002e__x0020_prot_x0020_QBZ xmlns="0e656187-b300-4fb0-8bf4-3a50f872073c">42/1</Nr_x002e__x0020_prot_x0020_QBZ>
    <Data_x0020_e_x0020_Modifikimit xmlns="0e656187-b300-4fb0-8bf4-3a50f872073c">2026-01-13T11:38:00Z</Data_x0020_e_x0020_Modifikimit>
    <Dekretuar xmlns="0e656187-b300-4fb0-8bf4-3a50f872073c">false</Dekretuar>
    <Data xmlns="0e656187-b300-4fb0-8bf4-3a50f872073c">2026-01-06T00:00:00Z</Data>
    <Nr_x002e__x0020_protokolli_x0020_i_x0020_aktit xmlns="0e656187-b300-4fb0-8bf4-3a50f872073c">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F839104519C4235AE2D8B2180BE73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F3A7F-9BD0-4404-913B-D181D4F47370}">
  <ds:schemaRefs>
    <ds:schemaRef ds:uri="http://schemas.microsoft.com/sharepoint/v3/contenttype/forms"/>
  </ds:schemaRefs>
</ds:datastoreItem>
</file>

<file path=customXml/itemProps2.xml><?xml version="1.0" encoding="utf-8"?>
<ds:datastoreItem xmlns:ds="http://schemas.openxmlformats.org/officeDocument/2006/customXml" ds:itemID="{8D617354-F90B-4B8D-B933-F4E2F45942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2946B85-975A-4751-8C57-B1C5CB668D4B}">
  <ds:schemaRefs>
    <ds:schemaRef ds:uri="http://purl.org/dc/dcmitype/"/>
    <ds:schemaRef ds:uri="http://www.w3.org/XML/1998/namespace"/>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 ds:uri="http://purl.org/dc/terms/"/>
    <ds:schemaRef ds:uri="http://purl.org/dc/elements/1.1/"/>
  </ds:schemaRefs>
</ds:datastoreItem>
</file>

<file path=customXml/itemProps4.xml><?xml version="1.0" encoding="utf-8"?>
<ds:datastoreItem xmlns:ds="http://schemas.openxmlformats.org/officeDocument/2006/customXml" ds:itemID="{2D38A36F-69CF-4594-8334-C2A6A13A76EF}">
  <ds:schemaRefs>
    <ds:schemaRef ds:uri="http://schemas.microsoft.com/sharepoint/v3/contenttype/forms"/>
  </ds:schemaRefs>
</ds:datastoreItem>
</file>

<file path=customXml/itemProps5.xml><?xml version="1.0" encoding="utf-8"?>
<ds:datastoreItem xmlns:ds="http://schemas.openxmlformats.org/officeDocument/2006/customXml" ds:itemID="{4A5B9EE3-7C48-4CDD-AB6B-2F950D3F79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F38FEDF-27C8-4113-AEA9-0E38ABDD363F}">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104</TotalTime>
  <Pages>6</Pages>
  <Words>2996</Words>
  <Characters>17078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Haxhiymeri, Rubin (UG - Comp Sci &amp; Elec Eng)</dc:creator>
  <cp:lastModifiedBy>Fjora Cahani</cp:lastModifiedBy>
  <cp:revision>83</cp:revision>
  <cp:lastPrinted>2025-11-17T15:56:00Z</cp:lastPrinted>
  <dcterms:created xsi:type="dcterms:W3CDTF">2025-11-10T12:41:00Z</dcterms:created>
  <dcterms:modified xsi:type="dcterms:W3CDTF">2026-01-14T09:44:00Z</dcterms:modified>
</cp:coreProperties>
</file>