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26" w:rsidRPr="00993D15" w:rsidRDefault="00D20B26" w:rsidP="00D20B26">
      <w:pPr>
        <w:pStyle w:val="NenkreuNr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b/>
          <w:sz w:val="21"/>
          <w:szCs w:val="21"/>
          <w:lang w:val="sq-AL"/>
        </w:rPr>
        <w:t>URDHËR</w:t>
      </w:r>
    </w:p>
    <w:p w:rsidR="00D20B26" w:rsidRPr="00993D15" w:rsidRDefault="00D20B26" w:rsidP="00F62055">
      <w:pPr>
        <w:pStyle w:val="NumriData"/>
      </w:pPr>
      <w:r w:rsidRPr="00993D15">
        <w:t>Nr. 204, datë 13.3.2013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</w:p>
    <w:p w:rsidR="00D20B26" w:rsidRPr="00993D15" w:rsidRDefault="00D20B26" w:rsidP="00D20B26">
      <w:pPr>
        <w:pStyle w:val="NeniTitull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MIRATIMIN E MODELIT TË REGJISTRAVE, DOKUMENTEVE DHE FORMATEVE TË REGJISTRIMIT TË SUBJEKTEVE</w:t>
      </w:r>
    </w:p>
    <w:p w:rsidR="00D20B26" w:rsidRPr="00993D15" w:rsidRDefault="00D20B26" w:rsidP="00D20B26">
      <w:pPr>
        <w:pStyle w:val="NeniTitull"/>
        <w:rPr>
          <w:sz w:val="21"/>
          <w:szCs w:val="21"/>
          <w:lang w:val="sq-AL"/>
        </w:rPr>
      </w:pP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mbështetje të pikës 4 të nenit 102 të Kushtetutës dhe në zbatim të nenit 27 të ligjit nr. 10 463, datë 22.9.2011 “Për menaxhimin e integruar të mbetjeve”, të vendimit nr. 765, datë 7.11.2012 “Për miratimin e rregullave për grumbullimin e diferencuar dhe trajtimin e vajrave të përdorura” të Këshillit të Ministrave, si dhe të paragrafit 3 të urdhrit nr. 840, datë 26.12.2012 “Për miratimin e rregullave për grumbullimin e diferencuar dhe trajtimin e vajrave të përdorura” të Ministrit të Mjedisit, Pyjeve dhe Administrimit të Ujërave,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</w:p>
    <w:p w:rsidR="00D20B26" w:rsidRPr="00993D15" w:rsidRDefault="00D20B26" w:rsidP="00D20B26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URDHËROJ: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Miratimin e regjistrave, dokumenteve dhe formateve të regjistrimit të subjekteve, sipas pikave dhe modeleve bashkëngjitur këtij urdhri.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1.1 Librin e regjistrit pë</w:t>
      </w:r>
      <w:r>
        <w:rPr>
          <w:sz w:val="21"/>
          <w:szCs w:val="21"/>
          <w:lang w:val="sq-AL"/>
        </w:rPr>
        <w:t>r prodhuesit, importuesit dhe</w:t>
      </w:r>
      <w:r w:rsidRPr="00993D15">
        <w:rPr>
          <w:sz w:val="21"/>
          <w:szCs w:val="21"/>
          <w:lang w:val="sq-AL"/>
        </w:rPr>
        <w:t xml:space="preserve"> pikave të shitjeve të vajrave lubrifikante dhe industriale.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1.2 Librin e regjistrit për prodhuesit e mbetjeve të rrezikshme.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1.3 Librin e regjistrit për menaxhuesit e licencuar të grumbullimit, transportimit dhe trajtimit të mbetjeve të rrezikshme.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1.4 Etik</w:t>
      </w:r>
      <w:r>
        <w:rPr>
          <w:sz w:val="21"/>
          <w:szCs w:val="21"/>
          <w:lang w:val="sq-AL"/>
        </w:rPr>
        <w:t>et</w:t>
      </w:r>
      <w:r w:rsidRPr="00993D15">
        <w:rPr>
          <w:sz w:val="21"/>
          <w:szCs w:val="21"/>
          <w:lang w:val="sq-AL"/>
        </w:rPr>
        <w:t>ën “Ruajtje në ambalazh të veçantë” për vajrat e përdorura.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1.5 Dokument për marrjen në dorëzim të vajrave të përdorura.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1.6 Dokument për marrjen në dorëzim të mbetjeve të hidrokarbureve.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1.7 Dokument për marrjen në dorëzim të mbetjeve detare.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1.8 Formati i regjistrimit për prodhuesit e vajrave.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1.9 Formati i regjistrimit për gjeneruesit e vajrave të përdorura.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1.10 Formati i regjistrimit për rikuperuesit e vajrave të përdorura.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2. Ngarkohen për zbatimin e këtij urdhri Drejtoria e Kontrollit për Mjedisin, Agjencia Kombëtare e Mjedisit dhe Pyjeve, agjencitë rajonale të mjedisit, si dhe Drejtoria e Përgjithshme e Shërbimeve Mbështetëse, lidhur me procedurën e botimit në Fletoren Zyrtare të këtij urdhri, së bashku me modelet e regjistrave, dokumenteve dhe formateve të regjistrimit të subjekteve.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urdhër hyn në fuqi menjëherë pas botimit në Fletoren Zyrtare.</w:t>
      </w:r>
    </w:p>
    <w:p w:rsidR="00D20B26" w:rsidRPr="00993D15" w:rsidRDefault="00D20B26" w:rsidP="00D20B26">
      <w:pPr>
        <w:pStyle w:val="Paragrafi"/>
        <w:rPr>
          <w:sz w:val="21"/>
          <w:szCs w:val="21"/>
          <w:lang w:val="sq-AL"/>
        </w:rPr>
      </w:pPr>
    </w:p>
    <w:p w:rsidR="00D20B26" w:rsidRPr="00993D15" w:rsidRDefault="00D20B26" w:rsidP="00D20B26">
      <w:pPr>
        <w:pStyle w:val="Paragrafi"/>
        <w:ind w:firstLine="0"/>
        <w:jc w:val="right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MINISTRI I MJEDISIT, PYJEVE DHE</w:t>
      </w:r>
    </w:p>
    <w:p w:rsidR="00D20B26" w:rsidRPr="00993D15" w:rsidRDefault="00D20B26" w:rsidP="00D20B26">
      <w:pPr>
        <w:pStyle w:val="Paragrafi"/>
        <w:ind w:firstLine="0"/>
        <w:jc w:val="right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ADMINISTRIMIT TË UJËRAVE</w:t>
      </w:r>
    </w:p>
    <w:p w:rsidR="00D20B26" w:rsidRPr="00993D15" w:rsidRDefault="00D20B26" w:rsidP="00D20B26">
      <w:pPr>
        <w:pStyle w:val="Paragrafi"/>
        <w:ind w:firstLine="0"/>
        <w:jc w:val="right"/>
        <w:rPr>
          <w:b/>
          <w:sz w:val="21"/>
          <w:szCs w:val="21"/>
          <w:lang w:val="sq-AL"/>
        </w:rPr>
      </w:pPr>
      <w:r w:rsidRPr="00993D15">
        <w:rPr>
          <w:b/>
          <w:sz w:val="21"/>
          <w:szCs w:val="21"/>
          <w:lang w:val="sq-AL"/>
        </w:rPr>
        <w:t>Fatmir Mediu</w:t>
      </w:r>
    </w:p>
    <w:sectPr w:rsidR="00D20B26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0B26"/>
    <w:rsid w:val="00D060CD"/>
    <w:rsid w:val="00D20B26"/>
    <w:rsid w:val="00F6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1D9D4B-D171-4D6C-B80D-5AA30BBF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D20B26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D20B2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aragrafi">
    <w:name w:val="Paragrafi"/>
    <w:link w:val="ParagrafiChar"/>
    <w:rsid w:val="00D20B2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20B2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NumriData">
    <w:name w:val="Numri_Data"/>
    <w:next w:val="Normal"/>
    <w:link w:val="NumriDataChar"/>
    <w:rsid w:val="00F620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620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