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49B18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019D">
        <w:rPr>
          <w:rFonts w:ascii="Garamond" w:hAnsi="Garamond"/>
          <w:b/>
          <w:sz w:val="24"/>
          <w:lang w:val="sq-AL"/>
        </w:rPr>
        <w:t>URDHËR</w:t>
      </w:r>
    </w:p>
    <w:p w14:paraId="0DCE8C10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019D">
        <w:rPr>
          <w:rFonts w:ascii="Garamond" w:hAnsi="Garamond"/>
          <w:b/>
          <w:sz w:val="24"/>
          <w:lang w:val="sq-AL"/>
        </w:rPr>
        <w:t>Nr. 6, datë 2.10.2025</w:t>
      </w:r>
    </w:p>
    <w:p w14:paraId="47DFF8F6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65EC337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019D">
        <w:rPr>
          <w:rFonts w:ascii="Garamond" w:hAnsi="Garamond"/>
          <w:b/>
          <w:sz w:val="24"/>
          <w:lang w:val="sq-AL"/>
        </w:rPr>
        <w:t>PËR DELEGIMIN E KOMPETENCAVE PËR PËRFAQËSIMIN LIGJOR TË MINISTRISË SË MJEDISIT, SI DHE DISA RREGULLA MBI PËRFAQËSIMIN LIGJOR</w:t>
      </w:r>
    </w:p>
    <w:p w14:paraId="2C740A9F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AC83021" w14:textId="55C32430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 xml:space="preserve">Në mbështetje të pikës 4, të nenit 102, të Kushtetutës së Republikës së Shqipërisë; të nenit 28, të ligjit nr. 44, datë 30.4.2015, </w:t>
      </w:r>
      <w:bookmarkStart w:id="0" w:name="_GoBack"/>
      <w:bookmarkEnd w:id="0"/>
      <w:r w:rsidR="00C3019D">
        <w:rPr>
          <w:rFonts w:ascii="Garamond" w:hAnsi="Garamond"/>
          <w:sz w:val="24"/>
          <w:lang w:val="sq-AL"/>
        </w:rPr>
        <w:t>“</w:t>
      </w:r>
      <w:r w:rsidRPr="00C3019D">
        <w:rPr>
          <w:rFonts w:ascii="Garamond" w:hAnsi="Garamond"/>
          <w:sz w:val="24"/>
          <w:lang w:val="sq-AL"/>
        </w:rPr>
        <w:t>Kodi i Procedurave Administrative i Republikës së Shqipërisë</w:t>
      </w:r>
      <w:r w:rsidR="00C3019D">
        <w:rPr>
          <w:rFonts w:ascii="Garamond" w:hAnsi="Garamond"/>
          <w:sz w:val="24"/>
          <w:lang w:val="sq-AL"/>
        </w:rPr>
        <w:t>”</w:t>
      </w:r>
      <w:r w:rsidRPr="00C3019D">
        <w:rPr>
          <w:rFonts w:ascii="Garamond" w:hAnsi="Garamond"/>
          <w:sz w:val="24"/>
          <w:lang w:val="sq-AL"/>
        </w:rPr>
        <w:t>;</w:t>
      </w:r>
      <w:r w:rsidRPr="00C3019D">
        <w:rPr>
          <w:rFonts w:ascii="Garamond" w:hAnsi="Garamond"/>
          <w:sz w:val="24"/>
          <w:lang w:val="sq-AL"/>
        </w:rPr>
        <w:t xml:space="preserve"> të nenit 11, pika 2, të ligjit nr. 90/2012, </w:t>
      </w:r>
      <w:r w:rsidR="00C3019D">
        <w:rPr>
          <w:rFonts w:ascii="Garamond" w:hAnsi="Garamond"/>
          <w:sz w:val="24"/>
          <w:lang w:val="sq-AL"/>
        </w:rPr>
        <w:t>“</w:t>
      </w:r>
      <w:r w:rsidRPr="00C3019D">
        <w:rPr>
          <w:rFonts w:ascii="Garamond" w:hAnsi="Garamond"/>
          <w:sz w:val="24"/>
          <w:lang w:val="sq-AL"/>
        </w:rPr>
        <w:t>Për organizimin dhe funksionimin e administratës shtetërore</w:t>
      </w:r>
      <w:r w:rsidR="00C3019D">
        <w:rPr>
          <w:rFonts w:ascii="Garamond" w:hAnsi="Garamond"/>
          <w:sz w:val="24"/>
          <w:lang w:val="sq-AL"/>
        </w:rPr>
        <w:t>”</w:t>
      </w:r>
      <w:r w:rsidRPr="00C3019D">
        <w:rPr>
          <w:rFonts w:ascii="Garamond" w:hAnsi="Garamond"/>
          <w:sz w:val="24"/>
          <w:lang w:val="sq-AL"/>
        </w:rPr>
        <w:t>,</w:t>
      </w:r>
      <w:r w:rsidRPr="00C3019D">
        <w:rPr>
          <w:rFonts w:ascii="Garamond" w:hAnsi="Garamond"/>
          <w:sz w:val="24"/>
          <w:lang w:val="sq-AL"/>
        </w:rPr>
        <w:t xml:space="preserve"> të </w:t>
      </w:r>
      <w:r w:rsidR="00C3019D" w:rsidRPr="00C3019D">
        <w:rPr>
          <w:rFonts w:ascii="Garamond" w:hAnsi="Garamond"/>
          <w:sz w:val="24"/>
          <w:lang w:val="sq-AL"/>
        </w:rPr>
        <w:t>vendimit</w:t>
      </w:r>
      <w:r w:rsidR="00C3019D" w:rsidRPr="00C3019D">
        <w:rPr>
          <w:rFonts w:ascii="Garamond" w:hAnsi="Garamond"/>
          <w:sz w:val="24"/>
          <w:lang w:val="sq-AL"/>
        </w:rPr>
        <w:t xml:space="preserve"> </w:t>
      </w:r>
      <w:r w:rsidRPr="00C3019D">
        <w:rPr>
          <w:rFonts w:ascii="Garamond" w:hAnsi="Garamond"/>
          <w:sz w:val="24"/>
          <w:lang w:val="sq-AL"/>
        </w:rPr>
        <w:t>të Këshillit të Ministrave nr. 513, datë 25.</w:t>
      </w:r>
      <w:r w:rsidRPr="00C3019D">
        <w:rPr>
          <w:rFonts w:ascii="Garamond" w:hAnsi="Garamond"/>
          <w:sz w:val="24"/>
          <w:lang w:val="sq-AL"/>
        </w:rPr>
        <w:t>9</w:t>
      </w:r>
      <w:r w:rsidRPr="00C3019D">
        <w:rPr>
          <w:rFonts w:ascii="Garamond" w:hAnsi="Garamond"/>
          <w:sz w:val="24"/>
          <w:lang w:val="sq-AL"/>
        </w:rPr>
        <w:t>.2025</w:t>
      </w:r>
      <w:r w:rsidR="00C3019D">
        <w:rPr>
          <w:rFonts w:ascii="Garamond" w:hAnsi="Garamond"/>
          <w:sz w:val="24"/>
          <w:lang w:val="sq-AL"/>
        </w:rPr>
        <w:t>,</w:t>
      </w:r>
      <w:r w:rsidRPr="00C3019D">
        <w:rPr>
          <w:rFonts w:ascii="Garamond" w:hAnsi="Garamond"/>
          <w:sz w:val="24"/>
          <w:lang w:val="sq-AL"/>
        </w:rPr>
        <w:t xml:space="preserve"> </w:t>
      </w:r>
      <w:r w:rsidR="00C3019D">
        <w:rPr>
          <w:rFonts w:ascii="Garamond" w:hAnsi="Garamond"/>
          <w:sz w:val="24"/>
          <w:lang w:val="sq-AL"/>
        </w:rPr>
        <w:t>“</w:t>
      </w:r>
      <w:r w:rsidRPr="00C3019D">
        <w:rPr>
          <w:rFonts w:ascii="Garamond" w:hAnsi="Garamond"/>
          <w:sz w:val="24"/>
          <w:lang w:val="sq-AL"/>
        </w:rPr>
        <w:t>Për përcaktimin e fushës së përgjegjësisë shtetërore të Ministrisë së Mjedisit</w:t>
      </w:r>
      <w:r w:rsidR="00C3019D">
        <w:rPr>
          <w:rFonts w:ascii="Garamond" w:hAnsi="Garamond"/>
          <w:sz w:val="24"/>
          <w:lang w:val="sq-AL"/>
        </w:rPr>
        <w:t>”</w:t>
      </w:r>
      <w:r w:rsidRPr="00C3019D">
        <w:rPr>
          <w:rFonts w:ascii="Garamond" w:hAnsi="Garamond"/>
          <w:sz w:val="24"/>
          <w:lang w:val="sq-AL"/>
        </w:rPr>
        <w:t>,</w:t>
      </w:r>
    </w:p>
    <w:p w14:paraId="6CEB4EEE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A4004DD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URDHËROJ:</w:t>
      </w:r>
    </w:p>
    <w:p w14:paraId="25074444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2F0C29" w14:textId="77777777" w:rsid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 xml:space="preserve">1. Delegimin e kompetencave Sekretarit të Përgjithshëm, për lëshimin e autorizimeve për përfaqësimin ligjor të Ministrisë së Mjedisit në proceset gjyqësore në të cilat është palë në gjykim. </w:t>
      </w:r>
    </w:p>
    <w:p w14:paraId="22D29E1A" w14:textId="3AF24528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2. Autorizimet për përfaqësimin ligjor të Ministrisë së Mjedisit, kur thirret si palë në gjykim, në proceset gjyqësore, në të cilat objekti i padisë ka lidhje me institucionin e varësisë, lëshohen në emër të nëpunësit të institucionit të varësisë, që do të përfaqësojnë ministrinë, nga drejtuesi i institucionit të varësisë, sipas vendit ku është ngritur kërkesëpadia.</w:t>
      </w:r>
    </w:p>
    <w:p w14:paraId="0508042C" w14:textId="7B53D536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3. Modeli i autorizimit për përfaqësimin në proceset gjyqësore të jetë sipas lidhjes nr. 1 bashkëlidhur këtij urdhri.</w:t>
      </w:r>
    </w:p>
    <w:p w14:paraId="1F94AC5B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4. Përfaqësimi për çdo proces gjyqësor bëhet nga juristë dhe, sipas rastit, në bashkëpunim me strukturat teknike, si dhe përfaqësues nga institucionet e varësisë së Ministrisë së Mjedisit, nëpërmjet autorizimit përkatës.</w:t>
      </w:r>
    </w:p>
    <w:p w14:paraId="25A4E485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5. Përfaqësimi ligjor i Ministrisë së Mjedisit në proceset gjyqësore, sipas këtij urdhri, u jep të drejtë përfaqësuesve të autorizuar të kryejnë çdo veprim procedural, të parashikuar nga legjislacioni në fuqi, në kuadër të përfaqësimit në shkallën përkatëse të gjykimit.</w:t>
      </w:r>
    </w:p>
    <w:p w14:paraId="41DF8467" w14:textId="31DA954A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 xml:space="preserve">6. </w:t>
      </w:r>
      <w:r w:rsidR="00C3019D" w:rsidRPr="00C3019D">
        <w:rPr>
          <w:rFonts w:ascii="Garamond" w:hAnsi="Garamond"/>
          <w:sz w:val="24"/>
          <w:lang w:val="sq-AL"/>
        </w:rPr>
        <w:t>Përfaqësuesit</w:t>
      </w:r>
      <w:r w:rsidRPr="00C3019D">
        <w:rPr>
          <w:rFonts w:ascii="Garamond" w:hAnsi="Garamond"/>
          <w:sz w:val="24"/>
          <w:lang w:val="sq-AL"/>
        </w:rPr>
        <w:t xml:space="preserve"> e caktuar të ndjekin me korrektësi seancat gjyqësore, për sa i takon pjesëmarrjes së tyre e, veçanërisht, kontributit provues, paraqitjes së kërkesave, prapësimeve, pretendimeve, ankimeve, rekurseve, si dhe dokumenteve të tjera, që do të ndihmonin mbrojtjen e interesave të institucionit të Ministrisë së Mjedisit.</w:t>
      </w:r>
    </w:p>
    <w:p w14:paraId="36E74533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7. Ngarkohen të gjitha institucionet e varësisë së Ministrisë së Mjedisit të caktojnë një person përgjegjës si pikë kontakti, për të shkëmbyer çdo informacion të nevojshëm, si dhe njoftim për ecurinë e ndjekjen e proceseve gjyqësore, në Ministrinë e Mjedisit.</w:t>
      </w:r>
    </w:p>
    <w:p w14:paraId="615690F0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 xml:space="preserve">8. Ngarkohet Sektori i Burimeve Njerëzore dhe i Arkiv-Protokollit për vënien në dispozicion të dokumenteve të nevojshme, me qëllim paraqitjen e tyre </w:t>
      </w:r>
      <w:proofErr w:type="spellStart"/>
      <w:r w:rsidRPr="00C3019D">
        <w:rPr>
          <w:rFonts w:ascii="Garamond" w:hAnsi="Garamond"/>
          <w:sz w:val="24"/>
          <w:lang w:val="sq-AL"/>
        </w:rPr>
        <w:t>konform</w:t>
      </w:r>
      <w:proofErr w:type="spellEnd"/>
      <w:r w:rsidRPr="00C3019D">
        <w:rPr>
          <w:rFonts w:ascii="Garamond" w:hAnsi="Garamond"/>
          <w:sz w:val="24"/>
          <w:lang w:val="sq-AL"/>
        </w:rPr>
        <w:t xml:space="preserve"> ligjit, në cilësinë e provave materiale për proceset gjyqësore.</w:t>
      </w:r>
    </w:p>
    <w:p w14:paraId="5103381B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9. Ky urdhër nuk cenon vlefshmërinë e autorizimeve të lëshuara nga Sekretari i Përgjithshëm i Ministrisë së Turizmit dhe Mjedisit, për proceset gjyqësore në të cilat ky institucion ka qenë palë dhe që kanë filluar përpara hyrjes në fuqi të këtij urdhri.</w:t>
      </w:r>
    </w:p>
    <w:p w14:paraId="038C3363" w14:textId="2EC78724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 xml:space="preserve">10. Urdhri i ministrit të Turizmit dhe Mjedisit nr. 258, datë 17.11.2021, </w:t>
      </w:r>
      <w:r w:rsidR="00C3019D">
        <w:rPr>
          <w:rFonts w:ascii="Garamond" w:hAnsi="Garamond"/>
          <w:sz w:val="24"/>
          <w:lang w:val="sq-AL"/>
        </w:rPr>
        <w:t>“</w:t>
      </w:r>
      <w:r w:rsidRPr="00C3019D">
        <w:rPr>
          <w:rFonts w:ascii="Garamond" w:hAnsi="Garamond"/>
          <w:sz w:val="24"/>
          <w:lang w:val="sq-AL"/>
        </w:rPr>
        <w:t>Për delegimin e kompetencave përfaqësimit ligjor të Ministrisë së Turizmit dhe Mjedisit, si dhe disa rregulla mbi përfaqësimin ligjor</w:t>
      </w:r>
      <w:r w:rsidR="00C3019D">
        <w:rPr>
          <w:rFonts w:ascii="Garamond" w:hAnsi="Garamond"/>
          <w:sz w:val="24"/>
          <w:lang w:val="sq-AL"/>
        </w:rPr>
        <w:t>”</w:t>
      </w:r>
      <w:r w:rsidRPr="00C3019D">
        <w:rPr>
          <w:rFonts w:ascii="Garamond" w:hAnsi="Garamond"/>
          <w:sz w:val="24"/>
          <w:lang w:val="sq-AL"/>
        </w:rPr>
        <w:t>,</w:t>
      </w:r>
      <w:r w:rsidRPr="00C3019D">
        <w:rPr>
          <w:rFonts w:ascii="Garamond" w:hAnsi="Garamond"/>
          <w:sz w:val="24"/>
          <w:lang w:val="sq-AL"/>
        </w:rPr>
        <w:t xml:space="preserve"> shfuqizohet.</w:t>
      </w:r>
    </w:p>
    <w:p w14:paraId="349C0CB2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 xml:space="preserve">11. Ngarkohen Sekretari i Përgjithshëm, Sektori i Këshillimit Ligjor dhe Monitorimit të </w:t>
      </w:r>
      <w:proofErr w:type="spellStart"/>
      <w:r w:rsidRPr="00C3019D">
        <w:rPr>
          <w:rFonts w:ascii="Garamond" w:hAnsi="Garamond"/>
          <w:sz w:val="24"/>
          <w:lang w:val="sq-AL"/>
        </w:rPr>
        <w:t>Impaktit</w:t>
      </w:r>
      <w:proofErr w:type="spellEnd"/>
      <w:r w:rsidRPr="00C3019D">
        <w:rPr>
          <w:rFonts w:ascii="Garamond" w:hAnsi="Garamond"/>
          <w:sz w:val="24"/>
          <w:lang w:val="sq-AL"/>
        </w:rPr>
        <w:t xml:space="preserve"> të Akteve </w:t>
      </w:r>
      <w:proofErr w:type="spellStart"/>
      <w:r w:rsidRPr="00C3019D">
        <w:rPr>
          <w:rFonts w:ascii="Garamond" w:hAnsi="Garamond"/>
          <w:sz w:val="24"/>
          <w:lang w:val="sq-AL"/>
        </w:rPr>
        <w:t>Rregullatore</w:t>
      </w:r>
      <w:proofErr w:type="spellEnd"/>
      <w:r w:rsidRPr="00C3019D">
        <w:rPr>
          <w:rFonts w:ascii="Garamond" w:hAnsi="Garamond"/>
          <w:sz w:val="24"/>
          <w:lang w:val="sq-AL"/>
        </w:rPr>
        <w:t xml:space="preserve">, në Drejtorinë e Programimit dhe Harmonizimit të Kuadrit Rregullator, Sektori i </w:t>
      </w:r>
      <w:r w:rsidRPr="00C3019D">
        <w:rPr>
          <w:rFonts w:ascii="Garamond" w:hAnsi="Garamond"/>
          <w:sz w:val="24"/>
          <w:lang w:val="sq-AL"/>
        </w:rPr>
        <w:lastRenderedPageBreak/>
        <w:t>Burimeve Njerëzore dhe i Arkiv-Protokollit, institucionet e varësisë së Ministrisë së Mjedisit, për zbatimin e këtij urdhri.</w:t>
      </w:r>
    </w:p>
    <w:p w14:paraId="619FD730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C0F3410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E4D2BAA" w14:textId="77777777" w:rsidR="00740142" w:rsidRPr="00C3019D" w:rsidRDefault="00740142" w:rsidP="0074014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MINISTËR I MJEDISIT</w:t>
      </w:r>
    </w:p>
    <w:p w14:paraId="71912180" w14:textId="77777777" w:rsidR="00740142" w:rsidRPr="00C3019D" w:rsidRDefault="00740142" w:rsidP="007401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C3019D">
        <w:rPr>
          <w:rFonts w:ascii="Garamond" w:hAnsi="Garamond"/>
          <w:b/>
          <w:sz w:val="24"/>
          <w:lang w:val="sq-AL"/>
        </w:rPr>
        <w:t>Sofjan</w:t>
      </w:r>
      <w:proofErr w:type="spellEnd"/>
      <w:r w:rsidRPr="00C3019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C3019D">
        <w:rPr>
          <w:rFonts w:ascii="Garamond" w:hAnsi="Garamond"/>
          <w:b/>
          <w:sz w:val="24"/>
          <w:lang w:val="sq-AL"/>
        </w:rPr>
        <w:t>Jaupaj</w:t>
      </w:r>
      <w:proofErr w:type="spellEnd"/>
    </w:p>
    <w:p w14:paraId="67BF185E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916CB81" w14:textId="3855657C" w:rsidR="00740142" w:rsidRPr="00C3019D" w:rsidRDefault="00740142" w:rsidP="00C3019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Lidhja nr.</w:t>
      </w:r>
      <w:r w:rsidR="00C3019D">
        <w:rPr>
          <w:rFonts w:ascii="Garamond" w:hAnsi="Garamond"/>
          <w:sz w:val="24"/>
          <w:lang w:val="sq-AL"/>
        </w:rPr>
        <w:t xml:space="preserve"> </w:t>
      </w:r>
      <w:r w:rsidRPr="00C3019D">
        <w:rPr>
          <w:rFonts w:ascii="Garamond" w:hAnsi="Garamond"/>
          <w:sz w:val="24"/>
          <w:lang w:val="sq-AL"/>
        </w:rPr>
        <w:t>1</w:t>
      </w:r>
    </w:p>
    <w:p w14:paraId="6A89E947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C74BB1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(SEKRETARI I PËRGJITHSHËM/INSTITUCIONI I VARËSISË)</w:t>
      </w:r>
    </w:p>
    <w:p w14:paraId="43AFABA7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C55C1A2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Nr</w:t>
      </w:r>
      <w:r w:rsidR="00C3019D">
        <w:rPr>
          <w:rFonts w:ascii="Garamond" w:hAnsi="Garamond"/>
          <w:sz w:val="24"/>
          <w:lang w:val="sq-AL"/>
        </w:rPr>
        <w:t>..............</w:t>
      </w:r>
      <w:r w:rsidRPr="00C3019D">
        <w:rPr>
          <w:rFonts w:ascii="Garamond" w:hAnsi="Garamond"/>
          <w:sz w:val="24"/>
          <w:lang w:val="sq-AL"/>
        </w:rPr>
        <w:t xml:space="preserve"> </w:t>
      </w:r>
      <w:proofErr w:type="spellStart"/>
      <w:r w:rsidRPr="00C3019D">
        <w:rPr>
          <w:rFonts w:ascii="Garamond" w:hAnsi="Garamond"/>
          <w:sz w:val="24"/>
          <w:lang w:val="sq-AL"/>
        </w:rPr>
        <w:t>prot</w:t>
      </w:r>
      <w:proofErr w:type="spellEnd"/>
      <w:r w:rsidRPr="00C3019D">
        <w:rPr>
          <w:rFonts w:ascii="Garamond" w:hAnsi="Garamond"/>
          <w:sz w:val="24"/>
          <w:lang w:val="sq-AL"/>
        </w:rPr>
        <w:t>.</w:t>
      </w:r>
      <w:r w:rsidR="00C3019D">
        <w:rPr>
          <w:rFonts w:ascii="Garamond" w:hAnsi="Garamond"/>
          <w:sz w:val="24"/>
          <w:lang w:val="sq-AL"/>
        </w:rPr>
        <w:t xml:space="preserve"> </w:t>
      </w:r>
      <w:r w:rsidR="00C3019D">
        <w:rPr>
          <w:rFonts w:ascii="Garamond" w:hAnsi="Garamond"/>
          <w:sz w:val="24"/>
          <w:lang w:val="sq-AL"/>
        </w:rPr>
        <w:tab/>
      </w:r>
      <w:r w:rsidR="00C3019D">
        <w:rPr>
          <w:rFonts w:ascii="Garamond" w:hAnsi="Garamond"/>
          <w:sz w:val="24"/>
          <w:lang w:val="sq-AL"/>
        </w:rPr>
        <w:tab/>
      </w:r>
      <w:r w:rsidR="00C3019D">
        <w:rPr>
          <w:rFonts w:ascii="Garamond" w:hAnsi="Garamond"/>
          <w:sz w:val="24"/>
          <w:lang w:val="sq-AL"/>
        </w:rPr>
        <w:tab/>
      </w:r>
      <w:r w:rsidR="00C3019D">
        <w:rPr>
          <w:rFonts w:ascii="Garamond" w:hAnsi="Garamond"/>
          <w:sz w:val="24"/>
          <w:lang w:val="sq-AL"/>
        </w:rPr>
        <w:tab/>
      </w:r>
      <w:r w:rsidR="00C3019D">
        <w:rPr>
          <w:rFonts w:ascii="Garamond" w:hAnsi="Garamond"/>
          <w:sz w:val="24"/>
          <w:lang w:val="sq-AL"/>
        </w:rPr>
        <w:tab/>
      </w:r>
      <w:r w:rsidR="00C3019D">
        <w:rPr>
          <w:rFonts w:ascii="Garamond" w:hAnsi="Garamond"/>
          <w:sz w:val="24"/>
          <w:lang w:val="sq-AL"/>
        </w:rPr>
        <w:tab/>
      </w:r>
      <w:r w:rsidR="00C3019D">
        <w:rPr>
          <w:rFonts w:ascii="Garamond" w:hAnsi="Garamond"/>
          <w:sz w:val="24"/>
          <w:lang w:val="sq-AL"/>
        </w:rPr>
        <w:tab/>
      </w:r>
      <w:r w:rsidR="00C3019D">
        <w:rPr>
          <w:rFonts w:ascii="Garamond" w:hAnsi="Garamond"/>
          <w:sz w:val="24"/>
          <w:lang w:val="sq-AL"/>
        </w:rPr>
        <w:tab/>
      </w:r>
      <w:r w:rsidRPr="00C3019D">
        <w:rPr>
          <w:rFonts w:ascii="Garamond" w:hAnsi="Garamond"/>
          <w:sz w:val="24"/>
          <w:lang w:val="sq-AL"/>
        </w:rPr>
        <w:t>Tiranë, më ___.__.___</w:t>
      </w:r>
    </w:p>
    <w:p w14:paraId="030127E2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63C92A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2935B7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AUTORIZIM PËR PËRFAQËSIMIN NË ÇËSHTJEN GJYQËSORE ME PALË:</w:t>
      </w:r>
    </w:p>
    <w:p w14:paraId="08FE75B7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F6A4DB" w14:textId="37983D08" w:rsidR="00740142" w:rsidRPr="00C3019D" w:rsidRDefault="00C3019D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Paditës</w:t>
      </w:r>
      <w:r w:rsidR="00740142" w:rsidRPr="00C3019D">
        <w:rPr>
          <w:rFonts w:ascii="Garamond" w:hAnsi="Garamond"/>
          <w:sz w:val="24"/>
          <w:lang w:val="sq-AL"/>
        </w:rPr>
        <w:t>: ....</w:t>
      </w:r>
    </w:p>
    <w:p w14:paraId="251F21F4" w14:textId="666A2449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E paditur</w:t>
      </w:r>
      <w:r w:rsidRPr="00C3019D">
        <w:rPr>
          <w:rFonts w:ascii="Garamond" w:hAnsi="Garamond"/>
          <w:sz w:val="24"/>
          <w:lang w:val="sq-AL"/>
        </w:rPr>
        <w:t>:</w:t>
      </w:r>
      <w:r w:rsidR="00C3019D">
        <w:rPr>
          <w:rFonts w:ascii="Garamond" w:hAnsi="Garamond"/>
          <w:sz w:val="24"/>
          <w:lang w:val="sq-AL"/>
        </w:rPr>
        <w:t xml:space="preserve"> </w:t>
      </w:r>
      <w:r w:rsidRPr="00C3019D">
        <w:rPr>
          <w:rFonts w:ascii="Garamond" w:hAnsi="Garamond"/>
          <w:sz w:val="24"/>
          <w:lang w:val="sq-AL"/>
        </w:rPr>
        <w:t>...</w:t>
      </w:r>
      <w:r w:rsidRPr="00C3019D">
        <w:rPr>
          <w:rFonts w:ascii="Garamond" w:hAnsi="Garamond"/>
          <w:sz w:val="24"/>
          <w:lang w:val="sq-AL"/>
        </w:rPr>
        <w:t xml:space="preserve"> </w:t>
      </w:r>
    </w:p>
    <w:p w14:paraId="3666508D" w14:textId="10FEF032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Objekti</w:t>
      </w:r>
      <w:r w:rsidRPr="00C3019D">
        <w:rPr>
          <w:rFonts w:ascii="Garamond" w:hAnsi="Garamond"/>
          <w:sz w:val="24"/>
          <w:lang w:val="sq-AL"/>
        </w:rPr>
        <w:t>:</w:t>
      </w:r>
      <w:r w:rsidR="00C3019D">
        <w:rPr>
          <w:rFonts w:ascii="Garamond" w:hAnsi="Garamond"/>
          <w:sz w:val="24"/>
          <w:lang w:val="sq-AL"/>
        </w:rPr>
        <w:t xml:space="preserve"> </w:t>
      </w:r>
      <w:r w:rsidRPr="00C3019D">
        <w:rPr>
          <w:rFonts w:ascii="Garamond" w:hAnsi="Garamond"/>
          <w:sz w:val="24"/>
          <w:lang w:val="sq-AL"/>
        </w:rPr>
        <w:t>..</w:t>
      </w:r>
      <w:r w:rsidR="00C3019D">
        <w:rPr>
          <w:rFonts w:ascii="Garamond" w:hAnsi="Garamond"/>
          <w:sz w:val="24"/>
          <w:lang w:val="sq-AL"/>
        </w:rPr>
        <w:t>.</w:t>
      </w:r>
    </w:p>
    <w:p w14:paraId="0E2D12EF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23C08E7" w14:textId="123593FD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Në mbështetje të neneve 64</w:t>
      </w:r>
      <w:r w:rsidR="00C3019D">
        <w:rPr>
          <w:rFonts w:ascii="Garamond" w:hAnsi="Garamond"/>
          <w:sz w:val="24"/>
          <w:lang w:val="sq-AL"/>
        </w:rPr>
        <w:t>–</w:t>
      </w:r>
      <w:r w:rsidRPr="00C3019D">
        <w:rPr>
          <w:rFonts w:ascii="Garamond" w:hAnsi="Garamond"/>
          <w:sz w:val="24"/>
          <w:lang w:val="sq-AL"/>
        </w:rPr>
        <w:t xml:space="preserve">77 të Kodit Civil; të nenit 96 të Kodit të Procedurës Civile; të nenit 14, të ligjit nr. 49, datë 3.5.2012, </w:t>
      </w:r>
      <w:r w:rsidR="00C3019D">
        <w:rPr>
          <w:rFonts w:ascii="Garamond" w:hAnsi="Garamond"/>
          <w:sz w:val="24"/>
          <w:lang w:val="sq-AL"/>
        </w:rPr>
        <w:t>“</w:t>
      </w:r>
      <w:r w:rsidRPr="00C3019D">
        <w:rPr>
          <w:rFonts w:ascii="Garamond" w:hAnsi="Garamond"/>
          <w:sz w:val="24"/>
          <w:lang w:val="sq-AL"/>
        </w:rPr>
        <w:t>Për gjykatat administrative dhe gjykimin e mosmarrëveshjeve administrative</w:t>
      </w:r>
      <w:r w:rsidR="00C3019D">
        <w:rPr>
          <w:rFonts w:ascii="Garamond" w:hAnsi="Garamond"/>
          <w:sz w:val="24"/>
          <w:lang w:val="sq-AL"/>
        </w:rPr>
        <w:t>”</w:t>
      </w:r>
      <w:r w:rsidRPr="00C3019D">
        <w:rPr>
          <w:rFonts w:ascii="Garamond" w:hAnsi="Garamond"/>
          <w:sz w:val="24"/>
          <w:lang w:val="sq-AL"/>
        </w:rPr>
        <w:t>,</w:t>
      </w:r>
      <w:r w:rsidRPr="00C3019D">
        <w:rPr>
          <w:rFonts w:ascii="Garamond" w:hAnsi="Garamond"/>
          <w:sz w:val="24"/>
          <w:lang w:val="sq-AL"/>
        </w:rPr>
        <w:t xml:space="preserve"> të ndryshuar; dhe të urdhrit të ministrit të Mjedisit nr. ..., datë ..., </w:t>
      </w:r>
      <w:r w:rsidR="00C3019D">
        <w:rPr>
          <w:rFonts w:ascii="Garamond" w:hAnsi="Garamond"/>
          <w:sz w:val="24"/>
          <w:lang w:val="sq-AL"/>
        </w:rPr>
        <w:t>“</w:t>
      </w:r>
      <w:r w:rsidRPr="00C3019D">
        <w:rPr>
          <w:rFonts w:ascii="Garamond" w:hAnsi="Garamond"/>
          <w:sz w:val="24"/>
          <w:lang w:val="sq-AL"/>
        </w:rPr>
        <w:t>Për delegimin e kompetencave për përfaqësimin ligjor të Ministrisë së Mjedisit, si dhe disa rregulla mbi përfaqësimin ligjor</w:t>
      </w:r>
      <w:r w:rsidR="00C3019D">
        <w:rPr>
          <w:rFonts w:ascii="Garamond" w:hAnsi="Garamond"/>
          <w:sz w:val="24"/>
          <w:lang w:val="sq-AL"/>
        </w:rPr>
        <w:t>”</w:t>
      </w:r>
      <w:r w:rsidRPr="00C3019D">
        <w:rPr>
          <w:rFonts w:ascii="Garamond" w:hAnsi="Garamond"/>
          <w:sz w:val="24"/>
          <w:lang w:val="sq-AL"/>
        </w:rPr>
        <w:t>,</w:t>
      </w:r>
    </w:p>
    <w:p w14:paraId="042E7AF6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2FD85B" w14:textId="77777777" w:rsidR="00740142" w:rsidRPr="00C3019D" w:rsidRDefault="00740142" w:rsidP="0074014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VENDOSA:</w:t>
      </w:r>
    </w:p>
    <w:p w14:paraId="748BDC3E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48D37C7" w14:textId="064FFC8C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 xml:space="preserve">Autorizimin e ... dhe/ose..., për të përfaqësuar Ministrinë e Mjedisit, së bashku ose veç e veç, në bashkëpunim me Avokaturën e Shtetit, në të gjitha seancat </w:t>
      </w:r>
      <w:r w:rsidRPr="00C3019D">
        <w:rPr>
          <w:rFonts w:ascii="Garamond" w:hAnsi="Garamond"/>
          <w:sz w:val="24"/>
          <w:lang w:val="sq-AL"/>
        </w:rPr>
        <w:t>gjyqësor</w:t>
      </w:r>
      <w:r w:rsidR="00C3019D">
        <w:rPr>
          <w:rFonts w:ascii="Garamond" w:hAnsi="Garamond"/>
          <w:sz w:val="24"/>
          <w:lang w:val="sq-AL"/>
        </w:rPr>
        <w:t>e</w:t>
      </w:r>
      <w:r w:rsidRPr="00C3019D">
        <w:rPr>
          <w:rFonts w:ascii="Garamond" w:hAnsi="Garamond"/>
          <w:sz w:val="24"/>
          <w:lang w:val="sq-AL"/>
        </w:rPr>
        <w:t xml:space="preserve"> të procesit me nr. ... akti, pranë Gjykatës</w:t>
      </w:r>
      <w:r w:rsidRPr="00C3019D">
        <w:rPr>
          <w:rFonts w:ascii="Garamond" w:hAnsi="Garamond"/>
          <w:sz w:val="24"/>
          <w:lang w:val="sq-AL"/>
        </w:rPr>
        <w:t>...</w:t>
      </w:r>
    </w:p>
    <w:p w14:paraId="28A18D82" w14:textId="41EA803D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Përfaqësuesi ka të drejtë të përgatitë, nënshkruajë e depozitojë të gjitha aktet e nevojshme procedurale para gjykatës, në përputhje me ligjin dhe në interesin e ligjshëm të palës</w:t>
      </w:r>
      <w:r w:rsidR="00C3019D">
        <w:rPr>
          <w:rFonts w:ascii="Garamond" w:hAnsi="Garamond"/>
          <w:sz w:val="24"/>
          <w:lang w:val="sq-AL"/>
        </w:rPr>
        <w:t>,</w:t>
      </w:r>
      <w:r w:rsidRPr="00C3019D">
        <w:rPr>
          <w:rFonts w:ascii="Garamond" w:hAnsi="Garamond"/>
          <w:sz w:val="24"/>
          <w:lang w:val="sq-AL"/>
        </w:rPr>
        <w:t xml:space="preserve"> Ministria e Mjedisit, të cilën përfaqëson, deri në marrjen e formës së prerë të vendimit.</w:t>
      </w:r>
    </w:p>
    <w:p w14:paraId="58BE8140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F7169F7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019D">
        <w:rPr>
          <w:rFonts w:ascii="Garamond" w:hAnsi="Garamond"/>
          <w:sz w:val="24"/>
          <w:lang w:val="sq-AL"/>
        </w:rPr>
        <w:t>(SEKRETARI I PËRGJITHSHËM/DREJTUESI I INSTITUCIONIT TE VARËSISË)</w:t>
      </w:r>
    </w:p>
    <w:p w14:paraId="5CFAE9EB" w14:textId="77777777" w:rsidR="00740142" w:rsidRPr="00C3019D" w:rsidRDefault="00740142" w:rsidP="0074014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740142" w:rsidRPr="00C30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42"/>
    <w:rsid w:val="00287FCD"/>
    <w:rsid w:val="006517B5"/>
    <w:rsid w:val="00740142"/>
    <w:rsid w:val="00755406"/>
    <w:rsid w:val="00B40D42"/>
    <w:rsid w:val="00C3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E1E6F"/>
  <w15:chartTrackingRefBased/>
  <w15:docId w15:val="{060AB463-5B7A-4A4C-9F3D-DD25DC3D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40D4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0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D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81F73D070347A89CDFFA92497DBC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2025-10-08T11:42:40Z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2025-10-08T00:00:00Z</Date_x0020_protokolli>
    <Titulli xmlns="0e656187-b300-4fb0-8bf4-3a50f872073c">Për delegimin e kompetencave për përfaqësimin ligjor të Ministrisë së Mjedisit, si dhe disa rregulla mbi përfaqësimin ligjor</Titulli>
    <Modifikuesi xmlns="0e656187-b300-4fb0-8bf4-3a50f872073c">keisina.zace</Modifikuesi>
    <Nr_x002e__x0020_prot_x0020_QBZ xmlns="0e656187-b300-4fb0-8bf4-3a50f872073c">1637/1</Nr_x002e__x0020_prot_x0020_QBZ>
    <Data_x0020_e_x0020_Modifikimit xmlns="0e656187-b300-4fb0-8bf4-3a50f872073c">2025-10-09T10:08:16Z</Data_x0020_e_x0020_Modifikimit>
    <Dekretuar xmlns="0e656187-b300-4fb0-8bf4-3a50f872073c">false</Dekretuar>
    <Data xmlns="0e656187-b300-4fb0-8bf4-3a50f872073c">2025-10-02T00:00:00Z</Data>
    <Nr_x002e__x0020_protokolli_x0020_i_x0020_aktit xmlns="0e656187-b300-4fb0-8bf4-3a50f872073c">168/1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81F73D070347A89CDFFA92497DBC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9C5949-2BFA-41D6-AA10-6786F9121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93843-E8D9-4FFE-8E28-7B9D06B10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9D640F-4783-4748-A675-060369E8DCFB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89E4EEF-7B70-4A90-B24D-54EE2C0CB3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932044-3141-4482-8E64-19B34A21D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2025-10-09T09:11:00Z</dcterms:created>
  <dcterms:modified xsi:type="dcterms:W3CDTF">2025-10-09T09:24:00Z</dcterms:modified>
</cp:coreProperties>
</file>