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A192E2" w14:textId="77777777" w:rsidR="00B43358" w:rsidRPr="00B43358" w:rsidRDefault="00B43358" w:rsidP="00B43358">
      <w:pPr>
        <w:spacing w:after="0" w:line="240" w:lineRule="auto"/>
        <w:ind w:firstLine="284"/>
        <w:jc w:val="center"/>
        <w:rPr>
          <w:rFonts w:ascii="Garamond" w:hAnsi="Garamond"/>
          <w:b/>
          <w:sz w:val="24"/>
        </w:rPr>
      </w:pPr>
      <w:r w:rsidRPr="00B43358">
        <w:rPr>
          <w:rFonts w:ascii="Garamond" w:hAnsi="Garamond"/>
          <w:b/>
          <w:sz w:val="24"/>
        </w:rPr>
        <w:t>URDHËR</w:t>
      </w:r>
    </w:p>
    <w:p w14:paraId="248CDC78" w14:textId="77777777" w:rsidR="00B43358" w:rsidRPr="00B43358" w:rsidRDefault="00B43358" w:rsidP="00B43358">
      <w:pPr>
        <w:spacing w:after="0" w:line="240" w:lineRule="auto"/>
        <w:ind w:firstLine="284"/>
        <w:jc w:val="center"/>
        <w:rPr>
          <w:rFonts w:ascii="Garamond" w:hAnsi="Garamond"/>
          <w:b/>
          <w:sz w:val="24"/>
        </w:rPr>
      </w:pPr>
      <w:r w:rsidRPr="00B43358">
        <w:rPr>
          <w:rFonts w:ascii="Garamond" w:hAnsi="Garamond"/>
          <w:b/>
          <w:sz w:val="24"/>
        </w:rPr>
        <w:t xml:space="preserve">Nr. </w:t>
      </w:r>
      <w:r w:rsidR="00894018">
        <w:rPr>
          <w:rFonts w:ascii="Garamond" w:hAnsi="Garamond"/>
          <w:b/>
          <w:sz w:val="24"/>
        </w:rPr>
        <w:t>1</w:t>
      </w:r>
      <w:r w:rsidRPr="00B43358">
        <w:rPr>
          <w:rFonts w:ascii="Garamond" w:hAnsi="Garamond"/>
          <w:b/>
          <w:sz w:val="24"/>
        </w:rPr>
        <w:t>48, datë 31.10.2025</w:t>
      </w:r>
    </w:p>
    <w:p w14:paraId="4AF29E84" w14:textId="77777777" w:rsidR="00B43358" w:rsidRPr="00B43358" w:rsidRDefault="00B43358" w:rsidP="00B43358">
      <w:pPr>
        <w:spacing w:after="0" w:line="240" w:lineRule="auto"/>
        <w:ind w:firstLine="284"/>
        <w:jc w:val="center"/>
        <w:rPr>
          <w:rFonts w:ascii="Garamond" w:hAnsi="Garamond"/>
          <w:b/>
          <w:sz w:val="24"/>
        </w:rPr>
      </w:pPr>
    </w:p>
    <w:p w14:paraId="58B80D43" w14:textId="77777777" w:rsidR="00B43358" w:rsidRPr="00B43358" w:rsidRDefault="00B43358" w:rsidP="00B43358">
      <w:pPr>
        <w:spacing w:after="0" w:line="240" w:lineRule="auto"/>
        <w:ind w:firstLine="284"/>
        <w:jc w:val="center"/>
        <w:rPr>
          <w:rFonts w:ascii="Garamond" w:hAnsi="Garamond"/>
          <w:b/>
          <w:sz w:val="24"/>
        </w:rPr>
      </w:pPr>
      <w:r w:rsidRPr="00B43358">
        <w:rPr>
          <w:rFonts w:ascii="Garamond" w:hAnsi="Garamond"/>
          <w:b/>
          <w:sz w:val="24"/>
        </w:rPr>
        <w:t>PËR RAPORTIMIN E TË DHËNAVE DHE ECURISË SË ÇËSHTJEVE GJYQËSORE</w:t>
      </w:r>
    </w:p>
    <w:p w14:paraId="27E19EFB" w14:textId="77777777" w:rsidR="00B43358" w:rsidRDefault="00B43358" w:rsidP="00B43358">
      <w:pPr>
        <w:spacing w:after="0" w:line="240" w:lineRule="auto"/>
        <w:ind w:firstLine="284"/>
        <w:jc w:val="both"/>
        <w:rPr>
          <w:rFonts w:ascii="Garamond" w:hAnsi="Garamond"/>
          <w:sz w:val="24"/>
        </w:rPr>
      </w:pPr>
    </w:p>
    <w:p w14:paraId="159CBC48" w14:textId="33B92F2C" w:rsidR="00B43358" w:rsidRPr="00B43358" w:rsidRDefault="00B43358" w:rsidP="00B43358">
      <w:pPr>
        <w:spacing w:after="0" w:line="240" w:lineRule="auto"/>
        <w:ind w:firstLine="284"/>
        <w:jc w:val="both"/>
        <w:rPr>
          <w:rFonts w:ascii="Garamond" w:hAnsi="Garamond"/>
          <w:sz w:val="24"/>
        </w:rPr>
      </w:pPr>
      <w:r w:rsidRPr="00B43358">
        <w:rPr>
          <w:rFonts w:ascii="Garamond" w:hAnsi="Garamond"/>
          <w:sz w:val="24"/>
        </w:rPr>
        <w:t>Në mbështetje të pikës 4</w:t>
      </w:r>
      <w:r w:rsidR="00222C8D">
        <w:rPr>
          <w:rFonts w:ascii="Garamond" w:hAnsi="Garamond"/>
          <w:sz w:val="24"/>
        </w:rPr>
        <w:t>,</w:t>
      </w:r>
      <w:r w:rsidRPr="00B43358">
        <w:rPr>
          <w:rFonts w:ascii="Garamond" w:hAnsi="Garamond"/>
          <w:sz w:val="24"/>
        </w:rPr>
        <w:t xml:space="preserve"> të nenit 102 të Kushtetutës</w:t>
      </w:r>
      <w:r w:rsidR="00222C8D">
        <w:rPr>
          <w:rFonts w:ascii="Garamond" w:hAnsi="Garamond"/>
          <w:sz w:val="24"/>
        </w:rPr>
        <w:t>;</w:t>
      </w:r>
      <w:r w:rsidRPr="00B43358">
        <w:rPr>
          <w:rFonts w:ascii="Garamond" w:hAnsi="Garamond"/>
          <w:sz w:val="24"/>
        </w:rPr>
        <w:t xml:space="preserve"> të pikës 2</w:t>
      </w:r>
      <w:r w:rsidR="00222C8D">
        <w:rPr>
          <w:rFonts w:ascii="Garamond" w:hAnsi="Garamond"/>
          <w:sz w:val="24"/>
        </w:rPr>
        <w:t>,</w:t>
      </w:r>
      <w:r w:rsidRPr="00B43358">
        <w:rPr>
          <w:rFonts w:ascii="Garamond" w:hAnsi="Garamond"/>
          <w:sz w:val="24"/>
        </w:rPr>
        <w:t xml:space="preserve"> të nenit 29</w:t>
      </w:r>
      <w:r w:rsidR="00222C8D">
        <w:rPr>
          <w:rFonts w:ascii="Garamond" w:hAnsi="Garamond"/>
          <w:sz w:val="24"/>
        </w:rPr>
        <w:t>,</w:t>
      </w:r>
      <w:r w:rsidRPr="00B43358">
        <w:rPr>
          <w:rFonts w:ascii="Garamond" w:hAnsi="Garamond"/>
          <w:sz w:val="24"/>
        </w:rPr>
        <w:t xml:space="preserve"> të </w:t>
      </w:r>
      <w:r w:rsidR="00222C8D" w:rsidRPr="00B43358">
        <w:rPr>
          <w:rFonts w:ascii="Garamond" w:hAnsi="Garamond"/>
          <w:sz w:val="24"/>
        </w:rPr>
        <w:t>ligjit n</w:t>
      </w:r>
      <w:r w:rsidRPr="00B43358">
        <w:rPr>
          <w:rFonts w:ascii="Garamond" w:hAnsi="Garamond"/>
          <w:sz w:val="24"/>
        </w:rPr>
        <w:t xml:space="preserve">r. 90/2012, </w:t>
      </w:r>
      <w:r w:rsidR="00222C8D">
        <w:rPr>
          <w:rFonts w:ascii="Garamond" w:hAnsi="Garamond"/>
          <w:sz w:val="24"/>
        </w:rPr>
        <w:t>“</w:t>
      </w:r>
      <w:r w:rsidRPr="00B43358">
        <w:rPr>
          <w:rFonts w:ascii="Garamond" w:hAnsi="Garamond"/>
          <w:sz w:val="24"/>
        </w:rPr>
        <w:t>Për organizimin dhe funksionimin e administratës shtetërore</w:t>
      </w:r>
      <w:r w:rsidR="00222C8D">
        <w:rPr>
          <w:rFonts w:ascii="Garamond" w:hAnsi="Garamond"/>
          <w:sz w:val="24"/>
        </w:rPr>
        <w:t>”</w:t>
      </w:r>
      <w:r w:rsidRPr="00B43358">
        <w:rPr>
          <w:rFonts w:ascii="Garamond" w:hAnsi="Garamond"/>
          <w:sz w:val="24"/>
        </w:rPr>
        <w:t xml:space="preserve">, si dhe të </w:t>
      </w:r>
      <w:r w:rsidR="00222C8D" w:rsidRPr="00B43358">
        <w:rPr>
          <w:rFonts w:ascii="Garamond" w:hAnsi="Garamond"/>
          <w:sz w:val="24"/>
        </w:rPr>
        <w:t>v</w:t>
      </w:r>
      <w:r w:rsidRPr="00B43358">
        <w:rPr>
          <w:rFonts w:ascii="Garamond" w:hAnsi="Garamond"/>
          <w:sz w:val="24"/>
        </w:rPr>
        <w:t xml:space="preserve">endimit të Këshillit të Ministrave </w:t>
      </w:r>
      <w:r w:rsidR="00222C8D">
        <w:rPr>
          <w:rFonts w:ascii="Garamond" w:hAnsi="Garamond"/>
          <w:sz w:val="24"/>
        </w:rPr>
        <w:t>n</w:t>
      </w:r>
      <w:r w:rsidRPr="00B43358">
        <w:rPr>
          <w:rFonts w:ascii="Garamond" w:hAnsi="Garamond"/>
          <w:sz w:val="24"/>
        </w:rPr>
        <w:t xml:space="preserve">r. 512, datë 25.9.2025, </w:t>
      </w:r>
      <w:r w:rsidR="00222C8D">
        <w:rPr>
          <w:rFonts w:ascii="Garamond" w:hAnsi="Garamond"/>
          <w:sz w:val="24"/>
        </w:rPr>
        <w:t>“</w:t>
      </w:r>
      <w:r w:rsidRPr="00B43358">
        <w:rPr>
          <w:rFonts w:ascii="Garamond" w:hAnsi="Garamond"/>
          <w:sz w:val="24"/>
        </w:rPr>
        <w:t>Për përcaktimin e fushës së përgjegjësisë shtetërore të Ministrisë së Turizmit, Kulturës dhe Sportit (MTKS)</w:t>
      </w:r>
      <w:r w:rsidR="00222C8D">
        <w:rPr>
          <w:rFonts w:ascii="Garamond" w:hAnsi="Garamond"/>
          <w:sz w:val="24"/>
        </w:rPr>
        <w:t>”</w:t>
      </w:r>
      <w:r w:rsidRPr="00B43358">
        <w:rPr>
          <w:rFonts w:ascii="Garamond" w:hAnsi="Garamond"/>
          <w:sz w:val="24"/>
        </w:rPr>
        <w:t>,</w:t>
      </w:r>
    </w:p>
    <w:p w14:paraId="38EFD95E" w14:textId="77777777" w:rsidR="00B43358" w:rsidRDefault="00B43358" w:rsidP="00B43358">
      <w:pPr>
        <w:spacing w:after="0" w:line="240" w:lineRule="auto"/>
        <w:ind w:firstLine="284"/>
        <w:jc w:val="both"/>
        <w:rPr>
          <w:rFonts w:ascii="Garamond" w:hAnsi="Garamond"/>
          <w:sz w:val="24"/>
        </w:rPr>
      </w:pPr>
    </w:p>
    <w:p w14:paraId="6472C25D" w14:textId="77777777" w:rsidR="00B43358" w:rsidRDefault="00B43358" w:rsidP="00B43358">
      <w:pPr>
        <w:spacing w:after="0" w:line="240" w:lineRule="auto"/>
        <w:ind w:firstLine="284"/>
        <w:jc w:val="center"/>
        <w:rPr>
          <w:rFonts w:ascii="Garamond" w:hAnsi="Garamond"/>
          <w:sz w:val="24"/>
        </w:rPr>
      </w:pPr>
      <w:r w:rsidRPr="00B43358">
        <w:rPr>
          <w:rFonts w:ascii="Garamond" w:hAnsi="Garamond"/>
          <w:sz w:val="24"/>
        </w:rPr>
        <w:t>URDHËROJ:</w:t>
      </w:r>
    </w:p>
    <w:p w14:paraId="2197541C" w14:textId="77777777" w:rsidR="00B43358" w:rsidRPr="00B43358" w:rsidRDefault="00B43358" w:rsidP="00B43358">
      <w:pPr>
        <w:spacing w:after="0" w:line="240" w:lineRule="auto"/>
        <w:ind w:firstLine="284"/>
        <w:jc w:val="both"/>
        <w:rPr>
          <w:rFonts w:ascii="Garamond" w:hAnsi="Garamond"/>
          <w:sz w:val="24"/>
        </w:rPr>
      </w:pPr>
    </w:p>
    <w:p w14:paraId="45828658" w14:textId="77777777" w:rsidR="00B43358" w:rsidRPr="00B43358" w:rsidRDefault="00B43358" w:rsidP="00B43358">
      <w:pPr>
        <w:spacing w:after="0" w:line="240" w:lineRule="auto"/>
        <w:ind w:firstLine="284"/>
        <w:jc w:val="both"/>
        <w:rPr>
          <w:rFonts w:ascii="Garamond" w:hAnsi="Garamond"/>
          <w:sz w:val="24"/>
        </w:rPr>
      </w:pPr>
      <w:r w:rsidRPr="00B43358">
        <w:rPr>
          <w:rFonts w:ascii="Garamond" w:hAnsi="Garamond"/>
          <w:sz w:val="24"/>
        </w:rPr>
        <w:t>1. Juristët e Sektorit të Këshillimit të Çështjeve Ligjore dhe Gjyqësore pranë MTKS-së, si dhe nëpunësit përgjegjës për përfaqësimin ligjor në institucionet e varësisë dhe/ose degët e tyre territoriale, raportojnë të dhënat për çështjet gjyqësore që kanë në ndjekje, duke pasqyruar nëpërmjet një format tabele:</w:t>
      </w:r>
    </w:p>
    <w:p w14:paraId="3B68C572" w14:textId="417E8AEB" w:rsidR="00B43358" w:rsidRPr="00B43358" w:rsidRDefault="00B43358" w:rsidP="00B43358">
      <w:pPr>
        <w:spacing w:after="0" w:line="240" w:lineRule="auto"/>
        <w:ind w:firstLine="284"/>
        <w:jc w:val="both"/>
        <w:rPr>
          <w:rFonts w:ascii="Garamond" w:hAnsi="Garamond"/>
          <w:sz w:val="24"/>
        </w:rPr>
      </w:pPr>
      <w:r w:rsidRPr="00B43358">
        <w:rPr>
          <w:rFonts w:ascii="Garamond" w:hAnsi="Garamond"/>
          <w:sz w:val="24"/>
        </w:rPr>
        <w:t xml:space="preserve">a) </w:t>
      </w:r>
      <w:r w:rsidR="00222C8D" w:rsidRPr="00B43358">
        <w:rPr>
          <w:rFonts w:ascii="Garamond" w:hAnsi="Garamond"/>
          <w:sz w:val="24"/>
        </w:rPr>
        <w:t xml:space="preserve">numrin </w:t>
      </w:r>
      <w:r w:rsidRPr="00B43358">
        <w:rPr>
          <w:rFonts w:ascii="Garamond" w:hAnsi="Garamond"/>
          <w:sz w:val="24"/>
        </w:rPr>
        <w:t xml:space="preserve">e çështjes në </w:t>
      </w:r>
      <w:r w:rsidR="00222C8D" w:rsidRPr="00B43358">
        <w:rPr>
          <w:rFonts w:ascii="Garamond" w:hAnsi="Garamond"/>
          <w:sz w:val="24"/>
        </w:rPr>
        <w:t>regjistrin</w:t>
      </w:r>
      <w:r w:rsidRPr="00B43358">
        <w:rPr>
          <w:rFonts w:ascii="Garamond" w:hAnsi="Garamond"/>
          <w:sz w:val="24"/>
        </w:rPr>
        <w:t xml:space="preserve"> elektronik të </w:t>
      </w:r>
      <w:r w:rsidR="00222C8D" w:rsidRPr="00B43358">
        <w:rPr>
          <w:rFonts w:ascii="Garamond" w:hAnsi="Garamond"/>
          <w:sz w:val="24"/>
        </w:rPr>
        <w:t xml:space="preserve">ministrisë/institucionit </w:t>
      </w:r>
      <w:r w:rsidRPr="00B43358">
        <w:rPr>
          <w:rFonts w:ascii="Garamond" w:hAnsi="Garamond"/>
          <w:sz w:val="24"/>
        </w:rPr>
        <w:t>të varësisë;</w:t>
      </w:r>
    </w:p>
    <w:p w14:paraId="3D6B7A56" w14:textId="2EA43097" w:rsidR="00B43358" w:rsidRPr="00B43358" w:rsidRDefault="00B43358" w:rsidP="00B43358">
      <w:pPr>
        <w:spacing w:after="0" w:line="240" w:lineRule="auto"/>
        <w:ind w:firstLine="284"/>
        <w:jc w:val="both"/>
        <w:rPr>
          <w:rFonts w:ascii="Garamond" w:hAnsi="Garamond"/>
          <w:sz w:val="24"/>
        </w:rPr>
      </w:pPr>
      <w:r w:rsidRPr="00B43358">
        <w:rPr>
          <w:rFonts w:ascii="Garamond" w:hAnsi="Garamond"/>
          <w:sz w:val="24"/>
        </w:rPr>
        <w:t xml:space="preserve">b) </w:t>
      </w:r>
      <w:r w:rsidR="00222C8D" w:rsidRPr="00B43358">
        <w:rPr>
          <w:rFonts w:ascii="Garamond" w:hAnsi="Garamond"/>
          <w:sz w:val="24"/>
        </w:rPr>
        <w:t xml:space="preserve">numrin </w:t>
      </w:r>
      <w:r w:rsidRPr="00B43358">
        <w:rPr>
          <w:rFonts w:ascii="Garamond" w:hAnsi="Garamond"/>
          <w:sz w:val="24"/>
        </w:rPr>
        <w:t>e aktit;</w:t>
      </w:r>
    </w:p>
    <w:p w14:paraId="5F40F980" w14:textId="6BE8D4D0" w:rsidR="00B43358" w:rsidRPr="00B43358" w:rsidRDefault="00B43358" w:rsidP="00B43358">
      <w:pPr>
        <w:spacing w:after="0" w:line="240" w:lineRule="auto"/>
        <w:ind w:firstLine="284"/>
        <w:jc w:val="both"/>
        <w:rPr>
          <w:rFonts w:ascii="Garamond" w:hAnsi="Garamond"/>
          <w:sz w:val="24"/>
        </w:rPr>
      </w:pPr>
      <w:r w:rsidRPr="00B43358">
        <w:rPr>
          <w:rFonts w:ascii="Garamond" w:hAnsi="Garamond"/>
          <w:sz w:val="24"/>
        </w:rPr>
        <w:t xml:space="preserve">c) </w:t>
      </w:r>
      <w:r w:rsidR="00222C8D" w:rsidRPr="00B43358">
        <w:rPr>
          <w:rFonts w:ascii="Garamond" w:hAnsi="Garamond"/>
          <w:sz w:val="24"/>
        </w:rPr>
        <w:t xml:space="preserve">palët </w:t>
      </w:r>
      <w:r w:rsidRPr="00B43358">
        <w:rPr>
          <w:rFonts w:ascii="Garamond" w:hAnsi="Garamond"/>
          <w:sz w:val="24"/>
        </w:rPr>
        <w:t>ndërgjyqëse;</w:t>
      </w:r>
    </w:p>
    <w:p w14:paraId="5AB08F8C" w14:textId="5E392619" w:rsidR="00B43358" w:rsidRPr="00B43358" w:rsidRDefault="00B43358" w:rsidP="00B43358">
      <w:pPr>
        <w:spacing w:after="0" w:line="240" w:lineRule="auto"/>
        <w:ind w:firstLine="284"/>
        <w:jc w:val="both"/>
        <w:rPr>
          <w:rFonts w:ascii="Garamond" w:hAnsi="Garamond"/>
          <w:sz w:val="24"/>
        </w:rPr>
      </w:pPr>
      <w:r w:rsidRPr="00B43358">
        <w:rPr>
          <w:rFonts w:ascii="Garamond" w:hAnsi="Garamond"/>
          <w:sz w:val="24"/>
        </w:rPr>
        <w:t xml:space="preserve">d) </w:t>
      </w:r>
      <w:r w:rsidR="00222C8D" w:rsidRPr="00B43358">
        <w:rPr>
          <w:rFonts w:ascii="Garamond" w:hAnsi="Garamond"/>
          <w:sz w:val="24"/>
        </w:rPr>
        <w:t xml:space="preserve">objektin </w:t>
      </w:r>
      <w:r w:rsidRPr="00B43358">
        <w:rPr>
          <w:rFonts w:ascii="Garamond" w:hAnsi="Garamond"/>
          <w:sz w:val="24"/>
        </w:rPr>
        <w:t>e çështjes;</w:t>
      </w:r>
    </w:p>
    <w:p w14:paraId="427FC4DA" w14:textId="6EC5259C" w:rsidR="00B43358" w:rsidRPr="00B43358" w:rsidRDefault="00B43358" w:rsidP="00B43358">
      <w:pPr>
        <w:spacing w:after="0" w:line="240" w:lineRule="auto"/>
        <w:ind w:firstLine="284"/>
        <w:jc w:val="both"/>
        <w:rPr>
          <w:rFonts w:ascii="Garamond" w:hAnsi="Garamond"/>
          <w:sz w:val="24"/>
        </w:rPr>
      </w:pPr>
      <w:r w:rsidRPr="00B43358">
        <w:rPr>
          <w:rFonts w:ascii="Garamond" w:hAnsi="Garamond"/>
          <w:sz w:val="24"/>
        </w:rPr>
        <w:t xml:space="preserve">e) </w:t>
      </w:r>
      <w:r w:rsidR="00222C8D" w:rsidRPr="00B43358">
        <w:rPr>
          <w:rFonts w:ascii="Garamond" w:hAnsi="Garamond"/>
          <w:sz w:val="24"/>
        </w:rPr>
        <w:t xml:space="preserve">gjykatën </w:t>
      </w:r>
      <w:r w:rsidRPr="00B43358">
        <w:rPr>
          <w:rFonts w:ascii="Garamond" w:hAnsi="Garamond"/>
          <w:sz w:val="24"/>
        </w:rPr>
        <w:t>dhe gjyqtarin/gjyqtarët aktual të çështjes;</w:t>
      </w:r>
    </w:p>
    <w:p w14:paraId="3AAFB49D" w14:textId="79484397" w:rsidR="00B43358" w:rsidRPr="00B43358" w:rsidRDefault="00B43358" w:rsidP="00B43358">
      <w:pPr>
        <w:spacing w:after="0" w:line="240" w:lineRule="auto"/>
        <w:ind w:firstLine="284"/>
        <w:jc w:val="both"/>
        <w:rPr>
          <w:rFonts w:ascii="Garamond" w:hAnsi="Garamond"/>
          <w:sz w:val="24"/>
        </w:rPr>
      </w:pPr>
      <w:r w:rsidRPr="00B43358">
        <w:rPr>
          <w:rFonts w:ascii="Garamond" w:hAnsi="Garamond"/>
          <w:sz w:val="24"/>
        </w:rPr>
        <w:t xml:space="preserve">f) </w:t>
      </w:r>
      <w:r w:rsidR="00222C8D" w:rsidRPr="00B43358">
        <w:rPr>
          <w:rFonts w:ascii="Garamond" w:hAnsi="Garamond"/>
          <w:sz w:val="24"/>
        </w:rPr>
        <w:t xml:space="preserve">ecurinë </w:t>
      </w:r>
      <w:r w:rsidRPr="00B43358">
        <w:rPr>
          <w:rFonts w:ascii="Garamond" w:hAnsi="Garamond"/>
          <w:sz w:val="24"/>
        </w:rPr>
        <w:t>e gjykimit dhe zhvillimet gjatë seancave përgatitore/gjyqësore;</w:t>
      </w:r>
    </w:p>
    <w:p w14:paraId="01B0C793" w14:textId="6455F522" w:rsidR="00B43358" w:rsidRPr="00B43358" w:rsidRDefault="00B43358" w:rsidP="00B43358">
      <w:pPr>
        <w:spacing w:after="0" w:line="240" w:lineRule="auto"/>
        <w:ind w:firstLine="284"/>
        <w:jc w:val="both"/>
        <w:rPr>
          <w:rFonts w:ascii="Garamond" w:hAnsi="Garamond"/>
          <w:sz w:val="24"/>
        </w:rPr>
      </w:pPr>
      <w:r w:rsidRPr="00B43358">
        <w:rPr>
          <w:rFonts w:ascii="Garamond" w:hAnsi="Garamond"/>
          <w:sz w:val="24"/>
        </w:rPr>
        <w:t xml:space="preserve">g) </w:t>
      </w:r>
      <w:r w:rsidR="00222C8D" w:rsidRPr="00B43358">
        <w:rPr>
          <w:rFonts w:ascii="Garamond" w:hAnsi="Garamond"/>
          <w:sz w:val="24"/>
        </w:rPr>
        <w:t xml:space="preserve">planifikimin </w:t>
      </w:r>
      <w:r w:rsidRPr="00B43358">
        <w:rPr>
          <w:rFonts w:ascii="Garamond" w:hAnsi="Garamond"/>
          <w:sz w:val="24"/>
        </w:rPr>
        <w:t>e gjykimit dhe fazën procedurale pasardhëse;</w:t>
      </w:r>
    </w:p>
    <w:p w14:paraId="75E51263" w14:textId="26EE41EB" w:rsidR="00B43358" w:rsidRPr="00B43358" w:rsidRDefault="00B43358" w:rsidP="00B43358">
      <w:pPr>
        <w:spacing w:after="0" w:line="240" w:lineRule="auto"/>
        <w:ind w:firstLine="284"/>
        <w:jc w:val="both"/>
        <w:rPr>
          <w:rFonts w:ascii="Garamond" w:hAnsi="Garamond"/>
          <w:sz w:val="24"/>
        </w:rPr>
      </w:pPr>
      <w:r w:rsidRPr="00B43358">
        <w:rPr>
          <w:rFonts w:ascii="Garamond" w:hAnsi="Garamond"/>
          <w:sz w:val="24"/>
        </w:rPr>
        <w:t xml:space="preserve">h) </w:t>
      </w:r>
      <w:r w:rsidR="00222C8D" w:rsidRPr="00B43358">
        <w:rPr>
          <w:rFonts w:ascii="Garamond" w:hAnsi="Garamond"/>
          <w:sz w:val="24"/>
        </w:rPr>
        <w:t xml:space="preserve">rezultatin </w:t>
      </w:r>
      <w:r w:rsidRPr="00B43358">
        <w:rPr>
          <w:rFonts w:ascii="Garamond" w:hAnsi="Garamond"/>
          <w:sz w:val="24"/>
        </w:rPr>
        <w:t>e çështjes (dispozitivi i vendimit, numri dhe data e vendimit)</w:t>
      </w:r>
      <w:r w:rsidR="00222C8D">
        <w:rPr>
          <w:rFonts w:ascii="Garamond" w:hAnsi="Garamond"/>
          <w:sz w:val="24"/>
        </w:rPr>
        <w:t>;</w:t>
      </w:r>
    </w:p>
    <w:p w14:paraId="6FFF64D0" w14:textId="44BB6D8A" w:rsidR="00B43358" w:rsidRPr="00B43358" w:rsidRDefault="00B43358" w:rsidP="00B43358">
      <w:pPr>
        <w:spacing w:after="0" w:line="240" w:lineRule="auto"/>
        <w:ind w:firstLine="284"/>
        <w:jc w:val="both"/>
        <w:rPr>
          <w:rFonts w:ascii="Garamond" w:hAnsi="Garamond"/>
          <w:sz w:val="24"/>
        </w:rPr>
      </w:pPr>
      <w:r w:rsidRPr="00B43358">
        <w:rPr>
          <w:rFonts w:ascii="Garamond" w:hAnsi="Garamond"/>
          <w:sz w:val="24"/>
        </w:rPr>
        <w:t xml:space="preserve">i) </w:t>
      </w:r>
      <w:r w:rsidR="00222C8D" w:rsidRPr="00B43358">
        <w:rPr>
          <w:rFonts w:ascii="Garamond" w:hAnsi="Garamond"/>
          <w:sz w:val="24"/>
        </w:rPr>
        <w:t xml:space="preserve">klasifikimin </w:t>
      </w:r>
      <w:r w:rsidRPr="00B43358">
        <w:rPr>
          <w:rFonts w:ascii="Garamond" w:hAnsi="Garamond"/>
          <w:sz w:val="24"/>
        </w:rPr>
        <w:t xml:space="preserve">e çështjes sipas kodit </w:t>
      </w:r>
      <w:r w:rsidR="00222C8D">
        <w:rPr>
          <w:rFonts w:ascii="Garamond" w:hAnsi="Garamond"/>
          <w:sz w:val="24"/>
        </w:rPr>
        <w:t>“</w:t>
      </w:r>
      <w:r w:rsidRPr="00B43358">
        <w:rPr>
          <w:rFonts w:ascii="Garamond" w:hAnsi="Garamond"/>
          <w:sz w:val="24"/>
        </w:rPr>
        <w:t>A</w:t>
      </w:r>
      <w:r w:rsidR="00222C8D">
        <w:rPr>
          <w:rFonts w:ascii="Garamond" w:hAnsi="Garamond"/>
          <w:sz w:val="24"/>
        </w:rPr>
        <w:t>”</w:t>
      </w:r>
      <w:r w:rsidRPr="00B43358">
        <w:rPr>
          <w:rFonts w:ascii="Garamond" w:hAnsi="Garamond"/>
          <w:sz w:val="24"/>
        </w:rPr>
        <w:t>;</w:t>
      </w:r>
    </w:p>
    <w:p w14:paraId="33CB7247" w14:textId="65662BAF" w:rsidR="00B43358" w:rsidRPr="00B43358" w:rsidRDefault="00B43358" w:rsidP="00B43358">
      <w:pPr>
        <w:spacing w:after="0" w:line="240" w:lineRule="auto"/>
        <w:ind w:firstLine="284"/>
        <w:jc w:val="both"/>
        <w:rPr>
          <w:rFonts w:ascii="Garamond" w:hAnsi="Garamond"/>
          <w:sz w:val="24"/>
        </w:rPr>
      </w:pPr>
      <w:r w:rsidRPr="00B43358">
        <w:rPr>
          <w:rFonts w:ascii="Garamond" w:hAnsi="Garamond"/>
          <w:sz w:val="24"/>
        </w:rPr>
        <w:t xml:space="preserve">j) </w:t>
      </w:r>
      <w:r w:rsidR="00222C8D" w:rsidRPr="00B43358">
        <w:rPr>
          <w:rFonts w:ascii="Garamond" w:hAnsi="Garamond"/>
          <w:sz w:val="24"/>
        </w:rPr>
        <w:t xml:space="preserve">problematika </w:t>
      </w:r>
      <w:r w:rsidRPr="00B43358">
        <w:rPr>
          <w:rFonts w:ascii="Garamond" w:hAnsi="Garamond"/>
          <w:sz w:val="24"/>
        </w:rPr>
        <w:t>të evidentuara gjatë gjykimit;</w:t>
      </w:r>
    </w:p>
    <w:p w14:paraId="1EEBEB3B" w14:textId="1BA6CFA3" w:rsidR="00B43358" w:rsidRPr="00B43358" w:rsidRDefault="00B43358" w:rsidP="00B43358">
      <w:pPr>
        <w:spacing w:after="0" w:line="240" w:lineRule="auto"/>
        <w:ind w:firstLine="284"/>
        <w:jc w:val="both"/>
        <w:rPr>
          <w:rFonts w:ascii="Garamond" w:hAnsi="Garamond"/>
          <w:sz w:val="24"/>
        </w:rPr>
      </w:pPr>
      <w:r w:rsidRPr="00B43358">
        <w:rPr>
          <w:rFonts w:ascii="Garamond" w:hAnsi="Garamond"/>
          <w:sz w:val="24"/>
        </w:rPr>
        <w:t xml:space="preserve">k) </w:t>
      </w:r>
      <w:r w:rsidR="00222C8D" w:rsidRPr="00B43358">
        <w:rPr>
          <w:rFonts w:ascii="Garamond" w:hAnsi="Garamond"/>
          <w:sz w:val="24"/>
        </w:rPr>
        <w:t xml:space="preserve">dëmin </w:t>
      </w:r>
      <w:r w:rsidRPr="00B43358">
        <w:rPr>
          <w:rFonts w:ascii="Garamond" w:hAnsi="Garamond"/>
          <w:sz w:val="24"/>
        </w:rPr>
        <w:t>e parandaluar apo të shkaktuar (në vlerë dhe në sipërfaqe m</w:t>
      </w:r>
      <w:r w:rsidRPr="00222C8D">
        <w:rPr>
          <w:rFonts w:ascii="Garamond" w:hAnsi="Garamond"/>
          <w:sz w:val="24"/>
          <w:vertAlign w:val="superscript"/>
        </w:rPr>
        <w:t>2</w:t>
      </w:r>
      <w:r w:rsidRPr="00B43358">
        <w:rPr>
          <w:rFonts w:ascii="Garamond" w:hAnsi="Garamond"/>
          <w:sz w:val="24"/>
        </w:rPr>
        <w:t>);</w:t>
      </w:r>
    </w:p>
    <w:p w14:paraId="5BABFD50" w14:textId="6FEBF08A" w:rsidR="00B43358" w:rsidRPr="00B43358" w:rsidRDefault="00523965" w:rsidP="00B43358">
      <w:pPr>
        <w:spacing w:after="0" w:line="240" w:lineRule="auto"/>
        <w:ind w:firstLine="284"/>
        <w:jc w:val="both"/>
        <w:rPr>
          <w:rFonts w:ascii="Garamond" w:hAnsi="Garamond"/>
          <w:sz w:val="24"/>
        </w:rPr>
      </w:pPr>
      <w:r>
        <w:rPr>
          <w:rFonts w:ascii="Garamond" w:hAnsi="Garamond"/>
          <w:sz w:val="24"/>
        </w:rPr>
        <w:t>l</w:t>
      </w:r>
      <w:bookmarkStart w:id="0" w:name="_GoBack"/>
      <w:bookmarkEnd w:id="0"/>
      <w:r w:rsidR="00B43358" w:rsidRPr="00B43358">
        <w:rPr>
          <w:rFonts w:ascii="Garamond" w:hAnsi="Garamond"/>
          <w:sz w:val="24"/>
        </w:rPr>
        <w:t xml:space="preserve">) </w:t>
      </w:r>
      <w:r w:rsidR="00222C8D" w:rsidRPr="00B43358">
        <w:rPr>
          <w:rFonts w:ascii="Garamond" w:hAnsi="Garamond"/>
          <w:sz w:val="24"/>
        </w:rPr>
        <w:t xml:space="preserve">datën </w:t>
      </w:r>
      <w:r w:rsidR="00B43358" w:rsidRPr="00B43358">
        <w:rPr>
          <w:rFonts w:ascii="Garamond" w:hAnsi="Garamond"/>
          <w:sz w:val="24"/>
        </w:rPr>
        <w:t>e ankimit/rekursit;</w:t>
      </w:r>
    </w:p>
    <w:p w14:paraId="657C0034" w14:textId="77777777" w:rsidR="00FF11BA" w:rsidRPr="00B43358" w:rsidRDefault="00B43358" w:rsidP="00B43358">
      <w:pPr>
        <w:spacing w:after="0" w:line="240" w:lineRule="auto"/>
        <w:ind w:firstLine="284"/>
        <w:jc w:val="both"/>
        <w:rPr>
          <w:rFonts w:ascii="Garamond" w:hAnsi="Garamond"/>
          <w:sz w:val="24"/>
        </w:rPr>
      </w:pPr>
      <w:r w:rsidRPr="00B43358">
        <w:rPr>
          <w:rFonts w:ascii="Garamond" w:hAnsi="Garamond"/>
          <w:sz w:val="24"/>
        </w:rPr>
        <w:t xml:space="preserve">m) </w:t>
      </w:r>
      <w:r w:rsidR="00222C8D" w:rsidRPr="00B43358">
        <w:rPr>
          <w:rFonts w:ascii="Garamond" w:hAnsi="Garamond"/>
          <w:sz w:val="24"/>
        </w:rPr>
        <w:t xml:space="preserve">informacionin </w:t>
      </w:r>
      <w:r w:rsidRPr="00B43358">
        <w:rPr>
          <w:rFonts w:ascii="Garamond" w:hAnsi="Garamond"/>
          <w:sz w:val="24"/>
        </w:rPr>
        <w:t>e shkurtuar të rezultatit të çështjes (</w:t>
      </w:r>
      <w:r w:rsidR="00222C8D" w:rsidRPr="00B43358">
        <w:rPr>
          <w:rFonts w:ascii="Garamond" w:hAnsi="Garamond"/>
          <w:sz w:val="24"/>
        </w:rPr>
        <w:t>fituar, humbur, fituar pjesërisht, jashtë juridiksioni, jashtë kompetence, pushuar, pezulluar, kthim aktesh, rigjykim, deleguar, relatuar</w:t>
      </w:r>
      <w:r w:rsidRPr="00B43358">
        <w:rPr>
          <w:rFonts w:ascii="Garamond" w:hAnsi="Garamond"/>
          <w:sz w:val="24"/>
        </w:rPr>
        <w:t>).</w:t>
      </w:r>
    </w:p>
    <w:p w14:paraId="5E945B7F" w14:textId="507CB725" w:rsidR="00B43358" w:rsidRPr="00B43358" w:rsidRDefault="00B43358" w:rsidP="00B43358">
      <w:pPr>
        <w:spacing w:after="0" w:line="240" w:lineRule="auto"/>
        <w:ind w:firstLine="284"/>
        <w:jc w:val="both"/>
        <w:rPr>
          <w:rFonts w:ascii="Garamond" w:hAnsi="Garamond"/>
          <w:sz w:val="24"/>
        </w:rPr>
      </w:pPr>
      <w:r w:rsidRPr="00B43358">
        <w:rPr>
          <w:rFonts w:ascii="Garamond" w:hAnsi="Garamond"/>
          <w:sz w:val="24"/>
        </w:rPr>
        <w:t xml:space="preserve">2. Raportimi kryhet sipas tabelës bashkëlidhur, pjesë përbërëse e këtij urdhri, dhe informacioni i shkurtuar pasqyrohet sipas përcaktimit në shkronjën </w:t>
      </w:r>
      <w:r w:rsidR="00222C8D">
        <w:rPr>
          <w:rFonts w:ascii="Garamond" w:hAnsi="Garamond"/>
          <w:sz w:val="24"/>
        </w:rPr>
        <w:t>“</w:t>
      </w:r>
      <w:r w:rsidRPr="00B43358">
        <w:rPr>
          <w:rFonts w:ascii="Garamond" w:hAnsi="Garamond"/>
          <w:sz w:val="24"/>
        </w:rPr>
        <w:t>m</w:t>
      </w:r>
      <w:r w:rsidR="00222C8D">
        <w:rPr>
          <w:rFonts w:ascii="Garamond" w:hAnsi="Garamond"/>
          <w:sz w:val="24"/>
        </w:rPr>
        <w:t>”,</w:t>
      </w:r>
      <w:r w:rsidRPr="00B43358">
        <w:rPr>
          <w:rFonts w:ascii="Garamond" w:hAnsi="Garamond"/>
          <w:sz w:val="24"/>
        </w:rPr>
        <w:t xml:space="preserve"> të pikës 1 të këtij urdhri.</w:t>
      </w:r>
    </w:p>
    <w:p w14:paraId="7C86F9AA" w14:textId="72CA7E63" w:rsidR="00B43358" w:rsidRPr="00B43358" w:rsidRDefault="00B43358" w:rsidP="00B43358">
      <w:pPr>
        <w:spacing w:after="0" w:line="240" w:lineRule="auto"/>
        <w:ind w:firstLine="284"/>
        <w:jc w:val="both"/>
        <w:rPr>
          <w:rFonts w:ascii="Garamond" w:hAnsi="Garamond"/>
          <w:sz w:val="24"/>
        </w:rPr>
      </w:pPr>
      <w:r w:rsidRPr="00B43358">
        <w:rPr>
          <w:rFonts w:ascii="Garamond" w:hAnsi="Garamond"/>
          <w:sz w:val="24"/>
        </w:rPr>
        <w:t xml:space="preserve">3. Në çështjet gjyqësore në të cilat kërkohet </w:t>
      </w:r>
      <w:r w:rsidR="00222C8D">
        <w:rPr>
          <w:rFonts w:ascii="Garamond" w:hAnsi="Garamond"/>
          <w:sz w:val="24"/>
        </w:rPr>
        <w:t>“</w:t>
      </w:r>
      <w:r w:rsidRPr="00B43358">
        <w:rPr>
          <w:rFonts w:ascii="Garamond" w:hAnsi="Garamond"/>
          <w:sz w:val="24"/>
        </w:rPr>
        <w:t>marrja e masës së sigurimit të padisë</w:t>
      </w:r>
      <w:r w:rsidR="00222C8D">
        <w:rPr>
          <w:rFonts w:ascii="Garamond" w:hAnsi="Garamond"/>
          <w:sz w:val="24"/>
        </w:rPr>
        <w:t>”</w:t>
      </w:r>
      <w:r w:rsidRPr="00B43358">
        <w:rPr>
          <w:rFonts w:ascii="Garamond" w:hAnsi="Garamond"/>
          <w:sz w:val="24"/>
        </w:rPr>
        <w:t xml:space="preserve"> apo </w:t>
      </w:r>
      <w:r w:rsidR="00222C8D">
        <w:rPr>
          <w:rFonts w:ascii="Garamond" w:hAnsi="Garamond"/>
          <w:sz w:val="24"/>
        </w:rPr>
        <w:t>“</w:t>
      </w:r>
      <w:r w:rsidRPr="00B43358">
        <w:rPr>
          <w:rFonts w:ascii="Garamond" w:hAnsi="Garamond"/>
          <w:sz w:val="24"/>
        </w:rPr>
        <w:t>sigurimi i provës</w:t>
      </w:r>
      <w:r w:rsidR="00222C8D">
        <w:rPr>
          <w:rFonts w:ascii="Garamond" w:hAnsi="Garamond"/>
          <w:sz w:val="24"/>
        </w:rPr>
        <w:t>”</w:t>
      </w:r>
      <w:r w:rsidRPr="00B43358">
        <w:rPr>
          <w:rFonts w:ascii="Garamond" w:hAnsi="Garamond"/>
          <w:sz w:val="24"/>
        </w:rPr>
        <w:t>, të cilat kanë afate të shkurtra kohore, raportohet menjëherë me marrjen në dijeni të tyre pranë Sekretarit të Përgjithshëm të MTKS-së dhe personit të kontaktit të caktuar për koordinimin e mbrojtjes me Avokaturën e Shtetit.</w:t>
      </w:r>
    </w:p>
    <w:p w14:paraId="6124E97D" w14:textId="77777777" w:rsidR="00B43358" w:rsidRPr="00B43358" w:rsidRDefault="00B43358" w:rsidP="00B43358">
      <w:pPr>
        <w:spacing w:after="0" w:line="240" w:lineRule="auto"/>
        <w:ind w:firstLine="284"/>
        <w:jc w:val="both"/>
        <w:rPr>
          <w:rFonts w:ascii="Garamond" w:hAnsi="Garamond"/>
          <w:sz w:val="24"/>
        </w:rPr>
      </w:pPr>
      <w:r w:rsidRPr="00B43358">
        <w:rPr>
          <w:rFonts w:ascii="Garamond" w:hAnsi="Garamond"/>
          <w:sz w:val="24"/>
        </w:rPr>
        <w:t>4. Tabela bashkëlidhur këtij urdhri do të përmbajë informacionin për të gjitha çështjet gjyqësore të ndjekura brenda një viti pune dhe do të përsëritet në fillim të çdo viti, duke pasqyruar çështjet e mbartura, të ankimuara dhe çështjet e reja. Numri rendor i çështjeve në tabelën raportuese duhet të mbetet i njëjtë deri në fund të vitit.</w:t>
      </w:r>
    </w:p>
    <w:p w14:paraId="601E4EA1" w14:textId="77777777" w:rsidR="00B43358" w:rsidRPr="00B43358" w:rsidRDefault="00B43358" w:rsidP="00B43358">
      <w:pPr>
        <w:spacing w:after="0" w:line="240" w:lineRule="auto"/>
        <w:ind w:firstLine="284"/>
        <w:jc w:val="both"/>
        <w:rPr>
          <w:rFonts w:ascii="Garamond" w:hAnsi="Garamond"/>
          <w:sz w:val="24"/>
        </w:rPr>
      </w:pPr>
      <w:r w:rsidRPr="00B43358">
        <w:rPr>
          <w:rFonts w:ascii="Garamond" w:hAnsi="Garamond"/>
          <w:sz w:val="24"/>
        </w:rPr>
        <w:t>5. Juristët e Sektorit të Këshillimit të Çështjeve Ligjore dhe Gjyqësore, si dhe nëpunësit përgjegjës për përfaqësimin ligjor në institucionet e varësisë dhe/ose degët e tyre territoriale, dërgojnë në adresat zyrtare elektronike të Sekretarit të Përgjithshëm të MTKS-së dhe personit të kontaktit tabelën e raportimit çdo ditë të premte të javës, duke përditësuar ecurinë gjatë javës dhe planifikimin për javën pasardhëse. Në rastet kur e premtja është ditë feste zyrtare, raportimi duhet të kryhet ditën pararendëse.</w:t>
      </w:r>
    </w:p>
    <w:p w14:paraId="05BB57C0" w14:textId="77777777" w:rsidR="00B43358" w:rsidRPr="00B43358" w:rsidRDefault="00B43358" w:rsidP="00B43358">
      <w:pPr>
        <w:spacing w:after="0" w:line="240" w:lineRule="auto"/>
        <w:ind w:firstLine="284"/>
        <w:jc w:val="both"/>
        <w:rPr>
          <w:rFonts w:ascii="Garamond" w:hAnsi="Garamond"/>
          <w:sz w:val="24"/>
        </w:rPr>
      </w:pPr>
      <w:r w:rsidRPr="00B43358">
        <w:rPr>
          <w:rFonts w:ascii="Garamond" w:hAnsi="Garamond"/>
          <w:sz w:val="24"/>
        </w:rPr>
        <w:t xml:space="preserve">6. Brenda datës 5 (pesë) të çdo muaji, juristët e Sektorit të Këshillimit të Çështjeve Ligjore dhe Gjyqësore, si dhe nëpunësit përgjegjës për përfaqësimin ligjor në institucionet e varësisë dhe/ose degët e tyre territoriale, dërgojnë në adresat zyrtare elektronike të Sekretarit të Përgjithshëm të </w:t>
      </w:r>
      <w:r w:rsidRPr="00B43358">
        <w:rPr>
          <w:rFonts w:ascii="Garamond" w:hAnsi="Garamond"/>
          <w:sz w:val="24"/>
        </w:rPr>
        <w:lastRenderedPageBreak/>
        <w:t>MTKS-së dhe personit të kontaktit, raportim të detajuar mbi ecurinë e të gjitha çështjeve të mbartura, në proces dhe të përfunduara gjatë muajit, dhe planifikimin për secilën çështje.</w:t>
      </w:r>
    </w:p>
    <w:p w14:paraId="7F220B61" w14:textId="3B0F9D8A" w:rsidR="00B43358" w:rsidRPr="00B43358" w:rsidRDefault="00B43358" w:rsidP="00B43358">
      <w:pPr>
        <w:spacing w:after="0" w:line="240" w:lineRule="auto"/>
        <w:ind w:firstLine="284"/>
        <w:jc w:val="both"/>
        <w:rPr>
          <w:rFonts w:ascii="Garamond" w:hAnsi="Garamond"/>
          <w:sz w:val="24"/>
        </w:rPr>
      </w:pPr>
      <w:r w:rsidRPr="00B43358">
        <w:rPr>
          <w:rFonts w:ascii="Garamond" w:hAnsi="Garamond"/>
          <w:sz w:val="24"/>
        </w:rPr>
        <w:t>7. Ngarkohen të gjitha strukturat e aparatit të Ministrisë së Turizmit, Kulturës dhe Sportit, dhe institucionet në varësi të saj, për zbatimin e këtij urdhri</w:t>
      </w:r>
      <w:r w:rsidR="00222C8D">
        <w:rPr>
          <w:rFonts w:ascii="Garamond" w:hAnsi="Garamond"/>
          <w:sz w:val="24"/>
        </w:rPr>
        <w:t>,</w:t>
      </w:r>
      <w:r w:rsidRPr="00B43358">
        <w:rPr>
          <w:rFonts w:ascii="Garamond" w:hAnsi="Garamond"/>
          <w:sz w:val="24"/>
        </w:rPr>
        <w:t xml:space="preserve"> si dhe Sektori i Arkiv/Protokollit për komunikimin e tij.</w:t>
      </w:r>
    </w:p>
    <w:p w14:paraId="581B9600" w14:textId="77777777" w:rsidR="00B43358" w:rsidRDefault="00B43358" w:rsidP="00B43358">
      <w:pPr>
        <w:spacing w:after="0" w:line="240" w:lineRule="auto"/>
        <w:ind w:firstLine="284"/>
        <w:jc w:val="both"/>
        <w:rPr>
          <w:rFonts w:ascii="Garamond" w:hAnsi="Garamond"/>
          <w:sz w:val="24"/>
        </w:rPr>
      </w:pPr>
      <w:r w:rsidRPr="00B43358">
        <w:rPr>
          <w:rFonts w:ascii="Garamond" w:hAnsi="Garamond"/>
          <w:sz w:val="24"/>
        </w:rPr>
        <w:t>Ky urdhër hyn në fuqi menjëherë dhe botohet në Fletoren Zyrtare.</w:t>
      </w:r>
    </w:p>
    <w:p w14:paraId="35567151" w14:textId="77777777" w:rsidR="00B43358" w:rsidRDefault="00B43358" w:rsidP="00B43358">
      <w:pPr>
        <w:spacing w:after="0" w:line="240" w:lineRule="auto"/>
        <w:ind w:firstLine="284"/>
        <w:jc w:val="both"/>
        <w:rPr>
          <w:rFonts w:ascii="Garamond" w:hAnsi="Garamond"/>
          <w:sz w:val="24"/>
        </w:rPr>
      </w:pPr>
    </w:p>
    <w:p w14:paraId="5045F8CE" w14:textId="77777777" w:rsidR="00B43358" w:rsidRDefault="00B43358" w:rsidP="00B43358">
      <w:pPr>
        <w:spacing w:after="0" w:line="240" w:lineRule="auto"/>
        <w:ind w:firstLine="284"/>
        <w:jc w:val="right"/>
        <w:rPr>
          <w:rFonts w:ascii="Garamond" w:hAnsi="Garamond"/>
          <w:sz w:val="24"/>
        </w:rPr>
      </w:pPr>
      <w:r>
        <w:rPr>
          <w:rFonts w:ascii="Garamond" w:hAnsi="Garamond"/>
          <w:sz w:val="24"/>
        </w:rPr>
        <w:t>MINISTËR I TURIZMIT, KULTURËS DHE SPORTIT</w:t>
      </w:r>
    </w:p>
    <w:p w14:paraId="2766E282" w14:textId="77777777" w:rsidR="00B43358" w:rsidRDefault="00B43358" w:rsidP="00B43358">
      <w:pPr>
        <w:spacing w:after="0" w:line="240" w:lineRule="auto"/>
        <w:ind w:firstLine="284"/>
        <w:jc w:val="right"/>
        <w:rPr>
          <w:rFonts w:ascii="Garamond" w:hAnsi="Garamond"/>
          <w:b/>
          <w:sz w:val="24"/>
        </w:rPr>
      </w:pPr>
      <w:r w:rsidRPr="008F00EB">
        <w:rPr>
          <w:rFonts w:ascii="Garamond" w:hAnsi="Garamond"/>
          <w:b/>
          <w:sz w:val="24"/>
        </w:rPr>
        <w:t>Blendi Gonxhja</w:t>
      </w:r>
    </w:p>
    <w:p w14:paraId="310C6FBE" w14:textId="77777777" w:rsidR="00B43358" w:rsidRPr="00B43358" w:rsidRDefault="00B43358" w:rsidP="00B43358">
      <w:pPr>
        <w:spacing w:after="0" w:line="240" w:lineRule="auto"/>
        <w:ind w:firstLine="284"/>
        <w:jc w:val="both"/>
        <w:rPr>
          <w:rFonts w:ascii="Garamond" w:hAnsi="Garamond"/>
          <w:sz w:val="24"/>
        </w:rPr>
      </w:pPr>
    </w:p>
    <w:sectPr w:rsidR="00B43358" w:rsidRPr="00B43358" w:rsidSect="00085D75">
      <w:pgSz w:w="11907" w:h="16840" w:code="9"/>
      <w:pgMar w:top="1418" w:right="1418" w:bottom="1418" w:left="1418" w:header="1304"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36"/>
  <w:proofState w:spelling="clean" w:grammar="clean"/>
  <w:defaultTabStop w:val="720"/>
  <w:evenAndOddHeaders/>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3358"/>
    <w:rsid w:val="00085D75"/>
    <w:rsid w:val="000D0209"/>
    <w:rsid w:val="00167242"/>
    <w:rsid w:val="00222C8D"/>
    <w:rsid w:val="00231208"/>
    <w:rsid w:val="00523965"/>
    <w:rsid w:val="006F7F4C"/>
    <w:rsid w:val="00894018"/>
    <w:rsid w:val="00B43358"/>
    <w:rsid w:val="00B73CD8"/>
    <w:rsid w:val="00CA77A2"/>
    <w:rsid w:val="00E82C7D"/>
    <w:rsid w:val="00FF11B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F49D59"/>
  <w15:chartTrackingRefBased/>
  <w15:docId w15:val="{79E3F1EA-EDDE-4B63-A03B-777646F0B0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CA77A2"/>
    <w:pPr>
      <w:spacing w:after="0" w:line="240" w:lineRule="auto"/>
    </w:pPr>
  </w:style>
  <w:style w:type="paragraph" w:styleId="BalloonText">
    <w:name w:val="Balloon Text"/>
    <w:basedOn w:val="Normal"/>
    <w:link w:val="BalloonTextChar"/>
    <w:uiPriority w:val="99"/>
    <w:semiHidden/>
    <w:unhideWhenUsed/>
    <w:rsid w:val="00CA77A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77A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148</Nr_x002e__x0020_akti>
    <Data_x0020_e_x0020_Krijimit xmlns="0e656187-b300-4fb0-8bf4-3a50f872073c">2025-11-07T13:07:00Z</Data_x0020_e_x0020_Krijimit>
    <URL xmlns="0e656187-b300-4fb0-8bf4-3a50f872073c" xsi:nil="true"/>
    <Institucion_x0020_Pergjegjes xmlns="0e656187-b300-4fb0-8bf4-3a50f872073c">http://qbz.gov.al/resource/authority/legal-institution/53|ministria-e-turizmit-dhe-mjedisit</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2025-11-07T00:00:00Z</Date_x0020_protokolli>
    <Titulli xmlns="0e656187-b300-4fb0-8bf4-3a50f872073c">Për raportimin e të dhënave dhe ecurisë së çështjeve gjyqësore</Titulli>
    <Modifikuesi xmlns="0e656187-b300-4fb0-8bf4-3a50f872073c">Fjora.Cahani</Modifikuesi>
    <Nr_x002e__x0020_prot_x0020_QBZ xmlns="0e656187-b300-4fb0-8bf4-3a50f872073c">1867/2</Nr_x002e__x0020_prot_x0020_QBZ>
    <Data_x0020_e_x0020_Modifikimit xmlns="0e656187-b300-4fb0-8bf4-3a50f872073c">2025-11-11T11:48:14Z</Data_x0020_e_x0020_Modifikimit>
    <Dekretuar xmlns="0e656187-b300-4fb0-8bf4-3a50f872073c">false</Dekretuar>
    <Data xmlns="0e656187-b300-4fb0-8bf4-3a50f872073c">2025-10-31T00:00:00Z</Data>
    <Nr_x002e__x0020_protokolli_x0020_i_x0020_aktit xmlns="0e656187-b300-4fb0-8bf4-3a50f872073c">1101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F046EC1B5AEE4D6E907C04B7EFA42B6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F046EC1B5AEE4D6E907C04B7EFA42B6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686E950-404E-4676-B355-51BA05C66459}">
  <ds:schemaRefs>
    <ds:schemaRef ds:uri="0e656187-b300-4fb0-8bf4-3a50f872073c"/>
    <ds:schemaRef ds:uri="http://purl.org/dc/elements/1.1/"/>
    <ds:schemaRef ds:uri="http://schemas.microsoft.com/office/2006/metadata/properties"/>
    <ds:schemaRef ds:uri="http://www.w3.org/XML/1998/namespace"/>
    <ds:schemaRef ds:uri="http://schemas.microsoft.com/office/2006/documentManagement/types"/>
    <ds:schemaRef ds:uri="http://purl.org/dc/dcmitype/"/>
    <ds:schemaRef ds:uri="http://schemas.openxmlformats.org/package/2006/metadata/core-properties"/>
    <ds:schemaRef ds:uri="http://purl.org/dc/terms/"/>
  </ds:schemaRefs>
</ds:datastoreItem>
</file>

<file path=customXml/itemProps2.xml><?xml version="1.0" encoding="utf-8"?>
<ds:datastoreItem xmlns:ds="http://schemas.openxmlformats.org/officeDocument/2006/customXml" ds:itemID="{78F322F8-981D-4DB7-B4D9-7A071D6CA4D0}">
  <ds:schemaRefs>
    <ds:schemaRef ds:uri="http://schemas.microsoft.com/sharepoint/v3/contenttype/forms"/>
  </ds:schemaRefs>
</ds:datastoreItem>
</file>

<file path=customXml/itemProps3.xml><?xml version="1.0" encoding="utf-8"?>
<ds:datastoreItem xmlns:ds="http://schemas.openxmlformats.org/officeDocument/2006/customXml" ds:itemID="{E786E1B5-64C5-4444-A106-F684DA8C71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C978F8D4-D614-4682-B12C-DE637D534B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97A7DB2E-6C68-4925-9E35-B5B6A8EDC2A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563</Words>
  <Characters>3214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Për raportimin e të dhënave dhe ecurisë së çështjeve gjyqësore</vt:lpstr>
    </vt:vector>
  </TitlesOfParts>
  <Company>AKSHI</Company>
  <LinksUpToDate>false</LinksUpToDate>
  <CharactersWithSpaces>3770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raportimin e të dhënave dhe ecurisë së çështjeve gjyqësore</dc:title>
  <dc:creator>Ermira Bukaci</dc:creator>
  <cp:lastModifiedBy>Valeta Kaftalli</cp:lastModifiedBy>
  <cp:revision>5</cp:revision>
  <dcterms:created xsi:type="dcterms:W3CDTF">2025-11-10T11:38:00Z</dcterms:created>
  <dcterms:modified xsi:type="dcterms:W3CDTF">2025-11-13T10:38:00Z</dcterms:modified>
</cp:coreProperties>
</file>