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A9" w:rsidRDefault="009D7BA9" w:rsidP="009D7BA9">
      <w:pPr>
        <w:pStyle w:val="Titulli0"/>
      </w:pPr>
      <w:bookmarkStart w:id="0" w:name="_GoBack"/>
      <w:bookmarkEnd w:id="0"/>
      <w:r>
        <w:t>Vendim</w:t>
      </w:r>
    </w:p>
    <w:p w:rsidR="009D7BA9" w:rsidRDefault="009D7BA9" w:rsidP="009D7BA9">
      <w:pPr>
        <w:pStyle w:val="Paragrafi0"/>
        <w:ind w:left="2880"/>
      </w:pPr>
      <w:r>
        <w:t xml:space="preserve">  (i shkurtuar)</w:t>
      </w:r>
    </w:p>
    <w:p w:rsidR="009D7BA9" w:rsidRDefault="009D7BA9" w:rsidP="009D7BA9">
      <w:pPr>
        <w:pStyle w:val="Paragrafi0"/>
      </w:pPr>
    </w:p>
    <w:p w:rsidR="009D7BA9" w:rsidRPr="00411F86" w:rsidRDefault="009D7BA9" w:rsidP="009D7BA9">
      <w:pPr>
        <w:pStyle w:val="Paragrafi0"/>
      </w:pPr>
      <w:r>
        <w:t>Gjykata e Rrethit Gjyqësor Kukës, me vendimin nr.187, datë 18.3.2009, shpall të zhdukur shtetasin Nazmi Brahim Nenada, i datëlindjes 2.3.1952, banues në Krumë-Has.</w:t>
      </w:r>
    </w:p>
    <w:sectPr w:rsidR="009D7BA9" w:rsidRPr="00411F86" w:rsidSect="009D7B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4237B">
      <w:r>
        <w:separator/>
      </w:r>
    </w:p>
  </w:endnote>
  <w:endnote w:type="continuationSeparator" w:id="0">
    <w:p w:rsidR="00000000" w:rsidRDefault="0054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4237B">
      <w:r>
        <w:separator/>
      </w:r>
    </w:p>
  </w:footnote>
  <w:footnote w:type="continuationSeparator" w:id="0">
    <w:p w:rsidR="00000000" w:rsidRDefault="00542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7BA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37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D7BA9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12295D-7CA5-42BB-B4F5-4EAAB35A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9D7BA9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