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C57" w:rsidRPr="00794E1D" w:rsidRDefault="00825C57" w:rsidP="00825C57">
      <w:pPr>
        <w:pStyle w:val="Akti"/>
      </w:pPr>
      <w:bookmarkStart w:id="0" w:name="_GoBack"/>
      <w:bookmarkEnd w:id="0"/>
      <w:r w:rsidRPr="00794E1D">
        <w:t>Vendim</w:t>
      </w:r>
    </w:p>
    <w:p w:rsidR="00825C57" w:rsidRDefault="00825C57" w:rsidP="00825C57">
      <w:pPr>
        <w:pStyle w:val="Paragrafi0"/>
        <w:ind w:left="3600" w:firstLine="0"/>
      </w:pPr>
      <w:r>
        <w:t xml:space="preserve">      </w:t>
      </w:r>
      <w:r w:rsidRPr="00794E1D">
        <w:t>(i shkurtuar)</w:t>
      </w:r>
    </w:p>
    <w:p w:rsidR="00825C57" w:rsidRDefault="00825C57" w:rsidP="00825C57">
      <w:pPr>
        <w:pStyle w:val="Paragrafi0"/>
      </w:pPr>
    </w:p>
    <w:p w:rsidR="00825C57" w:rsidRDefault="00825C57" w:rsidP="00825C57">
      <w:pPr>
        <w:pStyle w:val="Paragrafi0"/>
      </w:pPr>
      <w:r>
        <w:t>Gjykata e rrethit gjyqësor Tiranë me vendimin nr.6231, datë 10.7.2009 vendosi shpalljen të vdekur të shtetasit Hajdar Kasa.</w:t>
      </w:r>
    </w:p>
    <w:sectPr w:rsidR="00825C57" w:rsidSect="00825C57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62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148BF">
      <w:r>
        <w:separator/>
      </w:r>
    </w:p>
  </w:endnote>
  <w:endnote w:type="continuationSeparator" w:id="0">
    <w:p w:rsidR="00000000" w:rsidRDefault="00714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C57" w:rsidRDefault="00825C57" w:rsidP="00825C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25C57" w:rsidRDefault="00825C57" w:rsidP="00825C5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C57" w:rsidRDefault="00825C57" w:rsidP="00825C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6247</w:t>
    </w:r>
    <w:r>
      <w:rPr>
        <w:rStyle w:val="PageNumber"/>
      </w:rPr>
      <w:fldChar w:fldCharType="end"/>
    </w:r>
  </w:p>
  <w:p w:rsidR="00825C57" w:rsidRPr="00262847" w:rsidRDefault="00825C57" w:rsidP="00825C57">
    <w:pPr>
      <w:pStyle w:val="Footer"/>
      <w:ind w:right="360" w:firstLine="360"/>
      <w:jc w:val="center"/>
      <w:rPr>
        <w:i/>
        <w:sz w:val="20"/>
      </w:rPr>
    </w:pPr>
  </w:p>
  <w:p w:rsidR="00825C57" w:rsidRDefault="00825C57" w:rsidP="00825C57">
    <w:pPr>
      <w:pStyle w:val="Footer"/>
    </w:pPr>
  </w:p>
  <w:p w:rsidR="00825C57" w:rsidRDefault="00825C5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148BF">
      <w:r>
        <w:separator/>
      </w:r>
    </w:p>
  </w:footnote>
  <w:footnote w:type="continuationSeparator" w:id="0">
    <w:p w:rsidR="00000000" w:rsidRDefault="007148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5C5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48BF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5C57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C901B8-4F54-46D1-BD1F-C6754D04D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C57"/>
    <w:rPr>
      <w:rFonts w:eastAsia="MS Mincho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character" w:customStyle="1" w:styleId="FooterChar">
    <w:name w:val="Footer Char"/>
    <w:basedOn w:val="DefaultParagraphFont"/>
    <w:link w:val="Footer"/>
    <w:locked/>
    <w:rsid w:val="00825C57"/>
    <w:rPr>
      <w:rFonts w:eastAsia="Batang"/>
      <w:sz w:val="24"/>
      <w:lang w:val="en-US" w:eastAsia="x-none" w:bidi="ar-SA"/>
    </w:rPr>
  </w:style>
  <w:style w:type="paragraph" w:styleId="Footer">
    <w:name w:val="footer"/>
    <w:basedOn w:val="Normal"/>
    <w:link w:val="FooterChar"/>
    <w:rsid w:val="00825C57"/>
    <w:pPr>
      <w:tabs>
        <w:tab w:val="center" w:pos="4320"/>
        <w:tab w:val="right" w:pos="8640"/>
      </w:tabs>
    </w:pPr>
    <w:rPr>
      <w:rFonts w:eastAsia="Batang"/>
      <w:sz w:val="24"/>
      <w:lang w:eastAsia="x-none"/>
    </w:rPr>
  </w:style>
  <w:style w:type="character" w:styleId="PageNumber">
    <w:name w:val="page number"/>
    <w:basedOn w:val="DefaultParagraphFont"/>
    <w:rsid w:val="00825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