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EFE" w:rsidRDefault="007A2EFE" w:rsidP="007A2EFE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7A2EFE" w:rsidRDefault="007A2EFE" w:rsidP="007A2EFE">
      <w:pPr>
        <w:pStyle w:val="Paragrafi"/>
        <w:jc w:val="center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(i shkurtuar)</w:t>
      </w:r>
    </w:p>
    <w:p w:rsidR="007A2EFE" w:rsidRDefault="007A2EFE" w:rsidP="007A2EFE">
      <w:pPr>
        <w:pStyle w:val="Paragrafi"/>
        <w:rPr>
          <w:spacing w:val="-4"/>
          <w:sz w:val="8"/>
          <w:lang w:val="sq-AL"/>
        </w:rPr>
      </w:pPr>
    </w:p>
    <w:p w:rsidR="007A2EFE" w:rsidRDefault="007A2EFE" w:rsidP="007A2E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Gjykata e Rrethit Gjyqësor Lushnjë, me vendimin nr. 2 (64-2018-2517), datë 19.12.2018, vendosi heqjen e zotësisë për të vepruar të shtetases </w:t>
      </w:r>
      <w:bookmarkStart w:id="0" w:name="_GoBack"/>
      <w:r>
        <w:rPr>
          <w:spacing w:val="-4"/>
          <w:lang w:val="sq-AL"/>
        </w:rPr>
        <w:t>Edita Shani</w:t>
      </w:r>
      <w:bookmarkEnd w:id="0"/>
      <w:r>
        <w:rPr>
          <w:spacing w:val="-4"/>
          <w:lang w:val="sq-AL"/>
        </w:rPr>
        <w:t>, e datëlindjes 7.3.1998, si dhe  caktimin si kujdestare dhe përfaqësuese ligjore të saj shtetasen Esmeralda Dedej.</w:t>
      </w:r>
    </w:p>
    <w:p w:rsidR="007A2EFE" w:rsidRDefault="007A2EFE" w:rsidP="007A2EFE">
      <w:pPr>
        <w:pStyle w:val="Paragrafi"/>
        <w:rPr>
          <w:spacing w:val="-4"/>
          <w:sz w:val="14"/>
          <w:lang w:val="sq-AL"/>
        </w:rPr>
      </w:pPr>
    </w:p>
    <w:p w:rsidR="009A3A4E" w:rsidRDefault="009A3A4E"/>
    <w:sectPr w:rsidR="009A3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FE"/>
    <w:rsid w:val="007A2EFE"/>
    <w:rsid w:val="009A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41281-9CB4-4937-822B-CDC633F2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A2EF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A2E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2019-03-04T07:55:00Z</dcterms:created>
  <dcterms:modified xsi:type="dcterms:W3CDTF">2019-03-04T07:56:00Z</dcterms:modified>
</cp:coreProperties>
</file>