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4BD" w:rsidRPr="003644BD" w:rsidRDefault="003644BD" w:rsidP="003644BD">
      <w:pPr>
        <w:widowControl w:val="0"/>
        <w:tabs>
          <w:tab w:val="left" w:pos="6575"/>
        </w:tabs>
        <w:spacing w:after="0" w:line="240" w:lineRule="auto"/>
        <w:jc w:val="right"/>
        <w:rPr>
          <w:rFonts w:ascii="Garamond" w:eastAsia="MS Mincho" w:hAnsi="Garamond" w:cs="CG Times"/>
          <w:b/>
          <w:spacing w:val="-4"/>
          <w:sz w:val="18"/>
          <w:lang w:val="sq-AL"/>
        </w:rPr>
      </w:pPr>
      <w:bookmarkStart w:id="0" w:name="_GoBack"/>
      <w:bookmarkEnd w:id="0"/>
    </w:p>
    <w:p w:rsidR="003644BD" w:rsidRDefault="003644BD" w:rsidP="003644BD">
      <w:pPr>
        <w:keepNext/>
        <w:widowControl w:val="0"/>
        <w:spacing w:after="0" w:line="240" w:lineRule="auto"/>
        <w:ind w:firstLine="0"/>
        <w:jc w:val="center"/>
        <w:outlineLvl w:val="2"/>
        <w:rPr>
          <w:rFonts w:ascii="Garamond" w:eastAsia="MS Mincho" w:hAnsi="Garamond" w:cs="CG Times"/>
          <w:b/>
          <w:bCs/>
          <w:spacing w:val="-4"/>
          <w:sz w:val="24"/>
          <w:lang w:val="sq-AL"/>
        </w:rPr>
        <w:sectPr w:rsidR="003644BD" w:rsidSect="003644BD">
          <w:pgSz w:w="11907" w:h="16840" w:code="9"/>
          <w:pgMar w:top="720" w:right="1134" w:bottom="720" w:left="1134" w:header="851" w:footer="851" w:gutter="0"/>
          <w:cols w:num="2" w:space="454"/>
          <w:docGrid w:linePitch="360"/>
        </w:sectPr>
      </w:pPr>
    </w:p>
    <w:p w:rsidR="003644BD" w:rsidRPr="003644BD" w:rsidRDefault="003644BD" w:rsidP="003644BD">
      <w:pPr>
        <w:keepNext/>
        <w:widowControl w:val="0"/>
        <w:spacing w:after="0" w:line="240" w:lineRule="auto"/>
        <w:ind w:firstLine="0"/>
        <w:jc w:val="center"/>
        <w:outlineLvl w:val="2"/>
        <w:rPr>
          <w:rFonts w:ascii="Garamond" w:eastAsia="MS Mincho" w:hAnsi="Garamond" w:cs="CG Times"/>
          <w:b/>
          <w:bCs/>
          <w:spacing w:val="-4"/>
          <w:sz w:val="24"/>
          <w:lang w:val="sq-AL"/>
        </w:rPr>
      </w:pPr>
      <w:r w:rsidRPr="003644BD">
        <w:rPr>
          <w:rFonts w:ascii="Garamond" w:eastAsia="MS Mincho" w:hAnsi="Garamond" w:cs="CG Times"/>
          <w:b/>
          <w:bCs/>
          <w:spacing w:val="-4"/>
          <w:sz w:val="24"/>
          <w:lang w:val="sq-AL"/>
        </w:rPr>
        <w:lastRenderedPageBreak/>
        <w:t xml:space="preserve">VENDIMQARKULLUES </w:t>
      </w:r>
    </w:p>
    <w:p w:rsidR="003644BD" w:rsidRPr="003644BD" w:rsidRDefault="003644BD" w:rsidP="003644BD">
      <w:pPr>
        <w:keepNext/>
        <w:widowControl w:val="0"/>
        <w:spacing w:after="0" w:line="240" w:lineRule="auto"/>
        <w:ind w:firstLine="0"/>
        <w:jc w:val="center"/>
        <w:outlineLvl w:val="2"/>
        <w:rPr>
          <w:rFonts w:ascii="Garamond" w:eastAsia="MS Mincho" w:hAnsi="Garamond" w:cs="CG Times"/>
          <w:b/>
          <w:bCs/>
          <w:spacing w:val="-4"/>
          <w:sz w:val="24"/>
          <w:lang w:val="sq-AL"/>
        </w:rPr>
      </w:pPr>
      <w:r w:rsidRPr="003644BD">
        <w:rPr>
          <w:rFonts w:ascii="Garamond" w:eastAsia="MS Mincho" w:hAnsi="Garamond" w:cs="CG Times"/>
          <w:b/>
          <w:bCs/>
          <w:spacing w:val="-4"/>
          <w:sz w:val="24"/>
          <w:lang w:val="sq-AL"/>
        </w:rPr>
        <w:t>Nr. 26, datë 17.10.2016</w:t>
      </w:r>
    </w:p>
    <w:p w:rsidR="003644BD" w:rsidRPr="003644BD" w:rsidRDefault="003644BD" w:rsidP="003644BD">
      <w:pPr>
        <w:widowControl w:val="0"/>
        <w:spacing w:after="0" w:line="240" w:lineRule="auto"/>
        <w:rPr>
          <w:rFonts w:ascii="Garamond" w:eastAsia="MS Mincho" w:hAnsi="Garamond" w:cs="CG Times"/>
          <w:spacing w:val="-4"/>
          <w:sz w:val="14"/>
          <w:szCs w:val="24"/>
          <w:lang w:val="sq-AL"/>
        </w:rPr>
      </w:pPr>
    </w:p>
    <w:p w:rsidR="003644BD" w:rsidRPr="003644BD" w:rsidRDefault="003644BD" w:rsidP="003644BD">
      <w:pPr>
        <w:keepNext/>
        <w:widowControl w:val="0"/>
        <w:spacing w:after="0" w:line="240" w:lineRule="auto"/>
        <w:ind w:firstLine="0"/>
        <w:jc w:val="center"/>
        <w:outlineLvl w:val="2"/>
        <w:rPr>
          <w:rFonts w:ascii="Garamond" w:eastAsia="MS Mincho" w:hAnsi="Garamond" w:cs="CG Times"/>
          <w:b/>
          <w:bCs/>
          <w:spacing w:val="-4"/>
          <w:sz w:val="24"/>
          <w:lang w:val="sq-AL"/>
        </w:rPr>
      </w:pPr>
      <w:r w:rsidRPr="003644BD">
        <w:rPr>
          <w:rFonts w:ascii="Garamond" w:eastAsia="MS Mincho" w:hAnsi="Garamond" w:cs="CG Times"/>
          <w:b/>
          <w:bCs/>
          <w:spacing w:val="-4"/>
          <w:sz w:val="24"/>
          <w:lang w:val="sq-AL"/>
        </w:rPr>
        <w:t xml:space="preserve">PËR MIRATIMIN E FORMATIT STANDARD TË TË DHËNAVE PËR BANKAT DHE SHOQËRITË E KURSIM-KREDITIT </w:t>
      </w:r>
    </w:p>
    <w:p w:rsidR="003644BD" w:rsidRPr="003644BD" w:rsidRDefault="003644BD" w:rsidP="003644BD">
      <w:pPr>
        <w:widowControl w:val="0"/>
        <w:spacing w:after="0" w:line="240" w:lineRule="auto"/>
        <w:rPr>
          <w:rFonts w:ascii="Garamond" w:eastAsia="MS Mincho" w:hAnsi="Garamond" w:cs="CG Times"/>
          <w:spacing w:val="-4"/>
          <w:sz w:val="14"/>
          <w:szCs w:val="2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Këshilli Drejtues i Agjencisë së Sigurimit të Depozitave, në mbështetje të nenit 3, pika 3, të nenit 26, të nenit 52, pika 2, të ligjit nr. 53/2014, datë 22.5.2014, “Për sigurimin e depozitave”, i ndryshuar, të nenit 22, pika 1, të udhëzimit nr. 3241, datë 18.12.2014, “Për sigurimin e depozitave në banka”, i ndryshuar, të nenit 25, pika 1, të udhëzimit nr. 4188, datë 1.9.2016, “Për sigurimin e depozitave në shoqëritë e kursim-kreditit”, të nenit 8, pika 2, shkronja “d”, të Statutit të Agjencisë së Sigurimit të Depozitave, të nenit 10, pika 6, të rregullores “Për rregullat dhe procedurat e funksionimit të mbledhjeve të Këshillit Drejtues të Agjencisë së Sigurimit të Depozitave”, si dhe me propozim të Sektorit të Teknologjisë së Informacionit,</w:t>
      </w:r>
    </w:p>
    <w:p w:rsidR="003644BD" w:rsidRPr="003644BD" w:rsidRDefault="003644BD" w:rsidP="003644BD">
      <w:pPr>
        <w:widowControl w:val="0"/>
        <w:spacing w:after="0" w:line="240" w:lineRule="auto"/>
        <w:rPr>
          <w:rFonts w:ascii="Garamond" w:eastAsia="MS Mincho" w:hAnsi="Garamond" w:cs="CG Times"/>
          <w:spacing w:val="-4"/>
          <w:sz w:val="6"/>
          <w:szCs w:val="24"/>
          <w:lang w:val="sq-AL"/>
        </w:rPr>
      </w:pPr>
    </w:p>
    <w:p w:rsidR="003644BD" w:rsidRPr="003644BD" w:rsidRDefault="003644BD" w:rsidP="003644BD">
      <w:pPr>
        <w:keepNext/>
        <w:widowControl w:val="0"/>
        <w:spacing w:after="0" w:line="240" w:lineRule="auto"/>
        <w:ind w:firstLine="0"/>
        <w:jc w:val="center"/>
        <w:rPr>
          <w:rFonts w:ascii="Garamond" w:eastAsia="MS Mincho" w:hAnsi="Garamond" w:cs="CG Times"/>
          <w:spacing w:val="-4"/>
          <w:sz w:val="24"/>
          <w:lang w:val="sq-AL"/>
        </w:rPr>
      </w:pPr>
      <w:r w:rsidRPr="003644BD">
        <w:rPr>
          <w:rFonts w:ascii="Garamond" w:eastAsia="MS Mincho" w:hAnsi="Garamond" w:cs="CG Times"/>
          <w:spacing w:val="-4"/>
          <w:sz w:val="24"/>
          <w:lang w:val="sq-AL"/>
        </w:rPr>
        <w:t>VENDOSI:</w:t>
      </w:r>
    </w:p>
    <w:p w:rsidR="003644BD" w:rsidRPr="003644BD" w:rsidRDefault="003644BD" w:rsidP="003644BD">
      <w:pPr>
        <w:widowControl w:val="0"/>
        <w:spacing w:after="0" w:line="240" w:lineRule="auto"/>
        <w:rPr>
          <w:rFonts w:ascii="Garamond" w:eastAsia="MS Mincho" w:hAnsi="Garamond" w:cs="CG Times"/>
          <w:spacing w:val="-4"/>
          <w:sz w:val="10"/>
          <w:szCs w:val="2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1. Të miratojë formatin standard të skedarëve me të dhënat që bankat raportojnë në sistemin për raportim dhe kompensim, sipas aneksit 1 bashkëlidhur këtij vendimi.</w:t>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2. Të miratojë formatin standard të skedarëve me të dhënat që shoqëritë e kursim-kreditit raportojnë në sistemin për raportim dhe kompensim, sipas aneksit 2 bashkëlidhur këtij vendimi.</w:t>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3. Autorizohet drejtori i përgjithshëm për dërgimin e këtij vendimi në banka dhe shoqëritë e kursim-kreditit.</w:t>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4. Ky vendim hyn në fuqi 15 ditë pas publikimit në Fletoren Zyrtare.</w:t>
      </w:r>
    </w:p>
    <w:p w:rsidR="003644BD" w:rsidRPr="003644BD" w:rsidRDefault="003644BD" w:rsidP="003644BD">
      <w:pPr>
        <w:widowControl w:val="0"/>
        <w:tabs>
          <w:tab w:val="left" w:pos="6575"/>
        </w:tabs>
        <w:spacing w:after="0" w:line="240" w:lineRule="auto"/>
        <w:jc w:val="right"/>
        <w:rPr>
          <w:rFonts w:ascii="Garamond" w:eastAsia="MS Mincho" w:hAnsi="Garamond" w:cs="CG Times"/>
          <w:spacing w:val="-4"/>
          <w:sz w:val="24"/>
          <w:lang w:val="sq-AL"/>
        </w:rPr>
      </w:pPr>
      <w:bookmarkStart w:id="1" w:name="_Toc463515978"/>
      <w:r w:rsidRPr="003644BD">
        <w:rPr>
          <w:rFonts w:ascii="Garamond" w:eastAsia="MS Mincho" w:hAnsi="Garamond" w:cs="CG Times"/>
          <w:spacing w:val="-4"/>
          <w:sz w:val="24"/>
          <w:lang w:val="sq-AL"/>
        </w:rPr>
        <w:t>KRYETAR</w:t>
      </w:r>
    </w:p>
    <w:p w:rsidR="003644BD" w:rsidRPr="003644BD" w:rsidRDefault="003644BD" w:rsidP="003644BD">
      <w:pPr>
        <w:widowControl w:val="0"/>
        <w:tabs>
          <w:tab w:val="left" w:pos="6575"/>
        </w:tabs>
        <w:spacing w:after="0" w:line="240" w:lineRule="auto"/>
        <w:jc w:val="right"/>
        <w:rPr>
          <w:rFonts w:ascii="Garamond" w:eastAsia="MS Mincho" w:hAnsi="Garamond" w:cs="CG Times"/>
          <w:b/>
          <w:spacing w:val="-4"/>
          <w:sz w:val="24"/>
          <w:lang w:val="sq-AL"/>
        </w:rPr>
        <w:sectPr w:rsidR="003644BD" w:rsidRPr="003644BD" w:rsidSect="003644BD">
          <w:type w:val="continuous"/>
          <w:pgSz w:w="11907" w:h="16840" w:code="9"/>
          <w:pgMar w:top="720" w:right="1134" w:bottom="720" w:left="1134" w:header="851" w:footer="851" w:gutter="0"/>
          <w:cols w:space="454"/>
          <w:docGrid w:linePitch="360"/>
        </w:sectPr>
      </w:pPr>
      <w:r w:rsidRPr="003644BD">
        <w:rPr>
          <w:rFonts w:ascii="Garamond" w:eastAsia="MS Mincho" w:hAnsi="Garamond" w:cs="CG Times"/>
          <w:b/>
          <w:spacing w:val="-4"/>
          <w:sz w:val="24"/>
          <w:lang w:val="sq-AL"/>
        </w:rPr>
        <w:t>Donald Duraj</w:t>
      </w:r>
    </w:p>
    <w:p w:rsidR="003644BD" w:rsidRDefault="003644BD" w:rsidP="003644BD">
      <w:pPr>
        <w:widowControl w:val="0"/>
        <w:tabs>
          <w:tab w:val="left" w:pos="6575"/>
        </w:tabs>
        <w:spacing w:after="0" w:line="240" w:lineRule="auto"/>
        <w:jc w:val="center"/>
        <w:rPr>
          <w:rFonts w:ascii="Garamond" w:eastAsia="MS Mincho" w:hAnsi="Garamond" w:cs="CG Times"/>
          <w:spacing w:val="-4"/>
          <w:sz w:val="24"/>
          <w:lang w:val="sq-AL"/>
        </w:rPr>
        <w:sectPr w:rsidR="003644BD" w:rsidSect="004847A8">
          <w:type w:val="continuous"/>
          <w:pgSz w:w="11906" w:h="16838"/>
          <w:pgMar w:top="1440" w:right="1440" w:bottom="1440" w:left="1440" w:header="720" w:footer="720" w:gutter="0"/>
          <w:cols w:space="720"/>
          <w:docGrid w:linePitch="360"/>
        </w:sectPr>
      </w:pPr>
    </w:p>
    <w:p w:rsidR="003644BD" w:rsidRPr="003644BD" w:rsidRDefault="003644BD" w:rsidP="003644BD">
      <w:pPr>
        <w:widowControl w:val="0"/>
        <w:tabs>
          <w:tab w:val="left" w:pos="6575"/>
        </w:tabs>
        <w:spacing w:after="0" w:line="240" w:lineRule="auto"/>
        <w:jc w:val="center"/>
        <w:rPr>
          <w:rFonts w:ascii="Garamond" w:eastAsia="MS Mincho" w:hAnsi="Garamond" w:cs="CG Times"/>
          <w:spacing w:val="-4"/>
          <w:sz w:val="24"/>
          <w:lang w:val="sq-AL"/>
        </w:rPr>
      </w:pPr>
      <w:r w:rsidRPr="003644BD">
        <w:rPr>
          <w:rFonts w:ascii="Garamond" w:eastAsia="MS Mincho" w:hAnsi="Garamond" w:cs="CG Times"/>
          <w:spacing w:val="-4"/>
          <w:sz w:val="24"/>
          <w:lang w:val="sq-AL"/>
        </w:rPr>
        <w:lastRenderedPageBreak/>
        <w:t>ANEKS 1</w:t>
      </w:r>
    </w:p>
    <w:p w:rsidR="003644BD" w:rsidRPr="003644BD" w:rsidRDefault="003644BD" w:rsidP="003644BD">
      <w:pPr>
        <w:widowControl w:val="0"/>
        <w:tabs>
          <w:tab w:val="left" w:pos="6575"/>
        </w:tabs>
        <w:spacing w:after="0" w:line="240" w:lineRule="auto"/>
        <w:rPr>
          <w:rFonts w:ascii="Garamond" w:eastAsia="MS Mincho" w:hAnsi="Garamond" w:cs="CG Times"/>
          <w:spacing w:val="-4"/>
          <w:sz w:val="10"/>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dhënat dhe informacioni i mbajtur dhe i përpunuar në Banka që dërgohet në Sistemin Informatik për Raportim dhe Kompensim të Agjencisë</w:t>
      </w:r>
      <w:bookmarkEnd w:id="1"/>
      <w:r w:rsidRPr="003644BD">
        <w:rPr>
          <w:rFonts w:ascii="Garamond" w:eastAsia="MS Mincho" w:hAnsi="Garamond" w:cs="CG Times"/>
          <w:spacing w:val="-4"/>
          <w:sz w:val="24"/>
          <w:lang w:val="sq-AL"/>
        </w:rPr>
        <w:t xml:space="preserve"> së Sigurimit të Depozitave</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2" w:name="_Toc463515979"/>
      <w:r w:rsidRPr="003644BD">
        <w:rPr>
          <w:rFonts w:ascii="Garamond" w:eastAsia="MS Mincho" w:hAnsi="Garamond" w:cs="CG Times"/>
          <w:spacing w:val="-4"/>
          <w:sz w:val="24"/>
          <w:lang w:val="sq-AL"/>
        </w:rPr>
        <w:t>1. Flukset “Depozitë”</w:t>
      </w:r>
      <w:bookmarkEnd w:id="2"/>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3" w:name="_Toc463515980"/>
      <w:r w:rsidRPr="003644BD">
        <w:rPr>
          <w:rFonts w:ascii="Garamond" w:eastAsia="MS Mincho" w:hAnsi="Garamond" w:cs="CG Times"/>
          <w:spacing w:val="-4"/>
          <w:sz w:val="24"/>
          <w:lang w:val="sq-AL"/>
        </w:rPr>
        <w:t>1.1 Kontrolli i të dhënave për flukset “Depozitë”</w:t>
      </w:r>
      <w:bookmarkEnd w:id="3"/>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Ky rekord shërben si kryerresht për flukset “Depozitë”.</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95"/>
        <w:gridCol w:w="2089"/>
        <w:gridCol w:w="2055"/>
        <w:gridCol w:w="2872"/>
        <w:gridCol w:w="1431"/>
      </w:tblGrid>
      <w:tr w:rsidR="003644BD" w:rsidRPr="003644BD" w:rsidTr="0082019E">
        <w:trPr>
          <w:trHeight w:val="280"/>
        </w:trPr>
        <w:tc>
          <w:tcPr>
            <w:tcW w:w="430"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1130"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11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 i të dhënave</w:t>
            </w:r>
          </w:p>
        </w:tc>
        <w:tc>
          <w:tcPr>
            <w:tcW w:w="155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28"/>
        </w:trPr>
        <w:tc>
          <w:tcPr>
            <w:tcW w:w="4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11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1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String(2) </w:t>
            </w:r>
          </w:p>
        </w:tc>
        <w:tc>
          <w:tcPr>
            <w:tcW w:w="155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Rekorde kontrolli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63"/>
        </w:trPr>
        <w:tc>
          <w:tcPr>
            <w:tcW w:w="4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11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11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String(2) </w:t>
            </w:r>
          </w:p>
        </w:tc>
        <w:tc>
          <w:tcPr>
            <w:tcW w:w="155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Flukset depozitë</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36"/>
        </w:trPr>
        <w:tc>
          <w:tcPr>
            <w:tcW w:w="4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11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11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(8or 11)</w:t>
            </w:r>
          </w:p>
        </w:tc>
        <w:tc>
          <w:tcPr>
            <w:tcW w:w="155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unik i identifikimit të bankës </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60"/>
        </w:trPr>
        <w:tc>
          <w:tcPr>
            <w:tcW w:w="4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11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SWIFT</w:t>
            </w:r>
          </w:p>
        </w:tc>
        <w:tc>
          <w:tcPr>
            <w:tcW w:w="11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55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bankës</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11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11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55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 prezente në të dhënat e depozitave</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113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mbarimit të raportimit</w:t>
            </w:r>
          </w:p>
        </w:tc>
        <w:tc>
          <w:tcPr>
            <w:tcW w:w="11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55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e raportimit prezente në të dhënat e depozitave</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3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113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111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55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Fluksi i periudhës (tet,nën,dhj)</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Fluksi i fundit të periudhës (Primi)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Fluks raporti (mujor)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Fluks simulimi (me kërkese të Agjencisë)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Fluks kompensimi</w:t>
            </w:r>
          </w:p>
        </w:tc>
        <w:tc>
          <w:tcPr>
            <w:tcW w:w="77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3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113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Rekordet totale të depozitave</w:t>
            </w:r>
          </w:p>
        </w:tc>
        <w:tc>
          <w:tcPr>
            <w:tcW w:w="111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5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Totali i nr. të rreshtave për skedarin Depozitë </w:t>
            </w:r>
          </w:p>
        </w:tc>
        <w:tc>
          <w:tcPr>
            <w:tcW w:w="77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3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113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balancave të llogarive në lek</w:t>
            </w:r>
          </w:p>
        </w:tc>
        <w:tc>
          <w:tcPr>
            <w:tcW w:w="111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5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balancave të llogarive në lek te fluksi i depozitave</w:t>
            </w:r>
          </w:p>
        </w:tc>
        <w:tc>
          <w:tcPr>
            <w:tcW w:w="77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4" w:name="_Toc463515981"/>
      <w:r w:rsidRPr="003644BD">
        <w:rPr>
          <w:rFonts w:ascii="Garamond" w:eastAsia="MS Mincho" w:hAnsi="Garamond" w:cs="CG Times"/>
          <w:spacing w:val="-4"/>
          <w:sz w:val="24"/>
          <w:lang w:val="sq-AL"/>
        </w:rPr>
        <w:t>1.2 Formati i fluksit të depozitave</w:t>
      </w:r>
      <w:bookmarkEnd w:id="4"/>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gjitha të dhënat e balancave të llogarive (edhe ato me balancë zero) dhe interesat e përllogaritur.</w:t>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Çdo rekord në fluks identifikohet në mënyrë unike nga numri i depozituesit dhe numri i depozitës. Për këtë arsye depozituesit e përbashkët duhet të shfaqen në rreshta të veçantë të lidhur me depozitën përkatëse.</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00"/>
        <w:gridCol w:w="1636"/>
        <w:gridCol w:w="1647"/>
        <w:gridCol w:w="4030"/>
        <w:gridCol w:w="1429"/>
      </w:tblGrid>
      <w:tr w:rsidR="003644BD" w:rsidRPr="003644BD" w:rsidTr="0082019E">
        <w:trPr>
          <w:trHeight w:val="24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 i të dhënave</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4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 String (2)</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–Rekord analitik</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 String (2)</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Fluks depozitash</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5"/>
        </w:trPr>
        <w:tc>
          <w:tcPr>
            <w:tcW w:w="27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885"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891" w:type="pct"/>
            <w:shd w:val="clear" w:color="auto" w:fill="auto"/>
            <w:noWrap/>
          </w:tcPr>
          <w:p w:rsidR="003644BD" w:rsidRPr="003644BD" w:rsidDel="009D560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(8or 11)</w:t>
            </w:r>
          </w:p>
        </w:tc>
        <w:tc>
          <w:tcPr>
            <w:tcW w:w="2180"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3"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0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i degës</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(0-100)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unik i identifikimit të degës së bankës </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49"/>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Data për të cilën raportohen gjendjet e llogarive </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756"/>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llogarive</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(3)</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depozitave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100- Llogaritë rrjedhëse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200- Llogari kursimi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300- Llogari Escrow</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401- Depozita me afat me interes fiks</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402- Depozita me afat me interes të lëvizshëm</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500- Depozita certifikate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600- Të tjera</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8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klientit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për identifikimin e klientit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8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8</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llogarisë të depozitës</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llogarisë ose kontrata që identifikon depozitënnë mënyrë unike</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0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 unike e produktit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Një ID unike që identifikon produktin në katalogun e produkteve të bankës</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8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hapjes së depozitës</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hapjes së depozitës/ data e rinovimit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973"/>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Shënjuesi (Flag) i mbulimit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Mbuluar nga sigurimi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Përjashtuar nga sigurimi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Të tjera (fushë e rezervuar, pa kuptim për momentin)</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9"/>
        </w:trPr>
        <w:tc>
          <w:tcPr>
            <w:tcW w:w="27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12</w:t>
            </w:r>
          </w:p>
        </w:tc>
        <w:tc>
          <w:tcPr>
            <w:tcW w:w="885"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Të dhëna shtesë për llogarinë</w:t>
            </w:r>
          </w:p>
        </w:tc>
        <w:tc>
          <w:tcPr>
            <w:tcW w:w="89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10)</w:t>
            </w:r>
          </w:p>
        </w:tc>
        <w:tc>
          <w:tcPr>
            <w:tcW w:w="2180"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 të zakonshme (nuk plotëson ndonjë nga kushtet e mëposhtme)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 me interes preferencial</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Mbajtësi i llogarisë i përket listës së personave të përjashtuar nga sigurimi sipas ligjit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 të përdorura për aktivitet kriminal</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Mbajtësii llogarisë është më pak se 18 vjeç</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Llogaria ka të paktën 1 (një) person shtesë të autorizuar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N.q.s. llogaria i përket disa treguesve atëherë deri në 5 tregues mund të kombinohen dhe raportohen në këtë fushë.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P.sh.: Fusha mund të marrë këtë vlerë ‘0102’ n.q.s. llogaria ka interes preferencial dhe personi i përket listës së përjashtimeve.</w:t>
            </w:r>
          </w:p>
        </w:tc>
        <w:tc>
          <w:tcPr>
            <w:tcW w:w="77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71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13</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Interesi i përllogaritur në LEK</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Interesat e maturuar deri në datën e raportimit që nuk i janë shtuar balancës së llogarisë në fund të ditës.</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715"/>
        </w:trPr>
        <w:tc>
          <w:tcPr>
            <w:tcW w:w="27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14</w:t>
            </w:r>
          </w:p>
        </w:tc>
        <w:tc>
          <w:tcPr>
            <w:tcW w:w="885"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Tatimi mbi interesin</w:t>
            </w:r>
          </w:p>
        </w:tc>
        <w:tc>
          <w:tcPr>
            <w:tcW w:w="89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180"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tatimit për t’u paguar nga klienti. Llogaritet në bazë të shumës së interesit të përllogaritur.</w:t>
            </w:r>
          </w:p>
        </w:tc>
        <w:tc>
          <w:tcPr>
            <w:tcW w:w="773"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68"/>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15</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Norma e interesit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6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Norma e interesit të depozitës në datën e raportimit.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184"/>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16</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Interes jopreferencial</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6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Interes jopreferencial për të njëjtin produkt:</w:t>
            </w:r>
            <w:r w:rsidRPr="003644BD">
              <w:rPr>
                <w:rFonts w:ascii="Garamond" w:eastAsia="MS Mincho" w:hAnsi="Garamond" w:cs="CG Times"/>
                <w:spacing w:val="-4"/>
                <w:sz w:val="20"/>
                <w:szCs w:val="20"/>
                <w:lang w:val="sq-AL"/>
              </w:rPr>
              <w:br/>
              <w:t>- në datën e raportimit për llogari rrjedhëse;</w:t>
            </w:r>
            <w:r w:rsidRPr="003644BD">
              <w:rPr>
                <w:rFonts w:ascii="Garamond" w:eastAsia="MS Mincho" w:hAnsi="Garamond" w:cs="CG Times"/>
                <w:spacing w:val="-4"/>
                <w:sz w:val="20"/>
                <w:szCs w:val="20"/>
                <w:lang w:val="sq-AL"/>
              </w:rPr>
              <w:br/>
              <w:t>- për depozitën në datën e hapjes ose rinovimit të depozitës me afat.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17</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Monedha</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(3)</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Llogaritë në monedhë sipas kodeve ISO.</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8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18</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llogarisë së depozitës në monedhë</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Float (max 15; 13 digits plus 2 decimals </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llogarisë në monedhë në fund të ditës.</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19</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depozituesve</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(max 3)</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depozituesve të përbashkët për depozitën, është 1 vetëm në rastin kur depozita ka 1 titullar me të drejta të plota.</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8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20</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depozitës respektive në LEK</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depozitës që i përket çdo titullari me të drejta të plota nga shuma totale.</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51"/>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21</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totale e depozitës në LEK</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depozitës në LEK në fund të ditës (para ndarjes mes titullarëve me të drejta të plota).</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271"/>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22</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Tregues të depozitës me garanci</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10)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00 – Depozita është e lirë, nuk është vënë si garanci për kredi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Depozita është vënë si garanci për 1 kredi të vetme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Depozita është vënë si garanci për disa kredi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03- Depozita është vënë si garanci dhe kredia ka të njëjtin kredi marrës me titullarin e depozitës </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Depozita është vënë si garanci kredie për kredi/të e personit/ave të tjerë.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N.q.s. llogaria i përket disa treguesve atëherë deri në 5 tregues mund të kombinohen dhe raportohen në këtë fushë.</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8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23</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kontratës së llogarisë</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30)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kontratës ligjore të llogarisë</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237"/>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24</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kontratës së llogarisë</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kontratës ligjore të llogarisë</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5" w:name="_Toc463515982"/>
      <w:r w:rsidRPr="003644BD">
        <w:rPr>
          <w:rFonts w:ascii="Garamond" w:eastAsia="MS Mincho" w:hAnsi="Garamond" w:cs="CG Times"/>
          <w:spacing w:val="-4"/>
          <w:sz w:val="24"/>
          <w:lang w:val="sq-AL"/>
        </w:rPr>
        <w:t>2. Flukset e “kredive”</w:t>
      </w:r>
      <w:bookmarkEnd w:id="5"/>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6" w:name="_Toc463515983"/>
      <w:r w:rsidRPr="003644BD">
        <w:rPr>
          <w:rFonts w:ascii="Garamond" w:eastAsia="MS Mincho" w:hAnsi="Garamond" w:cs="CG Times"/>
          <w:spacing w:val="-4"/>
          <w:sz w:val="24"/>
          <w:lang w:val="sq-AL"/>
        </w:rPr>
        <w:t>2.1 Të dhënat e kontrollit për flukset e “kredive”</w:t>
      </w:r>
      <w:bookmarkEnd w:id="6"/>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dhënat e detajuara të dërguara me fluksin. Ky rekord shërben si kryerresht për flukset “Kredi”.</w:t>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Vetëm kreditë me pagesa të prapambetura ose të lidhura me të paktën 1 garanci depozitë duhet të raportohen në këtë ngarkim.</w:t>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Çdo rekord në fluks identifikohet në mënyrë unike nga kombinimi i numrit të klientit, numrit të kredisë, llogaria e garancisë; prandaj kreditorët e përbashkët duhet të shfaqen në rreshta të ndryshëm të lidhur me kredinë përkatëse dhe nëse disa depozita janë vendosur si garanci për të njëjtën kredi, rekordi duhet të përsëritet disa herë për çdo kombinim klient-kredi-depozitë garanci.</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59"/>
        <w:gridCol w:w="2139"/>
        <w:gridCol w:w="2431"/>
        <w:gridCol w:w="2684"/>
        <w:gridCol w:w="1429"/>
      </w:tblGrid>
      <w:tr w:rsidR="003644BD" w:rsidRPr="003644BD" w:rsidTr="0082019E">
        <w:trPr>
          <w:trHeight w:val="330"/>
        </w:trPr>
        <w:tc>
          <w:tcPr>
            <w:tcW w:w="303"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Detaje</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23"/>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Rekord kontrolli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40"/>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Fluks kredie</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(8or 11)</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SWIFT</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bankës</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 prezente në të dhënat e depozitave</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të raportimit</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e raportimit prezente në të dhënat e depozitave</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087"/>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Fluksi i periudhës (tet,nën,dhj)</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Fluksi i fundit të periudhës (Primi)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Me kërkesë nga Agjencia, pa qëllim të paracaktuar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Fluks simulimi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Fluks kompensimi</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16"/>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rekordeve të kredisë</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Totali numrit të rreshtave te flukset “Kredi” </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115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balancave të kredisë (Credit) në LEK</w:t>
            </w:r>
          </w:p>
        </w:tc>
        <w:tc>
          <w:tcPr>
            <w:tcW w:w="131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4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totale e Credit në LEK tek fluksi “Kredi”.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interesit në LEK (fusha 12).</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7" w:name="_Toc463515984"/>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2.2 Formati i flukseve kredi</w:t>
      </w:r>
      <w:bookmarkEnd w:id="7"/>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Vetëm kreditë me pagesa të prapambetura dhe/ose të lidhura me të paktën 1 depozitë garanci duhet të raportohen në këtë ngarkim.</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07"/>
        <w:gridCol w:w="1688"/>
        <w:gridCol w:w="1941"/>
        <w:gridCol w:w="3575"/>
        <w:gridCol w:w="1431"/>
      </w:tblGrid>
      <w:tr w:rsidR="003644BD" w:rsidRPr="003644BD" w:rsidTr="0082019E">
        <w:trPr>
          <w:trHeight w:val="56"/>
        </w:trPr>
        <w:tc>
          <w:tcPr>
            <w:tcW w:w="329"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56"/>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Rekord analitik</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Fluks kredi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29"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91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105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(8or 11)</w:t>
            </w:r>
          </w:p>
        </w:tc>
        <w:tc>
          <w:tcPr>
            <w:tcW w:w="193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i degës</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(0-100)</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unik i identifikimit të degës së bankës </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(dd.mm.vvvv)</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kur raportohen gjendjet e depozitave</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75"/>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kredisë</w:t>
            </w:r>
          </w:p>
        </w:tc>
        <w:tc>
          <w:tcPr>
            <w:tcW w:w="105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(3)</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100- Kredi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200- Overdraft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300- Kartë krediti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400- Tjetër</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klientit</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klientit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2"/>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llogarisë</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30)</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llogarisë për këtë kredi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29"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91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disbursimit të kredisë</w:t>
            </w:r>
          </w:p>
        </w:tc>
        <w:tc>
          <w:tcPr>
            <w:tcW w:w="105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(dd.mm.vvvv)</w:t>
            </w:r>
          </w:p>
        </w:tc>
        <w:tc>
          <w:tcPr>
            <w:tcW w:w="193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kur paratë disbursohen te klienti</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22"/>
        </w:trPr>
        <w:tc>
          <w:tcPr>
            <w:tcW w:w="329"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91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maturimit</w:t>
            </w:r>
          </w:p>
        </w:tc>
        <w:tc>
          <w:tcPr>
            <w:tcW w:w="105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(dd.mm.vvvv)</w:t>
            </w:r>
          </w:p>
        </w:tc>
        <w:tc>
          <w:tcPr>
            <w:tcW w:w="193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kur kësti i fundit do të paguhet</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16"/>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papaguar në LEK</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kredisë që mbetet për t’u paguar në LEK</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22"/>
        </w:trPr>
        <w:tc>
          <w:tcPr>
            <w:tcW w:w="329"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12</w:t>
            </w:r>
          </w:p>
        </w:tc>
        <w:tc>
          <w:tcPr>
            <w:tcW w:w="913" w:type="pct"/>
            <w:shd w:val="clear" w:color="auto" w:fill="auto"/>
          </w:tcPr>
          <w:p w:rsidR="003644BD" w:rsidRPr="003644BD" w:rsidDel="007F7152"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në vonesë në LEK</w:t>
            </w:r>
          </w:p>
        </w:tc>
        <w:tc>
          <w:tcPr>
            <w:tcW w:w="1050" w:type="pct"/>
            <w:shd w:val="clear" w:color="auto" w:fill="auto"/>
          </w:tcPr>
          <w:p w:rsidR="003644BD" w:rsidRPr="003644BD" w:rsidDel="007F7152"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934" w:type="pct"/>
            <w:shd w:val="clear" w:color="auto" w:fill="auto"/>
            <w:noWrap/>
          </w:tcPr>
          <w:p w:rsidR="003644BD" w:rsidRPr="003644BD" w:rsidDel="007F7152"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Pagesa me vonesë dhe detyrime që lidhen me këtë kredi</w:t>
            </w:r>
          </w:p>
        </w:tc>
        <w:tc>
          <w:tcPr>
            <w:tcW w:w="774" w:type="pct"/>
            <w:shd w:val="clear" w:color="auto" w:fill="auto"/>
          </w:tcPr>
          <w:p w:rsidR="003644BD" w:rsidRPr="003644BD" w:rsidDel="007F7152"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79"/>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13</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Monedha</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(3)</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Llogaria e monedhës në kodin ISO</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22"/>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14</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në vonesë në monedhë</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në vonesë në monedhë në fund të ditës</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700"/>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15</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bashkë kreditorëve</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kreditorëve që kanë të drejta dhe përgjegjësi të barabarta në kredi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16</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kontratës së kredisë</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30)</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kontratës legale të kredisë</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458"/>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17</w:t>
            </w:r>
          </w:p>
        </w:tc>
        <w:tc>
          <w:tcPr>
            <w:tcW w:w="9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kontratës së kredisë</w:t>
            </w:r>
          </w:p>
        </w:tc>
        <w:tc>
          <w:tcPr>
            <w:tcW w:w="10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93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kontratës legale</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71"/>
        </w:trPr>
        <w:tc>
          <w:tcPr>
            <w:tcW w:w="329"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18</w:t>
            </w:r>
          </w:p>
        </w:tc>
        <w:tc>
          <w:tcPr>
            <w:tcW w:w="91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Llogaria e garancisë</w:t>
            </w:r>
          </w:p>
        </w:tc>
        <w:tc>
          <w:tcPr>
            <w:tcW w:w="105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93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depozitës vënë si garanci për këtë kredi</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152"/>
        </w:trPr>
        <w:tc>
          <w:tcPr>
            <w:tcW w:w="329"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19</w:t>
            </w:r>
          </w:p>
        </w:tc>
        <w:tc>
          <w:tcPr>
            <w:tcW w:w="91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garancisë</w:t>
            </w:r>
          </w:p>
        </w:tc>
        <w:tc>
          <w:tcPr>
            <w:tcW w:w="105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93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depozitës nga totali i saj që është vendosur si garanci për kredinë.</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bl>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8" w:name="_Toc463515985"/>
      <w:r w:rsidRPr="003644BD">
        <w:rPr>
          <w:rFonts w:ascii="Garamond" w:eastAsia="MS Mincho" w:hAnsi="Garamond" w:cs="CG Times"/>
          <w:spacing w:val="-4"/>
          <w:sz w:val="24"/>
          <w:lang w:val="sq-AL"/>
        </w:rPr>
        <w:t>3. Fluksi i depozituesve (në nivel klienti)</w:t>
      </w:r>
      <w:bookmarkEnd w:id="8"/>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9" w:name="_Toc463515986"/>
      <w:r w:rsidRPr="003644BD">
        <w:rPr>
          <w:rFonts w:ascii="Garamond" w:eastAsia="MS Mincho" w:hAnsi="Garamond" w:cs="CG Times"/>
          <w:spacing w:val="-4"/>
          <w:sz w:val="24"/>
          <w:lang w:val="sq-AL"/>
        </w:rPr>
        <w:t>3.1 Kontrolli i të dhënave për fluksin e depozituesëve (në nivel klienti)</w:t>
      </w:r>
      <w:bookmarkEnd w:id="9"/>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Ky rekord shërben si kryerresht për flukset “Klienti”.</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08"/>
        <w:gridCol w:w="1773"/>
        <w:gridCol w:w="1434"/>
        <w:gridCol w:w="3996"/>
        <w:gridCol w:w="1431"/>
      </w:tblGrid>
      <w:tr w:rsidR="003644BD" w:rsidRPr="003644BD" w:rsidTr="0082019E">
        <w:trPr>
          <w:trHeight w:val="345"/>
        </w:trPr>
        <w:tc>
          <w:tcPr>
            <w:tcW w:w="329"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959"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776"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2162"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198"/>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9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77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16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Rekord kontrolli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4"/>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9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77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16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Fluks klienti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77"/>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9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77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 or 11)</w:t>
            </w:r>
          </w:p>
        </w:tc>
        <w:tc>
          <w:tcPr>
            <w:tcW w:w="216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80"/>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9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SWIFT</w:t>
            </w:r>
          </w:p>
        </w:tc>
        <w:tc>
          <w:tcPr>
            <w:tcW w:w="77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6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bankës</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12"/>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9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77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6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76"/>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9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mbarimit të raportimit</w:t>
            </w:r>
          </w:p>
        </w:tc>
        <w:tc>
          <w:tcPr>
            <w:tcW w:w="77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6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të raportimit</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474"/>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7</w:t>
            </w:r>
          </w:p>
        </w:tc>
        <w:tc>
          <w:tcPr>
            <w:tcW w:w="9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77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16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Fluksi i periudhës</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Fluksi i fundit të periudhës (Primi)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Fluksi i raportimit (mujor)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Fluks simulimi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Fluks kompensimi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22"/>
        </w:trPr>
        <w:tc>
          <w:tcPr>
            <w:tcW w:w="32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9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irekordeve Informacion për klientin</w:t>
            </w:r>
          </w:p>
        </w:tc>
        <w:tc>
          <w:tcPr>
            <w:tcW w:w="77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(max 12)</w:t>
            </w:r>
          </w:p>
        </w:tc>
        <w:tc>
          <w:tcPr>
            <w:tcW w:w="216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numrit të rreshtave për fluksin depozitues (në nivel klienti)</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4"/>
          <w:szCs w:val="24"/>
          <w:lang w:val="sq-AL"/>
        </w:rPr>
      </w:pPr>
      <w:bookmarkStart w:id="10" w:name="_Toc463515987"/>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szCs w:val="24"/>
          <w:lang w:val="sq-AL"/>
        </w:rPr>
        <w:t>3.2</w:t>
      </w:r>
      <w:r w:rsidRPr="003644BD">
        <w:rPr>
          <w:rFonts w:ascii="Garamond" w:eastAsia="MS Mincho" w:hAnsi="Garamond" w:cs="CG Times"/>
          <w:spacing w:val="-4"/>
          <w:sz w:val="24"/>
          <w:lang w:val="sq-AL"/>
        </w:rPr>
        <w:t>Formati i fluksit depozitues (në nivel klienti)</w:t>
      </w:r>
      <w:bookmarkEnd w:id="10"/>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dhënat e raportuara në këtë skedar duhet të përfshijnë në çdo rast të gjithë depozituesit aktivë, si dhe ata depozitues që nuk kanë kryer veprime me depozitat e tyre për një periudhë të caktuar, por balanca e të cilave është më e madhe se zero.</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33"/>
        <w:gridCol w:w="1331"/>
        <w:gridCol w:w="1734"/>
        <w:gridCol w:w="3913"/>
        <w:gridCol w:w="1431"/>
      </w:tblGrid>
      <w:tr w:rsidR="003644BD" w:rsidRPr="003644BD" w:rsidTr="0082019E">
        <w:trPr>
          <w:trHeight w:val="56"/>
        </w:trPr>
        <w:tc>
          <w:tcPr>
            <w:tcW w:w="451"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66"/>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Rekord analitik</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71"/>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Fluksi klient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6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 or 11)</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79"/>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i degës </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(0-100)</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unik i identifikimit të degës së bankës </w:t>
            </w:r>
          </w:p>
        </w:tc>
        <w:tc>
          <w:tcPr>
            <w:tcW w:w="77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82"/>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raportimit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raportimit</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klientit</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Individ</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Subjekt tregtar</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klientit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Emri / emri i subjektit tregtar</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120)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Emri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Atësia</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Atësia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Mbiemri</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Mbiemri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Mbiemri para martese</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Mbiemri para martese</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12</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Gjinia</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Char</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F-Femër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M-Mashkull</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13</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Statusi i mbulimit të sigurimit</w:t>
            </w:r>
          </w:p>
        </w:tc>
        <w:tc>
          <w:tcPr>
            <w:tcW w:w="938" w:type="pct"/>
            <w:shd w:val="clear" w:color="auto" w:fill="auto"/>
          </w:tcPr>
          <w:p w:rsidR="003644BD" w:rsidRPr="003644BD" w:rsidDel="002A6776"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01-Të mbuluar nga sigurimi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02-Të pambuluar nga sigurimi prej rolit në bankë sipas ligjit: administrator etj.</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03-I përjashtuar, sepse pronari është përfshirë në aktivitet kriminal</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04-I përjashtuar për arsye të tjera</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14</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Statusi i klientit</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01-I punësuar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02-I papunësuar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03-Student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04-Pensionist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05-Tjetër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06-Tregtar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07-Shoqëri kolektive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08-Shoqëri komandite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09-Shoqëri me përgjegjësi të kufizuar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10-Shoqëri aksionare</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91"/>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15</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dokumentit të identifikimit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01-Kartë identiteti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02-Pasaportë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03-Tjetër</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16</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Numri i </w:t>
            </w:r>
            <w:r w:rsidRPr="003644BD">
              <w:rPr>
                <w:rFonts w:ascii="Garamond" w:eastAsia="MS Mincho" w:hAnsi="Garamond" w:cs="CG Times"/>
                <w:spacing w:val="-4"/>
                <w:sz w:val="20"/>
                <w:szCs w:val="20"/>
                <w:lang w:val="sq-AL"/>
              </w:rPr>
              <w:lastRenderedPageBreak/>
              <w:t>dokumentit të identifikimit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String (max 50)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Numri i dokumentit të identifikimit Default </w:t>
            </w:r>
            <w:r w:rsidRPr="003644BD">
              <w:rPr>
                <w:rFonts w:ascii="Garamond" w:eastAsia="MS Mincho" w:hAnsi="Garamond" w:cs="CG Times"/>
                <w:spacing w:val="-4"/>
                <w:sz w:val="20"/>
                <w:szCs w:val="20"/>
                <w:lang w:val="sq-AL"/>
              </w:rPr>
              <w:lastRenderedPageBreak/>
              <w:t>Value: DEFAULT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Po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17</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personal / NUIS</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String(max 50)</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personal vendoset n.q.s. dokumenti i identifikimit është pasaportë ose kartë identiteti kombëtare / Numri unik i identifikimit të subjektit sipas ekstraktit QKB – certifikatë e regjistrimit nga organi tatimor.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personal / NUIS</w:t>
            </w:r>
          </w:p>
        </w:tc>
      </w:tr>
      <w:tr w:rsidR="003644BD" w:rsidRPr="003644BD" w:rsidTr="0082019E">
        <w:trPr>
          <w:trHeight w:val="645"/>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18</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lëshimit së dokumentit të identifikimit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Data e lëshimit së dokumentit të identifikimit </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1.1.1900</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53"/>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19</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skadencës së dokumentit të identifikimit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Data e skadencës së dokumentit të identifikimit </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1.1.1900</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20</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Autoriteti lëshues</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Autoriteti lëshues</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21</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dokumentit të identifikimit (2)</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N.q.s. klienti identifikohet me më shumë se 1 dokument.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Kartë identiteti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Pasaportë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Tjetër</w:t>
            </w:r>
          </w:p>
        </w:tc>
        <w:tc>
          <w:tcPr>
            <w:tcW w:w="774"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22</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dokumentit të identifikimit (2)</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dokumentit të identifikimit</w:t>
            </w:r>
          </w:p>
        </w:tc>
        <w:tc>
          <w:tcPr>
            <w:tcW w:w="774"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23</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lëshimit të dokumentit të identifikimit</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lëshimit të dokumentit të identifikimit</w:t>
            </w:r>
          </w:p>
        </w:tc>
        <w:tc>
          <w:tcPr>
            <w:tcW w:w="774"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24</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skadencës së dokumentit të identifikimit</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skadencës të dokumentit të identifikimit</w:t>
            </w:r>
          </w:p>
        </w:tc>
        <w:tc>
          <w:tcPr>
            <w:tcW w:w="774"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25</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Autoriteti lëshues</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Autoriteti lëshues</w:t>
            </w:r>
          </w:p>
        </w:tc>
        <w:tc>
          <w:tcPr>
            <w:tcW w:w="774"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26</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Datëlindja / Datë regjistrimi</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Datëlindja / Datë regjistrimi i subjektit tregtar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1.1.1900</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27</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Adresa e banimit</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200)</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Adresa, ku klienti jeton aktualisht ose që i është dhënë bankës.</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28</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Adresa / Adresa e selisë</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200)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Adresa e regjistrimit, që klienti është regjistruar zyrtarisht sipas regjistrit kombëtar (ku voton) / adresa e selisë së subjektit tregtar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29</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telefonit (1) Individ/ Subjekt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telefonit (fiks ose mobile) / subjekt tregtar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30</w:t>
            </w:r>
          </w:p>
        </w:tc>
        <w:tc>
          <w:tcPr>
            <w:tcW w:w="72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telefonit (2) Individ/ Subjekt</w:t>
            </w:r>
          </w:p>
        </w:tc>
        <w:tc>
          <w:tcPr>
            <w:tcW w:w="938"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telefonit (Fiks ose mobile) / Subjekt Tregtar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7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31</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E-mail</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Individ/ Subjekt</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E-mail, sipas një formati të vlefshëm poste elektronike</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154"/>
        </w:trPr>
        <w:tc>
          <w:tcPr>
            <w:tcW w:w="4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32</w:t>
            </w:r>
          </w:p>
        </w:tc>
        <w:tc>
          <w:tcPr>
            <w:tcW w:w="72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Kombësia</w:t>
            </w:r>
          </w:p>
        </w:tc>
        <w:tc>
          <w:tcPr>
            <w:tcW w:w="93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Kombësia sipas kodit ISO</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11" w:name="_Toc463515988"/>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lastRenderedPageBreak/>
        <w:t>4. Fluksi i primit</w:t>
      </w:r>
      <w:bookmarkEnd w:id="11"/>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12" w:name="_Toc463515989"/>
      <w:r w:rsidRPr="003644BD">
        <w:rPr>
          <w:rFonts w:ascii="Garamond" w:eastAsia="MS Mincho" w:hAnsi="Garamond" w:cs="CG Times"/>
          <w:spacing w:val="-4"/>
          <w:sz w:val="24"/>
          <w:lang w:val="sq-AL"/>
        </w:rPr>
        <w:t>4.1 Kontrolli i të dhënave për fluksin e primit</w:t>
      </w:r>
      <w:bookmarkEnd w:id="12"/>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dhënat e detajuara me totalet e dërguara në fluks. Ky rekord shërben si kryerresht për flukset “Primi”.</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56"/>
        <w:gridCol w:w="1503"/>
        <w:gridCol w:w="1898"/>
        <w:gridCol w:w="3854"/>
        <w:gridCol w:w="1431"/>
      </w:tblGrid>
      <w:tr w:rsidR="003644BD" w:rsidRPr="003644BD" w:rsidTr="0082019E">
        <w:trPr>
          <w:trHeight w:val="56"/>
        </w:trPr>
        <w:tc>
          <w:tcPr>
            <w:tcW w:w="301"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34"/>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Rekord kontrolli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Fluks primi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(8 -11)</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80"/>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SWIFT</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bankës</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Viti i raportimit</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Viti (vvvv)</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Viti i referimit për primin</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370"/>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Fluksi i periudhës</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Fluksi i fundit të periudhës (Primi)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Fluksi i raportit (mujor)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Fluks simulimi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Fluks kompensimi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Totalii rekordeve Informacion për depozituesin (në nivel klienti)</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(max 12)</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total i rreshtave për fluksin prim</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së siguruar në LEK</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së siguruar për klientin në fluksin prim</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Përqindja e primit</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Përqindja e aplikuar e primit</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0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81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përllogaritur i primit</w:t>
            </w:r>
          </w:p>
        </w:tc>
        <w:tc>
          <w:tcPr>
            <w:tcW w:w="102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8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përllogaritur i primit nga banka</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13" w:name="_Toc463515990"/>
      <w:r w:rsidRPr="003644BD">
        <w:rPr>
          <w:rFonts w:ascii="Garamond" w:eastAsia="MS Mincho" w:hAnsi="Garamond" w:cs="CG Times"/>
          <w:spacing w:val="-4"/>
          <w:sz w:val="24"/>
          <w:lang w:val="sq-AL"/>
        </w:rPr>
        <w:t>4.2 Formati i fluksit të primit</w:t>
      </w:r>
      <w:bookmarkEnd w:id="13"/>
      <w:r w:rsidRPr="003644BD">
        <w:rPr>
          <w:rFonts w:ascii="Garamond" w:eastAsia="MS Mincho" w:hAnsi="Garamond" w:cs="CG Times"/>
          <w:spacing w:val="-4"/>
          <w:sz w:val="24"/>
          <w:lang w:val="sq-AL"/>
        </w:rPr>
        <w:tab/>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 xml:space="preserve">Të dhënat finale të detajuara për shumën e siguruar dhe primin për çdo depozitues (në nivel klienti). </w:t>
      </w:r>
    </w:p>
    <w:p w:rsidR="003644BD" w:rsidRPr="003644BD" w:rsidRDefault="003644BD" w:rsidP="003644BD">
      <w:pPr>
        <w:widowControl w:val="0"/>
        <w:tabs>
          <w:tab w:val="left" w:pos="6575"/>
        </w:tabs>
        <w:spacing w:after="0" w:line="240" w:lineRule="auto"/>
        <w:rPr>
          <w:rFonts w:ascii="Garamond" w:eastAsia="MS Mincho" w:hAnsi="Garamond" w:cs="CG Times"/>
          <w:spacing w:val="-4"/>
          <w:sz w:val="10"/>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1"/>
        <w:gridCol w:w="2357"/>
        <w:gridCol w:w="2116"/>
        <w:gridCol w:w="2837"/>
        <w:gridCol w:w="1431"/>
      </w:tblGrid>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1275"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32"/>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127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Rekord analitik</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78"/>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127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Fluks primi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2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127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1275"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1145"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(8 -11)</w:t>
            </w:r>
          </w:p>
        </w:tc>
        <w:tc>
          <w:tcPr>
            <w:tcW w:w="1535"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127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depozituesit (në nivel klienti)</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klientit në bankë</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127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Mbulimi i sigurimit individual</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Mbulimi me sigurim i klientit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127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Primi i sigurimit</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Primi i përllogaritur i sigurimit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 xml:space="preserve">5. </w:t>
      </w:r>
      <w:bookmarkStart w:id="14" w:name="_Toc463515991"/>
      <w:r w:rsidRPr="003644BD">
        <w:rPr>
          <w:rFonts w:ascii="Garamond" w:eastAsia="MS Mincho" w:hAnsi="Garamond" w:cs="CG Times"/>
          <w:spacing w:val="-4"/>
          <w:sz w:val="24"/>
          <w:lang w:val="sq-AL"/>
        </w:rPr>
        <w:t>Fluksi i netimit të klientit</w:t>
      </w:r>
      <w:bookmarkEnd w:id="14"/>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15" w:name="_Toc463515992"/>
      <w:r w:rsidRPr="003644BD">
        <w:rPr>
          <w:rFonts w:ascii="Garamond" w:eastAsia="MS Mincho" w:hAnsi="Garamond" w:cs="CG Times"/>
          <w:spacing w:val="-4"/>
          <w:sz w:val="24"/>
          <w:lang w:val="sq-AL"/>
        </w:rPr>
        <w:t>5.1 Kontrolli i të dhënave për fluksin e netimit të klientit</w:t>
      </w:r>
      <w:bookmarkEnd w:id="15"/>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dhënat e detajuara për totalet e dërguara në fluks.</w:t>
      </w:r>
      <w:r w:rsidRPr="003644BD">
        <w:rPr>
          <w:rFonts w:ascii="Garamond" w:eastAsia="MS Mincho" w:hAnsi="Garamond" w:cs="CG Times"/>
          <w:spacing w:val="-4"/>
          <w:sz w:val="24"/>
          <w:lang w:val="sq-AL"/>
        </w:rPr>
        <w:tab/>
      </w:r>
      <w:r w:rsidRPr="003644BD">
        <w:rPr>
          <w:rFonts w:ascii="Garamond" w:eastAsia="MS Mincho" w:hAnsi="Garamond" w:cs="CG Times"/>
          <w:spacing w:val="-4"/>
          <w:sz w:val="24"/>
          <w:lang w:val="sq-AL"/>
        </w:rPr>
        <w:tab/>
      </w:r>
    </w:p>
    <w:p w:rsidR="003644BD" w:rsidRPr="003644BD" w:rsidRDefault="003644BD" w:rsidP="003644BD">
      <w:pPr>
        <w:widowControl w:val="0"/>
        <w:tabs>
          <w:tab w:val="left" w:pos="6575"/>
        </w:tabs>
        <w:spacing w:after="0" w:line="240" w:lineRule="auto"/>
        <w:rPr>
          <w:rFonts w:ascii="Garamond" w:eastAsia="MS Mincho" w:hAnsi="Garamond" w:cs="CG Times"/>
          <w:spacing w:val="-4"/>
          <w:sz w:val="10"/>
          <w:lang w:val="sq-AL"/>
        </w:rPr>
      </w:pPr>
    </w:p>
    <w:tbl>
      <w:tblPr>
        <w:tblW w:w="5000" w:type="pct"/>
        <w:tblLook w:val="04A0" w:firstRow="1" w:lastRow="0" w:firstColumn="1" w:lastColumn="0" w:noHBand="0" w:noVBand="1"/>
      </w:tblPr>
      <w:tblGrid>
        <w:gridCol w:w="569"/>
        <w:gridCol w:w="1695"/>
        <w:gridCol w:w="1675"/>
        <w:gridCol w:w="3872"/>
        <w:gridCol w:w="1431"/>
      </w:tblGrid>
      <w:tr w:rsidR="003644BD" w:rsidRPr="003644BD" w:rsidTr="0082019E">
        <w:trPr>
          <w:trHeight w:val="46"/>
        </w:trPr>
        <w:tc>
          <w:tcPr>
            <w:tcW w:w="308"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917"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906"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2095"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tcBorders>
              <w:top w:val="single" w:sz="8" w:space="0" w:color="836967"/>
              <w:left w:val="nil"/>
              <w:bottom w:val="single" w:sz="8" w:space="0" w:color="836967"/>
              <w:right w:val="single" w:sz="8" w:space="0" w:color="836967"/>
            </w:tcBorders>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46"/>
        </w:trPr>
        <w:tc>
          <w:tcPr>
            <w:tcW w:w="308" w:type="pct"/>
            <w:tcBorders>
              <w:top w:val="nil"/>
              <w:left w:val="single" w:sz="8" w:space="0" w:color="836967"/>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917"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906"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01 – Rekord kontrolli </w:t>
            </w:r>
          </w:p>
        </w:tc>
        <w:tc>
          <w:tcPr>
            <w:tcW w:w="774"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308" w:type="pct"/>
            <w:tcBorders>
              <w:top w:val="single" w:sz="8" w:space="0" w:color="836967"/>
              <w:left w:val="single" w:sz="8" w:space="0" w:color="836967"/>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917" w:type="pct"/>
            <w:tcBorders>
              <w:top w:val="single" w:sz="8" w:space="0" w:color="836967"/>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906" w:type="pct"/>
            <w:tcBorders>
              <w:top w:val="single" w:sz="8" w:space="0" w:color="836967"/>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Fluksi i klientit të netuar</w:t>
            </w:r>
          </w:p>
        </w:tc>
        <w:tc>
          <w:tcPr>
            <w:tcW w:w="774" w:type="pct"/>
            <w:tcBorders>
              <w:top w:val="single" w:sz="8" w:space="0" w:color="836967"/>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308"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917"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906"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(8 -11)</w:t>
            </w: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4" w:type="pct"/>
            <w:tcBorders>
              <w:top w:val="single" w:sz="8" w:space="0" w:color="836967"/>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917"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SWIFT</w:t>
            </w:r>
          </w:p>
        </w:tc>
        <w:tc>
          <w:tcPr>
            <w:tcW w:w="90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bankës</w:t>
            </w:r>
          </w:p>
        </w:tc>
        <w:tc>
          <w:tcPr>
            <w:tcW w:w="774"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15"/>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917"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Data e fillimit të </w:t>
            </w:r>
            <w:r w:rsidRPr="003644BD">
              <w:rPr>
                <w:rFonts w:ascii="Garamond" w:eastAsia="MS Mincho" w:hAnsi="Garamond" w:cs="CG Times"/>
                <w:spacing w:val="-4"/>
                <w:sz w:val="20"/>
                <w:szCs w:val="20"/>
                <w:lang w:val="sq-AL"/>
              </w:rPr>
              <w:lastRenderedPageBreak/>
              <w:t>raportimit</w:t>
            </w:r>
          </w:p>
        </w:tc>
        <w:tc>
          <w:tcPr>
            <w:tcW w:w="90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Data (dd.mm.vvvv)</w:t>
            </w: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774"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97"/>
        </w:trPr>
        <w:tc>
          <w:tcPr>
            <w:tcW w:w="308" w:type="pct"/>
            <w:tcBorders>
              <w:top w:val="nil"/>
              <w:left w:val="single" w:sz="8" w:space="0" w:color="836967"/>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6</w:t>
            </w:r>
          </w:p>
        </w:tc>
        <w:tc>
          <w:tcPr>
            <w:tcW w:w="917" w:type="pct"/>
            <w:tcBorders>
              <w:top w:val="nil"/>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e raportimit</w:t>
            </w:r>
          </w:p>
        </w:tc>
        <w:tc>
          <w:tcPr>
            <w:tcW w:w="906" w:type="pct"/>
            <w:tcBorders>
              <w:top w:val="nil"/>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095" w:type="pct"/>
            <w:tcBorders>
              <w:top w:val="nil"/>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e raportimit</w:t>
            </w:r>
          </w:p>
        </w:tc>
        <w:tc>
          <w:tcPr>
            <w:tcW w:w="774" w:type="pct"/>
            <w:tcBorders>
              <w:top w:val="nil"/>
              <w:left w:val="nil"/>
              <w:bottom w:val="single" w:sz="4" w:space="0" w:color="auto"/>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08" w:type="pct"/>
            <w:vMerge w:val="restart"/>
            <w:tcBorders>
              <w:top w:val="single" w:sz="4" w:space="0" w:color="auto"/>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917" w:type="pct"/>
            <w:vMerge w:val="restart"/>
            <w:tcBorders>
              <w:top w:val="single" w:sz="4" w:space="0" w:color="auto"/>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906" w:type="pct"/>
            <w:vMerge w:val="restart"/>
            <w:tcBorders>
              <w:top w:val="single" w:sz="4" w:space="0" w:color="auto"/>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2095" w:type="pct"/>
            <w:tcBorders>
              <w:top w:val="single" w:sz="4" w:space="0" w:color="auto"/>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tc>
        <w:tc>
          <w:tcPr>
            <w:tcW w:w="774" w:type="pct"/>
            <w:vMerge w:val="restart"/>
            <w:tcBorders>
              <w:top w:val="single" w:sz="4" w:space="0" w:color="auto"/>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308"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Fluksi i periudhës</w:t>
            </w:r>
          </w:p>
        </w:tc>
        <w:tc>
          <w:tcPr>
            <w:tcW w:w="774"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46"/>
        </w:trPr>
        <w:tc>
          <w:tcPr>
            <w:tcW w:w="308"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Fluksi i fundit të periudhës (Primi) NA</w:t>
            </w:r>
          </w:p>
        </w:tc>
        <w:tc>
          <w:tcPr>
            <w:tcW w:w="774"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46"/>
        </w:trPr>
        <w:tc>
          <w:tcPr>
            <w:tcW w:w="308" w:type="pct"/>
            <w:vMerge/>
            <w:tcBorders>
              <w:top w:val="nil"/>
              <w:left w:val="single" w:sz="8" w:space="0" w:color="836967"/>
              <w:bottom w:val="single" w:sz="8" w:space="0" w:color="836967"/>
              <w:right w:val="single" w:sz="8" w:space="0" w:color="836967"/>
            </w:tcBorders>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Fluks raporti (mujor)</w:t>
            </w:r>
          </w:p>
        </w:tc>
        <w:tc>
          <w:tcPr>
            <w:tcW w:w="774" w:type="pct"/>
            <w:vMerge/>
            <w:tcBorders>
              <w:top w:val="nil"/>
              <w:left w:val="single" w:sz="8" w:space="0" w:color="836967"/>
              <w:bottom w:val="single" w:sz="8" w:space="0" w:color="836967"/>
              <w:right w:val="single" w:sz="8" w:space="0" w:color="836967"/>
            </w:tcBorders>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46"/>
        </w:trPr>
        <w:tc>
          <w:tcPr>
            <w:tcW w:w="308"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Fluks simulimi</w:t>
            </w:r>
          </w:p>
        </w:tc>
        <w:tc>
          <w:tcPr>
            <w:tcW w:w="774"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46"/>
        </w:trPr>
        <w:tc>
          <w:tcPr>
            <w:tcW w:w="308"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Fluks kompensimi</w:t>
            </w:r>
          </w:p>
        </w:tc>
        <w:tc>
          <w:tcPr>
            <w:tcW w:w="774"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917"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rekordeve për pozicionin e klientit</w:t>
            </w:r>
          </w:p>
        </w:tc>
        <w:tc>
          <w:tcPr>
            <w:tcW w:w="90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(max 12)</w:t>
            </w: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total i rreshtave</w:t>
            </w:r>
          </w:p>
        </w:tc>
        <w:tc>
          <w:tcPr>
            <w:tcW w:w="774"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917"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balancave të depozitave në LEK</w:t>
            </w:r>
          </w:p>
        </w:tc>
        <w:tc>
          <w:tcPr>
            <w:tcW w:w="90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balancave të depozitave për klientët</w:t>
            </w:r>
          </w:p>
        </w:tc>
        <w:tc>
          <w:tcPr>
            <w:tcW w:w="774"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917"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kredisë së netuar në LEK</w:t>
            </w:r>
          </w:p>
        </w:tc>
        <w:tc>
          <w:tcPr>
            <w:tcW w:w="90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kredisë së netuar për klientët</w:t>
            </w:r>
          </w:p>
        </w:tc>
        <w:tc>
          <w:tcPr>
            <w:tcW w:w="774"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917"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pozicionitneto në LEK</w:t>
            </w:r>
          </w:p>
        </w:tc>
        <w:tc>
          <w:tcPr>
            <w:tcW w:w="90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95"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neto për klientët</w:t>
            </w:r>
          </w:p>
        </w:tc>
        <w:tc>
          <w:tcPr>
            <w:tcW w:w="774"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08" w:type="pct"/>
            <w:tcBorders>
              <w:top w:val="single" w:sz="8" w:space="0" w:color="836967"/>
              <w:left w:val="single" w:sz="8" w:space="0" w:color="836967"/>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12</w:t>
            </w:r>
          </w:p>
        </w:tc>
        <w:tc>
          <w:tcPr>
            <w:tcW w:w="917" w:type="pct"/>
            <w:tcBorders>
              <w:top w:val="single" w:sz="8" w:space="0" w:color="836967"/>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së siguruar në LEK</w:t>
            </w:r>
          </w:p>
        </w:tc>
        <w:tc>
          <w:tcPr>
            <w:tcW w:w="906" w:type="pct"/>
            <w:tcBorders>
              <w:top w:val="single" w:sz="8" w:space="0" w:color="836967"/>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95" w:type="pct"/>
            <w:tcBorders>
              <w:top w:val="single" w:sz="8" w:space="0" w:color="836967"/>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së siguruar për klientët</w:t>
            </w:r>
          </w:p>
        </w:tc>
        <w:tc>
          <w:tcPr>
            <w:tcW w:w="774" w:type="pct"/>
            <w:tcBorders>
              <w:top w:val="single" w:sz="8" w:space="0" w:color="836967"/>
              <w:left w:val="nil"/>
              <w:bottom w:val="single" w:sz="4" w:space="0" w:color="auto"/>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8"/>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16" w:name="_Toc463515993"/>
      <w:r w:rsidRPr="003644BD">
        <w:rPr>
          <w:rFonts w:ascii="Garamond" w:eastAsia="MS Mincho" w:hAnsi="Garamond" w:cs="CG Times"/>
          <w:spacing w:val="-4"/>
          <w:sz w:val="24"/>
          <w:lang w:val="sq-AL"/>
        </w:rPr>
        <w:t>5.2 Formati i fluksit neto të klientëve</w:t>
      </w:r>
      <w:bookmarkEnd w:id="16"/>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Shuma e llogarive, kredive dhe shuma e siguruar për çdo klient</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Look w:val="04A0" w:firstRow="1" w:lastRow="0" w:firstColumn="1" w:lastColumn="0" w:noHBand="0" w:noVBand="1"/>
      </w:tblPr>
      <w:tblGrid>
        <w:gridCol w:w="554"/>
        <w:gridCol w:w="1730"/>
        <w:gridCol w:w="2475"/>
        <w:gridCol w:w="3052"/>
        <w:gridCol w:w="1431"/>
      </w:tblGrid>
      <w:tr w:rsidR="003644BD" w:rsidRPr="003644BD" w:rsidTr="0082019E">
        <w:trPr>
          <w:trHeight w:val="54"/>
        </w:trPr>
        <w:tc>
          <w:tcPr>
            <w:tcW w:w="300"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936"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339"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1651"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tcBorders>
              <w:top w:val="single" w:sz="8" w:space="0" w:color="836967"/>
              <w:left w:val="nil"/>
              <w:bottom w:val="single" w:sz="8" w:space="0" w:color="836967"/>
              <w:right w:val="single" w:sz="8" w:space="0" w:color="836967"/>
            </w:tcBorders>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54"/>
        </w:trPr>
        <w:tc>
          <w:tcPr>
            <w:tcW w:w="300" w:type="pct"/>
            <w:tcBorders>
              <w:top w:val="nil"/>
              <w:left w:val="single" w:sz="8" w:space="0" w:color="836967"/>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936"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339"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651"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Rekord analitik</w:t>
            </w:r>
          </w:p>
        </w:tc>
        <w:tc>
          <w:tcPr>
            <w:tcW w:w="774"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4"/>
        </w:trPr>
        <w:tc>
          <w:tcPr>
            <w:tcW w:w="300" w:type="pct"/>
            <w:tcBorders>
              <w:top w:val="single" w:sz="8" w:space="0" w:color="836967"/>
              <w:left w:val="single" w:sz="8" w:space="0" w:color="836967"/>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936" w:type="pct"/>
            <w:tcBorders>
              <w:top w:val="single" w:sz="8" w:space="0" w:color="836967"/>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fluksit</w:t>
            </w:r>
          </w:p>
        </w:tc>
        <w:tc>
          <w:tcPr>
            <w:tcW w:w="1339" w:type="pct"/>
            <w:tcBorders>
              <w:top w:val="single" w:sz="8" w:space="0" w:color="836967"/>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651"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Fluksi i klientëve të netuar</w:t>
            </w:r>
          </w:p>
        </w:tc>
        <w:tc>
          <w:tcPr>
            <w:tcW w:w="774" w:type="pct"/>
            <w:tcBorders>
              <w:top w:val="single" w:sz="8" w:space="0" w:color="836967"/>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4"/>
        </w:trPr>
        <w:tc>
          <w:tcPr>
            <w:tcW w:w="300"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936"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SWIFT</w:t>
            </w:r>
          </w:p>
        </w:tc>
        <w:tc>
          <w:tcPr>
            <w:tcW w:w="1339"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(8 -11)</w:t>
            </w:r>
          </w:p>
        </w:tc>
        <w:tc>
          <w:tcPr>
            <w:tcW w:w="1651"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bankës</w:t>
            </w:r>
          </w:p>
        </w:tc>
        <w:tc>
          <w:tcPr>
            <w:tcW w:w="774" w:type="pct"/>
            <w:tcBorders>
              <w:top w:val="single" w:sz="8" w:space="0" w:color="836967"/>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300"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936"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1339"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651"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774" w:type="pct"/>
            <w:tcBorders>
              <w:top w:val="single" w:sz="8" w:space="0" w:color="836967"/>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300"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93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klientit</w:t>
            </w:r>
          </w:p>
        </w:tc>
        <w:tc>
          <w:tcPr>
            <w:tcW w:w="1339"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651"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klientit në bankë</w:t>
            </w:r>
          </w:p>
        </w:tc>
        <w:tc>
          <w:tcPr>
            <w:tcW w:w="774"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59"/>
        </w:trPr>
        <w:tc>
          <w:tcPr>
            <w:tcW w:w="300"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93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depozitës së agreguar në LEK</w:t>
            </w:r>
          </w:p>
        </w:tc>
        <w:tc>
          <w:tcPr>
            <w:tcW w:w="1339"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651"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Shuma totale e balancës së llogarisë përfshirë interesin e përllogaritur në datën e raportimit </w:t>
            </w:r>
          </w:p>
        </w:tc>
        <w:tc>
          <w:tcPr>
            <w:tcW w:w="774"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blPrEx>
          <w:tblBorders>
            <w:top w:val="single" w:sz="8" w:space="0" w:color="836967"/>
            <w:left w:val="single" w:sz="8" w:space="0" w:color="836967"/>
            <w:bottom w:val="single" w:sz="8" w:space="0" w:color="836967"/>
            <w:right w:val="single" w:sz="8" w:space="0" w:color="836967"/>
            <w:insideH w:val="single" w:sz="8" w:space="0" w:color="836967"/>
            <w:insideV w:val="single" w:sz="8" w:space="0" w:color="836967"/>
          </w:tblBorders>
        </w:tblPrEx>
        <w:trPr>
          <w:trHeight w:val="645"/>
        </w:trPr>
        <w:tc>
          <w:tcPr>
            <w:tcW w:w="300"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936"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kredisë së agreguar në ALL</w:t>
            </w:r>
          </w:p>
        </w:tc>
        <w:tc>
          <w:tcPr>
            <w:tcW w:w="1339"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651"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detyrimeve, përfshirë personat e tretë (garantor, bashkëpronar, bashkëshort), pagesa me vonesë dhe detyrime që lidhen me këtë kredi, në ditën e raportimit.</w:t>
            </w:r>
          </w:p>
        </w:tc>
        <w:tc>
          <w:tcPr>
            <w:tcW w:w="774"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blPrEx>
          <w:tblBorders>
            <w:top w:val="single" w:sz="8" w:space="0" w:color="836967"/>
            <w:left w:val="single" w:sz="8" w:space="0" w:color="836967"/>
            <w:bottom w:val="single" w:sz="8" w:space="0" w:color="836967"/>
            <w:right w:val="single" w:sz="8" w:space="0" w:color="836967"/>
            <w:insideH w:val="single" w:sz="8" w:space="0" w:color="836967"/>
            <w:insideV w:val="single" w:sz="8" w:space="0" w:color="836967"/>
          </w:tblBorders>
        </w:tblPrEx>
        <w:trPr>
          <w:trHeight w:val="645"/>
        </w:trPr>
        <w:tc>
          <w:tcPr>
            <w:tcW w:w="300"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936"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Pozicioni net për klient</w:t>
            </w:r>
          </w:p>
        </w:tc>
        <w:tc>
          <w:tcPr>
            <w:tcW w:w="1339"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651"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netuar për klient e llogaritur si shumë e balancave të klientit krahasuar me limitin e mbulimit minus totalin e kredive.</w:t>
            </w:r>
          </w:p>
        </w:tc>
        <w:tc>
          <w:tcPr>
            <w:tcW w:w="774"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blPrEx>
          <w:tblBorders>
            <w:top w:val="single" w:sz="8" w:space="0" w:color="836967"/>
            <w:left w:val="single" w:sz="8" w:space="0" w:color="836967"/>
            <w:bottom w:val="single" w:sz="8" w:space="0" w:color="836967"/>
            <w:right w:val="single" w:sz="8" w:space="0" w:color="836967"/>
            <w:insideH w:val="single" w:sz="8" w:space="0" w:color="836967"/>
            <w:insideV w:val="single" w:sz="8" w:space="0" w:color="836967"/>
          </w:tblBorders>
        </w:tblPrEx>
        <w:trPr>
          <w:trHeight w:val="421"/>
        </w:trPr>
        <w:tc>
          <w:tcPr>
            <w:tcW w:w="300"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936"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siguruar në ALL</w:t>
            </w:r>
          </w:p>
        </w:tc>
        <w:tc>
          <w:tcPr>
            <w:tcW w:w="1339"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651"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që kompensohet për klient. Kjo fushë do të përmbajë vlerën neto që do të kompensohet duke zbritur detyrimet tatimore të pagueshme në përputhje me legjislacionin në fuqi (tatimi mbi interesin).</w:t>
            </w:r>
          </w:p>
        </w:tc>
        <w:tc>
          <w:tcPr>
            <w:tcW w:w="774"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jc w:val="center"/>
        <w:rPr>
          <w:rFonts w:ascii="Garamond" w:eastAsia="MS Mincho" w:hAnsi="Garamond" w:cs="CG Times"/>
          <w:spacing w:val="-4"/>
          <w:sz w:val="24"/>
          <w:lang w:val="sq-AL"/>
        </w:rPr>
      </w:pPr>
      <w:bookmarkStart w:id="17" w:name="_Toc463516386"/>
      <w:r w:rsidRPr="003644BD">
        <w:rPr>
          <w:rFonts w:ascii="Garamond" w:eastAsia="MS Mincho" w:hAnsi="Garamond" w:cs="CG Times"/>
          <w:spacing w:val="-4"/>
          <w:sz w:val="24"/>
          <w:lang w:val="sq-AL"/>
        </w:rPr>
        <w:t>ANEKS 2</w:t>
      </w:r>
    </w:p>
    <w:p w:rsidR="003644BD" w:rsidRPr="003644BD" w:rsidRDefault="003644BD" w:rsidP="003644BD">
      <w:pPr>
        <w:widowControl w:val="0"/>
        <w:tabs>
          <w:tab w:val="left" w:pos="6575"/>
        </w:tabs>
        <w:spacing w:after="0" w:line="240" w:lineRule="auto"/>
        <w:rPr>
          <w:rFonts w:ascii="Garamond" w:eastAsia="MS Mincho" w:hAnsi="Garamond" w:cs="CG Times"/>
          <w:spacing w:val="-4"/>
          <w:sz w:val="10"/>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 xml:space="preserve">Të dhënat dhe informacioni i mbajtur dhe i përpunuar në SHKK </w:t>
      </w:r>
      <w:bookmarkStart w:id="18" w:name="_Toc367110243"/>
      <w:bookmarkStart w:id="19" w:name="_Toc378161496"/>
      <w:bookmarkEnd w:id="17"/>
      <w:r w:rsidRPr="003644BD">
        <w:rPr>
          <w:rFonts w:ascii="Garamond" w:eastAsia="MS Mincho" w:hAnsi="Garamond" w:cs="CG Times"/>
          <w:spacing w:val="-4"/>
          <w:sz w:val="24"/>
          <w:lang w:val="sq-AL"/>
        </w:rPr>
        <w:t>që dërgohet në Sistemin Informatik për Raportim dhe Kompensim të Agjencisë së Sigurimit të Depozitave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10"/>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20" w:name="_Toc463516387"/>
      <w:r w:rsidRPr="003644BD">
        <w:rPr>
          <w:rFonts w:ascii="Garamond" w:eastAsia="MS Mincho" w:hAnsi="Garamond" w:cs="CG Times"/>
          <w:spacing w:val="-4"/>
          <w:sz w:val="24"/>
          <w:lang w:val="sq-AL"/>
        </w:rPr>
        <w:t>1. Skedarët “Depozitë”</w:t>
      </w:r>
      <w:bookmarkStart w:id="21" w:name="_Toc378161497"/>
      <w:bookmarkEnd w:id="18"/>
      <w:bookmarkEnd w:id="19"/>
      <w:bookmarkEnd w:id="20"/>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22" w:name="_Toc463516388"/>
      <w:r w:rsidRPr="003644BD">
        <w:rPr>
          <w:rFonts w:ascii="Garamond" w:eastAsia="MS Mincho" w:hAnsi="Garamond" w:cs="CG Times"/>
          <w:spacing w:val="-4"/>
          <w:sz w:val="24"/>
          <w:lang w:val="sq-AL"/>
        </w:rPr>
        <w:t>1.1 Kontrolli i të dhënave për skedarët “Depozit</w:t>
      </w:r>
      <w:bookmarkEnd w:id="21"/>
      <w:r w:rsidRPr="003644BD">
        <w:rPr>
          <w:rFonts w:ascii="Garamond" w:eastAsia="MS Mincho" w:hAnsi="Garamond" w:cs="CG Times"/>
          <w:spacing w:val="-4"/>
          <w:sz w:val="24"/>
          <w:lang w:val="sq-AL"/>
        </w:rPr>
        <w:t>ë”</w:t>
      </w:r>
      <w:bookmarkEnd w:id="22"/>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Ky rekord shërben si kryerresht për skedarët “Depozitë”.</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9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1"/>
        <w:gridCol w:w="2384"/>
        <w:gridCol w:w="2055"/>
        <w:gridCol w:w="2872"/>
        <w:gridCol w:w="1604"/>
      </w:tblGrid>
      <w:tr w:rsidR="003644BD" w:rsidRPr="003644BD" w:rsidTr="0082019E">
        <w:trPr>
          <w:trHeight w:val="56"/>
        </w:trPr>
        <w:tc>
          <w:tcPr>
            <w:tcW w:w="266"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 i të dhënave</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85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198"/>
        </w:trPr>
        <w:tc>
          <w:tcPr>
            <w:tcW w:w="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String(2) </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Rekorde kontrolli</w:t>
            </w:r>
          </w:p>
        </w:tc>
        <w:tc>
          <w:tcPr>
            <w:tcW w:w="8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5"/>
        </w:trPr>
        <w:tc>
          <w:tcPr>
            <w:tcW w:w="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String(2) </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Skedari depozitë</w:t>
            </w:r>
          </w:p>
        </w:tc>
        <w:tc>
          <w:tcPr>
            <w:tcW w:w="8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18"/>
        </w:trPr>
        <w:tc>
          <w:tcPr>
            <w:tcW w:w="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NUIS </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(8or 11)</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SHKK-së</w:t>
            </w:r>
          </w:p>
        </w:tc>
        <w:tc>
          <w:tcPr>
            <w:tcW w:w="85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0"/>
        </w:trPr>
        <w:tc>
          <w:tcPr>
            <w:tcW w:w="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NUIS</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SHKK-së</w:t>
            </w:r>
          </w:p>
        </w:tc>
        <w:tc>
          <w:tcPr>
            <w:tcW w:w="85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07"/>
        </w:trPr>
        <w:tc>
          <w:tcPr>
            <w:tcW w:w="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 të të dhënave.</w:t>
            </w:r>
          </w:p>
        </w:tc>
        <w:tc>
          <w:tcPr>
            <w:tcW w:w="85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mbarimit të raportimit</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e raportimit të të dhënave.</w:t>
            </w:r>
          </w:p>
        </w:tc>
        <w:tc>
          <w:tcPr>
            <w:tcW w:w="85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043"/>
        </w:trPr>
        <w:tc>
          <w:tcPr>
            <w:tcW w:w="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Skedari i periudhës (përdoret për llogaritjen e primit)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Skedar për raportim (me kërkesë të ASD-së)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Skedar simulimi (me kërkesë të ASD-së)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Skedar kompensimi</w:t>
            </w:r>
          </w:p>
        </w:tc>
        <w:tc>
          <w:tcPr>
            <w:tcW w:w="85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14"/>
        </w:trPr>
        <w:tc>
          <w:tcPr>
            <w:tcW w:w="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Rekordet totale të depozitave</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Totali i nr. të rreshtave për skedarin depozitë </w:t>
            </w:r>
          </w:p>
        </w:tc>
        <w:tc>
          <w:tcPr>
            <w:tcW w:w="85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87"/>
        </w:trPr>
        <w:tc>
          <w:tcPr>
            <w:tcW w:w="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126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balancave të llogarive në lek</w:t>
            </w:r>
          </w:p>
        </w:tc>
        <w:tc>
          <w:tcPr>
            <w:tcW w:w="109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2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Totali i balancave të llogarive në lek te skedari i depozitave. Kjo fushë duhet të llogaritet si shumë e fushës “Balanca respektive e depozitës në LEK” e rekordeve të depozitës në vazhdim. </w:t>
            </w:r>
          </w:p>
        </w:tc>
        <w:tc>
          <w:tcPr>
            <w:tcW w:w="85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2"/>
          <w:lang w:val="sq-AL"/>
        </w:rPr>
      </w:pPr>
      <w:bookmarkStart w:id="23" w:name="_Toc463516389"/>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1.2 Formati i skedarit të depozitave</w:t>
      </w:r>
      <w:bookmarkEnd w:id="23"/>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gjitha të dhënat e balancave të llogarive (edhe ato me balancë zero) dhe interesat e përllogaritur.</w:t>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Çdo rekord në skedar identifikohet në mënyrë unike nga numri i depozituesit dhe numri i depozitës. Për këtë arsye depozituesit e përbashkët duhet të shfaqen në rreshta të veçantë të lidhur me depozitën përkatëse.</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00"/>
        <w:gridCol w:w="1636"/>
        <w:gridCol w:w="1647"/>
        <w:gridCol w:w="4030"/>
        <w:gridCol w:w="1429"/>
      </w:tblGrid>
      <w:tr w:rsidR="003644BD" w:rsidRPr="003644BD" w:rsidTr="0082019E">
        <w:trPr>
          <w:trHeight w:val="19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 i të dhënave</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8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 String (2)</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–Rekord analitik</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1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 String (2)</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Skedari depozitë</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885"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NUIS </w:t>
            </w:r>
          </w:p>
        </w:tc>
        <w:tc>
          <w:tcPr>
            <w:tcW w:w="891" w:type="pct"/>
            <w:shd w:val="clear" w:color="auto" w:fill="auto"/>
            <w:noWrap/>
          </w:tcPr>
          <w:p w:rsidR="003644BD" w:rsidRPr="003644BD" w:rsidDel="009D560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(8or 11)</w:t>
            </w:r>
          </w:p>
        </w:tc>
        <w:tc>
          <w:tcPr>
            <w:tcW w:w="2180"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SHKK-së</w:t>
            </w:r>
          </w:p>
        </w:tc>
        <w:tc>
          <w:tcPr>
            <w:tcW w:w="773"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i degës</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(0-100)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degës së SHKK-së</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Data për të cilën raportohen gjendjet e llogarive </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16"/>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llogarive</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(3)</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depozitave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100- Llogaritë rrjedhëse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200- Llogari kursimi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300- Llogari Escrow</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401- Depozita me afat me interes fiks</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402- Depozita me afat me interes të lëvizshëm</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500-Depozita certifikate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600- Të tjera</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Po</w:t>
            </w:r>
          </w:p>
        </w:tc>
      </w:tr>
      <w:tr w:rsidR="003644BD" w:rsidRPr="003644BD" w:rsidTr="0082019E">
        <w:trPr>
          <w:trHeight w:val="408"/>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7</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klientit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për identifikimin e klientit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llogarisë së depozitës</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llogarisë ose numri i kontratës që identifikon depozitënnë mënyrë unike</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726"/>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 unike e produktit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Një ID unike që identifikon produktin në katalogun e produkteve të SHKK-së</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hapjes së depozitës</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hapjes së depozitës/ data e rinovimit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9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Shënjuesi (Flag) i mbulimit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Mbuluar nga sigurimi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Përjashtuar nga sigurimi</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283"/>
        </w:trPr>
        <w:tc>
          <w:tcPr>
            <w:tcW w:w="27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12</w:t>
            </w:r>
          </w:p>
        </w:tc>
        <w:tc>
          <w:tcPr>
            <w:tcW w:w="885"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Të dhëna shtesë për llogarinë</w:t>
            </w:r>
          </w:p>
        </w:tc>
        <w:tc>
          <w:tcPr>
            <w:tcW w:w="89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10)</w:t>
            </w:r>
          </w:p>
        </w:tc>
        <w:tc>
          <w:tcPr>
            <w:tcW w:w="2180"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 të zakonshme (nuk plotëson ndonjë nga kushtet e mëposhtme)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 me interes preferencial</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Mbajtësi i llogarisë i përket listës së personave të përjashtuar nga sigurimi sipas ligjit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 të përdorura për aktivitet kriminal</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Mbajtësii llogarisë është më pak se 18 vjeç</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Llogaria ka të paktën 1 (një) person shtesë të autorizuar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N.q.s. llogaria i përket disa treguesve atëherë deri në 5 tregues mund të kombinohen dhe raportohen në këtë fushë.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P.sh.: Fusha mund të marrë këtë vlerë ‘0102’ n.q.s. llogaria ka interes preferencial dhe personi i përket listës së përjashtimeve.</w:t>
            </w:r>
          </w:p>
        </w:tc>
        <w:tc>
          <w:tcPr>
            <w:tcW w:w="77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712"/>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13</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Interesi i përllogaritur në LEK</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Interesat e maturuar deri në datën e raportimit që nuk i janë shtuar balancës së llogarisë në fund të ditës.</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95"/>
        </w:trPr>
        <w:tc>
          <w:tcPr>
            <w:tcW w:w="27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14</w:t>
            </w:r>
          </w:p>
        </w:tc>
        <w:tc>
          <w:tcPr>
            <w:tcW w:w="885"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Tatimi mbi interesin</w:t>
            </w:r>
          </w:p>
        </w:tc>
        <w:tc>
          <w:tcPr>
            <w:tcW w:w="89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180"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tatimit për t’u paguar nga klienti. Llogaritet në bazë të shumës së interesit të përllogaritur.</w:t>
            </w:r>
          </w:p>
        </w:tc>
        <w:tc>
          <w:tcPr>
            <w:tcW w:w="773"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9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15</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Norma e interesit</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9 digits plus 6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Norma e interesit të depozitës në datën e raportimit.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039"/>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16</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Norma e interesit jopreferencial</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9 digits plus 6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Interes jopreferencial për të njëjtin produkt:</w:t>
            </w:r>
            <w:r w:rsidRPr="003644BD">
              <w:rPr>
                <w:rFonts w:ascii="Garamond" w:eastAsia="MS Mincho" w:hAnsi="Garamond" w:cs="CG Times"/>
                <w:spacing w:val="-4"/>
                <w:sz w:val="20"/>
                <w:szCs w:val="20"/>
                <w:lang w:val="sq-AL"/>
              </w:rPr>
              <w:br/>
              <w:t>- në datën e raportimit për llogari rrjedhëse;</w:t>
            </w:r>
            <w:r w:rsidRPr="003644BD">
              <w:rPr>
                <w:rFonts w:ascii="Garamond" w:eastAsia="MS Mincho" w:hAnsi="Garamond" w:cs="CG Times"/>
                <w:spacing w:val="-4"/>
                <w:sz w:val="20"/>
                <w:szCs w:val="20"/>
                <w:lang w:val="sq-AL"/>
              </w:rPr>
              <w:br/>
              <w:t>- për depozitën në datën e hapjes ose rinovimit të depozitës me afat.</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17</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Monedha</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(3)</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Llogaritë në monedhë sipas kodeve ISO.</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18</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llogarisë së depozitës në monedhë</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Float (max 15; 13 digits plus 2 decimals </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llogarisë në monedhë në fund të ditës.</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19</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depozituesve</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(max 3)</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depozituesve të përbashkët për depozitën, është 1 vetëm në rastin kur depozita ka 1 titullar me të drejta të plota.</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20</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respektive e depozitës në LEK</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depozitës që i përket çdo titullari me të drejta të plota nga shuma totale.</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49"/>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21</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totale e depozitës në LEK</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depozitës në LEK në fund të ditës (para ndarjes mes titullarëve me të drejta të plota).</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554"/>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22</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Tregues të depozitës si garanci</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10)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00- Depozita është e lirë, nuk është vënë si garanci për kredi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Depozita është vënë si garanci për 1 kredi të vetme</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Depozita është vënë si garanci për disa kredi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03- Depozita është vënë si garanci dhe kredia ka të njëjtin kredi marrës me titullarin e depozitës </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Depozita është vënë si garanci kredie për kredi/të e personit/ave të tjerë.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16"/>
                <w:szCs w:val="20"/>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N.q.s. llogaria i përket disa treguesve atëherë deri në 5 tregues mund të kombinohen dhe raportohen në këtë fushë.</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33"/>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23</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kontratës së llogarisë</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30)</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kontratës ligjore të llogarisë</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64"/>
        </w:trPr>
        <w:tc>
          <w:tcPr>
            <w:tcW w:w="27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23</w:t>
            </w:r>
          </w:p>
        </w:tc>
        <w:tc>
          <w:tcPr>
            <w:tcW w:w="885"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kontratës së llogarisë</w:t>
            </w:r>
          </w:p>
        </w:tc>
        <w:tc>
          <w:tcPr>
            <w:tcW w:w="89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180"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kontratës ligjore të llogarisë</w:t>
            </w:r>
          </w:p>
        </w:tc>
        <w:tc>
          <w:tcPr>
            <w:tcW w:w="773"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bl>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14"/>
          <w:lang w:val="sq-AL"/>
        </w:rPr>
      </w:pPr>
      <w:bookmarkStart w:id="24" w:name="_Toc367110244"/>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25" w:name="_Toc463516390"/>
      <w:r w:rsidRPr="003644BD">
        <w:rPr>
          <w:rFonts w:ascii="Garamond" w:eastAsia="MS Mincho" w:hAnsi="Garamond" w:cs="CG Times"/>
          <w:spacing w:val="-4"/>
          <w:sz w:val="24"/>
          <w:lang w:val="sq-AL"/>
        </w:rPr>
        <w:t>2. Skedarët e “kredive”</w:t>
      </w:r>
      <w:bookmarkEnd w:id="25"/>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26" w:name="_Toc378161500"/>
      <w:bookmarkStart w:id="27" w:name="_Toc463516391"/>
      <w:r w:rsidRPr="003644BD">
        <w:rPr>
          <w:rFonts w:ascii="Garamond" w:eastAsia="MS Mincho" w:hAnsi="Garamond" w:cs="CG Times"/>
          <w:spacing w:val="-4"/>
          <w:sz w:val="24"/>
          <w:lang w:val="sq-AL"/>
        </w:rPr>
        <w:t xml:space="preserve">2.1 Të dhënat e kontrollit për </w:t>
      </w:r>
      <w:bookmarkEnd w:id="24"/>
      <w:bookmarkEnd w:id="26"/>
      <w:r w:rsidRPr="003644BD">
        <w:rPr>
          <w:rFonts w:ascii="Garamond" w:eastAsia="MS Mincho" w:hAnsi="Garamond" w:cs="CG Times"/>
          <w:spacing w:val="-4"/>
          <w:sz w:val="24"/>
          <w:lang w:val="sq-AL"/>
        </w:rPr>
        <w:t>skedarët e “kredive”</w:t>
      </w:r>
      <w:bookmarkEnd w:id="27"/>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Vetëm kreditë me pagesa të prapambetura ose të lidhura me të paktën një depozitë garanci duhet të raportohen në këtë ngarkim.</w:t>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Çdo rekord në skedar identifikohet në mënyrë unike nga kombinimi i numrit të klientit, numrit të kredisë, llogaria e garancisë; prandaj kreditorët e përbashkët duhet të shfaqen në rreshta të ndryshëm të lidhur me kredinë përkatëse dhe nëse disa depozita janë vendosur si garanci për të njëjtën kredi, rekordi duhet të përsëritet disa herë për çdo kombinim klient-kredi-depozitë garanci.</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60"/>
        <w:gridCol w:w="2142"/>
        <w:gridCol w:w="2434"/>
        <w:gridCol w:w="2675"/>
        <w:gridCol w:w="1431"/>
      </w:tblGrid>
      <w:tr w:rsidR="003644BD" w:rsidRPr="003644BD" w:rsidTr="0082019E">
        <w:trPr>
          <w:trHeight w:val="56"/>
        </w:trPr>
        <w:tc>
          <w:tcPr>
            <w:tcW w:w="303"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Detaje</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34"/>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Rekord kontrolli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39"/>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Skedar kredie</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30"/>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NUIS</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(8or 11)</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SHKK-së</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76"/>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NUIS</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SHKK-së</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07"/>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 prezente në të dhënat e kredive</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14"/>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të raportimit</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e raportimit prezente në të dhënat e kredive</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556"/>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Skedar simulimi (me kërkesë të ASD-së)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Skedar kompensimi</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02"/>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rekordeve të kredisë</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Totali numrit të rreshtave te skedarët “Kredi” </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00"/>
        </w:trPr>
        <w:tc>
          <w:tcPr>
            <w:tcW w:w="30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1159"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balancave të kredisë (Credit) në LEK</w:t>
            </w:r>
          </w:p>
        </w:tc>
        <w:tc>
          <w:tcPr>
            <w:tcW w:w="131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44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totale e kredive në LEK te skedari “Kredi”.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pagesave në vonesë në LEK (fusha 12 në rekordet e detajuara, megjithëse një kredi mund të deklarohet në shumë rreshta).</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28" w:name="_Toc378161501"/>
      <w:bookmarkStart w:id="29" w:name="_Toc463516392"/>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2.2 Forma</w:t>
      </w:r>
      <w:bookmarkEnd w:id="28"/>
      <w:r w:rsidRPr="003644BD">
        <w:rPr>
          <w:rFonts w:ascii="Garamond" w:eastAsia="MS Mincho" w:hAnsi="Garamond" w:cs="CG Times"/>
          <w:spacing w:val="-4"/>
          <w:sz w:val="24"/>
          <w:lang w:val="sq-AL"/>
        </w:rPr>
        <w:t>ti i skedarëve kredi</w:t>
      </w:r>
      <w:bookmarkEnd w:id="29"/>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lastRenderedPageBreak/>
        <w:t>Vetëm kreditë me pagesa të prapambetura dhe/ose të lidhura me të paktën një depozitë garanci duhet të raportohen në këtë ngarkim.</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00"/>
        <w:gridCol w:w="1627"/>
        <w:gridCol w:w="2026"/>
        <w:gridCol w:w="3791"/>
        <w:gridCol w:w="1298"/>
      </w:tblGrid>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70"/>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Rekord analitik</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60"/>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Skedar kredi</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78"/>
        </w:trPr>
        <w:tc>
          <w:tcPr>
            <w:tcW w:w="27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8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NUIS</w:t>
            </w:r>
          </w:p>
        </w:tc>
        <w:tc>
          <w:tcPr>
            <w:tcW w:w="1096"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(8or 11)</w:t>
            </w:r>
          </w:p>
        </w:tc>
        <w:tc>
          <w:tcPr>
            <w:tcW w:w="205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SHKK-ës</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71"/>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i degës</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(0-100)</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degës së SHKK-ës</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(dd.mm.vvvv)</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kur raportohen gjendjet e kredive</w:t>
            </w:r>
          </w:p>
        </w:tc>
        <w:tc>
          <w:tcPr>
            <w:tcW w:w="70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kredisë</w:t>
            </w:r>
          </w:p>
        </w:tc>
        <w:tc>
          <w:tcPr>
            <w:tcW w:w="1096"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(3)</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100- Kredi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200- Overdraft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300- Kartëkrediti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400- Tjetër</w:t>
            </w:r>
          </w:p>
        </w:tc>
        <w:tc>
          <w:tcPr>
            <w:tcW w:w="70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klientit</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klientit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llogarisë</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30)</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llogarisë për këtë kredi</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8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disbursimit të kredisë</w:t>
            </w:r>
          </w:p>
        </w:tc>
        <w:tc>
          <w:tcPr>
            <w:tcW w:w="1096"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(dd.mm.vvvv)</w:t>
            </w:r>
          </w:p>
        </w:tc>
        <w:tc>
          <w:tcPr>
            <w:tcW w:w="205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Data kur klienti merr paratë </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8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maturimit</w:t>
            </w:r>
          </w:p>
        </w:tc>
        <w:tc>
          <w:tcPr>
            <w:tcW w:w="1096"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(dd.mm.vvvv)</w:t>
            </w:r>
          </w:p>
        </w:tc>
        <w:tc>
          <w:tcPr>
            <w:tcW w:w="205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kur kësti i fundit do të paguhet.</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papaguar në LEK</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kredisë që mbetet për t’u paguar në LEK.</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12"/>
        </w:trPr>
        <w:tc>
          <w:tcPr>
            <w:tcW w:w="27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12</w:t>
            </w:r>
          </w:p>
        </w:tc>
        <w:tc>
          <w:tcPr>
            <w:tcW w:w="880" w:type="pct"/>
            <w:shd w:val="clear" w:color="auto" w:fill="auto"/>
          </w:tcPr>
          <w:p w:rsidR="003644BD" w:rsidRPr="003644BD" w:rsidDel="007F7152"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në vonesë në LEK</w:t>
            </w:r>
          </w:p>
        </w:tc>
        <w:tc>
          <w:tcPr>
            <w:tcW w:w="1096" w:type="pct"/>
            <w:shd w:val="clear" w:color="auto" w:fill="auto"/>
          </w:tcPr>
          <w:p w:rsidR="003644BD" w:rsidRPr="003644BD" w:rsidDel="007F7152"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51" w:type="pct"/>
            <w:shd w:val="clear" w:color="auto" w:fill="auto"/>
            <w:noWrap/>
          </w:tcPr>
          <w:p w:rsidR="003644BD" w:rsidRPr="003644BD" w:rsidDel="007F7152"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Pagesa me vonesë dhe detyrime që lidhen me këtë kredi.</w:t>
            </w:r>
          </w:p>
        </w:tc>
        <w:tc>
          <w:tcPr>
            <w:tcW w:w="702" w:type="pct"/>
            <w:shd w:val="clear" w:color="auto" w:fill="auto"/>
          </w:tcPr>
          <w:p w:rsidR="003644BD" w:rsidRPr="003644BD" w:rsidDel="007F7152"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34"/>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13</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Monedha</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(3)</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Monedha e llogarisë në kodin ISO.</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28"/>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14</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në vonesë në monedhë</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në vonesë në monedhë në fund të ditës.</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15</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bashkë kreditoreve</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kreditorëve në kredi; kanë të drejta dhe përgjegjësi të barabarta në kredi.</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16</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kontratës së kredisë</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30)</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kontratës legale të kredisë</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56"/>
        </w:trPr>
        <w:tc>
          <w:tcPr>
            <w:tcW w:w="27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17</w:t>
            </w:r>
          </w:p>
        </w:tc>
        <w:tc>
          <w:tcPr>
            <w:tcW w:w="8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kontratës së kredisë</w:t>
            </w:r>
          </w:p>
        </w:tc>
        <w:tc>
          <w:tcPr>
            <w:tcW w:w="1096"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(dd.mm.vvvvv)</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kontratës legale</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56"/>
        </w:trPr>
        <w:tc>
          <w:tcPr>
            <w:tcW w:w="27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18</w:t>
            </w:r>
          </w:p>
        </w:tc>
        <w:tc>
          <w:tcPr>
            <w:tcW w:w="8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Llogaria e garancisë</w:t>
            </w:r>
          </w:p>
        </w:tc>
        <w:tc>
          <w:tcPr>
            <w:tcW w:w="1096"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depozitës vënë si garanci për këtë kredi.</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56"/>
        </w:trPr>
        <w:tc>
          <w:tcPr>
            <w:tcW w:w="27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19</w:t>
            </w:r>
          </w:p>
        </w:tc>
        <w:tc>
          <w:tcPr>
            <w:tcW w:w="8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garancisë</w:t>
            </w:r>
          </w:p>
        </w:tc>
        <w:tc>
          <w:tcPr>
            <w:tcW w:w="1096"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2051"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depozitës, nga totali i saj, që është vendosur si garanci për kredinë.</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bl>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30" w:name="_Toc463516393"/>
      <w:r w:rsidRPr="003644BD">
        <w:rPr>
          <w:rFonts w:ascii="Garamond" w:eastAsia="MS Mincho" w:hAnsi="Garamond" w:cs="CG Times"/>
          <w:spacing w:val="-4"/>
          <w:sz w:val="24"/>
          <w:lang w:val="sq-AL"/>
        </w:rPr>
        <w:t>3. Skedari i depozituesve (në nivel klienti)</w:t>
      </w:r>
      <w:bookmarkEnd w:id="30"/>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31" w:name="_Toc378161503"/>
      <w:bookmarkStart w:id="32" w:name="_Toc463516394"/>
      <w:r w:rsidRPr="003644BD">
        <w:rPr>
          <w:rFonts w:ascii="Garamond" w:eastAsia="MS Mincho" w:hAnsi="Garamond" w:cs="CG Times"/>
          <w:spacing w:val="-4"/>
          <w:sz w:val="24"/>
          <w:lang w:val="sq-AL"/>
        </w:rPr>
        <w:t>3.1 Kontrolli i të dhënave për skedarin e depozituesve (në nivel klient</w:t>
      </w:r>
      <w:bookmarkEnd w:id="31"/>
      <w:r w:rsidRPr="003644BD">
        <w:rPr>
          <w:rFonts w:ascii="Garamond" w:eastAsia="MS Mincho" w:hAnsi="Garamond" w:cs="CG Times"/>
          <w:spacing w:val="-4"/>
          <w:sz w:val="24"/>
          <w:lang w:val="sq-AL"/>
        </w:rPr>
        <w:t>i)</w:t>
      </w:r>
      <w:bookmarkEnd w:id="32"/>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dhënat e raportuara në këtë skedar duhet të përfshijnë në çdo rast të gjithë depozituesit aktivë, si dhe ata depozitues që nuk kanë kryer veprime me depozitat e tyre për një periudhë të caktuar, por balanca e të cilave është më e madhe se zero.</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95"/>
        <w:gridCol w:w="1612"/>
        <w:gridCol w:w="2046"/>
        <w:gridCol w:w="3791"/>
        <w:gridCol w:w="1298"/>
      </w:tblGrid>
      <w:tr w:rsidR="003644BD" w:rsidRPr="003644BD" w:rsidTr="0082019E">
        <w:trPr>
          <w:trHeight w:val="56"/>
        </w:trPr>
        <w:tc>
          <w:tcPr>
            <w:tcW w:w="268"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87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107"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204"/>
        </w:trPr>
        <w:tc>
          <w:tcPr>
            <w:tcW w:w="26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87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10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Rekord kontrolli</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50"/>
        </w:trPr>
        <w:tc>
          <w:tcPr>
            <w:tcW w:w="26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87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110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Skedar klienti</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68"/>
        </w:trPr>
        <w:tc>
          <w:tcPr>
            <w:tcW w:w="26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87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NUIS </w:t>
            </w:r>
          </w:p>
        </w:tc>
        <w:tc>
          <w:tcPr>
            <w:tcW w:w="110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 or 11)</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SHKK-së</w:t>
            </w:r>
          </w:p>
        </w:tc>
        <w:tc>
          <w:tcPr>
            <w:tcW w:w="70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6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87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NUIS</w:t>
            </w:r>
          </w:p>
        </w:tc>
        <w:tc>
          <w:tcPr>
            <w:tcW w:w="110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SHKK-së</w:t>
            </w:r>
          </w:p>
        </w:tc>
        <w:tc>
          <w:tcPr>
            <w:tcW w:w="70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6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87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110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70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26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87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mbarimit të raportimit</w:t>
            </w:r>
          </w:p>
        </w:tc>
        <w:tc>
          <w:tcPr>
            <w:tcW w:w="110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të raportimit</w:t>
            </w:r>
          </w:p>
        </w:tc>
        <w:tc>
          <w:tcPr>
            <w:tcW w:w="70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554"/>
        </w:trPr>
        <w:tc>
          <w:tcPr>
            <w:tcW w:w="26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7</w:t>
            </w:r>
          </w:p>
        </w:tc>
        <w:tc>
          <w:tcPr>
            <w:tcW w:w="87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110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Skedari i periudhës (përdoret për llogaritjen e primit)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Skedari i raportimit (me kërkesë nga ASD-ja)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Skedar simulimi (me kërkesë nga ASD-ja)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Skedar kompensimi</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41"/>
        </w:trPr>
        <w:tc>
          <w:tcPr>
            <w:tcW w:w="268"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87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irekordeve Informacion për klientin</w:t>
            </w:r>
          </w:p>
        </w:tc>
        <w:tc>
          <w:tcPr>
            <w:tcW w:w="1107"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(max 12)</w:t>
            </w:r>
          </w:p>
        </w:tc>
        <w:tc>
          <w:tcPr>
            <w:tcW w:w="2051"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numrit të rreshtave për skedarin“Klientë”</w:t>
            </w:r>
          </w:p>
        </w:tc>
        <w:tc>
          <w:tcPr>
            <w:tcW w:w="70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bookmarkStart w:id="33" w:name="_Toc378161504"/>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34" w:name="_Toc463516395"/>
      <w:r w:rsidRPr="003644BD">
        <w:rPr>
          <w:rFonts w:ascii="Garamond" w:eastAsia="MS Mincho" w:hAnsi="Garamond" w:cs="CG Times"/>
          <w:spacing w:val="-4"/>
          <w:sz w:val="24"/>
          <w:lang w:val="sq-AL"/>
        </w:rPr>
        <w:t>3.2 Format</w:t>
      </w:r>
      <w:bookmarkEnd w:id="33"/>
      <w:r w:rsidRPr="003644BD">
        <w:rPr>
          <w:rFonts w:ascii="Garamond" w:eastAsia="MS Mincho" w:hAnsi="Garamond" w:cs="CG Times"/>
          <w:spacing w:val="-4"/>
          <w:sz w:val="24"/>
          <w:lang w:val="sq-AL"/>
        </w:rPr>
        <w:t>i i skedarit depozitues (në nivel klienti)</w:t>
      </w:r>
      <w:bookmarkEnd w:id="34"/>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 xml:space="preserve">Të dhëna të detajuara me informacionin e klientit </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23"/>
        <w:gridCol w:w="1634"/>
        <w:gridCol w:w="1996"/>
        <w:gridCol w:w="3791"/>
        <w:gridCol w:w="1298"/>
      </w:tblGrid>
      <w:tr w:rsidR="003644BD" w:rsidRPr="003644BD" w:rsidTr="0082019E">
        <w:trPr>
          <w:trHeight w:val="56"/>
        </w:trPr>
        <w:tc>
          <w:tcPr>
            <w:tcW w:w="283"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188"/>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Rekord analitik</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9"/>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Skedari klient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66"/>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NUIS </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 or 11)</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SHKK-së</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i deges</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(0-100)</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degës së SHKK-së ku është krijuar klienti.</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24"/>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raportimit</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raportimit</w:t>
            </w:r>
          </w:p>
        </w:tc>
        <w:tc>
          <w:tcPr>
            <w:tcW w:w="702"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klientit</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01-Individ</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02-Subjekt tregtar</w:t>
            </w:r>
          </w:p>
        </w:tc>
        <w:tc>
          <w:tcPr>
            <w:tcW w:w="702"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klientit</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klientit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Emri / emri i subjektit tregtar</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Emri</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Atësia</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Atësia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Mbiemri</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Mbiemri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Mbiemri para martese</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Mbiemri para martese</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12</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Gjinia</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Char</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F-Femër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M-Mashkull</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13</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Statusi imbulimit të sigurimit</w:t>
            </w:r>
          </w:p>
        </w:tc>
        <w:tc>
          <w:tcPr>
            <w:tcW w:w="1080" w:type="pct"/>
            <w:shd w:val="clear" w:color="auto" w:fill="auto"/>
          </w:tcPr>
          <w:p w:rsidR="003644BD" w:rsidRPr="003644BD" w:rsidDel="002A6776"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01-Të mbuluar nga sigurimi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Të pambuluar nga sigurimi prej rolit në SHKK sipas ligjit: administrator etj.</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I përjashtuar, sepse pronari është përfshirë në aktivitet kriminal</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I përjashtuar për arsye të tjera</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14</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Statusi i klientit</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06- Tregtar (TR)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07- Shoqëri aksionare (SHA)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08- Shoqëri me përgjegjësi të kufizuar (SHPK)</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09- Shoqëri komandite (SHKM)</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 Shoqëri kolektive (SHK)</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 Bujqësi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12- Blegtori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13- Tregti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14- Prodhim</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15- I punësuar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16- Tjetër </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Vetëm 1 status duhet të plotësohet për çdo klient.</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13"/>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15</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dokumentit të identifikimit</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Kartë identiteti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Pasaportë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Tjetër</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16"/>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16</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dokumentit të identifikimit</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dokumentit të identifikimit Default Value: DEFAULT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17</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personal / NUIS</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personal vendoset n.q.s. dokumenti i identifikimit është pasaportë ose kartë identiteti kombëtare / Numri unik i identifikimit të subjektit sipas ekstraktit QKB – certifikatë e regjistrimit nga organi tatimor.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18</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lëshimit së dokumentit të identifikimit</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Datë (dd.mm.yyyy)</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Data e lëshimit së dokumentit të identifikimit </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1.1.1900</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53"/>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19</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skadencës së dokumentit të identifikimit</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Date (dd.mm.yyyy)</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Data e skadencës së dokumentit të identifikimit </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1.1.1900</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20</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Autoriteti lëshues</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Autoriteti lëshues</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21</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dokumentit të identifikimit (2)</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N.q.s. klienti identifikohet me më shumë se 1 dokument.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Kartë identiteti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Pasaportë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Tjetër</w:t>
            </w:r>
          </w:p>
        </w:tc>
        <w:tc>
          <w:tcPr>
            <w:tcW w:w="702"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22</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dokumentit të identifikimit (2)</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dokumentit të identifikimit</w:t>
            </w:r>
          </w:p>
        </w:tc>
        <w:tc>
          <w:tcPr>
            <w:tcW w:w="702"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23</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lëshimit të dokumentit të identifikimit (2)</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lëshimit së dokumentit të identifikimit</w:t>
            </w:r>
          </w:p>
        </w:tc>
        <w:tc>
          <w:tcPr>
            <w:tcW w:w="702"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24</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skadencës së dokumentit të identifikimit (2)</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skadencës së dokumentit të identifikimit</w:t>
            </w:r>
          </w:p>
        </w:tc>
        <w:tc>
          <w:tcPr>
            <w:tcW w:w="702"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25</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Autoriteti lëshues (2)</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Autoriteti lëshues</w:t>
            </w:r>
          </w:p>
        </w:tc>
        <w:tc>
          <w:tcPr>
            <w:tcW w:w="702" w:type="pct"/>
            <w:shd w:val="clear" w:color="auto" w:fill="auto"/>
          </w:tcPr>
          <w:p w:rsidR="003644BD" w:rsidRPr="003644BD" w:rsidDel="00A03044"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26</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Datëlindja / datë regjistrimi</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Datëlindja / Datë regjistrimi esubjektit tregtar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1.1.1900</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27</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Adresa e banimit</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200)</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Adresa, ku klienti jeton aktualisht ose që i është dhënë SHKK-së.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28</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Adresa / adresa e selisë</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200)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Adresa e regjistrimit, që klienti është regjistruar zyrtarisht sipas regjistrit kombëtar (ku voton) / Adresa e selisë së subjektit tregtar</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29</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telefonit (1) individ/ subjekt</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telefonit i klientit individ (fiks ose mobile) / Subjekt tregtar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30</w:t>
            </w:r>
          </w:p>
        </w:tc>
        <w:tc>
          <w:tcPr>
            <w:tcW w:w="88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telefonit (2) individ/ subjekt</w:t>
            </w:r>
          </w:p>
        </w:tc>
        <w:tc>
          <w:tcPr>
            <w:tcW w:w="1080"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telefonit (fiks ose mobile) / Subjekt tregtar</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Default Value: DEFAULT</w:t>
            </w:r>
          </w:p>
        </w:tc>
        <w:tc>
          <w:tcPr>
            <w:tcW w:w="70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31</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E-mail</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E-mail, sipas një formati të vlefshëm poste elektronike</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Jo</w:t>
            </w:r>
          </w:p>
        </w:tc>
      </w:tr>
      <w:tr w:rsidR="003644BD" w:rsidRPr="003644BD" w:rsidTr="0082019E">
        <w:trPr>
          <w:trHeight w:val="194"/>
        </w:trPr>
        <w:tc>
          <w:tcPr>
            <w:tcW w:w="28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32</w:t>
            </w:r>
          </w:p>
        </w:tc>
        <w:tc>
          <w:tcPr>
            <w:tcW w:w="88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Kombësia</w:t>
            </w:r>
          </w:p>
        </w:tc>
        <w:tc>
          <w:tcPr>
            <w:tcW w:w="108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2051"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Kombësia sipas kodit ISO</w:t>
            </w:r>
          </w:p>
        </w:tc>
        <w:tc>
          <w:tcPr>
            <w:tcW w:w="70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14"/>
          <w:lang w:val="sq-AL"/>
        </w:rPr>
      </w:pP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35" w:name="_Toc463516396"/>
      <w:bookmarkStart w:id="36" w:name="_Toc367110247"/>
      <w:r w:rsidRPr="003644BD">
        <w:rPr>
          <w:rFonts w:ascii="Garamond" w:eastAsia="MS Mincho" w:hAnsi="Garamond" w:cs="CG Times"/>
          <w:spacing w:val="-4"/>
          <w:sz w:val="24"/>
          <w:lang w:val="sq-AL"/>
        </w:rPr>
        <w:t>4. Skedari i primit</w:t>
      </w:r>
      <w:bookmarkStart w:id="37" w:name="_Toc378161506"/>
      <w:bookmarkEnd w:id="35"/>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38" w:name="_Toc463516397"/>
      <w:r w:rsidRPr="003644BD">
        <w:rPr>
          <w:rFonts w:ascii="Garamond" w:eastAsia="MS Mincho" w:hAnsi="Garamond" w:cs="CG Times"/>
          <w:spacing w:val="-4"/>
          <w:sz w:val="24"/>
          <w:lang w:val="sq-AL"/>
        </w:rPr>
        <w:t>4.1 Kontrolli i të dhënave për skedarin e primit</w:t>
      </w:r>
      <w:bookmarkEnd w:id="36"/>
      <w:bookmarkEnd w:id="37"/>
      <w:bookmarkEnd w:id="38"/>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dhënat e detajuara me totalet e dërguara në skedar.</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76"/>
        <w:gridCol w:w="2311"/>
        <w:gridCol w:w="2111"/>
        <w:gridCol w:w="2815"/>
        <w:gridCol w:w="1429"/>
      </w:tblGrid>
      <w:tr w:rsidR="003644BD" w:rsidRPr="003644BD" w:rsidTr="0082019E">
        <w:trPr>
          <w:trHeight w:val="56"/>
        </w:trPr>
        <w:tc>
          <w:tcPr>
            <w:tcW w:w="31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152"/>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Rekord kontrolli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98"/>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Skedar primi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NUIS </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(8 -11)</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SHKK-së</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Pëshkrimi i NUIS</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SHKK-së</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56"/>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lastRenderedPageBreak/>
              <w:t>5</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Periudha eraportimit</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Tremujor dhe viti (qq.vvvv)</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Referencë për periudhën që është llogaritur primi,</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P.sh. Vlera për këtë fushë për primin e tremujorit të parë të 2015-s do të jetë 01.2015 dhe për primin e vitit të parë do të jetë 99.2015</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258"/>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String(2)</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Skedari prim për periudhën</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Skedari i raportit (me kërkesë të ASD-së)</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NA</w:t>
            </w:r>
          </w:p>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NA</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Totalii rekordeve Informacion për depozituesin (në nivel klienti)</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(max 12)</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total i rreshtave për skedarin prim</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së siguruar në LEK</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së siguruar për klientin në skedarin prim</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Përqindja e primit</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Përqindja e aplikuar e primit (0.075)</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1250"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përllogaritur i primit në ALL</w:t>
            </w:r>
          </w:p>
        </w:tc>
        <w:tc>
          <w:tcPr>
            <w:tcW w:w="114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23"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përllogaritur i primit nga SHKK-ja</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14"/>
          <w:lang w:val="sq-AL"/>
        </w:rPr>
      </w:pPr>
      <w:bookmarkStart w:id="39" w:name="_Toc378161507"/>
      <w:bookmarkStart w:id="40" w:name="_Toc463516398"/>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4.2 Format</w:t>
      </w:r>
      <w:bookmarkEnd w:id="39"/>
      <w:r w:rsidRPr="003644BD">
        <w:rPr>
          <w:rFonts w:ascii="Garamond" w:eastAsia="MS Mincho" w:hAnsi="Garamond" w:cs="CG Times"/>
          <w:spacing w:val="-4"/>
          <w:sz w:val="24"/>
          <w:lang w:val="sq-AL"/>
        </w:rPr>
        <w:t>i i skedarit të primit</w:t>
      </w:r>
      <w:bookmarkEnd w:id="40"/>
      <w:r w:rsidRPr="003644BD">
        <w:rPr>
          <w:rFonts w:ascii="Garamond" w:eastAsia="MS Mincho" w:hAnsi="Garamond" w:cs="CG Times"/>
          <w:spacing w:val="-4"/>
          <w:sz w:val="24"/>
          <w:lang w:val="sq-AL"/>
        </w:rPr>
        <w:tab/>
      </w:r>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 xml:space="preserve">Të dhënat finale të detajuara për shumën e siguruar dhe primin për çdo depozitues (në nivel klienti). </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
        <w:gridCol w:w="2281"/>
        <w:gridCol w:w="2116"/>
        <w:gridCol w:w="2837"/>
        <w:gridCol w:w="1431"/>
      </w:tblGrid>
      <w:tr w:rsidR="003644BD" w:rsidRPr="003644BD" w:rsidTr="0082019E">
        <w:trPr>
          <w:trHeight w:val="330"/>
        </w:trPr>
        <w:tc>
          <w:tcPr>
            <w:tcW w:w="312"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123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137"/>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123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Rekord analitik</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82"/>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123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Skedar primi</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43"/>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123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774" w:type="pct"/>
            <w:shd w:val="clear" w:color="auto" w:fill="auto"/>
            <w:noWrap/>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12"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1234"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NUIS </w:t>
            </w:r>
          </w:p>
        </w:tc>
        <w:tc>
          <w:tcPr>
            <w:tcW w:w="1145"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(8 -11)</w:t>
            </w:r>
          </w:p>
        </w:tc>
        <w:tc>
          <w:tcPr>
            <w:tcW w:w="1535" w:type="pct"/>
            <w:shd w:val="clear" w:color="auto" w:fill="auto"/>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SHKK-së</w:t>
            </w:r>
          </w:p>
        </w:tc>
        <w:tc>
          <w:tcPr>
            <w:tcW w:w="774" w:type="pct"/>
            <w:shd w:val="clear" w:color="auto" w:fill="auto"/>
            <w:noWrap/>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123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depozituesit (në nivel klienti)</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klientit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123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Mbulimi individual i sigurimit </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Mbulimi me sigurim i klientit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12"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123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Primi i sigurimit</w:t>
            </w:r>
          </w:p>
        </w:tc>
        <w:tc>
          <w:tcPr>
            <w:tcW w:w="114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535"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Primi i përllogaritur i sigurimit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8"/>
          <w:lang w:val="sq-AL"/>
        </w:rPr>
      </w:pPr>
      <w:bookmarkStart w:id="41" w:name="_Toc463516399"/>
      <w:bookmarkStart w:id="42" w:name="_Toc367110245"/>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5. Skedari i netimit të klientit</w:t>
      </w:r>
      <w:bookmarkEnd w:id="41"/>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bookmarkStart w:id="43" w:name="_Toc378161509"/>
      <w:bookmarkStart w:id="44" w:name="_Toc463516400"/>
      <w:r w:rsidRPr="003644BD">
        <w:rPr>
          <w:rFonts w:ascii="Garamond" w:eastAsia="MS Mincho" w:hAnsi="Garamond" w:cs="CG Times"/>
          <w:spacing w:val="-4"/>
          <w:sz w:val="24"/>
          <w:lang w:val="sq-AL"/>
        </w:rPr>
        <w:t>5.1 Kontrolli i të dhënave për skedarin e netimit të klientit</w:t>
      </w:r>
      <w:bookmarkEnd w:id="42"/>
      <w:bookmarkEnd w:id="43"/>
      <w:bookmarkEnd w:id="44"/>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Të dhënat e detajuara për totalet e dërguara në skedar.</w:t>
      </w:r>
      <w:r w:rsidRPr="003644BD">
        <w:rPr>
          <w:rFonts w:ascii="Garamond" w:eastAsia="MS Mincho" w:hAnsi="Garamond" w:cs="CG Times"/>
          <w:spacing w:val="-4"/>
          <w:sz w:val="24"/>
          <w:lang w:val="sq-AL"/>
        </w:rPr>
        <w:tab/>
      </w:r>
      <w:r w:rsidRPr="003644BD">
        <w:rPr>
          <w:rFonts w:ascii="Garamond" w:eastAsia="MS Mincho" w:hAnsi="Garamond" w:cs="CG Times"/>
          <w:spacing w:val="-4"/>
          <w:sz w:val="24"/>
          <w:lang w:val="sq-AL"/>
        </w:rPr>
        <w:tab/>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4960" w:type="pct"/>
        <w:tblLayout w:type="fixed"/>
        <w:tblLook w:val="04A0" w:firstRow="1" w:lastRow="0" w:firstColumn="1" w:lastColumn="0" w:noHBand="0" w:noVBand="1"/>
      </w:tblPr>
      <w:tblGrid>
        <w:gridCol w:w="497"/>
        <w:gridCol w:w="1804"/>
        <w:gridCol w:w="2193"/>
        <w:gridCol w:w="3319"/>
        <w:gridCol w:w="1355"/>
      </w:tblGrid>
      <w:tr w:rsidR="003644BD" w:rsidRPr="003644BD" w:rsidTr="0082019E">
        <w:trPr>
          <w:trHeight w:val="192"/>
        </w:trPr>
        <w:tc>
          <w:tcPr>
            <w:tcW w:w="271"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984"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196"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1810"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40" w:type="pct"/>
            <w:tcBorders>
              <w:top w:val="single" w:sz="8" w:space="0" w:color="836967"/>
              <w:left w:val="nil"/>
              <w:bottom w:val="single" w:sz="8" w:space="0" w:color="836967"/>
              <w:right w:val="single" w:sz="8" w:space="0" w:color="836967"/>
            </w:tcBorders>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46"/>
        </w:trPr>
        <w:tc>
          <w:tcPr>
            <w:tcW w:w="271" w:type="pct"/>
            <w:tcBorders>
              <w:top w:val="nil"/>
              <w:left w:val="single" w:sz="8" w:space="0" w:color="836967"/>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984"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196"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01 – Rekord kontrolli </w:t>
            </w:r>
          </w:p>
        </w:tc>
        <w:tc>
          <w:tcPr>
            <w:tcW w:w="740" w:type="pct"/>
            <w:tcBorders>
              <w:top w:val="nil"/>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66"/>
        </w:trPr>
        <w:tc>
          <w:tcPr>
            <w:tcW w:w="271" w:type="pct"/>
            <w:tcBorders>
              <w:top w:val="single" w:sz="8" w:space="0" w:color="836967"/>
              <w:left w:val="single" w:sz="8" w:space="0" w:color="836967"/>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984" w:type="pct"/>
            <w:tcBorders>
              <w:top w:val="single" w:sz="8" w:space="0" w:color="836967"/>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1196" w:type="pct"/>
            <w:tcBorders>
              <w:top w:val="single" w:sz="8" w:space="0" w:color="836967"/>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Skedari i klientit të netuar</w:t>
            </w:r>
          </w:p>
        </w:tc>
        <w:tc>
          <w:tcPr>
            <w:tcW w:w="740" w:type="pct"/>
            <w:tcBorders>
              <w:top w:val="single" w:sz="8" w:space="0" w:color="836967"/>
              <w:left w:val="nil"/>
              <w:bottom w:val="nil"/>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29"/>
        </w:trPr>
        <w:tc>
          <w:tcPr>
            <w:tcW w:w="271"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984"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NUIS</w:t>
            </w:r>
          </w:p>
        </w:tc>
        <w:tc>
          <w:tcPr>
            <w:tcW w:w="1196" w:type="pct"/>
            <w:tcBorders>
              <w:top w:val="single" w:sz="8" w:space="0" w:color="836967"/>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(8 -11)</w:t>
            </w: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SHKK-së</w:t>
            </w:r>
          </w:p>
        </w:tc>
        <w:tc>
          <w:tcPr>
            <w:tcW w:w="740" w:type="pct"/>
            <w:tcBorders>
              <w:top w:val="single" w:sz="8" w:space="0" w:color="836967"/>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60"/>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984"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NUIS</w:t>
            </w:r>
          </w:p>
        </w:tc>
        <w:tc>
          <w:tcPr>
            <w:tcW w:w="119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Përshkrimi i SHKK-së</w:t>
            </w:r>
          </w:p>
        </w:tc>
        <w:tc>
          <w:tcPr>
            <w:tcW w:w="740"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46"/>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984"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119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fillimit të raportimit</w:t>
            </w:r>
          </w:p>
        </w:tc>
        <w:tc>
          <w:tcPr>
            <w:tcW w:w="740"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984"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e raportimit</w:t>
            </w:r>
          </w:p>
        </w:tc>
        <w:tc>
          <w:tcPr>
            <w:tcW w:w="119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Datë (dd.mm.vvvv)</w:t>
            </w: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fundit e raportimit</w:t>
            </w:r>
          </w:p>
        </w:tc>
        <w:tc>
          <w:tcPr>
            <w:tcW w:w="740"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62"/>
        </w:trPr>
        <w:tc>
          <w:tcPr>
            <w:tcW w:w="271" w:type="pct"/>
            <w:vMerge w:val="restar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984" w:type="pct"/>
            <w:vMerge w:val="restar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w:t>
            </w:r>
          </w:p>
        </w:tc>
        <w:tc>
          <w:tcPr>
            <w:tcW w:w="1196" w:type="pct"/>
            <w:vMerge w:val="restar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Identifikon tipin e ngarkimit</w:t>
            </w:r>
          </w:p>
        </w:tc>
        <w:tc>
          <w:tcPr>
            <w:tcW w:w="740" w:type="pct"/>
            <w:vMerge w:val="restar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111"/>
        </w:trPr>
        <w:tc>
          <w:tcPr>
            <w:tcW w:w="271"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01 – NA</w:t>
            </w:r>
          </w:p>
        </w:tc>
        <w:tc>
          <w:tcPr>
            <w:tcW w:w="740"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156"/>
        </w:trPr>
        <w:tc>
          <w:tcPr>
            <w:tcW w:w="271"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–NA</w:t>
            </w:r>
          </w:p>
        </w:tc>
        <w:tc>
          <w:tcPr>
            <w:tcW w:w="740"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189"/>
        </w:trPr>
        <w:tc>
          <w:tcPr>
            <w:tcW w:w="271" w:type="pct"/>
            <w:vMerge/>
            <w:tcBorders>
              <w:top w:val="nil"/>
              <w:left w:val="single" w:sz="8" w:space="0" w:color="836967"/>
              <w:bottom w:val="single" w:sz="8" w:space="0" w:color="836967"/>
              <w:right w:val="single" w:sz="8" w:space="0" w:color="836967"/>
            </w:tcBorders>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Skedar raporti (me kërkesë të ASD-së)</w:t>
            </w:r>
          </w:p>
        </w:tc>
        <w:tc>
          <w:tcPr>
            <w:tcW w:w="740" w:type="pct"/>
            <w:vMerge/>
            <w:tcBorders>
              <w:top w:val="nil"/>
              <w:left w:val="single" w:sz="8" w:space="0" w:color="836967"/>
              <w:bottom w:val="single" w:sz="8" w:space="0" w:color="836967"/>
              <w:right w:val="single" w:sz="8" w:space="0" w:color="836967"/>
            </w:tcBorders>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234"/>
        </w:trPr>
        <w:tc>
          <w:tcPr>
            <w:tcW w:w="271"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04 – Skedar simulimi me kërkesë të ASD-së)</w:t>
            </w:r>
          </w:p>
        </w:tc>
        <w:tc>
          <w:tcPr>
            <w:tcW w:w="740"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142"/>
        </w:trPr>
        <w:tc>
          <w:tcPr>
            <w:tcW w:w="271"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05 – Skedar kompensimi</w:t>
            </w:r>
          </w:p>
        </w:tc>
        <w:tc>
          <w:tcPr>
            <w:tcW w:w="740" w:type="pct"/>
            <w:vMerge/>
            <w:tcBorders>
              <w:top w:val="nil"/>
              <w:left w:val="single" w:sz="8" w:space="0" w:color="836967"/>
              <w:bottom w:val="single" w:sz="8" w:space="0" w:color="836967"/>
              <w:right w:val="single" w:sz="8" w:space="0" w:color="836967"/>
            </w:tcBorders>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p>
        </w:tc>
      </w:tr>
      <w:tr w:rsidR="003644BD" w:rsidRPr="003644BD" w:rsidTr="0082019E">
        <w:trPr>
          <w:trHeight w:val="330"/>
        </w:trPr>
        <w:tc>
          <w:tcPr>
            <w:tcW w:w="271" w:type="pct"/>
            <w:tcBorders>
              <w:top w:val="nil"/>
              <w:left w:val="single" w:sz="8" w:space="0" w:color="836967"/>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984" w:type="pct"/>
            <w:tcBorders>
              <w:top w:val="nil"/>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rekordeve për pozicionin e klientit</w:t>
            </w:r>
          </w:p>
        </w:tc>
        <w:tc>
          <w:tcPr>
            <w:tcW w:w="1196" w:type="pct"/>
            <w:tcBorders>
              <w:top w:val="nil"/>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Integer (max 12)</w:t>
            </w:r>
          </w:p>
        </w:tc>
        <w:tc>
          <w:tcPr>
            <w:tcW w:w="1810" w:type="pct"/>
            <w:tcBorders>
              <w:top w:val="nil"/>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total i rreshtave</w:t>
            </w:r>
          </w:p>
        </w:tc>
        <w:tc>
          <w:tcPr>
            <w:tcW w:w="740" w:type="pct"/>
            <w:tcBorders>
              <w:top w:val="nil"/>
              <w:left w:val="nil"/>
              <w:bottom w:val="single" w:sz="4" w:space="0" w:color="auto"/>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tcBorders>
              <w:top w:val="single" w:sz="4" w:space="0" w:color="auto"/>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984" w:type="pct"/>
            <w:tcBorders>
              <w:top w:val="single" w:sz="4" w:space="0" w:color="auto"/>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balancave të depozitave në LEK</w:t>
            </w:r>
          </w:p>
        </w:tc>
        <w:tc>
          <w:tcPr>
            <w:tcW w:w="1196" w:type="pct"/>
            <w:tcBorders>
              <w:top w:val="single" w:sz="4" w:space="0" w:color="auto"/>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810" w:type="pct"/>
            <w:tcBorders>
              <w:top w:val="single" w:sz="4" w:space="0" w:color="auto"/>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balancave të depozitave për klientët</w:t>
            </w:r>
          </w:p>
        </w:tc>
        <w:tc>
          <w:tcPr>
            <w:tcW w:w="740" w:type="pct"/>
            <w:tcBorders>
              <w:top w:val="single" w:sz="4" w:space="0" w:color="auto"/>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10</w:t>
            </w:r>
          </w:p>
        </w:tc>
        <w:tc>
          <w:tcPr>
            <w:tcW w:w="984"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kredisë së netuar në LEK</w:t>
            </w:r>
          </w:p>
        </w:tc>
        <w:tc>
          <w:tcPr>
            <w:tcW w:w="119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kredisë së netuar për klientët</w:t>
            </w:r>
          </w:p>
        </w:tc>
        <w:tc>
          <w:tcPr>
            <w:tcW w:w="740"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11</w:t>
            </w:r>
          </w:p>
        </w:tc>
        <w:tc>
          <w:tcPr>
            <w:tcW w:w="984"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pozicionitneto në LEK</w:t>
            </w:r>
          </w:p>
        </w:tc>
        <w:tc>
          <w:tcPr>
            <w:tcW w:w="1196"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810" w:type="pct"/>
            <w:tcBorders>
              <w:top w:val="nil"/>
              <w:left w:val="nil"/>
              <w:bottom w:val="single" w:sz="8" w:space="0" w:color="836967"/>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neto për klientët</w:t>
            </w:r>
          </w:p>
        </w:tc>
        <w:tc>
          <w:tcPr>
            <w:tcW w:w="740" w:type="pct"/>
            <w:tcBorders>
              <w:top w:val="nil"/>
              <w:left w:val="nil"/>
              <w:bottom w:val="single" w:sz="8" w:space="0" w:color="836967"/>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271" w:type="pct"/>
            <w:tcBorders>
              <w:top w:val="single" w:sz="8" w:space="0" w:color="836967"/>
              <w:left w:val="single" w:sz="8" w:space="0" w:color="836967"/>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12</w:t>
            </w:r>
          </w:p>
        </w:tc>
        <w:tc>
          <w:tcPr>
            <w:tcW w:w="984" w:type="pct"/>
            <w:tcBorders>
              <w:top w:val="single" w:sz="8" w:space="0" w:color="836967"/>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së siguruar në LEK</w:t>
            </w:r>
          </w:p>
        </w:tc>
        <w:tc>
          <w:tcPr>
            <w:tcW w:w="1196" w:type="pct"/>
            <w:tcBorders>
              <w:top w:val="single" w:sz="8" w:space="0" w:color="836967"/>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810" w:type="pct"/>
            <w:tcBorders>
              <w:top w:val="single" w:sz="8" w:space="0" w:color="836967"/>
              <w:left w:val="nil"/>
              <w:bottom w:val="single" w:sz="4" w:space="0" w:color="auto"/>
              <w:right w:val="single" w:sz="8" w:space="0" w:color="836967"/>
            </w:tcBorders>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shumës së siguruar për klientët</w:t>
            </w:r>
          </w:p>
        </w:tc>
        <w:tc>
          <w:tcPr>
            <w:tcW w:w="740" w:type="pct"/>
            <w:tcBorders>
              <w:top w:val="single" w:sz="8" w:space="0" w:color="836967"/>
              <w:left w:val="nil"/>
              <w:bottom w:val="single" w:sz="4" w:space="0" w:color="auto"/>
              <w:right w:val="single" w:sz="8" w:space="0" w:color="836967"/>
            </w:tcBorders>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bookmarkStart w:id="45" w:name="_Toc378161510"/>
      <w:bookmarkStart w:id="46" w:name="_Toc463516401"/>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5.2 Formati i skedarit neto të klientëve</w:t>
      </w:r>
      <w:bookmarkEnd w:id="45"/>
      <w:bookmarkEnd w:id="46"/>
    </w:p>
    <w:p w:rsidR="003644BD" w:rsidRPr="003644BD" w:rsidRDefault="003644BD" w:rsidP="003644BD">
      <w:pPr>
        <w:widowControl w:val="0"/>
        <w:tabs>
          <w:tab w:val="left" w:pos="6575"/>
        </w:tabs>
        <w:spacing w:after="0" w:line="240" w:lineRule="auto"/>
        <w:rPr>
          <w:rFonts w:ascii="Garamond" w:eastAsia="MS Mincho" w:hAnsi="Garamond" w:cs="CG Times"/>
          <w:spacing w:val="-4"/>
          <w:sz w:val="24"/>
          <w:lang w:val="sq-AL"/>
        </w:rPr>
      </w:pPr>
      <w:r w:rsidRPr="003644BD">
        <w:rPr>
          <w:rFonts w:ascii="Garamond" w:eastAsia="MS Mincho" w:hAnsi="Garamond" w:cs="CG Times"/>
          <w:spacing w:val="-4"/>
          <w:sz w:val="24"/>
          <w:lang w:val="sq-AL"/>
        </w:rPr>
        <w:t>Shuma e llogarive, kredive dhe shuma e siguruar për çdo klient</w:t>
      </w:r>
    </w:p>
    <w:p w:rsidR="003644BD" w:rsidRPr="003644BD" w:rsidRDefault="003644BD" w:rsidP="003644BD">
      <w:pPr>
        <w:widowControl w:val="0"/>
        <w:tabs>
          <w:tab w:val="left" w:pos="6575"/>
        </w:tabs>
        <w:spacing w:after="0" w:line="240" w:lineRule="auto"/>
        <w:rPr>
          <w:rFonts w:ascii="Garamond" w:eastAsia="MS Mincho" w:hAnsi="Garamond" w:cs="CG Times"/>
          <w:spacing w:val="-4"/>
          <w:sz w:val="14"/>
          <w:lang w:val="sq-AL"/>
        </w:rPr>
      </w:pPr>
    </w:p>
    <w:tbl>
      <w:tblPr>
        <w:tblW w:w="5000" w:type="pct"/>
        <w:tblBorders>
          <w:top w:val="single" w:sz="8" w:space="0" w:color="836967"/>
          <w:left w:val="single" w:sz="8" w:space="0" w:color="836967"/>
          <w:bottom w:val="single" w:sz="8" w:space="0" w:color="836967"/>
          <w:right w:val="single" w:sz="8" w:space="0" w:color="836967"/>
          <w:insideH w:val="single" w:sz="8" w:space="0" w:color="836967"/>
          <w:insideV w:val="single" w:sz="8" w:space="0" w:color="836967"/>
        </w:tblBorders>
        <w:tblLook w:val="04A0" w:firstRow="1" w:lastRow="0" w:firstColumn="1" w:lastColumn="0" w:noHBand="0" w:noVBand="1"/>
      </w:tblPr>
      <w:tblGrid>
        <w:gridCol w:w="555"/>
        <w:gridCol w:w="1730"/>
        <w:gridCol w:w="2203"/>
        <w:gridCol w:w="3325"/>
        <w:gridCol w:w="1429"/>
      </w:tblGrid>
      <w:tr w:rsidR="003644BD" w:rsidRPr="003644BD" w:rsidTr="0082019E">
        <w:trPr>
          <w:trHeight w:val="330"/>
        </w:trPr>
        <w:tc>
          <w:tcPr>
            <w:tcW w:w="300" w:type="pct"/>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Nr.</w:t>
            </w:r>
          </w:p>
        </w:tc>
        <w:tc>
          <w:tcPr>
            <w:tcW w:w="936" w:type="pct"/>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Përshkrimi</w:t>
            </w:r>
          </w:p>
        </w:tc>
        <w:tc>
          <w:tcPr>
            <w:tcW w:w="1192" w:type="pct"/>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Tipi</w:t>
            </w:r>
          </w:p>
        </w:tc>
        <w:tc>
          <w:tcPr>
            <w:tcW w:w="1799" w:type="pct"/>
            <w:shd w:val="clear" w:color="auto" w:fill="auto"/>
            <w:vAlign w:val="center"/>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Koment</w:t>
            </w:r>
          </w:p>
        </w:tc>
        <w:tc>
          <w:tcPr>
            <w:tcW w:w="774" w:type="pct"/>
            <w:shd w:val="clear" w:color="auto" w:fill="auto"/>
            <w:hideMark/>
          </w:tcPr>
          <w:p w:rsidR="003644BD" w:rsidRPr="003644BD" w:rsidRDefault="003644BD" w:rsidP="003644BD">
            <w:pPr>
              <w:widowControl w:val="0"/>
              <w:tabs>
                <w:tab w:val="left" w:pos="6575"/>
              </w:tabs>
              <w:spacing w:after="0" w:line="240" w:lineRule="auto"/>
              <w:ind w:firstLine="0"/>
              <w:jc w:val="center"/>
              <w:rPr>
                <w:rFonts w:ascii="Garamond" w:eastAsia="MS Mincho" w:hAnsi="Garamond" w:cs="CG Times"/>
                <w:b/>
                <w:spacing w:val="-4"/>
                <w:sz w:val="20"/>
                <w:szCs w:val="20"/>
                <w:lang w:val="sq-AL"/>
              </w:rPr>
            </w:pPr>
            <w:r w:rsidRPr="003644BD">
              <w:rPr>
                <w:rFonts w:ascii="Garamond" w:eastAsia="MS Mincho" w:hAnsi="Garamond" w:cs="CG Times"/>
                <w:b/>
                <w:spacing w:val="-4"/>
                <w:sz w:val="20"/>
                <w:szCs w:val="20"/>
                <w:lang w:val="sq-AL"/>
              </w:rPr>
              <w:t>I detyrueshëm</w:t>
            </w:r>
          </w:p>
        </w:tc>
      </w:tr>
      <w:tr w:rsidR="003644BD" w:rsidRPr="003644BD" w:rsidTr="0082019E">
        <w:trPr>
          <w:trHeight w:val="170"/>
        </w:trPr>
        <w:tc>
          <w:tcPr>
            <w:tcW w:w="300"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1</w:t>
            </w:r>
          </w:p>
        </w:tc>
        <w:tc>
          <w:tcPr>
            <w:tcW w:w="936"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rekordit</w:t>
            </w:r>
          </w:p>
        </w:tc>
        <w:tc>
          <w:tcPr>
            <w:tcW w:w="1192"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799"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02 – Rekord analitik</w:t>
            </w:r>
          </w:p>
        </w:tc>
        <w:tc>
          <w:tcPr>
            <w:tcW w:w="774"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17"/>
        </w:trPr>
        <w:tc>
          <w:tcPr>
            <w:tcW w:w="300"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2</w:t>
            </w:r>
          </w:p>
        </w:tc>
        <w:tc>
          <w:tcPr>
            <w:tcW w:w="936"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Tipi i skedarit</w:t>
            </w:r>
          </w:p>
        </w:tc>
        <w:tc>
          <w:tcPr>
            <w:tcW w:w="1192"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(2)</w:t>
            </w:r>
          </w:p>
        </w:tc>
        <w:tc>
          <w:tcPr>
            <w:tcW w:w="1799"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03 – Skedari i klientëve të netuar</w:t>
            </w:r>
          </w:p>
        </w:tc>
        <w:tc>
          <w:tcPr>
            <w:tcW w:w="774"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34"/>
        </w:trPr>
        <w:tc>
          <w:tcPr>
            <w:tcW w:w="300"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3</w:t>
            </w:r>
          </w:p>
        </w:tc>
        <w:tc>
          <w:tcPr>
            <w:tcW w:w="936"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Kodi NUIS </w:t>
            </w:r>
          </w:p>
        </w:tc>
        <w:tc>
          <w:tcPr>
            <w:tcW w:w="1192"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(8 -11)</w:t>
            </w:r>
          </w:p>
        </w:tc>
        <w:tc>
          <w:tcPr>
            <w:tcW w:w="1799"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SHKK-së</w:t>
            </w:r>
          </w:p>
        </w:tc>
        <w:tc>
          <w:tcPr>
            <w:tcW w:w="774" w:type="pct"/>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258"/>
        </w:trPr>
        <w:tc>
          <w:tcPr>
            <w:tcW w:w="300"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4</w:t>
            </w:r>
          </w:p>
        </w:tc>
        <w:tc>
          <w:tcPr>
            <w:tcW w:w="936"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1192"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(dd.mm.vvvv)</w:t>
            </w:r>
          </w:p>
        </w:tc>
        <w:tc>
          <w:tcPr>
            <w:tcW w:w="1799"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Data e raportimit</w:t>
            </w:r>
          </w:p>
        </w:tc>
        <w:tc>
          <w:tcPr>
            <w:tcW w:w="774" w:type="pct"/>
            <w:shd w:val="clear" w:color="auto" w:fill="auto"/>
            <w:noWrap/>
            <w:vAlign w:val="bottom"/>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330"/>
        </w:trPr>
        <w:tc>
          <w:tcPr>
            <w:tcW w:w="300"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5</w:t>
            </w:r>
          </w:p>
        </w:tc>
        <w:tc>
          <w:tcPr>
            <w:tcW w:w="936"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Numri i identifikimit të klientit</w:t>
            </w:r>
          </w:p>
        </w:tc>
        <w:tc>
          <w:tcPr>
            <w:tcW w:w="1192"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String (max 50)</w:t>
            </w:r>
          </w:p>
        </w:tc>
        <w:tc>
          <w:tcPr>
            <w:tcW w:w="1799"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Kodi unik i identifikimit të klientit</w:t>
            </w:r>
          </w:p>
        </w:tc>
        <w:tc>
          <w:tcPr>
            <w:tcW w:w="774"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300"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6</w:t>
            </w:r>
          </w:p>
        </w:tc>
        <w:tc>
          <w:tcPr>
            <w:tcW w:w="936"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depozitës së agreguar në ALL</w:t>
            </w:r>
          </w:p>
        </w:tc>
        <w:tc>
          <w:tcPr>
            <w:tcW w:w="1192"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799"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 xml:space="preserve">Shuma totale e balancës së llogarisë përfshirë interesin e përllogaritur në datën e raportimit </w:t>
            </w:r>
          </w:p>
        </w:tc>
        <w:tc>
          <w:tcPr>
            <w:tcW w:w="774" w:type="pct"/>
            <w:shd w:val="clear" w:color="auto" w:fill="auto"/>
            <w:vAlign w:val="center"/>
            <w:hideMark/>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300"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7</w:t>
            </w:r>
          </w:p>
        </w:tc>
        <w:tc>
          <w:tcPr>
            <w:tcW w:w="936"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Balanca e kredisë së agreguar në ALL</w:t>
            </w:r>
          </w:p>
        </w:tc>
        <w:tc>
          <w:tcPr>
            <w:tcW w:w="1192"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799"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Totali i detyrimeve, përfshirë personat e tretë (garantor, bashkëpronar, bashkëshort), pagesa me vonesë dhe detyrime që lidhen me këtë kredi, në ditën e raportimit.</w:t>
            </w:r>
          </w:p>
        </w:tc>
        <w:tc>
          <w:tcPr>
            <w:tcW w:w="774"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300"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8</w:t>
            </w:r>
          </w:p>
        </w:tc>
        <w:tc>
          <w:tcPr>
            <w:tcW w:w="936"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Pozicioni net për klient</w:t>
            </w:r>
          </w:p>
        </w:tc>
        <w:tc>
          <w:tcPr>
            <w:tcW w:w="1192"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799"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netuar për klient e llogaritur si shumë e balancave të klientit krahasuar me limitin e mbulimit minus pagesa me vonesë dhe detyrime që lidhen me këtë kredi, në ditën e raportimit.</w:t>
            </w:r>
          </w:p>
        </w:tc>
        <w:tc>
          <w:tcPr>
            <w:tcW w:w="774"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r w:rsidR="003644BD" w:rsidRPr="003644BD" w:rsidTr="0082019E">
        <w:trPr>
          <w:trHeight w:val="645"/>
        </w:trPr>
        <w:tc>
          <w:tcPr>
            <w:tcW w:w="300"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9</w:t>
            </w:r>
          </w:p>
        </w:tc>
        <w:tc>
          <w:tcPr>
            <w:tcW w:w="936"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e siguruar në ALL</w:t>
            </w:r>
          </w:p>
        </w:tc>
        <w:tc>
          <w:tcPr>
            <w:tcW w:w="1192"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Float (max 15; 13 digits plus 2 decimals)</w:t>
            </w:r>
          </w:p>
        </w:tc>
        <w:tc>
          <w:tcPr>
            <w:tcW w:w="1799"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Shuma që kompensohet për klient. Kjo fushë do të përmbajë vlerën neto që do të kompensohet duke zbritur detyrimet tatimore të pagueshme në përputhje me legjislacionin në fuqi (tatimi mbi interesin).</w:t>
            </w:r>
          </w:p>
        </w:tc>
        <w:tc>
          <w:tcPr>
            <w:tcW w:w="774" w:type="pct"/>
            <w:shd w:val="clear" w:color="auto" w:fill="auto"/>
            <w:vAlign w:val="center"/>
          </w:tcPr>
          <w:p w:rsidR="003644BD" w:rsidRPr="003644BD" w:rsidRDefault="003644BD" w:rsidP="003644BD">
            <w:pPr>
              <w:widowControl w:val="0"/>
              <w:tabs>
                <w:tab w:val="left" w:pos="6575"/>
              </w:tabs>
              <w:spacing w:after="0" w:line="240" w:lineRule="auto"/>
              <w:ind w:firstLine="0"/>
              <w:rPr>
                <w:rFonts w:ascii="Garamond" w:eastAsia="MS Mincho" w:hAnsi="Garamond" w:cs="CG Times"/>
                <w:spacing w:val="-4"/>
                <w:sz w:val="20"/>
                <w:szCs w:val="20"/>
                <w:lang w:val="sq-AL"/>
              </w:rPr>
            </w:pPr>
            <w:r w:rsidRPr="003644BD">
              <w:rPr>
                <w:rFonts w:ascii="Garamond" w:eastAsia="MS Mincho" w:hAnsi="Garamond" w:cs="CG Times"/>
                <w:spacing w:val="-4"/>
                <w:sz w:val="20"/>
                <w:szCs w:val="20"/>
                <w:lang w:val="sq-AL"/>
              </w:rPr>
              <w:t>Po</w:t>
            </w:r>
          </w:p>
        </w:tc>
      </w:tr>
    </w:tbl>
    <w:p w:rsidR="00F66A0B" w:rsidRPr="003644BD" w:rsidRDefault="00F66A0B" w:rsidP="003644BD"/>
    <w:sectPr w:rsidR="00F66A0B" w:rsidRPr="003644BD" w:rsidSect="004847A8">
      <w:type w:val="continuous"/>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AC07C98"/>
    <w:multiLevelType w:val="hybridMultilevel"/>
    <w:tmpl w:val="BF2C9F4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3C321427"/>
    <w:multiLevelType w:val="multilevel"/>
    <w:tmpl w:val="E9CAB236"/>
    <w:lvl w:ilvl="0">
      <w:start w:val="1"/>
      <w:numFmt w:val="decimal"/>
      <w:pStyle w:val="Niveliipare"/>
      <w:lvlText w:val="%1."/>
      <w:lvlJc w:val="left"/>
      <w:pPr>
        <w:tabs>
          <w:tab w:val="num" w:pos="360"/>
        </w:tabs>
        <w:ind w:left="360" w:hanging="360"/>
      </w:pPr>
      <w:rPr>
        <w:rFonts w:hint="default"/>
        <w:color w:val="00000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F507B45"/>
    <w:multiLevelType w:val="hybridMultilevel"/>
    <w:tmpl w:val="F0B4B9D6"/>
    <w:lvl w:ilvl="0" w:tplc="8DAEBFA8">
      <w:start w:val="1"/>
      <w:numFmt w:val="decimal"/>
      <w:pStyle w:val="niveliidyte4"/>
      <w:lvlText w:val="4.%1"/>
      <w:lvlJc w:val="left"/>
      <w:pPr>
        <w:tabs>
          <w:tab w:val="num" w:pos="0"/>
        </w:tabs>
        <w:ind w:left="1008" w:hanging="504"/>
      </w:pPr>
      <w:rPr>
        <w:rFonts w:hint="default"/>
      </w:rPr>
    </w:lvl>
    <w:lvl w:ilvl="1" w:tplc="D8D271A2">
      <w:start w:val="3"/>
      <w:numFmt w:val="lowerLetter"/>
      <w:lvlText w:val="%2)"/>
      <w:lvlJc w:val="left"/>
      <w:pPr>
        <w:tabs>
          <w:tab w:val="num" w:pos="2007"/>
        </w:tabs>
        <w:ind w:left="2007" w:hanging="360"/>
      </w:pPr>
      <w:rPr>
        <w:rFonts w:hint="default"/>
        <w:b w:val="0"/>
        <w:sz w:val="25"/>
      </w:rPr>
    </w:lvl>
    <w:lvl w:ilvl="2" w:tplc="D0C836D2">
      <w:start w:val="1"/>
      <w:numFmt w:val="decimal"/>
      <w:lvlText w:val="%3."/>
      <w:lvlJc w:val="left"/>
      <w:pPr>
        <w:tabs>
          <w:tab w:val="num" w:pos="2907"/>
        </w:tabs>
        <w:ind w:left="2907" w:hanging="360"/>
      </w:pPr>
      <w:rPr>
        <w:rFonts w:ascii="Arial" w:hAnsi="Arial" w:cs="Arial" w:hint="default"/>
      </w:rPr>
    </w:lvl>
    <w:lvl w:ilvl="3" w:tplc="041C000F" w:tentative="1">
      <w:start w:val="1"/>
      <w:numFmt w:val="decimal"/>
      <w:lvlText w:val="%4."/>
      <w:lvlJc w:val="left"/>
      <w:pPr>
        <w:ind w:left="3447" w:hanging="360"/>
      </w:pPr>
    </w:lvl>
    <w:lvl w:ilvl="4" w:tplc="041C0019" w:tentative="1">
      <w:start w:val="1"/>
      <w:numFmt w:val="lowerLetter"/>
      <w:lvlText w:val="%5."/>
      <w:lvlJc w:val="left"/>
      <w:pPr>
        <w:ind w:left="4167" w:hanging="360"/>
      </w:pPr>
    </w:lvl>
    <w:lvl w:ilvl="5" w:tplc="041C001B" w:tentative="1">
      <w:start w:val="1"/>
      <w:numFmt w:val="lowerRoman"/>
      <w:lvlText w:val="%6."/>
      <w:lvlJc w:val="right"/>
      <w:pPr>
        <w:ind w:left="4887" w:hanging="180"/>
      </w:pPr>
    </w:lvl>
    <w:lvl w:ilvl="6" w:tplc="041C000F" w:tentative="1">
      <w:start w:val="1"/>
      <w:numFmt w:val="decimal"/>
      <w:lvlText w:val="%7."/>
      <w:lvlJc w:val="left"/>
      <w:pPr>
        <w:ind w:left="5607" w:hanging="360"/>
      </w:pPr>
    </w:lvl>
    <w:lvl w:ilvl="7" w:tplc="041C0019" w:tentative="1">
      <w:start w:val="1"/>
      <w:numFmt w:val="lowerLetter"/>
      <w:lvlText w:val="%8."/>
      <w:lvlJc w:val="left"/>
      <w:pPr>
        <w:ind w:left="6327" w:hanging="360"/>
      </w:pPr>
    </w:lvl>
    <w:lvl w:ilvl="8" w:tplc="041C001B" w:tentative="1">
      <w:start w:val="1"/>
      <w:numFmt w:val="lowerRoman"/>
      <w:lvlText w:val="%9."/>
      <w:lvlJc w:val="right"/>
      <w:pPr>
        <w:ind w:left="7047" w:hanging="180"/>
      </w:pPr>
    </w:lvl>
  </w:abstractNum>
  <w:abstractNum w:abstractNumId="16">
    <w:nsid w:val="54505ACC"/>
    <w:multiLevelType w:val="hybridMultilevel"/>
    <w:tmpl w:val="D3B8ED4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6"/>
  </w:num>
  <w:num w:numId="18">
    <w:abstractNumId w:val="12"/>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D5A"/>
    <w:rsid w:val="003644BD"/>
    <w:rsid w:val="004847A8"/>
    <w:rsid w:val="00657D5A"/>
    <w:rsid w:val="00BD6A41"/>
    <w:rsid w:val="00F66A0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footnote text" w:uiPriority="99"/>
    <w:lsdException w:name="head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D5A"/>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9"/>
    <w:qFormat/>
    <w:rsid w:val="00657D5A"/>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657D5A"/>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657D5A"/>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657D5A"/>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657D5A"/>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657D5A"/>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657D5A"/>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657D5A"/>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657D5A"/>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657D5A"/>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9"/>
    <w:rsid w:val="00657D5A"/>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9"/>
    <w:rsid w:val="00657D5A"/>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9"/>
    <w:rsid w:val="00657D5A"/>
    <w:rPr>
      <w:rFonts w:ascii="Cambria" w:eastAsia="MS Mincho" w:hAnsi="Cambria" w:cs="Cambria"/>
      <w:b/>
      <w:bCs/>
      <w:i/>
      <w:iCs/>
      <w:sz w:val="24"/>
      <w:szCs w:val="24"/>
      <w:lang w:val="en-US"/>
    </w:rPr>
  </w:style>
  <w:style w:type="character" w:customStyle="1" w:styleId="Heading5Char">
    <w:name w:val="Heading 5 Char"/>
    <w:basedOn w:val="DefaultParagraphFont"/>
    <w:link w:val="Heading5"/>
    <w:uiPriority w:val="99"/>
    <w:rsid w:val="00657D5A"/>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uiPriority w:val="99"/>
    <w:rsid w:val="00657D5A"/>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9"/>
    <w:rsid w:val="00657D5A"/>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uiPriority w:val="99"/>
    <w:rsid w:val="00657D5A"/>
    <w:rPr>
      <w:rFonts w:ascii="Cambria" w:eastAsia="MS Mincho" w:hAnsi="Cambria" w:cs="Cambria"/>
      <w:sz w:val="20"/>
      <w:szCs w:val="20"/>
      <w:lang w:val="en-US"/>
    </w:rPr>
  </w:style>
  <w:style w:type="character" w:customStyle="1" w:styleId="Heading9Char">
    <w:name w:val="Heading 9 Char"/>
    <w:basedOn w:val="DefaultParagraphFont"/>
    <w:link w:val="Heading9"/>
    <w:uiPriority w:val="99"/>
    <w:rsid w:val="00657D5A"/>
    <w:rPr>
      <w:rFonts w:ascii="Cambria" w:eastAsia="MS Mincho" w:hAnsi="Cambria" w:cs="Cambria"/>
      <w:i/>
      <w:iCs/>
      <w:spacing w:val="5"/>
      <w:sz w:val="20"/>
      <w:szCs w:val="20"/>
      <w:lang w:val="en-US"/>
    </w:rPr>
  </w:style>
  <w:style w:type="paragraph" w:styleId="NoSpacing">
    <w:name w:val="No Spacing"/>
    <w:link w:val="NoSpacingChar"/>
    <w:uiPriority w:val="1"/>
    <w:qFormat/>
    <w:rsid w:val="00657D5A"/>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657D5A"/>
    <w:rPr>
      <w:rFonts w:ascii="Times New Roman" w:eastAsia="Times New Roman" w:hAnsi="Times New Roman" w:cs="Times New Roman"/>
      <w:sz w:val="24"/>
      <w:szCs w:val="24"/>
    </w:rPr>
  </w:style>
  <w:style w:type="paragraph" w:styleId="BalloonText">
    <w:name w:val="Balloon Text"/>
    <w:basedOn w:val="Normal"/>
    <w:link w:val="BalloonTextChar"/>
    <w:unhideWhenUsed/>
    <w:rsid w:val="00657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57D5A"/>
    <w:rPr>
      <w:rFonts w:ascii="Tahoma" w:eastAsia="Calibri" w:hAnsi="Tahoma" w:cs="Tahoma"/>
      <w:sz w:val="16"/>
      <w:szCs w:val="16"/>
      <w:lang w:val="en-US"/>
    </w:rPr>
  </w:style>
  <w:style w:type="paragraph" w:styleId="Header">
    <w:name w:val="header"/>
    <w:basedOn w:val="Normal"/>
    <w:link w:val="HeaderChar"/>
    <w:uiPriority w:val="99"/>
    <w:unhideWhenUsed/>
    <w:rsid w:val="00657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D5A"/>
    <w:rPr>
      <w:rFonts w:ascii="Calibri" w:eastAsia="Calibri" w:hAnsi="Calibri" w:cs="Times New Roman"/>
      <w:lang w:val="en-US"/>
    </w:rPr>
  </w:style>
  <w:style w:type="paragraph" w:styleId="Footer">
    <w:name w:val="footer"/>
    <w:basedOn w:val="Normal"/>
    <w:link w:val="FooterChar"/>
    <w:unhideWhenUsed/>
    <w:rsid w:val="00657D5A"/>
    <w:pPr>
      <w:tabs>
        <w:tab w:val="center" w:pos="4680"/>
        <w:tab w:val="right" w:pos="9360"/>
      </w:tabs>
      <w:spacing w:after="0" w:line="240" w:lineRule="auto"/>
    </w:pPr>
  </w:style>
  <w:style w:type="character" w:customStyle="1" w:styleId="FooterChar">
    <w:name w:val="Footer Char"/>
    <w:basedOn w:val="DefaultParagraphFont"/>
    <w:link w:val="Footer"/>
    <w:rsid w:val="00657D5A"/>
    <w:rPr>
      <w:rFonts w:ascii="Calibri" w:eastAsia="Calibri" w:hAnsi="Calibri" w:cs="Times New Roman"/>
      <w:lang w:val="en-US"/>
    </w:rPr>
  </w:style>
  <w:style w:type="paragraph" w:customStyle="1" w:styleId="Akti">
    <w:name w:val="Akti"/>
    <w:link w:val="AktiChar"/>
    <w:rsid w:val="00657D5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57D5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57D5A"/>
    <w:rPr>
      <w:rFonts w:ascii="Garamond" w:eastAsia="MS Mincho" w:hAnsi="Garamond" w:cs="CG Times"/>
      <w:b/>
      <w:bCs/>
      <w:sz w:val="24"/>
      <w:lang w:val="en-GB"/>
    </w:rPr>
  </w:style>
  <w:style w:type="paragraph" w:customStyle="1" w:styleId="Paragrafi">
    <w:name w:val="Paragrafi"/>
    <w:link w:val="ParagrafiChar"/>
    <w:uiPriority w:val="99"/>
    <w:rsid w:val="00657D5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uiPriority w:val="99"/>
    <w:locked/>
    <w:rsid w:val="00657D5A"/>
    <w:rPr>
      <w:rFonts w:ascii="Garamond" w:eastAsia="MS Mincho" w:hAnsi="Garamond" w:cs="CG Times"/>
      <w:sz w:val="24"/>
      <w:lang w:val="en-US"/>
    </w:rPr>
  </w:style>
  <w:style w:type="paragraph" w:customStyle="1" w:styleId="Titulli">
    <w:name w:val="Titulli"/>
    <w:next w:val="Normal"/>
    <w:link w:val="TitulliChar"/>
    <w:rsid w:val="00657D5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57D5A"/>
    <w:rPr>
      <w:rFonts w:ascii="Garamond" w:eastAsia="MS Mincho" w:hAnsi="Garamond" w:cs="CG Times"/>
      <w:b/>
      <w:bCs/>
      <w:caps/>
      <w:sz w:val="24"/>
      <w:lang w:val="en-GB"/>
    </w:rPr>
  </w:style>
  <w:style w:type="character" w:customStyle="1" w:styleId="AktiChar">
    <w:name w:val="Akti Char"/>
    <w:basedOn w:val="DefaultParagraphFont"/>
    <w:link w:val="Akti"/>
    <w:rsid w:val="00657D5A"/>
    <w:rPr>
      <w:rFonts w:ascii="Garamond" w:eastAsia="MS Mincho" w:hAnsi="Garamond" w:cs="CG Times"/>
      <w:b/>
      <w:bCs/>
      <w:caps/>
      <w:color w:val="000000"/>
      <w:sz w:val="24"/>
      <w:lang w:val="en-GB"/>
    </w:rPr>
  </w:style>
  <w:style w:type="paragraph" w:customStyle="1" w:styleId="NeniNr">
    <w:name w:val="Neni_Nr"/>
    <w:next w:val="Normal"/>
    <w:link w:val="NeniNrChar"/>
    <w:rsid w:val="00657D5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57D5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57D5A"/>
    <w:rPr>
      <w:rFonts w:ascii="Garamond" w:eastAsia="MS Mincho" w:hAnsi="Garamond" w:cs="CG Times"/>
      <w:sz w:val="24"/>
      <w:lang w:val="en-GB"/>
    </w:rPr>
  </w:style>
  <w:style w:type="paragraph" w:customStyle="1" w:styleId="Autoriteti">
    <w:name w:val="Autoriteti"/>
    <w:next w:val="Normal"/>
    <w:link w:val="AutoritetiChar"/>
    <w:rsid w:val="00657D5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57D5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57D5A"/>
    <w:rPr>
      <w:rFonts w:ascii="Garamond" w:eastAsia="MS Mincho" w:hAnsi="Garamond" w:cs="CG Times"/>
      <w:caps/>
      <w:sz w:val="24"/>
      <w:lang w:val="en-GB"/>
    </w:rPr>
  </w:style>
  <w:style w:type="character" w:customStyle="1" w:styleId="AutoritetiEmerChar">
    <w:name w:val="Autoriteti_Emer Char"/>
    <w:link w:val="AutoritetiEmer"/>
    <w:locked/>
    <w:rsid w:val="00657D5A"/>
    <w:rPr>
      <w:rFonts w:ascii="Garamond" w:eastAsia="MS Mincho" w:hAnsi="Garamond" w:cs="Times New Roman"/>
      <w:b/>
      <w:bCs/>
      <w:sz w:val="24"/>
      <w:lang w:val="en-GB"/>
    </w:rPr>
  </w:style>
  <w:style w:type="paragraph" w:customStyle="1" w:styleId="Titull-Titull">
    <w:name w:val="Titull-Titull"/>
    <w:basedOn w:val="Paragrafi"/>
    <w:qFormat/>
    <w:rsid w:val="00657D5A"/>
    <w:pPr>
      <w:ind w:firstLine="0"/>
      <w:jc w:val="center"/>
    </w:pPr>
    <w:rPr>
      <w:caps/>
      <w:szCs w:val="24"/>
    </w:rPr>
  </w:style>
  <w:style w:type="paragraph" w:customStyle="1" w:styleId="Vendosi">
    <w:name w:val="Vendosi"/>
    <w:basedOn w:val="Titull-Titull"/>
    <w:qFormat/>
    <w:rsid w:val="00657D5A"/>
  </w:style>
  <w:style w:type="paragraph" w:customStyle="1" w:styleId="Hapesira7">
    <w:name w:val="Hapesira 7"/>
    <w:basedOn w:val="Paragrafi"/>
    <w:qFormat/>
    <w:rsid w:val="00657D5A"/>
    <w:rPr>
      <w:sz w:val="14"/>
      <w:szCs w:val="24"/>
    </w:rPr>
  </w:style>
  <w:style w:type="paragraph" w:styleId="ListParagraph">
    <w:name w:val="List Paragraph"/>
    <w:aliases w:val="List Paragraph2,List Paragraph (numbered (a)),Normal 1,List Paragraph 1,Akapit z listą BS,Bullets"/>
    <w:basedOn w:val="Normal"/>
    <w:link w:val="ListParagraphChar"/>
    <w:uiPriority w:val="34"/>
    <w:qFormat/>
    <w:rsid w:val="00657D5A"/>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657D5A"/>
    <w:rPr>
      <w:rFonts w:ascii="Calibri" w:eastAsia="Times New Roman" w:hAnsi="Calibri" w:cs="Times New Roman"/>
      <w:lang w:val="en-US"/>
    </w:rPr>
  </w:style>
  <w:style w:type="paragraph" w:customStyle="1" w:styleId="Style1">
    <w:name w:val="Style1"/>
    <w:basedOn w:val="Akti"/>
    <w:qFormat/>
    <w:rsid w:val="00657D5A"/>
  </w:style>
  <w:style w:type="character" w:customStyle="1" w:styleId="Heading2Char1">
    <w:name w:val="Heading 2 Char1"/>
    <w:link w:val="Heading2"/>
    <w:locked/>
    <w:rsid w:val="00657D5A"/>
    <w:rPr>
      <w:rFonts w:ascii="Cambria" w:eastAsia="MS Mincho" w:hAnsi="Cambria" w:cs="Cambria"/>
      <w:b/>
      <w:bCs/>
      <w:sz w:val="26"/>
      <w:szCs w:val="26"/>
      <w:lang w:val="en-US"/>
    </w:rPr>
  </w:style>
  <w:style w:type="character" w:customStyle="1" w:styleId="Heading3Char1">
    <w:name w:val="Heading 3 Char1"/>
    <w:aliases w:val="Germa Char1"/>
    <w:link w:val="Heading3"/>
    <w:locked/>
    <w:rsid w:val="00657D5A"/>
    <w:rPr>
      <w:rFonts w:ascii="Cambria" w:eastAsia="MS Mincho" w:hAnsi="Cambria" w:cs="Cambria"/>
      <w:b/>
      <w:bCs/>
      <w:sz w:val="24"/>
      <w:szCs w:val="24"/>
      <w:lang w:val="en-US"/>
    </w:rPr>
  </w:style>
  <w:style w:type="paragraph" w:customStyle="1" w:styleId="ADDRESS">
    <w:name w:val="ADDRESS"/>
    <w:basedOn w:val="Normal"/>
    <w:rsid w:val="00657D5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657D5A"/>
    <w:pPr>
      <w:spacing w:after="0" w:line="240" w:lineRule="auto"/>
      <w:jc w:val="both"/>
    </w:pPr>
    <w:rPr>
      <w:rFonts w:ascii="CG Times" w:eastAsia="MS Mincho" w:hAnsi="CG Times" w:cs="CG Times"/>
      <w:sz w:val="21"/>
      <w:lang w:val="en-GB"/>
    </w:rPr>
  </w:style>
  <w:style w:type="paragraph" w:customStyle="1" w:styleId="AneksiNr">
    <w:name w:val="Aneksi_Nr"/>
    <w:next w:val="Normal"/>
    <w:rsid w:val="00657D5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57D5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57D5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657D5A"/>
    <w:rPr>
      <w:rFonts w:ascii="Arial" w:eastAsia="Times New Roman" w:hAnsi="Arial" w:cs="Arial"/>
      <w:color w:val="000000"/>
      <w:sz w:val="24"/>
      <w:szCs w:val="24"/>
      <w:lang w:val="en-US"/>
    </w:rPr>
  </w:style>
  <w:style w:type="paragraph" w:customStyle="1" w:styleId="BazLigjPropozues">
    <w:name w:val="Baz_Ligj_Propozues"/>
    <w:rsid w:val="00657D5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657D5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657D5A"/>
    <w:rPr>
      <w:rFonts w:ascii="Times New Roman" w:eastAsia="Times New Roman" w:hAnsi="Times New Roman" w:cs="Times New Roman"/>
      <w:caps/>
      <w:sz w:val="26"/>
      <w:szCs w:val="26"/>
      <w:lang w:val="en-GB"/>
    </w:rPr>
  </w:style>
  <w:style w:type="character" w:customStyle="1" w:styleId="apple-converted-space">
    <w:name w:val="apple-converted-space"/>
    <w:rsid w:val="00657D5A"/>
  </w:style>
  <w:style w:type="character" w:styleId="Hyperlink">
    <w:name w:val="Hyperlink"/>
    <w:uiPriority w:val="99"/>
    <w:unhideWhenUsed/>
    <w:rsid w:val="00657D5A"/>
    <w:rPr>
      <w:color w:val="0000FF"/>
      <w:u w:val="single"/>
    </w:rPr>
  </w:style>
  <w:style w:type="character" w:styleId="FollowedHyperlink">
    <w:name w:val="FollowedHyperlink"/>
    <w:uiPriority w:val="99"/>
    <w:unhideWhenUsed/>
    <w:rsid w:val="00657D5A"/>
    <w:rPr>
      <w:color w:val="800080"/>
      <w:u w:val="single"/>
    </w:rPr>
  </w:style>
  <w:style w:type="paragraph" w:customStyle="1" w:styleId="font5">
    <w:name w:val="font5"/>
    <w:basedOn w:val="Normal"/>
    <w:rsid w:val="00657D5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57D5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57D5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57D5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57D5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657D5A"/>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657D5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57D5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57D5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57D5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57D5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657D5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57D5A"/>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657D5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57D5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57D5A"/>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657D5A"/>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657D5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57D5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57D5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57D5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657D5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57D5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57D5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57D5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657D5A"/>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657D5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57D5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57D5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57D5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657D5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57D5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57D5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57D5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57D5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57D5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657D5A"/>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657D5A"/>
  </w:style>
  <w:style w:type="paragraph" w:customStyle="1" w:styleId="PjesaNr">
    <w:name w:val="Pjesa_Nr"/>
    <w:next w:val="Normal"/>
    <w:rsid w:val="00657D5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57D5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57D5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57D5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657D5A"/>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657D5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57D5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57D5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57D5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57D5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657D5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57D5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57D5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57D5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57D5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57D5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57D5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57D5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657D5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57D5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57D5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57D5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57D5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57D5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57D5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57D5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57D5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57D5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57D5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57D5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57D5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57D5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657D5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657D5A"/>
    <w:rPr>
      <w:b/>
      <w:bCs/>
    </w:rPr>
  </w:style>
  <w:style w:type="paragraph" w:customStyle="1" w:styleId="xl136">
    <w:name w:val="xl136"/>
    <w:basedOn w:val="Normal"/>
    <w:rsid w:val="00657D5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57D5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57D5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57D5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57D5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57D5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657D5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57D5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57D5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57D5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57D5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57D5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57D5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57D5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57D5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57D5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57D5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57D5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657D5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657D5A"/>
  </w:style>
  <w:style w:type="paragraph" w:styleId="Title">
    <w:name w:val="Title"/>
    <w:basedOn w:val="Heading1"/>
    <w:next w:val="Normal"/>
    <w:link w:val="TitleChar"/>
    <w:uiPriority w:val="10"/>
    <w:qFormat/>
    <w:rsid w:val="00657D5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657D5A"/>
    <w:rPr>
      <w:rFonts w:ascii="Calibri" w:eastAsia="Times New Roman" w:hAnsi="Calibri" w:cs="Arial"/>
      <w:b/>
      <w:caps/>
      <w:spacing w:val="10"/>
      <w:sz w:val="40"/>
      <w:szCs w:val="40"/>
    </w:rPr>
  </w:style>
  <w:style w:type="paragraph" w:customStyle="1" w:styleId="articlebody">
    <w:name w:val="articlebody"/>
    <w:basedOn w:val="Normal"/>
    <w:uiPriority w:val="99"/>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57D5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657D5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657D5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657D5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657D5A"/>
    <w:pPr>
      <w:spacing w:after="100"/>
      <w:ind w:left="660" w:firstLine="0"/>
      <w:jc w:val="left"/>
    </w:pPr>
    <w:rPr>
      <w:rFonts w:eastAsia="Times New Roman"/>
    </w:rPr>
  </w:style>
  <w:style w:type="paragraph" w:styleId="TOC5">
    <w:name w:val="toc 5"/>
    <w:basedOn w:val="Normal"/>
    <w:next w:val="Normal"/>
    <w:autoRedefine/>
    <w:unhideWhenUsed/>
    <w:rsid w:val="00657D5A"/>
    <w:pPr>
      <w:spacing w:after="100"/>
      <w:ind w:left="880" w:firstLine="0"/>
      <w:jc w:val="left"/>
    </w:pPr>
    <w:rPr>
      <w:rFonts w:eastAsia="Times New Roman"/>
    </w:rPr>
  </w:style>
  <w:style w:type="paragraph" w:styleId="TOC6">
    <w:name w:val="toc 6"/>
    <w:basedOn w:val="Normal"/>
    <w:next w:val="Normal"/>
    <w:autoRedefine/>
    <w:unhideWhenUsed/>
    <w:rsid w:val="00657D5A"/>
    <w:pPr>
      <w:spacing w:after="100"/>
      <w:ind w:left="1100" w:firstLine="0"/>
      <w:jc w:val="left"/>
    </w:pPr>
    <w:rPr>
      <w:rFonts w:eastAsia="Times New Roman"/>
    </w:rPr>
  </w:style>
  <w:style w:type="paragraph" w:styleId="TOC7">
    <w:name w:val="toc 7"/>
    <w:basedOn w:val="Normal"/>
    <w:next w:val="Normal"/>
    <w:autoRedefine/>
    <w:unhideWhenUsed/>
    <w:rsid w:val="00657D5A"/>
    <w:pPr>
      <w:spacing w:after="100"/>
      <w:ind w:left="1320" w:firstLine="0"/>
      <w:jc w:val="left"/>
    </w:pPr>
    <w:rPr>
      <w:rFonts w:eastAsia="Times New Roman"/>
    </w:rPr>
  </w:style>
  <w:style w:type="paragraph" w:styleId="TOC8">
    <w:name w:val="toc 8"/>
    <w:basedOn w:val="Normal"/>
    <w:next w:val="Normal"/>
    <w:autoRedefine/>
    <w:unhideWhenUsed/>
    <w:rsid w:val="00657D5A"/>
    <w:pPr>
      <w:spacing w:after="100"/>
      <w:ind w:left="1540" w:firstLine="0"/>
      <w:jc w:val="left"/>
    </w:pPr>
    <w:rPr>
      <w:rFonts w:eastAsia="Times New Roman"/>
    </w:rPr>
  </w:style>
  <w:style w:type="paragraph" w:styleId="TOC9">
    <w:name w:val="toc 9"/>
    <w:basedOn w:val="Normal"/>
    <w:next w:val="Normal"/>
    <w:autoRedefine/>
    <w:unhideWhenUsed/>
    <w:rsid w:val="00657D5A"/>
    <w:pPr>
      <w:spacing w:after="100"/>
      <w:ind w:left="1760" w:firstLine="0"/>
      <w:jc w:val="left"/>
    </w:pPr>
    <w:rPr>
      <w:rFonts w:eastAsia="Times New Roman"/>
    </w:rPr>
  </w:style>
  <w:style w:type="paragraph" w:styleId="BodyTextIndent">
    <w:name w:val="Body Text Indent"/>
    <w:basedOn w:val="Normal"/>
    <w:link w:val="BodyTextIndentChar"/>
    <w:unhideWhenUsed/>
    <w:rsid w:val="00657D5A"/>
    <w:pPr>
      <w:spacing w:after="120"/>
      <w:ind w:left="360"/>
    </w:pPr>
  </w:style>
  <w:style w:type="character" w:customStyle="1" w:styleId="BodyTextIndentChar">
    <w:name w:val="Body Text Indent Char"/>
    <w:basedOn w:val="DefaultParagraphFont"/>
    <w:link w:val="BodyTextIndent"/>
    <w:rsid w:val="00657D5A"/>
    <w:rPr>
      <w:rFonts w:ascii="Calibri" w:eastAsia="Calibri" w:hAnsi="Calibri" w:cs="Times New Roman"/>
      <w:lang w:val="en-US"/>
    </w:rPr>
  </w:style>
  <w:style w:type="paragraph" w:customStyle="1" w:styleId="numridata0">
    <w:name w:val="numridata"/>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657D5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657D5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57D5A"/>
    <w:rPr>
      <w:rFonts w:ascii="Times New Roman" w:eastAsia="Times New Roman" w:hAnsi="Times New Roman" w:cs="Times New Roman"/>
      <w:sz w:val="16"/>
      <w:szCs w:val="16"/>
      <w:lang w:val="en-US"/>
    </w:rPr>
  </w:style>
  <w:style w:type="paragraph" w:customStyle="1" w:styleId="s32b251d">
    <w:name w:val="s32b251d"/>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57D5A"/>
  </w:style>
  <w:style w:type="paragraph" w:customStyle="1" w:styleId="s30eec3f8">
    <w:name w:val="s30eec3f8"/>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57D5A"/>
    <w:rPr>
      <w:sz w:val="24"/>
      <w:lang w:val="en-GB" w:eastAsia="fr-FR"/>
    </w:rPr>
  </w:style>
  <w:style w:type="paragraph" w:customStyle="1" w:styleId="JuPara">
    <w:name w:val="Ju_Para"/>
    <w:basedOn w:val="Normal"/>
    <w:link w:val="JuParaCar"/>
    <w:rsid w:val="00657D5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657D5A"/>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657D5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57D5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57D5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657D5A"/>
    <w:rPr>
      <w:vertAlign w:val="superscript"/>
    </w:rPr>
  </w:style>
  <w:style w:type="paragraph" w:customStyle="1" w:styleId="ju-005fpara">
    <w:name w:val="ju-005fpara"/>
    <w:basedOn w:val="Normal"/>
    <w:rsid w:val="00657D5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657D5A"/>
  </w:style>
  <w:style w:type="character" w:customStyle="1" w:styleId="s7d2086b4">
    <w:name w:val="s7d2086b4"/>
    <w:basedOn w:val="DefaultParagraphFont"/>
    <w:uiPriority w:val="99"/>
    <w:rsid w:val="00657D5A"/>
  </w:style>
  <w:style w:type="character" w:customStyle="1" w:styleId="hps">
    <w:name w:val="hps"/>
    <w:basedOn w:val="DefaultParagraphFont"/>
    <w:rsid w:val="00657D5A"/>
  </w:style>
  <w:style w:type="paragraph" w:customStyle="1" w:styleId="paragrafi0">
    <w:name w:val="paragraf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657D5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657D5A"/>
    <w:rPr>
      <w:rFonts w:cs="Times New Roman"/>
    </w:rPr>
  </w:style>
  <w:style w:type="paragraph" w:customStyle="1" w:styleId="titulli0">
    <w:name w:val="titull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657D5A"/>
  </w:style>
  <w:style w:type="paragraph" w:customStyle="1" w:styleId="akti0">
    <w:name w:val="akt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657D5A"/>
  </w:style>
  <w:style w:type="paragraph" w:customStyle="1" w:styleId="CM49">
    <w:name w:val="CM49"/>
    <w:basedOn w:val="Normal"/>
    <w:next w:val="Normal"/>
    <w:rsid w:val="00657D5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657D5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657D5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657D5A"/>
    <w:pPr>
      <w:widowControl w:val="0"/>
    </w:pPr>
    <w:rPr>
      <w:rFonts w:ascii="Helvetica" w:eastAsia="Times New Roman" w:hAnsi="Helvetica" w:cs="Helvetica"/>
      <w:lang w:val="sq-AL"/>
    </w:rPr>
  </w:style>
  <w:style w:type="paragraph" w:customStyle="1" w:styleId="CM57">
    <w:name w:val="CM57"/>
    <w:basedOn w:val="Normal"/>
    <w:next w:val="Normal"/>
    <w:rsid w:val="00657D5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657D5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657D5A"/>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657D5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57D5A"/>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657D5A"/>
  </w:style>
  <w:style w:type="character" w:customStyle="1" w:styleId="StyleHeading6BoldChar">
    <w:name w:val="Style Heading 6 + Bold Char"/>
    <w:link w:val="StyleHeading6Bold"/>
    <w:rsid w:val="00657D5A"/>
    <w:rPr>
      <w:rFonts w:ascii="Cambria" w:eastAsia="MS Mincho" w:hAnsi="Cambria" w:cs="Cambria"/>
      <w:b/>
      <w:bCs/>
      <w:i/>
      <w:iCs/>
      <w:color w:val="7F7F7F"/>
      <w:sz w:val="24"/>
      <w:szCs w:val="24"/>
      <w:lang w:val="en-US"/>
    </w:rPr>
  </w:style>
  <w:style w:type="paragraph" w:customStyle="1" w:styleId="tableheaders">
    <w:name w:val="table headers"/>
    <w:rsid w:val="00657D5A"/>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657D5A"/>
    <w:rPr>
      <w:b w:val="0"/>
    </w:rPr>
  </w:style>
  <w:style w:type="paragraph" w:styleId="PlainText">
    <w:name w:val="Plain Text"/>
    <w:basedOn w:val="Normal"/>
    <w:link w:val="PlainTextChar"/>
    <w:uiPriority w:val="99"/>
    <w:unhideWhenUsed/>
    <w:rsid w:val="00657D5A"/>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657D5A"/>
    <w:rPr>
      <w:rFonts w:ascii="Consolas" w:eastAsia="Calibri" w:hAnsi="Consolas" w:cs="Times New Roman"/>
      <w:sz w:val="21"/>
      <w:szCs w:val="21"/>
    </w:rPr>
  </w:style>
  <w:style w:type="paragraph" w:customStyle="1" w:styleId="StyleStyle1Bold">
    <w:name w:val="Style Style1 + Bold"/>
    <w:basedOn w:val="Style1"/>
    <w:rsid w:val="00657D5A"/>
  </w:style>
  <w:style w:type="paragraph" w:customStyle="1" w:styleId="CM1">
    <w:name w:val="CM1"/>
    <w:basedOn w:val="Default"/>
    <w:next w:val="Default"/>
    <w:rsid w:val="00657D5A"/>
    <w:rPr>
      <w:rFonts w:ascii="EUAlbertina" w:hAnsi="EUAlbertina"/>
      <w:color w:val="auto"/>
    </w:rPr>
  </w:style>
  <w:style w:type="paragraph" w:customStyle="1" w:styleId="CM4">
    <w:name w:val="CM4"/>
    <w:basedOn w:val="Normal"/>
    <w:next w:val="Normal"/>
    <w:rsid w:val="00657D5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657D5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57D5A"/>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657D5A"/>
    <w:rPr>
      <w:rFonts w:ascii="Tahoma" w:eastAsia="Times New Roman" w:hAnsi="Tahoma" w:cs="Times New Roman"/>
      <w:sz w:val="16"/>
      <w:szCs w:val="16"/>
    </w:rPr>
  </w:style>
  <w:style w:type="numbering" w:customStyle="1" w:styleId="NoList3">
    <w:name w:val="No List3"/>
    <w:next w:val="NoList"/>
    <w:semiHidden/>
    <w:rsid w:val="00657D5A"/>
  </w:style>
  <w:style w:type="numbering" w:customStyle="1" w:styleId="NoList4">
    <w:name w:val="No List4"/>
    <w:next w:val="NoList"/>
    <w:semiHidden/>
    <w:rsid w:val="00657D5A"/>
  </w:style>
  <w:style w:type="paragraph" w:customStyle="1" w:styleId="Point1">
    <w:name w:val="Point 1"/>
    <w:basedOn w:val="Normal"/>
    <w:link w:val="Point1Char"/>
    <w:rsid w:val="00657D5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657D5A"/>
    <w:rPr>
      <w:rFonts w:ascii="Calibri" w:eastAsia="Times New Roman" w:hAnsi="Calibri" w:cs="Times New Roman"/>
      <w:sz w:val="24"/>
      <w:szCs w:val="24"/>
      <w:lang w:val="en-GB" w:eastAsia="en-GB"/>
    </w:rPr>
  </w:style>
  <w:style w:type="character" w:customStyle="1" w:styleId="longtext">
    <w:name w:val="long_text"/>
    <w:rsid w:val="00657D5A"/>
    <w:rPr>
      <w:rFonts w:ascii="Comic Sans MS" w:hAnsi="Comic Sans MS"/>
      <w:b/>
      <w:sz w:val="96"/>
      <w:szCs w:val="24"/>
      <w:lang w:val="pl-PL" w:eastAsia="pl-PL" w:bidi="ar-SA"/>
    </w:rPr>
  </w:style>
  <w:style w:type="paragraph" w:customStyle="1" w:styleId="Text1">
    <w:name w:val="Text 1"/>
    <w:basedOn w:val="Normal"/>
    <w:link w:val="Text1Char"/>
    <w:rsid w:val="00657D5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657D5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57D5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657D5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57D5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57D5A"/>
  </w:style>
  <w:style w:type="character" w:customStyle="1" w:styleId="SectionTitleCharCharChar">
    <w:name w:val="SectionTitle Char Char Char"/>
    <w:link w:val="SectionTitleCharChar"/>
    <w:rsid w:val="00657D5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57D5A"/>
    <w:rPr>
      <w:rFonts w:ascii="Calibri" w:eastAsia="Times New Roman" w:hAnsi="Calibri" w:cs="Times New Roman"/>
      <w:b/>
      <w:bCs/>
      <w:smallCaps/>
      <w:sz w:val="28"/>
      <w:szCs w:val="28"/>
      <w:lang w:val="en-GB" w:eastAsia="en-GB"/>
    </w:rPr>
  </w:style>
  <w:style w:type="character" w:customStyle="1" w:styleId="Text1Char">
    <w:name w:val="Text 1 Char"/>
    <w:link w:val="Text1"/>
    <w:rsid w:val="00657D5A"/>
    <w:rPr>
      <w:rFonts w:ascii="Calibri" w:eastAsia="Times New Roman" w:hAnsi="Calibri" w:cs="Times New Roman"/>
      <w:sz w:val="24"/>
      <w:szCs w:val="24"/>
      <w:lang w:val="en-GB" w:eastAsia="en-GB"/>
    </w:rPr>
  </w:style>
  <w:style w:type="character" w:customStyle="1" w:styleId="Point1CharChar">
    <w:name w:val="Point 1 Char Char"/>
    <w:rsid w:val="00657D5A"/>
    <w:rPr>
      <w:sz w:val="24"/>
      <w:szCs w:val="24"/>
      <w:lang w:val="en-GB" w:eastAsia="en-GB" w:bidi="ar-SA"/>
    </w:rPr>
  </w:style>
  <w:style w:type="paragraph" w:customStyle="1" w:styleId="Point0">
    <w:name w:val="Point 0"/>
    <w:basedOn w:val="Normal"/>
    <w:rsid w:val="00657D5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657D5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657D5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657D5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657D5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657D5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57D5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657D5A"/>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657D5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57D5A"/>
    <w:rPr>
      <w:rFonts w:ascii="CG Times" w:hAnsi="CG Times"/>
      <w:sz w:val="22"/>
      <w:lang w:val="en-US" w:eastAsia="en-US" w:bidi="ar-SA"/>
    </w:rPr>
  </w:style>
  <w:style w:type="paragraph" w:customStyle="1" w:styleId="SectionTitle">
    <w:name w:val="SectionTitle"/>
    <w:basedOn w:val="Normal"/>
    <w:next w:val="Heading1"/>
    <w:rsid w:val="00657D5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657D5A"/>
  </w:style>
  <w:style w:type="paragraph" w:styleId="TableofFigures">
    <w:name w:val="table of figures"/>
    <w:basedOn w:val="Normal"/>
    <w:next w:val="Normal"/>
    <w:rsid w:val="00657D5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657D5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657D5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657D5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657D5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657D5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657D5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657D5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657D5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657D5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657D5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657D5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657D5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657D5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657D5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657D5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657D5A"/>
    <w:pPr>
      <w:spacing w:after="0" w:line="360" w:lineRule="auto"/>
      <w:ind w:firstLine="0"/>
      <w:jc w:val="left"/>
    </w:pPr>
    <w:rPr>
      <w:rFonts w:ascii="Tahoma" w:eastAsia="Times New Roman" w:hAnsi="Tahoma"/>
      <w:lang w:val="de-AT" w:eastAsia="de-DE"/>
    </w:rPr>
  </w:style>
  <w:style w:type="paragraph" w:styleId="List">
    <w:name w:val="List"/>
    <w:basedOn w:val="Normal"/>
    <w:rsid w:val="00657D5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657D5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657D5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657D5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657D5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657D5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657D5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657D5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657D5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657D5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657D5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657D5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657D5A"/>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657D5A"/>
    <w:rPr>
      <w:sz w:val="16"/>
      <w:szCs w:val="16"/>
    </w:rPr>
  </w:style>
  <w:style w:type="paragraph" w:styleId="CommentText">
    <w:name w:val="annotation text"/>
    <w:aliases w:val=" Char"/>
    <w:basedOn w:val="Normal"/>
    <w:link w:val="CommentTextChar"/>
    <w:unhideWhenUsed/>
    <w:rsid w:val="00657D5A"/>
    <w:rPr>
      <w:rFonts w:eastAsia="MS Mincho"/>
      <w:sz w:val="20"/>
      <w:szCs w:val="20"/>
      <w:lang w:val="sq-AL"/>
    </w:rPr>
  </w:style>
  <w:style w:type="character" w:customStyle="1" w:styleId="CommentTextChar">
    <w:name w:val="Comment Text Char"/>
    <w:aliases w:val=" Char Char1"/>
    <w:basedOn w:val="DefaultParagraphFont"/>
    <w:link w:val="CommentText"/>
    <w:rsid w:val="00657D5A"/>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657D5A"/>
    <w:rPr>
      <w:b/>
      <w:bCs/>
    </w:rPr>
  </w:style>
  <w:style w:type="character" w:customStyle="1" w:styleId="CommentSubjectChar">
    <w:name w:val="Comment Subject Char"/>
    <w:basedOn w:val="CommentTextChar"/>
    <w:link w:val="CommentSubject"/>
    <w:rsid w:val="00657D5A"/>
    <w:rPr>
      <w:rFonts w:ascii="Calibri" w:eastAsia="MS Mincho" w:hAnsi="Calibri" w:cs="Times New Roman"/>
      <w:b/>
      <w:bCs/>
      <w:sz w:val="20"/>
      <w:szCs w:val="20"/>
    </w:rPr>
  </w:style>
  <w:style w:type="paragraph" w:styleId="ListNumber4">
    <w:name w:val="List Number 4"/>
    <w:basedOn w:val="Normal"/>
    <w:rsid w:val="00657D5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657D5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657D5A"/>
  </w:style>
  <w:style w:type="paragraph" w:styleId="MacroText">
    <w:name w:val="macro"/>
    <w:link w:val="MacroTextChar"/>
    <w:semiHidden/>
    <w:rsid w:val="00657D5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57D5A"/>
    <w:rPr>
      <w:rFonts w:ascii="Courier New" w:eastAsia="Times New Roman" w:hAnsi="Courier New" w:cs="Times New Roman"/>
      <w:lang w:val="de-DE" w:eastAsia="de-DE"/>
    </w:rPr>
  </w:style>
  <w:style w:type="paragraph" w:styleId="NormalIndent">
    <w:name w:val="Normal Indent"/>
    <w:basedOn w:val="Normal"/>
    <w:link w:val="NormalIndentChar"/>
    <w:rsid w:val="00657D5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657D5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657D5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657D5A"/>
    <w:rPr>
      <w:rFonts w:ascii="Tahoma" w:hAnsi="Tahoma"/>
      <w:sz w:val="22"/>
    </w:rPr>
  </w:style>
  <w:style w:type="paragraph" w:styleId="BlockText">
    <w:name w:val="Block Text"/>
    <w:basedOn w:val="Normal"/>
    <w:rsid w:val="00657D5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657D5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657D5A"/>
    <w:rPr>
      <w:rFonts w:ascii="Tahoma" w:eastAsia="Times New Roman" w:hAnsi="Tahoma" w:cs="Times New Roman"/>
      <w:lang w:val="de-AT" w:eastAsia="de-DE"/>
    </w:rPr>
  </w:style>
  <w:style w:type="character" w:customStyle="1" w:styleId="Emphasis1">
    <w:name w:val="Emphasis1"/>
    <w:semiHidden/>
    <w:rsid w:val="00657D5A"/>
  </w:style>
  <w:style w:type="paragraph" w:styleId="NoteHeading">
    <w:name w:val="Note Heading"/>
    <w:basedOn w:val="Normal"/>
    <w:next w:val="Normal"/>
    <w:link w:val="NoteHeadingChar"/>
    <w:rsid w:val="00657D5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657D5A"/>
    <w:rPr>
      <w:rFonts w:ascii="Tahoma" w:eastAsia="Times New Roman" w:hAnsi="Tahoma" w:cs="Times New Roman"/>
      <w:lang w:val="de-AT" w:eastAsia="de-DE"/>
    </w:rPr>
  </w:style>
  <w:style w:type="paragraph" w:styleId="MessageHeader">
    <w:name w:val="Message Header"/>
    <w:basedOn w:val="Normal"/>
    <w:link w:val="MessageHeaderChar"/>
    <w:semiHidden/>
    <w:rsid w:val="00657D5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657D5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57D5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657D5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657D5A"/>
    <w:rPr>
      <w:rFonts w:ascii="Tahoma" w:eastAsia="Times New Roman" w:hAnsi="Tahoma" w:cs="Times New Roman"/>
      <w:sz w:val="20"/>
      <w:szCs w:val="20"/>
      <w:lang w:val="en-US"/>
    </w:rPr>
  </w:style>
  <w:style w:type="character" w:styleId="EndnoteReference">
    <w:name w:val="endnote reference"/>
    <w:uiPriority w:val="99"/>
    <w:semiHidden/>
    <w:unhideWhenUsed/>
    <w:rsid w:val="00657D5A"/>
    <w:rPr>
      <w:vertAlign w:val="superscript"/>
    </w:rPr>
  </w:style>
  <w:style w:type="paragraph" w:styleId="BodyTextFirstIndent2">
    <w:name w:val="Body Text First Indent 2"/>
    <w:basedOn w:val="BodyTextIndent"/>
    <w:link w:val="BodyTextFirstIndent2Char"/>
    <w:semiHidden/>
    <w:rsid w:val="00657D5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57D5A"/>
    <w:rPr>
      <w:rFonts w:ascii="Tahoma" w:eastAsia="Times New Roman" w:hAnsi="Tahoma" w:cs="Times New Roman"/>
      <w:lang w:val="de-AT" w:eastAsia="de-DE"/>
    </w:rPr>
  </w:style>
  <w:style w:type="numbering" w:styleId="111111">
    <w:name w:val="Outline List 2"/>
    <w:basedOn w:val="NoList"/>
    <w:semiHidden/>
    <w:rsid w:val="00657D5A"/>
    <w:pPr>
      <w:numPr>
        <w:numId w:val="14"/>
      </w:numPr>
    </w:pPr>
  </w:style>
  <w:style w:type="paragraph" w:customStyle="1" w:styleId="Zusatz2">
    <w:name w:val="Zusatz 2"/>
    <w:basedOn w:val="Normal"/>
    <w:next w:val="Normal"/>
    <w:semiHidden/>
    <w:rsid w:val="00657D5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657D5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657D5A"/>
    <w:pPr>
      <w:numPr>
        <w:numId w:val="15"/>
      </w:numPr>
    </w:pPr>
  </w:style>
  <w:style w:type="paragraph" w:styleId="Salutation">
    <w:name w:val="Salutation"/>
    <w:basedOn w:val="Normal"/>
    <w:next w:val="Normal"/>
    <w:link w:val="SalutationChar"/>
    <w:semiHidden/>
    <w:rsid w:val="00657D5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657D5A"/>
    <w:rPr>
      <w:rFonts w:ascii="Tahoma" w:eastAsia="Times New Roman" w:hAnsi="Tahoma" w:cs="Times New Roman"/>
      <w:lang w:val="de-AT" w:eastAsia="de-DE"/>
    </w:rPr>
  </w:style>
  <w:style w:type="numbering" w:styleId="ArticleSection">
    <w:name w:val="Outline List 3"/>
    <w:basedOn w:val="NoList"/>
    <w:semiHidden/>
    <w:rsid w:val="00657D5A"/>
    <w:pPr>
      <w:numPr>
        <w:numId w:val="16"/>
      </w:numPr>
    </w:pPr>
  </w:style>
  <w:style w:type="paragraph" w:styleId="Closing">
    <w:name w:val="Closing"/>
    <w:basedOn w:val="Normal"/>
    <w:link w:val="ClosingChar"/>
    <w:semiHidden/>
    <w:rsid w:val="00657D5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657D5A"/>
    <w:rPr>
      <w:rFonts w:ascii="Tahoma" w:eastAsia="Times New Roman" w:hAnsi="Tahoma" w:cs="Times New Roman"/>
      <w:lang w:val="de-AT" w:eastAsia="de-DE"/>
    </w:rPr>
  </w:style>
  <w:style w:type="character" w:styleId="Emphasis">
    <w:name w:val="Emphasis"/>
    <w:uiPriority w:val="20"/>
    <w:qFormat/>
    <w:rsid w:val="00657D5A"/>
    <w:rPr>
      <w:i/>
      <w:iCs/>
    </w:rPr>
  </w:style>
  <w:style w:type="paragraph" w:styleId="HTMLAddress">
    <w:name w:val="HTML Address"/>
    <w:basedOn w:val="Normal"/>
    <w:link w:val="HTMLAddressChar"/>
    <w:semiHidden/>
    <w:rsid w:val="00657D5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57D5A"/>
    <w:rPr>
      <w:rFonts w:ascii="Tahoma" w:eastAsia="Times New Roman" w:hAnsi="Tahoma" w:cs="Times New Roman"/>
      <w:i/>
      <w:iCs/>
      <w:lang w:val="de-AT" w:eastAsia="de-DE"/>
    </w:rPr>
  </w:style>
  <w:style w:type="character" w:styleId="HTMLAcronym">
    <w:name w:val="HTML Acronym"/>
    <w:semiHidden/>
    <w:rsid w:val="00657D5A"/>
  </w:style>
  <w:style w:type="character" w:styleId="HTMLSample">
    <w:name w:val="HTML Sample"/>
    <w:semiHidden/>
    <w:rsid w:val="00657D5A"/>
    <w:rPr>
      <w:rFonts w:ascii="Courier New" w:hAnsi="Courier New" w:cs="Courier New"/>
    </w:rPr>
  </w:style>
  <w:style w:type="character" w:styleId="HTMLCode">
    <w:name w:val="HTML Code"/>
    <w:semiHidden/>
    <w:rsid w:val="00657D5A"/>
    <w:rPr>
      <w:rFonts w:ascii="Courier New" w:hAnsi="Courier New" w:cs="Courier New"/>
      <w:sz w:val="20"/>
      <w:szCs w:val="20"/>
    </w:rPr>
  </w:style>
  <w:style w:type="character" w:styleId="HTMLDefinition">
    <w:name w:val="HTML Definition"/>
    <w:semiHidden/>
    <w:rsid w:val="00657D5A"/>
    <w:rPr>
      <w:i/>
      <w:iCs/>
    </w:rPr>
  </w:style>
  <w:style w:type="character" w:styleId="HTMLTypewriter">
    <w:name w:val="HTML Typewriter"/>
    <w:semiHidden/>
    <w:rsid w:val="00657D5A"/>
    <w:rPr>
      <w:rFonts w:ascii="Courier New" w:hAnsi="Courier New" w:cs="Courier New"/>
      <w:sz w:val="20"/>
      <w:szCs w:val="20"/>
    </w:rPr>
  </w:style>
  <w:style w:type="character" w:styleId="HTMLKeyboard">
    <w:name w:val="HTML Keyboard"/>
    <w:semiHidden/>
    <w:rsid w:val="00657D5A"/>
    <w:rPr>
      <w:rFonts w:ascii="Courier New" w:hAnsi="Courier New" w:cs="Courier New"/>
      <w:sz w:val="20"/>
      <w:szCs w:val="20"/>
    </w:rPr>
  </w:style>
  <w:style w:type="character" w:styleId="HTMLVariable">
    <w:name w:val="HTML Variable"/>
    <w:semiHidden/>
    <w:rsid w:val="00657D5A"/>
    <w:rPr>
      <w:i/>
      <w:iCs/>
    </w:rPr>
  </w:style>
  <w:style w:type="paragraph" w:styleId="HTMLPreformatted">
    <w:name w:val="HTML Preformatted"/>
    <w:basedOn w:val="Normal"/>
    <w:link w:val="HTMLPreformattedChar"/>
    <w:uiPriority w:val="99"/>
    <w:semiHidden/>
    <w:rsid w:val="00657D5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657D5A"/>
    <w:rPr>
      <w:rFonts w:ascii="Courier New" w:eastAsia="Times New Roman" w:hAnsi="Courier New" w:cs="Times New Roman"/>
      <w:sz w:val="20"/>
      <w:lang w:val="de-AT" w:eastAsia="de-DE"/>
    </w:rPr>
  </w:style>
  <w:style w:type="character" w:styleId="HTMLCite">
    <w:name w:val="HTML Cite"/>
    <w:semiHidden/>
    <w:rsid w:val="00657D5A"/>
    <w:rPr>
      <w:i/>
      <w:iCs/>
    </w:rPr>
  </w:style>
  <w:style w:type="table" w:styleId="Table3Deffects1">
    <w:name w:val="Table 3D effects 1"/>
    <w:basedOn w:val="TableNormal"/>
    <w:semiHidden/>
    <w:rsid w:val="00657D5A"/>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57D5A"/>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57D5A"/>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57D5A"/>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57D5A"/>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57D5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57D5A"/>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57D5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57D5A"/>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57D5A"/>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57D5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57D5A"/>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57D5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57D5A"/>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57D5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657D5A"/>
    <w:rPr>
      <w:rFonts w:ascii="Tahoma" w:eastAsia="Times New Roman" w:hAnsi="Tahoma" w:cs="Times New Roman"/>
      <w:lang w:val="de-AT" w:eastAsia="de-DE"/>
    </w:rPr>
  </w:style>
  <w:style w:type="paragraph" w:styleId="E-mailSignature">
    <w:name w:val="E-mail Signature"/>
    <w:basedOn w:val="Normal"/>
    <w:link w:val="E-mailSignatureChar"/>
    <w:rsid w:val="00657D5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657D5A"/>
    <w:rPr>
      <w:rFonts w:ascii="Tahoma" w:eastAsia="Times New Roman" w:hAnsi="Tahoma" w:cs="Times New Roman"/>
      <w:lang w:val="de-AT" w:eastAsia="de-DE"/>
    </w:rPr>
  </w:style>
  <w:style w:type="paragraph" w:styleId="BodyText2">
    <w:name w:val="Body Text 2"/>
    <w:basedOn w:val="Normal"/>
    <w:link w:val="BodyText2Char"/>
    <w:rsid w:val="00657D5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57D5A"/>
    <w:rPr>
      <w:rFonts w:ascii="Tahoma" w:eastAsia="Times New Roman" w:hAnsi="Tahoma" w:cs="Times New Roman"/>
      <w:lang w:val="de-AT" w:eastAsia="de-DE"/>
    </w:rPr>
  </w:style>
  <w:style w:type="paragraph" w:styleId="BodyTextIndent2">
    <w:name w:val="Body Text Indent 2"/>
    <w:basedOn w:val="Normal"/>
    <w:link w:val="BodyTextIndent2Char"/>
    <w:rsid w:val="00657D5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57D5A"/>
    <w:rPr>
      <w:rFonts w:ascii="Tahoma" w:eastAsia="Times New Roman" w:hAnsi="Tahoma" w:cs="Times New Roman"/>
      <w:lang w:val="de-AT" w:eastAsia="de-DE"/>
    </w:rPr>
  </w:style>
  <w:style w:type="paragraph" w:styleId="BodyTextIndent3">
    <w:name w:val="Body Text Indent 3"/>
    <w:basedOn w:val="Normal"/>
    <w:link w:val="BodyTextIndent3Char"/>
    <w:rsid w:val="00657D5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57D5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57D5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57D5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57D5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657D5A"/>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657D5A"/>
    <w:rPr>
      <w:rFonts w:ascii="CG Times" w:eastAsia="Times New Roman" w:hAnsi="CG Times" w:cs="Times New Roman"/>
      <w:b/>
      <w:szCs w:val="24"/>
      <w:lang w:val="en-US"/>
    </w:rPr>
  </w:style>
  <w:style w:type="character" w:customStyle="1" w:styleId="SubtitleChar1">
    <w:name w:val="Subtitle Char1"/>
    <w:locked/>
    <w:rsid w:val="00657D5A"/>
    <w:rPr>
      <w:rFonts w:ascii="Cambria" w:hAnsi="Cambria"/>
      <w:sz w:val="24"/>
      <w:szCs w:val="24"/>
    </w:rPr>
  </w:style>
  <w:style w:type="paragraph" w:customStyle="1" w:styleId="Char1">
    <w:name w:val="Char1"/>
    <w:basedOn w:val="Normal"/>
    <w:rsid w:val="00657D5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657D5A"/>
    <w:rPr>
      <w:rFonts w:ascii="Tahoma" w:hAnsi="Tahoma" w:cs="Tahoma"/>
      <w:i/>
      <w:iCs/>
      <w:sz w:val="22"/>
      <w:szCs w:val="22"/>
      <w:lang w:val="de-AT" w:eastAsia="de-DE" w:bidi="ar-SA"/>
    </w:rPr>
  </w:style>
  <w:style w:type="character" w:customStyle="1" w:styleId="CharChar36">
    <w:name w:val="Char Char36"/>
    <w:locked/>
    <w:rsid w:val="00657D5A"/>
    <w:rPr>
      <w:rFonts w:ascii="Arial" w:hAnsi="Arial" w:cs="Arial"/>
      <w:b/>
      <w:bCs/>
      <w:kern w:val="32"/>
      <w:sz w:val="32"/>
      <w:szCs w:val="32"/>
      <w:lang w:val="sq-AL" w:eastAsia="en-US" w:bidi="ar-SA"/>
    </w:rPr>
  </w:style>
  <w:style w:type="character" w:customStyle="1" w:styleId="CharChar35">
    <w:name w:val="Char Char35"/>
    <w:locked/>
    <w:rsid w:val="00657D5A"/>
    <w:rPr>
      <w:rFonts w:ascii="Arial" w:hAnsi="Arial" w:cs="Arial"/>
      <w:b/>
      <w:bCs/>
      <w:i/>
      <w:iCs/>
      <w:sz w:val="28"/>
      <w:szCs w:val="28"/>
      <w:lang w:val="sq-AL" w:eastAsia="en-US" w:bidi="ar-SA"/>
    </w:rPr>
  </w:style>
  <w:style w:type="character" w:customStyle="1" w:styleId="CharChar34">
    <w:name w:val="Char Char34"/>
    <w:locked/>
    <w:rsid w:val="00657D5A"/>
    <w:rPr>
      <w:rFonts w:ascii="Tahoma" w:hAnsi="Tahoma"/>
      <w:b/>
      <w:kern w:val="28"/>
      <w:sz w:val="24"/>
      <w:szCs w:val="28"/>
      <w:lang w:val="de-AT" w:eastAsia="de-DE" w:bidi="ar-SA"/>
    </w:rPr>
  </w:style>
  <w:style w:type="character" w:customStyle="1" w:styleId="CharChar33">
    <w:name w:val="Char Char33"/>
    <w:locked/>
    <w:rsid w:val="00657D5A"/>
    <w:rPr>
      <w:rFonts w:ascii="Tahoma" w:hAnsi="Tahoma"/>
      <w:b/>
      <w:i/>
      <w:kern w:val="28"/>
      <w:sz w:val="22"/>
      <w:szCs w:val="22"/>
      <w:lang w:val="de-AT" w:eastAsia="de-DE" w:bidi="ar-SA"/>
    </w:rPr>
  </w:style>
  <w:style w:type="character" w:customStyle="1" w:styleId="CharChar32">
    <w:name w:val="Char Char32"/>
    <w:locked/>
    <w:rsid w:val="00657D5A"/>
    <w:rPr>
      <w:rFonts w:ascii="Tahoma" w:hAnsi="Tahoma"/>
      <w:b/>
      <w:i/>
      <w:kern w:val="28"/>
      <w:sz w:val="22"/>
      <w:szCs w:val="22"/>
      <w:lang w:val="de-AT" w:eastAsia="de-DE" w:bidi="ar-SA"/>
    </w:rPr>
  </w:style>
  <w:style w:type="character" w:customStyle="1" w:styleId="CharChar31">
    <w:name w:val="Char Char31"/>
    <w:locked/>
    <w:rsid w:val="00657D5A"/>
    <w:rPr>
      <w:rFonts w:ascii="Tahoma" w:hAnsi="Tahoma"/>
      <w:b/>
      <w:i/>
      <w:kern w:val="28"/>
      <w:sz w:val="22"/>
      <w:szCs w:val="22"/>
      <w:lang w:val="de-AT" w:eastAsia="de-DE" w:bidi="ar-SA"/>
    </w:rPr>
  </w:style>
  <w:style w:type="character" w:customStyle="1" w:styleId="CharChar10">
    <w:name w:val="Char Char10"/>
    <w:semiHidden/>
    <w:locked/>
    <w:rsid w:val="00657D5A"/>
    <w:rPr>
      <w:rFonts w:ascii="Courier New" w:hAnsi="Courier New" w:cs="Courier New"/>
      <w:szCs w:val="22"/>
      <w:lang w:val="de-AT" w:eastAsia="de-DE" w:bidi="ar-SA"/>
    </w:rPr>
  </w:style>
  <w:style w:type="character" w:customStyle="1" w:styleId="CharChar30">
    <w:name w:val="Char Char30"/>
    <w:locked/>
    <w:rsid w:val="00657D5A"/>
    <w:rPr>
      <w:rFonts w:ascii="Tahoma" w:hAnsi="Tahoma"/>
      <w:b/>
      <w:i/>
      <w:kern w:val="28"/>
      <w:sz w:val="22"/>
      <w:szCs w:val="22"/>
      <w:lang w:val="de-AT" w:eastAsia="de-DE" w:bidi="ar-SA"/>
    </w:rPr>
  </w:style>
  <w:style w:type="character" w:customStyle="1" w:styleId="CharChar29">
    <w:name w:val="Char Char29"/>
    <w:locked/>
    <w:rsid w:val="00657D5A"/>
    <w:rPr>
      <w:rFonts w:ascii="Tahoma" w:hAnsi="Tahoma"/>
      <w:b/>
      <w:i/>
      <w:kern w:val="28"/>
      <w:sz w:val="22"/>
      <w:szCs w:val="22"/>
      <w:lang w:val="de-AT" w:eastAsia="de-DE" w:bidi="ar-SA"/>
    </w:rPr>
  </w:style>
  <w:style w:type="character" w:customStyle="1" w:styleId="CharChar28">
    <w:name w:val="Char Char28"/>
    <w:locked/>
    <w:rsid w:val="00657D5A"/>
    <w:rPr>
      <w:rFonts w:ascii="Tahoma" w:hAnsi="Tahoma"/>
      <w:b/>
      <w:i/>
      <w:kern w:val="28"/>
      <w:sz w:val="22"/>
      <w:szCs w:val="22"/>
      <w:lang w:val="de-AT" w:eastAsia="de-DE" w:bidi="ar-SA"/>
    </w:rPr>
  </w:style>
  <w:style w:type="character" w:customStyle="1" w:styleId="CharChar27">
    <w:name w:val="Char Char27"/>
    <w:locked/>
    <w:rsid w:val="00657D5A"/>
    <w:rPr>
      <w:rFonts w:ascii="Calibri" w:eastAsia="Calibri" w:hAnsi="Calibri"/>
      <w:lang w:val="sq-AL" w:eastAsia="en-US" w:bidi="ar-SA"/>
    </w:rPr>
  </w:style>
  <w:style w:type="character" w:customStyle="1" w:styleId="CharChar24">
    <w:name w:val="Char Char24"/>
    <w:locked/>
    <w:rsid w:val="00657D5A"/>
    <w:rPr>
      <w:rFonts w:ascii="Tahoma" w:hAnsi="Tahoma" w:cs="Tahoma"/>
      <w:sz w:val="22"/>
      <w:szCs w:val="22"/>
      <w:lang w:val="de-AT" w:eastAsia="de-DE" w:bidi="ar-SA"/>
    </w:rPr>
  </w:style>
  <w:style w:type="character" w:customStyle="1" w:styleId="CharChar23">
    <w:name w:val="Char Char23"/>
    <w:locked/>
    <w:rsid w:val="00657D5A"/>
    <w:rPr>
      <w:rFonts w:ascii="Tahoma" w:hAnsi="Tahoma" w:cs="Tahoma"/>
      <w:sz w:val="22"/>
      <w:szCs w:val="22"/>
      <w:lang w:val="de-AT" w:eastAsia="de-DE" w:bidi="ar-SA"/>
    </w:rPr>
  </w:style>
  <w:style w:type="character" w:customStyle="1" w:styleId="CharChar22">
    <w:name w:val="Char Char22"/>
    <w:semiHidden/>
    <w:locked/>
    <w:rsid w:val="00657D5A"/>
    <w:rPr>
      <w:rFonts w:ascii="Courier New" w:hAnsi="Courier New" w:cs="Courier New"/>
      <w:sz w:val="22"/>
      <w:szCs w:val="22"/>
      <w:lang w:val="de-DE" w:eastAsia="de-DE" w:bidi="ar-SA"/>
    </w:rPr>
  </w:style>
  <w:style w:type="character" w:customStyle="1" w:styleId="CharChar21">
    <w:name w:val="Char Char21"/>
    <w:locked/>
    <w:rsid w:val="00657D5A"/>
    <w:rPr>
      <w:rFonts w:ascii="Tahoma" w:hAnsi="Tahoma" w:cs="Tahoma"/>
      <w:b/>
      <w:kern w:val="28"/>
      <w:sz w:val="36"/>
      <w:szCs w:val="36"/>
      <w:lang w:val="de-AT" w:eastAsia="de-DE" w:bidi="ar-SA"/>
    </w:rPr>
  </w:style>
  <w:style w:type="character" w:customStyle="1" w:styleId="CharChar12">
    <w:name w:val="Char Char12"/>
    <w:semiHidden/>
    <w:locked/>
    <w:rsid w:val="00657D5A"/>
    <w:rPr>
      <w:rFonts w:ascii="Tahoma" w:hAnsi="Tahoma" w:cs="Tahoma"/>
      <w:sz w:val="22"/>
      <w:szCs w:val="22"/>
      <w:lang w:val="de-AT" w:eastAsia="de-DE" w:bidi="ar-SA"/>
    </w:rPr>
  </w:style>
  <w:style w:type="character" w:customStyle="1" w:styleId="CharChar9">
    <w:name w:val="Char Char9"/>
    <w:semiHidden/>
    <w:locked/>
    <w:rsid w:val="00657D5A"/>
    <w:rPr>
      <w:rFonts w:ascii="Tahoma" w:hAnsi="Tahoma" w:cs="Tahoma"/>
      <w:sz w:val="22"/>
      <w:szCs w:val="22"/>
      <w:lang w:val="de-AT" w:eastAsia="de-DE" w:bidi="ar-SA"/>
    </w:rPr>
  </w:style>
  <w:style w:type="character" w:customStyle="1" w:styleId="CharChar25">
    <w:name w:val="Char Char25"/>
    <w:semiHidden/>
    <w:locked/>
    <w:rsid w:val="00657D5A"/>
    <w:rPr>
      <w:rFonts w:ascii="Tahoma" w:hAnsi="Tahoma" w:cs="Tahoma"/>
      <w:sz w:val="22"/>
      <w:szCs w:val="22"/>
      <w:lang w:val="de-AT" w:eastAsia="de-DE" w:bidi="ar-SA"/>
    </w:rPr>
  </w:style>
  <w:style w:type="character" w:customStyle="1" w:styleId="CharChar15">
    <w:name w:val="Char Char15"/>
    <w:semiHidden/>
    <w:locked/>
    <w:rsid w:val="00657D5A"/>
    <w:rPr>
      <w:rFonts w:ascii="Tahoma" w:hAnsi="Tahoma" w:cs="Tahoma"/>
      <w:sz w:val="22"/>
      <w:szCs w:val="22"/>
      <w:lang w:val="de-AT" w:eastAsia="de-DE" w:bidi="ar-SA"/>
    </w:rPr>
  </w:style>
  <w:style w:type="character" w:customStyle="1" w:styleId="CharChar16">
    <w:name w:val="Char Char16"/>
    <w:semiHidden/>
    <w:locked/>
    <w:rsid w:val="00657D5A"/>
    <w:rPr>
      <w:rFonts w:ascii="Tahoma" w:hAnsi="Tahoma" w:cs="Arial"/>
      <w:sz w:val="24"/>
      <w:szCs w:val="24"/>
      <w:lang w:val="de-AT" w:eastAsia="de-DE" w:bidi="ar-SA"/>
    </w:rPr>
  </w:style>
  <w:style w:type="character" w:customStyle="1" w:styleId="CharChar20">
    <w:name w:val="Char Char20"/>
    <w:locked/>
    <w:rsid w:val="00657D5A"/>
    <w:rPr>
      <w:rFonts w:ascii="Tahoma" w:hAnsi="Tahoma" w:cs="Tahoma"/>
      <w:b/>
      <w:kern w:val="28"/>
      <w:sz w:val="32"/>
      <w:szCs w:val="36"/>
      <w:lang w:val="de-AT" w:eastAsia="de-DE" w:bidi="ar-SA"/>
    </w:rPr>
  </w:style>
  <w:style w:type="character" w:customStyle="1" w:styleId="CharChar13">
    <w:name w:val="Char Char13"/>
    <w:semiHidden/>
    <w:locked/>
    <w:rsid w:val="00657D5A"/>
    <w:rPr>
      <w:rFonts w:ascii="Tahoma" w:hAnsi="Tahoma" w:cs="Tahoma"/>
      <w:sz w:val="22"/>
      <w:szCs w:val="22"/>
      <w:lang w:val="de-AT" w:eastAsia="de-DE" w:bidi="ar-SA"/>
    </w:rPr>
  </w:style>
  <w:style w:type="character" w:customStyle="1" w:styleId="CharChar19">
    <w:name w:val="Char Char19"/>
    <w:semiHidden/>
    <w:locked/>
    <w:rsid w:val="00657D5A"/>
    <w:rPr>
      <w:rFonts w:ascii="Tahoma" w:hAnsi="Tahoma" w:cs="Tahoma"/>
      <w:sz w:val="22"/>
      <w:szCs w:val="22"/>
      <w:lang w:val="de-AT" w:eastAsia="de-DE" w:bidi="ar-SA"/>
    </w:rPr>
  </w:style>
  <w:style w:type="character" w:customStyle="1" w:styleId="CharChar3">
    <w:name w:val="Char Char3"/>
    <w:semiHidden/>
    <w:locked/>
    <w:rsid w:val="00657D5A"/>
  </w:style>
  <w:style w:type="character" w:customStyle="1" w:styleId="CharChar14">
    <w:name w:val="Char Char14"/>
    <w:semiHidden/>
    <w:locked/>
    <w:rsid w:val="00657D5A"/>
  </w:style>
  <w:style w:type="character" w:customStyle="1" w:styleId="CharChar17">
    <w:name w:val="Char Char17"/>
    <w:locked/>
    <w:rsid w:val="00657D5A"/>
    <w:rPr>
      <w:rFonts w:ascii="Tahoma" w:hAnsi="Tahoma" w:cs="Tahoma"/>
      <w:sz w:val="22"/>
      <w:szCs w:val="22"/>
      <w:lang w:val="de-AT" w:eastAsia="de-DE" w:bidi="ar-SA"/>
    </w:rPr>
  </w:style>
  <w:style w:type="character" w:customStyle="1" w:styleId="CharChar7">
    <w:name w:val="Char Char7"/>
    <w:semiHidden/>
    <w:locked/>
    <w:rsid w:val="00657D5A"/>
    <w:rPr>
      <w:rFonts w:ascii="Tahoma" w:hAnsi="Tahoma" w:cs="Tahoma"/>
      <w:sz w:val="22"/>
      <w:szCs w:val="22"/>
      <w:lang w:val="de-AT" w:eastAsia="de-DE" w:bidi="ar-SA"/>
    </w:rPr>
  </w:style>
  <w:style w:type="character" w:customStyle="1" w:styleId="CharChar6">
    <w:name w:val="Char Char6"/>
    <w:semiHidden/>
    <w:locked/>
    <w:rsid w:val="00657D5A"/>
    <w:rPr>
      <w:rFonts w:ascii="Tahoma" w:hAnsi="Tahoma" w:cs="Tahoma"/>
      <w:sz w:val="16"/>
      <w:szCs w:val="16"/>
      <w:lang w:val="de-AT" w:eastAsia="de-DE" w:bidi="ar-SA"/>
    </w:rPr>
  </w:style>
  <w:style w:type="character" w:customStyle="1" w:styleId="CharChar5">
    <w:name w:val="Char Char5"/>
    <w:semiHidden/>
    <w:locked/>
    <w:rsid w:val="00657D5A"/>
    <w:rPr>
      <w:rFonts w:ascii="Tahoma" w:hAnsi="Tahoma" w:cs="Tahoma"/>
      <w:sz w:val="22"/>
      <w:szCs w:val="22"/>
      <w:lang w:val="de-AT" w:eastAsia="de-DE" w:bidi="ar-SA"/>
    </w:rPr>
  </w:style>
  <w:style w:type="character" w:customStyle="1" w:styleId="CharChar4">
    <w:name w:val="Char Char4"/>
    <w:semiHidden/>
    <w:locked/>
    <w:rsid w:val="00657D5A"/>
    <w:rPr>
      <w:rFonts w:ascii="Tahoma" w:hAnsi="Tahoma" w:cs="Tahoma"/>
      <w:sz w:val="16"/>
      <w:szCs w:val="16"/>
      <w:lang w:val="de-AT" w:eastAsia="de-DE" w:bidi="ar-SA"/>
    </w:rPr>
  </w:style>
  <w:style w:type="character" w:customStyle="1" w:styleId="CharChar18">
    <w:name w:val="Char Char18"/>
    <w:semiHidden/>
    <w:locked/>
    <w:rsid w:val="00657D5A"/>
    <w:rPr>
      <w:rFonts w:ascii="Tahoma" w:hAnsi="Tahoma" w:cs="Tahoma"/>
      <w:sz w:val="22"/>
      <w:szCs w:val="22"/>
      <w:lang w:val="de-AT" w:eastAsia="de-DE" w:bidi="ar-SA"/>
    </w:rPr>
  </w:style>
  <w:style w:type="character" w:customStyle="1" w:styleId="CharChar8">
    <w:name w:val="Char Char8"/>
    <w:locked/>
    <w:rsid w:val="00657D5A"/>
    <w:rPr>
      <w:rFonts w:ascii="Tahoma" w:hAnsi="Tahoma" w:cs="Tahoma"/>
      <w:sz w:val="22"/>
      <w:szCs w:val="22"/>
      <w:lang w:val="de-AT" w:eastAsia="de-DE" w:bidi="ar-SA"/>
    </w:rPr>
  </w:style>
  <w:style w:type="character" w:customStyle="1" w:styleId="CharChar2">
    <w:name w:val="Char Char2"/>
    <w:locked/>
    <w:rsid w:val="00657D5A"/>
    <w:rPr>
      <w:rFonts w:ascii="Calibri" w:eastAsia="Calibri" w:hAnsi="Calibri" w:cs="Times New Roman"/>
      <w:b/>
      <w:bCs/>
      <w:sz w:val="20"/>
      <w:szCs w:val="20"/>
      <w:lang w:val="sq-AL" w:eastAsia="en-US" w:bidi="ar-SA"/>
    </w:rPr>
  </w:style>
  <w:style w:type="character" w:customStyle="1" w:styleId="CharChar26">
    <w:name w:val="Char Char26"/>
    <w:semiHidden/>
    <w:locked/>
    <w:rsid w:val="00657D5A"/>
    <w:rPr>
      <w:rFonts w:ascii="Tahoma" w:hAnsi="Tahoma" w:cs="Tahoma"/>
      <w:sz w:val="16"/>
      <w:szCs w:val="16"/>
      <w:lang w:val="sq-AL" w:eastAsia="en-US" w:bidi="ar-SA"/>
    </w:rPr>
  </w:style>
  <w:style w:type="character" w:customStyle="1" w:styleId="CommentTextChar11">
    <w:name w:val="Comment Text Char11"/>
    <w:aliases w:val="Char Char37"/>
    <w:semiHidden/>
    <w:rsid w:val="00657D5A"/>
    <w:rPr>
      <w:rFonts w:ascii="Calibri" w:hAnsi="Calibri" w:hint="default"/>
      <w:lang w:val="sq-AL"/>
    </w:rPr>
  </w:style>
  <w:style w:type="character" w:customStyle="1" w:styleId="NormalIndentChar">
    <w:name w:val="Normal Indent Char"/>
    <w:link w:val="NormalIndent"/>
    <w:rsid w:val="00657D5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57D5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657D5A"/>
    <w:pPr>
      <w:tabs>
        <w:tab w:val="num" w:pos="360"/>
        <w:tab w:val="num" w:pos="1935"/>
        <w:tab w:val="num" w:pos="2563"/>
        <w:tab w:val="num" w:pos="3474"/>
      </w:tabs>
      <w:ind w:left="1935" w:hanging="360"/>
      <w:outlineLvl w:val="6"/>
    </w:pPr>
  </w:style>
  <w:style w:type="character" w:customStyle="1" w:styleId="AODefHeadChar">
    <w:name w:val="AODefHead Char"/>
    <w:link w:val="AODefHead"/>
    <w:rsid w:val="00657D5A"/>
    <w:rPr>
      <w:rFonts w:ascii="Times New Roman" w:eastAsia="Times New Roman" w:hAnsi="Times New Roman" w:cs="Times New Roman"/>
      <w:szCs w:val="20"/>
      <w:lang w:eastAsia="sq-AL" w:bidi="sq-AL"/>
    </w:rPr>
  </w:style>
  <w:style w:type="paragraph" w:customStyle="1" w:styleId="PARA">
    <w:name w:val="PARA"/>
    <w:basedOn w:val="Normal"/>
    <w:locked/>
    <w:rsid w:val="00657D5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657D5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657D5A"/>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657D5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657D5A"/>
    <w:rPr>
      <w:rFonts w:ascii="Arial" w:eastAsia="Times New Roman" w:hAnsi="Arial" w:cs="Times New Roman"/>
      <w:sz w:val="20"/>
      <w:szCs w:val="20"/>
      <w:lang w:eastAsia="sq-AL" w:bidi="sq-AL"/>
    </w:rPr>
  </w:style>
  <w:style w:type="character" w:customStyle="1" w:styleId="DeltaViewInsertion">
    <w:name w:val="DeltaView Insertion"/>
    <w:uiPriority w:val="99"/>
    <w:rsid w:val="00657D5A"/>
    <w:rPr>
      <w:color w:val="0000FF"/>
      <w:spacing w:val="0"/>
      <w:u w:val="double"/>
    </w:rPr>
  </w:style>
  <w:style w:type="paragraph" w:customStyle="1" w:styleId="dia">
    <w:name w:val="di(a)"/>
    <w:basedOn w:val="Normal"/>
    <w:rsid w:val="00657D5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657D5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657D5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657D5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657D5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657D5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657D5A"/>
    <w:rPr>
      <w:rFonts w:cs="Times New Roman"/>
      <w:color w:val="808080"/>
    </w:rPr>
  </w:style>
  <w:style w:type="character" w:customStyle="1" w:styleId="az12">
    <w:name w:val="az12"/>
    <w:uiPriority w:val="99"/>
    <w:rsid w:val="00657D5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57D5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57D5A"/>
    <w:rPr>
      <w:rFonts w:ascii="Calibri" w:eastAsia="Times New Roman" w:hAnsi="Calibri" w:cs="Times New Roman"/>
      <w:sz w:val="24"/>
      <w:szCs w:val="24"/>
      <w:lang w:val="en-GB" w:eastAsia="en-GB"/>
    </w:rPr>
  </w:style>
  <w:style w:type="paragraph" w:customStyle="1" w:styleId="Paragraf02">
    <w:name w:val="Paragraf 0.2"/>
    <w:basedOn w:val="Paragrafi"/>
    <w:qFormat/>
    <w:rsid w:val="00657D5A"/>
    <w:pPr>
      <w:tabs>
        <w:tab w:val="left" w:pos="6575"/>
      </w:tabs>
    </w:pPr>
    <w:rPr>
      <w:spacing w:val="-4"/>
    </w:rPr>
  </w:style>
  <w:style w:type="table" w:customStyle="1" w:styleId="TableGrid30">
    <w:name w:val="Table Grid3"/>
    <w:basedOn w:val="TableNormal"/>
    <w:next w:val="TableGrid"/>
    <w:uiPriority w:val="59"/>
    <w:rsid w:val="00657D5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57D5A"/>
  </w:style>
  <w:style w:type="character" w:styleId="BookTitle">
    <w:name w:val="Book Title"/>
    <w:uiPriority w:val="33"/>
    <w:qFormat/>
    <w:rsid w:val="00657D5A"/>
    <w:rPr>
      <w:b/>
      <w:bCs/>
      <w:smallCaps/>
      <w:spacing w:val="5"/>
    </w:rPr>
  </w:style>
  <w:style w:type="paragraph" w:customStyle="1" w:styleId="Cover1">
    <w:name w:val="Cover1"/>
    <w:basedOn w:val="Normal"/>
    <w:next w:val="Normal"/>
    <w:rsid w:val="00657D5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57D5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57D5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57D5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57D5A"/>
    <w:rPr>
      <w:rFonts w:ascii="Times New Roman" w:eastAsia="Times New Roman" w:hAnsi="Times New Roman" w:cs="Times New Roman"/>
      <w:szCs w:val="20"/>
    </w:rPr>
  </w:style>
  <w:style w:type="character" w:customStyle="1" w:styleId="Bodytext0">
    <w:name w:val="Body text_"/>
    <w:link w:val="BodyText1"/>
    <w:rsid w:val="00657D5A"/>
    <w:rPr>
      <w:rFonts w:ascii="Times New Roman" w:hAnsi="Times New Roman"/>
      <w:sz w:val="21"/>
      <w:szCs w:val="21"/>
      <w:shd w:val="clear" w:color="auto" w:fill="FFFFFF"/>
    </w:rPr>
  </w:style>
  <w:style w:type="paragraph" w:customStyle="1" w:styleId="BodyText1">
    <w:name w:val="Body Text1"/>
    <w:basedOn w:val="Normal"/>
    <w:link w:val="Bodytext0"/>
    <w:rsid w:val="00657D5A"/>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657D5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57D5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657D5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657D5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657D5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57D5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57D5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57D5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657D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657D5A"/>
    <w:rPr>
      <w:rFonts w:ascii="Tahoma" w:eastAsia="Times New Roman" w:hAnsi="Tahoma" w:cs="Tahoma"/>
      <w:sz w:val="24"/>
      <w:szCs w:val="20"/>
    </w:rPr>
  </w:style>
  <w:style w:type="paragraph" w:customStyle="1" w:styleId="ListParagraph1">
    <w:name w:val="List Paragraph1"/>
    <w:basedOn w:val="Normal"/>
    <w:uiPriority w:val="34"/>
    <w:qFormat/>
    <w:rsid w:val="00657D5A"/>
    <w:pPr>
      <w:ind w:left="720" w:firstLine="0"/>
      <w:contextualSpacing/>
    </w:pPr>
  </w:style>
  <w:style w:type="paragraph" w:customStyle="1" w:styleId="ReturnAddress">
    <w:name w:val="Return Address"/>
    <w:basedOn w:val="Normal"/>
    <w:rsid w:val="00657D5A"/>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657D5A"/>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657D5A"/>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657D5A"/>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657D5A"/>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657D5A"/>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657D5A"/>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657D5A"/>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657D5A"/>
    <w:pPr>
      <w:spacing w:after="160" w:line="240" w:lineRule="exact"/>
      <w:ind w:firstLine="0"/>
      <w:jc w:val="left"/>
    </w:pPr>
    <w:rPr>
      <w:rFonts w:asciiTheme="minorHAnsi" w:eastAsiaTheme="minorHAnsi" w:hAnsiTheme="minorHAnsi" w:cstheme="minorBidi"/>
      <w:vertAlign w:val="superscript"/>
      <w:lang w:val="sq-AL"/>
    </w:rPr>
  </w:style>
  <w:style w:type="character" w:customStyle="1" w:styleId="st">
    <w:name w:val="st"/>
    <w:basedOn w:val="DefaultParagraphFont"/>
    <w:rsid w:val="00657D5A"/>
  </w:style>
  <w:style w:type="numbering" w:customStyle="1" w:styleId="NoList6">
    <w:name w:val="No List6"/>
    <w:next w:val="NoList"/>
    <w:uiPriority w:val="99"/>
    <w:semiHidden/>
    <w:unhideWhenUsed/>
    <w:rsid w:val="00657D5A"/>
  </w:style>
  <w:style w:type="paragraph" w:customStyle="1" w:styleId="CharCharCharCharCharCharCharCharCharCharCharCharCharCharCharChar">
    <w:name w:val="Char Char Char Char Char Char Char Char Char Char Char Char Char Char Char Char"/>
    <w:basedOn w:val="Normal"/>
    <w:rsid w:val="00657D5A"/>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657D5A"/>
    <w:rPr>
      <w:rFonts w:cs="Times New Roman"/>
      <w:sz w:val="18"/>
      <w:szCs w:val="18"/>
    </w:rPr>
  </w:style>
  <w:style w:type="paragraph" w:customStyle="1" w:styleId="CM2">
    <w:name w:val="CM2"/>
    <w:basedOn w:val="Default"/>
    <w:next w:val="Default"/>
    <w:uiPriority w:val="99"/>
    <w:rsid w:val="00657D5A"/>
    <w:pPr>
      <w:widowControl w:val="0"/>
    </w:pPr>
    <w:rPr>
      <w:rFonts w:ascii="Arial" w:eastAsiaTheme="minorEastAsia" w:hAnsi="Arial" w:cs="Arial"/>
      <w:color w:val="auto"/>
    </w:rPr>
  </w:style>
  <w:style w:type="paragraph" w:customStyle="1" w:styleId="CM10">
    <w:name w:val="CM10"/>
    <w:basedOn w:val="Default"/>
    <w:next w:val="Default"/>
    <w:rsid w:val="00657D5A"/>
    <w:pPr>
      <w:widowControl w:val="0"/>
      <w:spacing w:line="263" w:lineRule="atLeast"/>
    </w:pPr>
    <w:rPr>
      <w:rFonts w:ascii="Arial" w:eastAsiaTheme="minorEastAsia" w:hAnsi="Arial" w:cs="Arial"/>
      <w:color w:val="auto"/>
    </w:rPr>
  </w:style>
  <w:style w:type="numbering" w:customStyle="1" w:styleId="NoList7">
    <w:name w:val="No List7"/>
    <w:next w:val="NoList"/>
    <w:uiPriority w:val="99"/>
    <w:semiHidden/>
    <w:unhideWhenUsed/>
    <w:rsid w:val="00657D5A"/>
  </w:style>
  <w:style w:type="character" w:customStyle="1" w:styleId="actscontent">
    <w:name w:val="actscontent"/>
    <w:rsid w:val="00657D5A"/>
  </w:style>
  <w:style w:type="paragraph" w:customStyle="1" w:styleId="Niveliipare">
    <w:name w:val="Niveli i pare"/>
    <w:qFormat/>
    <w:rsid w:val="00657D5A"/>
    <w:pPr>
      <w:numPr>
        <w:numId w:val="19"/>
      </w:numPr>
      <w:spacing w:after="0" w:line="240" w:lineRule="auto"/>
    </w:pPr>
    <w:rPr>
      <w:rFonts w:ascii="Arial" w:eastAsia="MS Mincho" w:hAnsi="Arial" w:cs="Arial"/>
      <w:b/>
      <w:noProof/>
      <w:sz w:val="28"/>
      <w:szCs w:val="28"/>
      <w:lang w:val="en-US" w:eastAsia="en-GB"/>
    </w:rPr>
  </w:style>
  <w:style w:type="paragraph" w:customStyle="1" w:styleId="niveliidyte4">
    <w:name w:val="niveli i dyte 4"/>
    <w:basedOn w:val="Normal"/>
    <w:qFormat/>
    <w:rsid w:val="00657D5A"/>
    <w:pPr>
      <w:numPr>
        <w:numId w:val="20"/>
      </w:numPr>
      <w:spacing w:after="0" w:line="240" w:lineRule="auto"/>
      <w:jc w:val="left"/>
    </w:pPr>
    <w:rPr>
      <w:rFonts w:ascii="Arial" w:eastAsia="MS Mincho" w:hAnsi="Arial" w:cs="Arial"/>
      <w:noProof/>
      <w:sz w:val="26"/>
      <w:szCs w:val="26"/>
      <w:lang w:eastAsia="en-GB"/>
    </w:rPr>
  </w:style>
  <w:style w:type="paragraph" w:customStyle="1" w:styleId="CharCharChar1CharCharCharCharCharChar">
    <w:name w:val="Char Char Char1 Char Char Char Char Char Char"/>
    <w:basedOn w:val="Normal"/>
    <w:rsid w:val="00657D5A"/>
    <w:pPr>
      <w:spacing w:after="160" w:line="240" w:lineRule="exact"/>
      <w:ind w:firstLine="0"/>
      <w:jc w:val="left"/>
    </w:pPr>
    <w:rPr>
      <w:rFonts w:ascii="Tahoma" w:eastAsia="MS Mincho" w:hAnsi="Tahoma"/>
      <w:sz w:val="20"/>
      <w:szCs w:val="20"/>
    </w:rPr>
  </w:style>
  <w:style w:type="table" w:customStyle="1" w:styleId="TableGrid11">
    <w:name w:val="Table Grid11"/>
    <w:basedOn w:val="TableNormal"/>
    <w:next w:val="TableGrid"/>
    <w:uiPriority w:val="39"/>
    <w:rsid w:val="00657D5A"/>
    <w:pPr>
      <w:spacing w:after="0" w:line="240" w:lineRule="auto"/>
    </w:pPr>
    <w:rPr>
      <w:rFonts w:ascii="Calibri" w:eastAsia="Calibri" w:hAnsi="Calibri" w:cs="Times New Roman"/>
      <w:lang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footnote text" w:uiPriority="99"/>
    <w:lsdException w:name="head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D5A"/>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9"/>
    <w:qFormat/>
    <w:rsid w:val="00657D5A"/>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657D5A"/>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657D5A"/>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657D5A"/>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657D5A"/>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657D5A"/>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657D5A"/>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657D5A"/>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657D5A"/>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657D5A"/>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9"/>
    <w:rsid w:val="00657D5A"/>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9"/>
    <w:rsid w:val="00657D5A"/>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9"/>
    <w:rsid w:val="00657D5A"/>
    <w:rPr>
      <w:rFonts w:ascii="Cambria" w:eastAsia="MS Mincho" w:hAnsi="Cambria" w:cs="Cambria"/>
      <w:b/>
      <w:bCs/>
      <w:i/>
      <w:iCs/>
      <w:sz w:val="24"/>
      <w:szCs w:val="24"/>
      <w:lang w:val="en-US"/>
    </w:rPr>
  </w:style>
  <w:style w:type="character" w:customStyle="1" w:styleId="Heading5Char">
    <w:name w:val="Heading 5 Char"/>
    <w:basedOn w:val="DefaultParagraphFont"/>
    <w:link w:val="Heading5"/>
    <w:uiPriority w:val="99"/>
    <w:rsid w:val="00657D5A"/>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uiPriority w:val="99"/>
    <w:rsid w:val="00657D5A"/>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9"/>
    <w:rsid w:val="00657D5A"/>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uiPriority w:val="99"/>
    <w:rsid w:val="00657D5A"/>
    <w:rPr>
      <w:rFonts w:ascii="Cambria" w:eastAsia="MS Mincho" w:hAnsi="Cambria" w:cs="Cambria"/>
      <w:sz w:val="20"/>
      <w:szCs w:val="20"/>
      <w:lang w:val="en-US"/>
    </w:rPr>
  </w:style>
  <w:style w:type="character" w:customStyle="1" w:styleId="Heading9Char">
    <w:name w:val="Heading 9 Char"/>
    <w:basedOn w:val="DefaultParagraphFont"/>
    <w:link w:val="Heading9"/>
    <w:uiPriority w:val="99"/>
    <w:rsid w:val="00657D5A"/>
    <w:rPr>
      <w:rFonts w:ascii="Cambria" w:eastAsia="MS Mincho" w:hAnsi="Cambria" w:cs="Cambria"/>
      <w:i/>
      <w:iCs/>
      <w:spacing w:val="5"/>
      <w:sz w:val="20"/>
      <w:szCs w:val="20"/>
      <w:lang w:val="en-US"/>
    </w:rPr>
  </w:style>
  <w:style w:type="paragraph" w:styleId="NoSpacing">
    <w:name w:val="No Spacing"/>
    <w:link w:val="NoSpacingChar"/>
    <w:uiPriority w:val="1"/>
    <w:qFormat/>
    <w:rsid w:val="00657D5A"/>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657D5A"/>
    <w:rPr>
      <w:rFonts w:ascii="Times New Roman" w:eastAsia="Times New Roman" w:hAnsi="Times New Roman" w:cs="Times New Roman"/>
      <w:sz w:val="24"/>
      <w:szCs w:val="24"/>
    </w:rPr>
  </w:style>
  <w:style w:type="paragraph" w:styleId="BalloonText">
    <w:name w:val="Balloon Text"/>
    <w:basedOn w:val="Normal"/>
    <w:link w:val="BalloonTextChar"/>
    <w:unhideWhenUsed/>
    <w:rsid w:val="00657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57D5A"/>
    <w:rPr>
      <w:rFonts w:ascii="Tahoma" w:eastAsia="Calibri" w:hAnsi="Tahoma" w:cs="Tahoma"/>
      <w:sz w:val="16"/>
      <w:szCs w:val="16"/>
      <w:lang w:val="en-US"/>
    </w:rPr>
  </w:style>
  <w:style w:type="paragraph" w:styleId="Header">
    <w:name w:val="header"/>
    <w:basedOn w:val="Normal"/>
    <w:link w:val="HeaderChar"/>
    <w:uiPriority w:val="99"/>
    <w:unhideWhenUsed/>
    <w:rsid w:val="00657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D5A"/>
    <w:rPr>
      <w:rFonts w:ascii="Calibri" w:eastAsia="Calibri" w:hAnsi="Calibri" w:cs="Times New Roman"/>
      <w:lang w:val="en-US"/>
    </w:rPr>
  </w:style>
  <w:style w:type="paragraph" w:styleId="Footer">
    <w:name w:val="footer"/>
    <w:basedOn w:val="Normal"/>
    <w:link w:val="FooterChar"/>
    <w:unhideWhenUsed/>
    <w:rsid w:val="00657D5A"/>
    <w:pPr>
      <w:tabs>
        <w:tab w:val="center" w:pos="4680"/>
        <w:tab w:val="right" w:pos="9360"/>
      </w:tabs>
      <w:spacing w:after="0" w:line="240" w:lineRule="auto"/>
    </w:pPr>
  </w:style>
  <w:style w:type="character" w:customStyle="1" w:styleId="FooterChar">
    <w:name w:val="Footer Char"/>
    <w:basedOn w:val="DefaultParagraphFont"/>
    <w:link w:val="Footer"/>
    <w:rsid w:val="00657D5A"/>
    <w:rPr>
      <w:rFonts w:ascii="Calibri" w:eastAsia="Calibri" w:hAnsi="Calibri" w:cs="Times New Roman"/>
      <w:lang w:val="en-US"/>
    </w:rPr>
  </w:style>
  <w:style w:type="paragraph" w:customStyle="1" w:styleId="Akti">
    <w:name w:val="Akti"/>
    <w:link w:val="AktiChar"/>
    <w:rsid w:val="00657D5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57D5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57D5A"/>
    <w:rPr>
      <w:rFonts w:ascii="Garamond" w:eastAsia="MS Mincho" w:hAnsi="Garamond" w:cs="CG Times"/>
      <w:b/>
      <w:bCs/>
      <w:sz w:val="24"/>
      <w:lang w:val="en-GB"/>
    </w:rPr>
  </w:style>
  <w:style w:type="paragraph" w:customStyle="1" w:styleId="Paragrafi">
    <w:name w:val="Paragrafi"/>
    <w:link w:val="ParagrafiChar"/>
    <w:uiPriority w:val="99"/>
    <w:rsid w:val="00657D5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uiPriority w:val="99"/>
    <w:locked/>
    <w:rsid w:val="00657D5A"/>
    <w:rPr>
      <w:rFonts w:ascii="Garamond" w:eastAsia="MS Mincho" w:hAnsi="Garamond" w:cs="CG Times"/>
      <w:sz w:val="24"/>
      <w:lang w:val="en-US"/>
    </w:rPr>
  </w:style>
  <w:style w:type="paragraph" w:customStyle="1" w:styleId="Titulli">
    <w:name w:val="Titulli"/>
    <w:next w:val="Normal"/>
    <w:link w:val="TitulliChar"/>
    <w:rsid w:val="00657D5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57D5A"/>
    <w:rPr>
      <w:rFonts w:ascii="Garamond" w:eastAsia="MS Mincho" w:hAnsi="Garamond" w:cs="CG Times"/>
      <w:b/>
      <w:bCs/>
      <w:caps/>
      <w:sz w:val="24"/>
      <w:lang w:val="en-GB"/>
    </w:rPr>
  </w:style>
  <w:style w:type="character" w:customStyle="1" w:styleId="AktiChar">
    <w:name w:val="Akti Char"/>
    <w:basedOn w:val="DefaultParagraphFont"/>
    <w:link w:val="Akti"/>
    <w:rsid w:val="00657D5A"/>
    <w:rPr>
      <w:rFonts w:ascii="Garamond" w:eastAsia="MS Mincho" w:hAnsi="Garamond" w:cs="CG Times"/>
      <w:b/>
      <w:bCs/>
      <w:caps/>
      <w:color w:val="000000"/>
      <w:sz w:val="24"/>
      <w:lang w:val="en-GB"/>
    </w:rPr>
  </w:style>
  <w:style w:type="paragraph" w:customStyle="1" w:styleId="NeniNr">
    <w:name w:val="Neni_Nr"/>
    <w:next w:val="Normal"/>
    <w:link w:val="NeniNrChar"/>
    <w:rsid w:val="00657D5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57D5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57D5A"/>
    <w:rPr>
      <w:rFonts w:ascii="Garamond" w:eastAsia="MS Mincho" w:hAnsi="Garamond" w:cs="CG Times"/>
      <w:sz w:val="24"/>
      <w:lang w:val="en-GB"/>
    </w:rPr>
  </w:style>
  <w:style w:type="paragraph" w:customStyle="1" w:styleId="Autoriteti">
    <w:name w:val="Autoriteti"/>
    <w:next w:val="Normal"/>
    <w:link w:val="AutoritetiChar"/>
    <w:rsid w:val="00657D5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57D5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57D5A"/>
    <w:rPr>
      <w:rFonts w:ascii="Garamond" w:eastAsia="MS Mincho" w:hAnsi="Garamond" w:cs="CG Times"/>
      <w:caps/>
      <w:sz w:val="24"/>
      <w:lang w:val="en-GB"/>
    </w:rPr>
  </w:style>
  <w:style w:type="character" w:customStyle="1" w:styleId="AutoritetiEmerChar">
    <w:name w:val="Autoriteti_Emer Char"/>
    <w:link w:val="AutoritetiEmer"/>
    <w:locked/>
    <w:rsid w:val="00657D5A"/>
    <w:rPr>
      <w:rFonts w:ascii="Garamond" w:eastAsia="MS Mincho" w:hAnsi="Garamond" w:cs="Times New Roman"/>
      <w:b/>
      <w:bCs/>
      <w:sz w:val="24"/>
      <w:lang w:val="en-GB"/>
    </w:rPr>
  </w:style>
  <w:style w:type="paragraph" w:customStyle="1" w:styleId="Titull-Titull">
    <w:name w:val="Titull-Titull"/>
    <w:basedOn w:val="Paragrafi"/>
    <w:qFormat/>
    <w:rsid w:val="00657D5A"/>
    <w:pPr>
      <w:ind w:firstLine="0"/>
      <w:jc w:val="center"/>
    </w:pPr>
    <w:rPr>
      <w:caps/>
      <w:szCs w:val="24"/>
    </w:rPr>
  </w:style>
  <w:style w:type="paragraph" w:customStyle="1" w:styleId="Vendosi">
    <w:name w:val="Vendosi"/>
    <w:basedOn w:val="Titull-Titull"/>
    <w:qFormat/>
    <w:rsid w:val="00657D5A"/>
  </w:style>
  <w:style w:type="paragraph" w:customStyle="1" w:styleId="Hapesira7">
    <w:name w:val="Hapesira 7"/>
    <w:basedOn w:val="Paragrafi"/>
    <w:qFormat/>
    <w:rsid w:val="00657D5A"/>
    <w:rPr>
      <w:sz w:val="14"/>
      <w:szCs w:val="24"/>
    </w:rPr>
  </w:style>
  <w:style w:type="paragraph" w:styleId="ListParagraph">
    <w:name w:val="List Paragraph"/>
    <w:aliases w:val="List Paragraph2,List Paragraph (numbered (a)),Normal 1,List Paragraph 1,Akapit z listą BS,Bullets"/>
    <w:basedOn w:val="Normal"/>
    <w:link w:val="ListParagraphChar"/>
    <w:uiPriority w:val="34"/>
    <w:qFormat/>
    <w:rsid w:val="00657D5A"/>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657D5A"/>
    <w:rPr>
      <w:rFonts w:ascii="Calibri" w:eastAsia="Times New Roman" w:hAnsi="Calibri" w:cs="Times New Roman"/>
      <w:lang w:val="en-US"/>
    </w:rPr>
  </w:style>
  <w:style w:type="paragraph" w:customStyle="1" w:styleId="Style1">
    <w:name w:val="Style1"/>
    <w:basedOn w:val="Akti"/>
    <w:qFormat/>
    <w:rsid w:val="00657D5A"/>
  </w:style>
  <w:style w:type="character" w:customStyle="1" w:styleId="Heading2Char1">
    <w:name w:val="Heading 2 Char1"/>
    <w:link w:val="Heading2"/>
    <w:locked/>
    <w:rsid w:val="00657D5A"/>
    <w:rPr>
      <w:rFonts w:ascii="Cambria" w:eastAsia="MS Mincho" w:hAnsi="Cambria" w:cs="Cambria"/>
      <w:b/>
      <w:bCs/>
      <w:sz w:val="26"/>
      <w:szCs w:val="26"/>
      <w:lang w:val="en-US"/>
    </w:rPr>
  </w:style>
  <w:style w:type="character" w:customStyle="1" w:styleId="Heading3Char1">
    <w:name w:val="Heading 3 Char1"/>
    <w:aliases w:val="Germa Char1"/>
    <w:link w:val="Heading3"/>
    <w:locked/>
    <w:rsid w:val="00657D5A"/>
    <w:rPr>
      <w:rFonts w:ascii="Cambria" w:eastAsia="MS Mincho" w:hAnsi="Cambria" w:cs="Cambria"/>
      <w:b/>
      <w:bCs/>
      <w:sz w:val="24"/>
      <w:szCs w:val="24"/>
      <w:lang w:val="en-US"/>
    </w:rPr>
  </w:style>
  <w:style w:type="paragraph" w:customStyle="1" w:styleId="ADDRESS">
    <w:name w:val="ADDRESS"/>
    <w:basedOn w:val="Normal"/>
    <w:rsid w:val="00657D5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657D5A"/>
    <w:pPr>
      <w:spacing w:after="0" w:line="240" w:lineRule="auto"/>
      <w:jc w:val="both"/>
    </w:pPr>
    <w:rPr>
      <w:rFonts w:ascii="CG Times" w:eastAsia="MS Mincho" w:hAnsi="CG Times" w:cs="CG Times"/>
      <w:sz w:val="21"/>
      <w:lang w:val="en-GB"/>
    </w:rPr>
  </w:style>
  <w:style w:type="paragraph" w:customStyle="1" w:styleId="AneksiNr">
    <w:name w:val="Aneksi_Nr"/>
    <w:next w:val="Normal"/>
    <w:rsid w:val="00657D5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57D5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57D5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657D5A"/>
    <w:rPr>
      <w:rFonts w:ascii="Arial" w:eastAsia="Times New Roman" w:hAnsi="Arial" w:cs="Arial"/>
      <w:color w:val="000000"/>
      <w:sz w:val="24"/>
      <w:szCs w:val="24"/>
      <w:lang w:val="en-US"/>
    </w:rPr>
  </w:style>
  <w:style w:type="paragraph" w:customStyle="1" w:styleId="BazLigjPropozues">
    <w:name w:val="Baz_Ligj_Propozues"/>
    <w:rsid w:val="00657D5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657D5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657D5A"/>
    <w:rPr>
      <w:rFonts w:ascii="Times New Roman" w:eastAsia="Times New Roman" w:hAnsi="Times New Roman" w:cs="Times New Roman"/>
      <w:caps/>
      <w:sz w:val="26"/>
      <w:szCs w:val="26"/>
      <w:lang w:val="en-GB"/>
    </w:rPr>
  </w:style>
  <w:style w:type="character" w:customStyle="1" w:styleId="apple-converted-space">
    <w:name w:val="apple-converted-space"/>
    <w:rsid w:val="00657D5A"/>
  </w:style>
  <w:style w:type="character" w:styleId="Hyperlink">
    <w:name w:val="Hyperlink"/>
    <w:uiPriority w:val="99"/>
    <w:unhideWhenUsed/>
    <w:rsid w:val="00657D5A"/>
    <w:rPr>
      <w:color w:val="0000FF"/>
      <w:u w:val="single"/>
    </w:rPr>
  </w:style>
  <w:style w:type="character" w:styleId="FollowedHyperlink">
    <w:name w:val="FollowedHyperlink"/>
    <w:uiPriority w:val="99"/>
    <w:unhideWhenUsed/>
    <w:rsid w:val="00657D5A"/>
    <w:rPr>
      <w:color w:val="800080"/>
      <w:u w:val="single"/>
    </w:rPr>
  </w:style>
  <w:style w:type="paragraph" w:customStyle="1" w:styleId="font5">
    <w:name w:val="font5"/>
    <w:basedOn w:val="Normal"/>
    <w:rsid w:val="00657D5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57D5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57D5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57D5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57D5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657D5A"/>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657D5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57D5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57D5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57D5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57D5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657D5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57D5A"/>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657D5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57D5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57D5A"/>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657D5A"/>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657D5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57D5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57D5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57D5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657D5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57D5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57D5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57D5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657D5A"/>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657D5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57D5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57D5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57D5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657D5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57D5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57D5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57D5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57D5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57D5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657D5A"/>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657D5A"/>
  </w:style>
  <w:style w:type="paragraph" w:customStyle="1" w:styleId="PjesaNr">
    <w:name w:val="Pjesa_Nr"/>
    <w:next w:val="Normal"/>
    <w:rsid w:val="00657D5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57D5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57D5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57D5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657D5A"/>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657D5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57D5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57D5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57D5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57D5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657D5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57D5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57D5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57D5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57D5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57D5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57D5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57D5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657D5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57D5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57D5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57D5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57D5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57D5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57D5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57D5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57D5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57D5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57D5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57D5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57D5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57D5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657D5A"/>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57D5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657D5A"/>
    <w:rPr>
      <w:b/>
      <w:bCs/>
    </w:rPr>
  </w:style>
  <w:style w:type="paragraph" w:customStyle="1" w:styleId="xl136">
    <w:name w:val="xl136"/>
    <w:basedOn w:val="Normal"/>
    <w:rsid w:val="00657D5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57D5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57D5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57D5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57D5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57D5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657D5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57D5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57D5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57D5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57D5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57D5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57D5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57D5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57D5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57D5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57D5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57D5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57D5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657D5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657D5A"/>
  </w:style>
  <w:style w:type="paragraph" w:styleId="Title">
    <w:name w:val="Title"/>
    <w:basedOn w:val="Heading1"/>
    <w:next w:val="Normal"/>
    <w:link w:val="TitleChar"/>
    <w:uiPriority w:val="10"/>
    <w:qFormat/>
    <w:rsid w:val="00657D5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657D5A"/>
    <w:rPr>
      <w:rFonts w:ascii="Calibri" w:eastAsia="Times New Roman" w:hAnsi="Calibri" w:cs="Arial"/>
      <w:b/>
      <w:caps/>
      <w:spacing w:val="10"/>
      <w:sz w:val="40"/>
      <w:szCs w:val="40"/>
    </w:rPr>
  </w:style>
  <w:style w:type="paragraph" w:customStyle="1" w:styleId="articlebody">
    <w:name w:val="articlebody"/>
    <w:basedOn w:val="Normal"/>
    <w:uiPriority w:val="99"/>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57D5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657D5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657D5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657D5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657D5A"/>
    <w:pPr>
      <w:spacing w:after="100"/>
      <w:ind w:left="660" w:firstLine="0"/>
      <w:jc w:val="left"/>
    </w:pPr>
    <w:rPr>
      <w:rFonts w:eastAsia="Times New Roman"/>
    </w:rPr>
  </w:style>
  <w:style w:type="paragraph" w:styleId="TOC5">
    <w:name w:val="toc 5"/>
    <w:basedOn w:val="Normal"/>
    <w:next w:val="Normal"/>
    <w:autoRedefine/>
    <w:unhideWhenUsed/>
    <w:rsid w:val="00657D5A"/>
    <w:pPr>
      <w:spacing w:after="100"/>
      <w:ind w:left="880" w:firstLine="0"/>
      <w:jc w:val="left"/>
    </w:pPr>
    <w:rPr>
      <w:rFonts w:eastAsia="Times New Roman"/>
    </w:rPr>
  </w:style>
  <w:style w:type="paragraph" w:styleId="TOC6">
    <w:name w:val="toc 6"/>
    <w:basedOn w:val="Normal"/>
    <w:next w:val="Normal"/>
    <w:autoRedefine/>
    <w:unhideWhenUsed/>
    <w:rsid w:val="00657D5A"/>
    <w:pPr>
      <w:spacing w:after="100"/>
      <w:ind w:left="1100" w:firstLine="0"/>
      <w:jc w:val="left"/>
    </w:pPr>
    <w:rPr>
      <w:rFonts w:eastAsia="Times New Roman"/>
    </w:rPr>
  </w:style>
  <w:style w:type="paragraph" w:styleId="TOC7">
    <w:name w:val="toc 7"/>
    <w:basedOn w:val="Normal"/>
    <w:next w:val="Normal"/>
    <w:autoRedefine/>
    <w:unhideWhenUsed/>
    <w:rsid w:val="00657D5A"/>
    <w:pPr>
      <w:spacing w:after="100"/>
      <w:ind w:left="1320" w:firstLine="0"/>
      <w:jc w:val="left"/>
    </w:pPr>
    <w:rPr>
      <w:rFonts w:eastAsia="Times New Roman"/>
    </w:rPr>
  </w:style>
  <w:style w:type="paragraph" w:styleId="TOC8">
    <w:name w:val="toc 8"/>
    <w:basedOn w:val="Normal"/>
    <w:next w:val="Normal"/>
    <w:autoRedefine/>
    <w:unhideWhenUsed/>
    <w:rsid w:val="00657D5A"/>
    <w:pPr>
      <w:spacing w:after="100"/>
      <w:ind w:left="1540" w:firstLine="0"/>
      <w:jc w:val="left"/>
    </w:pPr>
    <w:rPr>
      <w:rFonts w:eastAsia="Times New Roman"/>
    </w:rPr>
  </w:style>
  <w:style w:type="paragraph" w:styleId="TOC9">
    <w:name w:val="toc 9"/>
    <w:basedOn w:val="Normal"/>
    <w:next w:val="Normal"/>
    <w:autoRedefine/>
    <w:unhideWhenUsed/>
    <w:rsid w:val="00657D5A"/>
    <w:pPr>
      <w:spacing w:after="100"/>
      <w:ind w:left="1760" w:firstLine="0"/>
      <w:jc w:val="left"/>
    </w:pPr>
    <w:rPr>
      <w:rFonts w:eastAsia="Times New Roman"/>
    </w:rPr>
  </w:style>
  <w:style w:type="paragraph" w:styleId="BodyTextIndent">
    <w:name w:val="Body Text Indent"/>
    <w:basedOn w:val="Normal"/>
    <w:link w:val="BodyTextIndentChar"/>
    <w:unhideWhenUsed/>
    <w:rsid w:val="00657D5A"/>
    <w:pPr>
      <w:spacing w:after="120"/>
      <w:ind w:left="360"/>
    </w:pPr>
  </w:style>
  <w:style w:type="character" w:customStyle="1" w:styleId="BodyTextIndentChar">
    <w:name w:val="Body Text Indent Char"/>
    <w:basedOn w:val="DefaultParagraphFont"/>
    <w:link w:val="BodyTextIndent"/>
    <w:rsid w:val="00657D5A"/>
    <w:rPr>
      <w:rFonts w:ascii="Calibri" w:eastAsia="Calibri" w:hAnsi="Calibri" w:cs="Times New Roman"/>
      <w:lang w:val="en-US"/>
    </w:rPr>
  </w:style>
  <w:style w:type="paragraph" w:customStyle="1" w:styleId="numridata0">
    <w:name w:val="numridata"/>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657D5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657D5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57D5A"/>
    <w:rPr>
      <w:rFonts w:ascii="Times New Roman" w:eastAsia="Times New Roman" w:hAnsi="Times New Roman" w:cs="Times New Roman"/>
      <w:sz w:val="16"/>
      <w:szCs w:val="16"/>
      <w:lang w:val="en-US"/>
    </w:rPr>
  </w:style>
  <w:style w:type="paragraph" w:customStyle="1" w:styleId="s32b251d">
    <w:name w:val="s32b251d"/>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57D5A"/>
  </w:style>
  <w:style w:type="paragraph" w:customStyle="1" w:styleId="s30eec3f8">
    <w:name w:val="s30eec3f8"/>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57D5A"/>
    <w:rPr>
      <w:sz w:val="24"/>
      <w:lang w:val="en-GB" w:eastAsia="fr-FR"/>
    </w:rPr>
  </w:style>
  <w:style w:type="paragraph" w:customStyle="1" w:styleId="JuPara">
    <w:name w:val="Ju_Para"/>
    <w:basedOn w:val="Normal"/>
    <w:link w:val="JuParaCar"/>
    <w:rsid w:val="00657D5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657D5A"/>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657D5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57D5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57D5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657D5A"/>
    <w:rPr>
      <w:vertAlign w:val="superscript"/>
    </w:rPr>
  </w:style>
  <w:style w:type="paragraph" w:customStyle="1" w:styleId="ju-005fpara">
    <w:name w:val="ju-005fpara"/>
    <w:basedOn w:val="Normal"/>
    <w:rsid w:val="00657D5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657D5A"/>
  </w:style>
  <w:style w:type="character" w:customStyle="1" w:styleId="s7d2086b4">
    <w:name w:val="s7d2086b4"/>
    <w:basedOn w:val="DefaultParagraphFont"/>
    <w:uiPriority w:val="99"/>
    <w:rsid w:val="00657D5A"/>
  </w:style>
  <w:style w:type="character" w:customStyle="1" w:styleId="hps">
    <w:name w:val="hps"/>
    <w:basedOn w:val="DefaultParagraphFont"/>
    <w:rsid w:val="00657D5A"/>
  </w:style>
  <w:style w:type="paragraph" w:customStyle="1" w:styleId="paragrafi0">
    <w:name w:val="paragraf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657D5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657D5A"/>
    <w:rPr>
      <w:rFonts w:cs="Times New Roman"/>
    </w:rPr>
  </w:style>
  <w:style w:type="paragraph" w:customStyle="1" w:styleId="titulli0">
    <w:name w:val="titull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657D5A"/>
  </w:style>
  <w:style w:type="paragraph" w:customStyle="1" w:styleId="akti0">
    <w:name w:val="akt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657D5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657D5A"/>
  </w:style>
  <w:style w:type="paragraph" w:customStyle="1" w:styleId="CM49">
    <w:name w:val="CM49"/>
    <w:basedOn w:val="Normal"/>
    <w:next w:val="Normal"/>
    <w:rsid w:val="00657D5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657D5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657D5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657D5A"/>
    <w:pPr>
      <w:widowControl w:val="0"/>
    </w:pPr>
    <w:rPr>
      <w:rFonts w:ascii="Helvetica" w:eastAsia="Times New Roman" w:hAnsi="Helvetica" w:cs="Helvetica"/>
      <w:lang w:val="sq-AL"/>
    </w:rPr>
  </w:style>
  <w:style w:type="paragraph" w:customStyle="1" w:styleId="CM57">
    <w:name w:val="CM57"/>
    <w:basedOn w:val="Normal"/>
    <w:next w:val="Normal"/>
    <w:rsid w:val="00657D5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657D5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657D5A"/>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657D5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57D5A"/>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657D5A"/>
  </w:style>
  <w:style w:type="character" w:customStyle="1" w:styleId="StyleHeading6BoldChar">
    <w:name w:val="Style Heading 6 + Bold Char"/>
    <w:link w:val="StyleHeading6Bold"/>
    <w:rsid w:val="00657D5A"/>
    <w:rPr>
      <w:rFonts w:ascii="Cambria" w:eastAsia="MS Mincho" w:hAnsi="Cambria" w:cs="Cambria"/>
      <w:b/>
      <w:bCs/>
      <w:i/>
      <w:iCs/>
      <w:color w:val="7F7F7F"/>
      <w:sz w:val="24"/>
      <w:szCs w:val="24"/>
      <w:lang w:val="en-US"/>
    </w:rPr>
  </w:style>
  <w:style w:type="paragraph" w:customStyle="1" w:styleId="tableheaders">
    <w:name w:val="table headers"/>
    <w:rsid w:val="00657D5A"/>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657D5A"/>
    <w:rPr>
      <w:b w:val="0"/>
    </w:rPr>
  </w:style>
  <w:style w:type="paragraph" w:styleId="PlainText">
    <w:name w:val="Plain Text"/>
    <w:basedOn w:val="Normal"/>
    <w:link w:val="PlainTextChar"/>
    <w:uiPriority w:val="99"/>
    <w:unhideWhenUsed/>
    <w:rsid w:val="00657D5A"/>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657D5A"/>
    <w:rPr>
      <w:rFonts w:ascii="Consolas" w:eastAsia="Calibri" w:hAnsi="Consolas" w:cs="Times New Roman"/>
      <w:sz w:val="21"/>
      <w:szCs w:val="21"/>
    </w:rPr>
  </w:style>
  <w:style w:type="paragraph" w:customStyle="1" w:styleId="StyleStyle1Bold">
    <w:name w:val="Style Style1 + Bold"/>
    <w:basedOn w:val="Style1"/>
    <w:rsid w:val="00657D5A"/>
  </w:style>
  <w:style w:type="paragraph" w:customStyle="1" w:styleId="CM1">
    <w:name w:val="CM1"/>
    <w:basedOn w:val="Default"/>
    <w:next w:val="Default"/>
    <w:rsid w:val="00657D5A"/>
    <w:rPr>
      <w:rFonts w:ascii="EUAlbertina" w:hAnsi="EUAlbertina"/>
      <w:color w:val="auto"/>
    </w:rPr>
  </w:style>
  <w:style w:type="paragraph" w:customStyle="1" w:styleId="CM4">
    <w:name w:val="CM4"/>
    <w:basedOn w:val="Normal"/>
    <w:next w:val="Normal"/>
    <w:rsid w:val="00657D5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657D5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57D5A"/>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657D5A"/>
    <w:rPr>
      <w:rFonts w:ascii="Tahoma" w:eastAsia="Times New Roman" w:hAnsi="Tahoma" w:cs="Times New Roman"/>
      <w:sz w:val="16"/>
      <w:szCs w:val="16"/>
    </w:rPr>
  </w:style>
  <w:style w:type="numbering" w:customStyle="1" w:styleId="NoList3">
    <w:name w:val="No List3"/>
    <w:next w:val="NoList"/>
    <w:semiHidden/>
    <w:rsid w:val="00657D5A"/>
  </w:style>
  <w:style w:type="numbering" w:customStyle="1" w:styleId="NoList4">
    <w:name w:val="No List4"/>
    <w:next w:val="NoList"/>
    <w:semiHidden/>
    <w:rsid w:val="00657D5A"/>
  </w:style>
  <w:style w:type="paragraph" w:customStyle="1" w:styleId="Point1">
    <w:name w:val="Point 1"/>
    <w:basedOn w:val="Normal"/>
    <w:link w:val="Point1Char"/>
    <w:rsid w:val="00657D5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657D5A"/>
    <w:rPr>
      <w:rFonts w:ascii="Calibri" w:eastAsia="Times New Roman" w:hAnsi="Calibri" w:cs="Times New Roman"/>
      <w:sz w:val="24"/>
      <w:szCs w:val="24"/>
      <w:lang w:val="en-GB" w:eastAsia="en-GB"/>
    </w:rPr>
  </w:style>
  <w:style w:type="character" w:customStyle="1" w:styleId="longtext">
    <w:name w:val="long_text"/>
    <w:rsid w:val="00657D5A"/>
    <w:rPr>
      <w:rFonts w:ascii="Comic Sans MS" w:hAnsi="Comic Sans MS"/>
      <w:b/>
      <w:sz w:val="96"/>
      <w:szCs w:val="24"/>
      <w:lang w:val="pl-PL" w:eastAsia="pl-PL" w:bidi="ar-SA"/>
    </w:rPr>
  </w:style>
  <w:style w:type="paragraph" w:customStyle="1" w:styleId="Text1">
    <w:name w:val="Text 1"/>
    <w:basedOn w:val="Normal"/>
    <w:link w:val="Text1Char"/>
    <w:rsid w:val="00657D5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657D5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57D5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657D5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57D5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57D5A"/>
  </w:style>
  <w:style w:type="character" w:customStyle="1" w:styleId="SectionTitleCharCharChar">
    <w:name w:val="SectionTitle Char Char Char"/>
    <w:link w:val="SectionTitleCharChar"/>
    <w:rsid w:val="00657D5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57D5A"/>
    <w:rPr>
      <w:rFonts w:ascii="Calibri" w:eastAsia="Times New Roman" w:hAnsi="Calibri" w:cs="Times New Roman"/>
      <w:b/>
      <w:bCs/>
      <w:smallCaps/>
      <w:sz w:val="28"/>
      <w:szCs w:val="28"/>
      <w:lang w:val="en-GB" w:eastAsia="en-GB"/>
    </w:rPr>
  </w:style>
  <w:style w:type="character" w:customStyle="1" w:styleId="Text1Char">
    <w:name w:val="Text 1 Char"/>
    <w:link w:val="Text1"/>
    <w:rsid w:val="00657D5A"/>
    <w:rPr>
      <w:rFonts w:ascii="Calibri" w:eastAsia="Times New Roman" w:hAnsi="Calibri" w:cs="Times New Roman"/>
      <w:sz w:val="24"/>
      <w:szCs w:val="24"/>
      <w:lang w:val="en-GB" w:eastAsia="en-GB"/>
    </w:rPr>
  </w:style>
  <w:style w:type="character" w:customStyle="1" w:styleId="Point1CharChar">
    <w:name w:val="Point 1 Char Char"/>
    <w:rsid w:val="00657D5A"/>
    <w:rPr>
      <w:sz w:val="24"/>
      <w:szCs w:val="24"/>
      <w:lang w:val="en-GB" w:eastAsia="en-GB" w:bidi="ar-SA"/>
    </w:rPr>
  </w:style>
  <w:style w:type="paragraph" w:customStyle="1" w:styleId="Point0">
    <w:name w:val="Point 0"/>
    <w:basedOn w:val="Normal"/>
    <w:rsid w:val="00657D5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657D5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657D5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657D5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657D5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657D5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57D5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657D5A"/>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657D5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57D5A"/>
    <w:rPr>
      <w:rFonts w:ascii="CG Times" w:hAnsi="CG Times"/>
      <w:sz w:val="22"/>
      <w:lang w:val="en-US" w:eastAsia="en-US" w:bidi="ar-SA"/>
    </w:rPr>
  </w:style>
  <w:style w:type="paragraph" w:customStyle="1" w:styleId="SectionTitle">
    <w:name w:val="SectionTitle"/>
    <w:basedOn w:val="Normal"/>
    <w:next w:val="Heading1"/>
    <w:rsid w:val="00657D5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657D5A"/>
  </w:style>
  <w:style w:type="paragraph" w:styleId="TableofFigures">
    <w:name w:val="table of figures"/>
    <w:basedOn w:val="Normal"/>
    <w:next w:val="Normal"/>
    <w:rsid w:val="00657D5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657D5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657D5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657D5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657D5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657D5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657D5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657D5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657D5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657D5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657D5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657D5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657D5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657D5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657D5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657D5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657D5A"/>
    <w:pPr>
      <w:spacing w:after="0" w:line="360" w:lineRule="auto"/>
      <w:ind w:firstLine="0"/>
      <w:jc w:val="left"/>
    </w:pPr>
    <w:rPr>
      <w:rFonts w:ascii="Tahoma" w:eastAsia="Times New Roman" w:hAnsi="Tahoma"/>
      <w:lang w:val="de-AT" w:eastAsia="de-DE"/>
    </w:rPr>
  </w:style>
  <w:style w:type="paragraph" w:styleId="List">
    <w:name w:val="List"/>
    <w:basedOn w:val="Normal"/>
    <w:rsid w:val="00657D5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657D5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657D5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657D5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657D5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657D5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657D5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657D5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657D5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657D5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657D5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657D5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657D5A"/>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657D5A"/>
    <w:rPr>
      <w:sz w:val="16"/>
      <w:szCs w:val="16"/>
    </w:rPr>
  </w:style>
  <w:style w:type="paragraph" w:styleId="CommentText">
    <w:name w:val="annotation text"/>
    <w:aliases w:val=" Char"/>
    <w:basedOn w:val="Normal"/>
    <w:link w:val="CommentTextChar"/>
    <w:unhideWhenUsed/>
    <w:rsid w:val="00657D5A"/>
    <w:rPr>
      <w:rFonts w:eastAsia="MS Mincho"/>
      <w:sz w:val="20"/>
      <w:szCs w:val="20"/>
      <w:lang w:val="sq-AL"/>
    </w:rPr>
  </w:style>
  <w:style w:type="character" w:customStyle="1" w:styleId="CommentTextChar">
    <w:name w:val="Comment Text Char"/>
    <w:aliases w:val=" Char Char1"/>
    <w:basedOn w:val="DefaultParagraphFont"/>
    <w:link w:val="CommentText"/>
    <w:rsid w:val="00657D5A"/>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657D5A"/>
    <w:rPr>
      <w:b/>
      <w:bCs/>
    </w:rPr>
  </w:style>
  <w:style w:type="character" w:customStyle="1" w:styleId="CommentSubjectChar">
    <w:name w:val="Comment Subject Char"/>
    <w:basedOn w:val="CommentTextChar"/>
    <w:link w:val="CommentSubject"/>
    <w:rsid w:val="00657D5A"/>
    <w:rPr>
      <w:rFonts w:ascii="Calibri" w:eastAsia="MS Mincho" w:hAnsi="Calibri" w:cs="Times New Roman"/>
      <w:b/>
      <w:bCs/>
      <w:sz w:val="20"/>
      <w:szCs w:val="20"/>
    </w:rPr>
  </w:style>
  <w:style w:type="paragraph" w:styleId="ListNumber4">
    <w:name w:val="List Number 4"/>
    <w:basedOn w:val="Normal"/>
    <w:rsid w:val="00657D5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657D5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657D5A"/>
  </w:style>
  <w:style w:type="paragraph" w:styleId="MacroText">
    <w:name w:val="macro"/>
    <w:link w:val="MacroTextChar"/>
    <w:semiHidden/>
    <w:rsid w:val="00657D5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57D5A"/>
    <w:rPr>
      <w:rFonts w:ascii="Courier New" w:eastAsia="Times New Roman" w:hAnsi="Courier New" w:cs="Times New Roman"/>
      <w:lang w:val="de-DE" w:eastAsia="de-DE"/>
    </w:rPr>
  </w:style>
  <w:style w:type="paragraph" w:styleId="NormalIndent">
    <w:name w:val="Normal Indent"/>
    <w:basedOn w:val="Normal"/>
    <w:link w:val="NormalIndentChar"/>
    <w:rsid w:val="00657D5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657D5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657D5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657D5A"/>
    <w:rPr>
      <w:rFonts w:ascii="Tahoma" w:hAnsi="Tahoma"/>
      <w:sz w:val="22"/>
    </w:rPr>
  </w:style>
  <w:style w:type="paragraph" w:styleId="BlockText">
    <w:name w:val="Block Text"/>
    <w:basedOn w:val="Normal"/>
    <w:rsid w:val="00657D5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657D5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657D5A"/>
    <w:rPr>
      <w:rFonts w:ascii="Tahoma" w:eastAsia="Times New Roman" w:hAnsi="Tahoma" w:cs="Times New Roman"/>
      <w:lang w:val="de-AT" w:eastAsia="de-DE"/>
    </w:rPr>
  </w:style>
  <w:style w:type="character" w:customStyle="1" w:styleId="Emphasis1">
    <w:name w:val="Emphasis1"/>
    <w:semiHidden/>
    <w:rsid w:val="00657D5A"/>
  </w:style>
  <w:style w:type="paragraph" w:styleId="NoteHeading">
    <w:name w:val="Note Heading"/>
    <w:basedOn w:val="Normal"/>
    <w:next w:val="Normal"/>
    <w:link w:val="NoteHeadingChar"/>
    <w:rsid w:val="00657D5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657D5A"/>
    <w:rPr>
      <w:rFonts w:ascii="Tahoma" w:eastAsia="Times New Roman" w:hAnsi="Tahoma" w:cs="Times New Roman"/>
      <w:lang w:val="de-AT" w:eastAsia="de-DE"/>
    </w:rPr>
  </w:style>
  <w:style w:type="paragraph" w:styleId="MessageHeader">
    <w:name w:val="Message Header"/>
    <w:basedOn w:val="Normal"/>
    <w:link w:val="MessageHeaderChar"/>
    <w:semiHidden/>
    <w:rsid w:val="00657D5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657D5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57D5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657D5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657D5A"/>
    <w:rPr>
      <w:rFonts w:ascii="Tahoma" w:eastAsia="Times New Roman" w:hAnsi="Tahoma" w:cs="Times New Roman"/>
      <w:sz w:val="20"/>
      <w:szCs w:val="20"/>
      <w:lang w:val="en-US"/>
    </w:rPr>
  </w:style>
  <w:style w:type="character" w:styleId="EndnoteReference">
    <w:name w:val="endnote reference"/>
    <w:uiPriority w:val="99"/>
    <w:semiHidden/>
    <w:unhideWhenUsed/>
    <w:rsid w:val="00657D5A"/>
    <w:rPr>
      <w:vertAlign w:val="superscript"/>
    </w:rPr>
  </w:style>
  <w:style w:type="paragraph" w:styleId="BodyTextFirstIndent2">
    <w:name w:val="Body Text First Indent 2"/>
    <w:basedOn w:val="BodyTextIndent"/>
    <w:link w:val="BodyTextFirstIndent2Char"/>
    <w:semiHidden/>
    <w:rsid w:val="00657D5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57D5A"/>
    <w:rPr>
      <w:rFonts w:ascii="Tahoma" w:eastAsia="Times New Roman" w:hAnsi="Tahoma" w:cs="Times New Roman"/>
      <w:lang w:val="de-AT" w:eastAsia="de-DE"/>
    </w:rPr>
  </w:style>
  <w:style w:type="numbering" w:styleId="111111">
    <w:name w:val="Outline List 2"/>
    <w:basedOn w:val="NoList"/>
    <w:semiHidden/>
    <w:rsid w:val="00657D5A"/>
    <w:pPr>
      <w:numPr>
        <w:numId w:val="14"/>
      </w:numPr>
    </w:pPr>
  </w:style>
  <w:style w:type="paragraph" w:customStyle="1" w:styleId="Zusatz2">
    <w:name w:val="Zusatz 2"/>
    <w:basedOn w:val="Normal"/>
    <w:next w:val="Normal"/>
    <w:semiHidden/>
    <w:rsid w:val="00657D5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657D5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657D5A"/>
    <w:pPr>
      <w:numPr>
        <w:numId w:val="15"/>
      </w:numPr>
    </w:pPr>
  </w:style>
  <w:style w:type="paragraph" w:styleId="Salutation">
    <w:name w:val="Salutation"/>
    <w:basedOn w:val="Normal"/>
    <w:next w:val="Normal"/>
    <w:link w:val="SalutationChar"/>
    <w:semiHidden/>
    <w:rsid w:val="00657D5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657D5A"/>
    <w:rPr>
      <w:rFonts w:ascii="Tahoma" w:eastAsia="Times New Roman" w:hAnsi="Tahoma" w:cs="Times New Roman"/>
      <w:lang w:val="de-AT" w:eastAsia="de-DE"/>
    </w:rPr>
  </w:style>
  <w:style w:type="numbering" w:styleId="ArticleSection">
    <w:name w:val="Outline List 3"/>
    <w:basedOn w:val="NoList"/>
    <w:semiHidden/>
    <w:rsid w:val="00657D5A"/>
    <w:pPr>
      <w:numPr>
        <w:numId w:val="16"/>
      </w:numPr>
    </w:pPr>
  </w:style>
  <w:style w:type="paragraph" w:styleId="Closing">
    <w:name w:val="Closing"/>
    <w:basedOn w:val="Normal"/>
    <w:link w:val="ClosingChar"/>
    <w:semiHidden/>
    <w:rsid w:val="00657D5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657D5A"/>
    <w:rPr>
      <w:rFonts w:ascii="Tahoma" w:eastAsia="Times New Roman" w:hAnsi="Tahoma" w:cs="Times New Roman"/>
      <w:lang w:val="de-AT" w:eastAsia="de-DE"/>
    </w:rPr>
  </w:style>
  <w:style w:type="character" w:styleId="Emphasis">
    <w:name w:val="Emphasis"/>
    <w:uiPriority w:val="20"/>
    <w:qFormat/>
    <w:rsid w:val="00657D5A"/>
    <w:rPr>
      <w:i/>
      <w:iCs/>
    </w:rPr>
  </w:style>
  <w:style w:type="paragraph" w:styleId="HTMLAddress">
    <w:name w:val="HTML Address"/>
    <w:basedOn w:val="Normal"/>
    <w:link w:val="HTMLAddressChar"/>
    <w:semiHidden/>
    <w:rsid w:val="00657D5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57D5A"/>
    <w:rPr>
      <w:rFonts w:ascii="Tahoma" w:eastAsia="Times New Roman" w:hAnsi="Tahoma" w:cs="Times New Roman"/>
      <w:i/>
      <w:iCs/>
      <w:lang w:val="de-AT" w:eastAsia="de-DE"/>
    </w:rPr>
  </w:style>
  <w:style w:type="character" w:styleId="HTMLAcronym">
    <w:name w:val="HTML Acronym"/>
    <w:semiHidden/>
    <w:rsid w:val="00657D5A"/>
  </w:style>
  <w:style w:type="character" w:styleId="HTMLSample">
    <w:name w:val="HTML Sample"/>
    <w:semiHidden/>
    <w:rsid w:val="00657D5A"/>
    <w:rPr>
      <w:rFonts w:ascii="Courier New" w:hAnsi="Courier New" w:cs="Courier New"/>
    </w:rPr>
  </w:style>
  <w:style w:type="character" w:styleId="HTMLCode">
    <w:name w:val="HTML Code"/>
    <w:semiHidden/>
    <w:rsid w:val="00657D5A"/>
    <w:rPr>
      <w:rFonts w:ascii="Courier New" w:hAnsi="Courier New" w:cs="Courier New"/>
      <w:sz w:val="20"/>
      <w:szCs w:val="20"/>
    </w:rPr>
  </w:style>
  <w:style w:type="character" w:styleId="HTMLDefinition">
    <w:name w:val="HTML Definition"/>
    <w:semiHidden/>
    <w:rsid w:val="00657D5A"/>
    <w:rPr>
      <w:i/>
      <w:iCs/>
    </w:rPr>
  </w:style>
  <w:style w:type="character" w:styleId="HTMLTypewriter">
    <w:name w:val="HTML Typewriter"/>
    <w:semiHidden/>
    <w:rsid w:val="00657D5A"/>
    <w:rPr>
      <w:rFonts w:ascii="Courier New" w:hAnsi="Courier New" w:cs="Courier New"/>
      <w:sz w:val="20"/>
      <w:szCs w:val="20"/>
    </w:rPr>
  </w:style>
  <w:style w:type="character" w:styleId="HTMLKeyboard">
    <w:name w:val="HTML Keyboard"/>
    <w:semiHidden/>
    <w:rsid w:val="00657D5A"/>
    <w:rPr>
      <w:rFonts w:ascii="Courier New" w:hAnsi="Courier New" w:cs="Courier New"/>
      <w:sz w:val="20"/>
      <w:szCs w:val="20"/>
    </w:rPr>
  </w:style>
  <w:style w:type="character" w:styleId="HTMLVariable">
    <w:name w:val="HTML Variable"/>
    <w:semiHidden/>
    <w:rsid w:val="00657D5A"/>
    <w:rPr>
      <w:i/>
      <w:iCs/>
    </w:rPr>
  </w:style>
  <w:style w:type="paragraph" w:styleId="HTMLPreformatted">
    <w:name w:val="HTML Preformatted"/>
    <w:basedOn w:val="Normal"/>
    <w:link w:val="HTMLPreformattedChar"/>
    <w:uiPriority w:val="99"/>
    <w:semiHidden/>
    <w:rsid w:val="00657D5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657D5A"/>
    <w:rPr>
      <w:rFonts w:ascii="Courier New" w:eastAsia="Times New Roman" w:hAnsi="Courier New" w:cs="Times New Roman"/>
      <w:sz w:val="20"/>
      <w:lang w:val="de-AT" w:eastAsia="de-DE"/>
    </w:rPr>
  </w:style>
  <w:style w:type="character" w:styleId="HTMLCite">
    <w:name w:val="HTML Cite"/>
    <w:semiHidden/>
    <w:rsid w:val="00657D5A"/>
    <w:rPr>
      <w:i/>
      <w:iCs/>
    </w:rPr>
  </w:style>
  <w:style w:type="table" w:styleId="Table3Deffects1">
    <w:name w:val="Table 3D effects 1"/>
    <w:basedOn w:val="TableNormal"/>
    <w:semiHidden/>
    <w:rsid w:val="00657D5A"/>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57D5A"/>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57D5A"/>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57D5A"/>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57D5A"/>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57D5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57D5A"/>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57D5A"/>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57D5A"/>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57D5A"/>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57D5A"/>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57D5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57D5A"/>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57D5A"/>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57D5A"/>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57D5A"/>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57D5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657D5A"/>
    <w:rPr>
      <w:rFonts w:ascii="Tahoma" w:eastAsia="Times New Roman" w:hAnsi="Tahoma" w:cs="Times New Roman"/>
      <w:lang w:val="de-AT" w:eastAsia="de-DE"/>
    </w:rPr>
  </w:style>
  <w:style w:type="paragraph" w:styleId="E-mailSignature">
    <w:name w:val="E-mail Signature"/>
    <w:basedOn w:val="Normal"/>
    <w:link w:val="E-mailSignatureChar"/>
    <w:rsid w:val="00657D5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657D5A"/>
    <w:rPr>
      <w:rFonts w:ascii="Tahoma" w:eastAsia="Times New Roman" w:hAnsi="Tahoma" w:cs="Times New Roman"/>
      <w:lang w:val="de-AT" w:eastAsia="de-DE"/>
    </w:rPr>
  </w:style>
  <w:style w:type="paragraph" w:styleId="BodyText2">
    <w:name w:val="Body Text 2"/>
    <w:basedOn w:val="Normal"/>
    <w:link w:val="BodyText2Char"/>
    <w:rsid w:val="00657D5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57D5A"/>
    <w:rPr>
      <w:rFonts w:ascii="Tahoma" w:eastAsia="Times New Roman" w:hAnsi="Tahoma" w:cs="Times New Roman"/>
      <w:lang w:val="de-AT" w:eastAsia="de-DE"/>
    </w:rPr>
  </w:style>
  <w:style w:type="paragraph" w:styleId="BodyTextIndent2">
    <w:name w:val="Body Text Indent 2"/>
    <w:basedOn w:val="Normal"/>
    <w:link w:val="BodyTextIndent2Char"/>
    <w:rsid w:val="00657D5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57D5A"/>
    <w:rPr>
      <w:rFonts w:ascii="Tahoma" w:eastAsia="Times New Roman" w:hAnsi="Tahoma" w:cs="Times New Roman"/>
      <w:lang w:val="de-AT" w:eastAsia="de-DE"/>
    </w:rPr>
  </w:style>
  <w:style w:type="paragraph" w:styleId="BodyTextIndent3">
    <w:name w:val="Body Text Indent 3"/>
    <w:basedOn w:val="Normal"/>
    <w:link w:val="BodyTextIndent3Char"/>
    <w:rsid w:val="00657D5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57D5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57D5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57D5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57D5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657D5A"/>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657D5A"/>
    <w:rPr>
      <w:rFonts w:ascii="CG Times" w:eastAsia="Times New Roman" w:hAnsi="CG Times" w:cs="Times New Roman"/>
      <w:b/>
      <w:szCs w:val="24"/>
      <w:lang w:val="en-US"/>
    </w:rPr>
  </w:style>
  <w:style w:type="character" w:customStyle="1" w:styleId="SubtitleChar1">
    <w:name w:val="Subtitle Char1"/>
    <w:locked/>
    <w:rsid w:val="00657D5A"/>
    <w:rPr>
      <w:rFonts w:ascii="Cambria" w:hAnsi="Cambria"/>
      <w:sz w:val="24"/>
      <w:szCs w:val="24"/>
    </w:rPr>
  </w:style>
  <w:style w:type="paragraph" w:customStyle="1" w:styleId="Char1">
    <w:name w:val="Char1"/>
    <w:basedOn w:val="Normal"/>
    <w:rsid w:val="00657D5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657D5A"/>
    <w:rPr>
      <w:rFonts w:ascii="Tahoma" w:hAnsi="Tahoma" w:cs="Tahoma"/>
      <w:i/>
      <w:iCs/>
      <w:sz w:val="22"/>
      <w:szCs w:val="22"/>
      <w:lang w:val="de-AT" w:eastAsia="de-DE" w:bidi="ar-SA"/>
    </w:rPr>
  </w:style>
  <w:style w:type="character" w:customStyle="1" w:styleId="CharChar36">
    <w:name w:val="Char Char36"/>
    <w:locked/>
    <w:rsid w:val="00657D5A"/>
    <w:rPr>
      <w:rFonts w:ascii="Arial" w:hAnsi="Arial" w:cs="Arial"/>
      <w:b/>
      <w:bCs/>
      <w:kern w:val="32"/>
      <w:sz w:val="32"/>
      <w:szCs w:val="32"/>
      <w:lang w:val="sq-AL" w:eastAsia="en-US" w:bidi="ar-SA"/>
    </w:rPr>
  </w:style>
  <w:style w:type="character" w:customStyle="1" w:styleId="CharChar35">
    <w:name w:val="Char Char35"/>
    <w:locked/>
    <w:rsid w:val="00657D5A"/>
    <w:rPr>
      <w:rFonts w:ascii="Arial" w:hAnsi="Arial" w:cs="Arial"/>
      <w:b/>
      <w:bCs/>
      <w:i/>
      <w:iCs/>
      <w:sz w:val="28"/>
      <w:szCs w:val="28"/>
      <w:lang w:val="sq-AL" w:eastAsia="en-US" w:bidi="ar-SA"/>
    </w:rPr>
  </w:style>
  <w:style w:type="character" w:customStyle="1" w:styleId="CharChar34">
    <w:name w:val="Char Char34"/>
    <w:locked/>
    <w:rsid w:val="00657D5A"/>
    <w:rPr>
      <w:rFonts w:ascii="Tahoma" w:hAnsi="Tahoma"/>
      <w:b/>
      <w:kern w:val="28"/>
      <w:sz w:val="24"/>
      <w:szCs w:val="28"/>
      <w:lang w:val="de-AT" w:eastAsia="de-DE" w:bidi="ar-SA"/>
    </w:rPr>
  </w:style>
  <w:style w:type="character" w:customStyle="1" w:styleId="CharChar33">
    <w:name w:val="Char Char33"/>
    <w:locked/>
    <w:rsid w:val="00657D5A"/>
    <w:rPr>
      <w:rFonts w:ascii="Tahoma" w:hAnsi="Tahoma"/>
      <w:b/>
      <w:i/>
      <w:kern w:val="28"/>
      <w:sz w:val="22"/>
      <w:szCs w:val="22"/>
      <w:lang w:val="de-AT" w:eastAsia="de-DE" w:bidi="ar-SA"/>
    </w:rPr>
  </w:style>
  <w:style w:type="character" w:customStyle="1" w:styleId="CharChar32">
    <w:name w:val="Char Char32"/>
    <w:locked/>
    <w:rsid w:val="00657D5A"/>
    <w:rPr>
      <w:rFonts w:ascii="Tahoma" w:hAnsi="Tahoma"/>
      <w:b/>
      <w:i/>
      <w:kern w:val="28"/>
      <w:sz w:val="22"/>
      <w:szCs w:val="22"/>
      <w:lang w:val="de-AT" w:eastAsia="de-DE" w:bidi="ar-SA"/>
    </w:rPr>
  </w:style>
  <w:style w:type="character" w:customStyle="1" w:styleId="CharChar31">
    <w:name w:val="Char Char31"/>
    <w:locked/>
    <w:rsid w:val="00657D5A"/>
    <w:rPr>
      <w:rFonts w:ascii="Tahoma" w:hAnsi="Tahoma"/>
      <w:b/>
      <w:i/>
      <w:kern w:val="28"/>
      <w:sz w:val="22"/>
      <w:szCs w:val="22"/>
      <w:lang w:val="de-AT" w:eastAsia="de-DE" w:bidi="ar-SA"/>
    </w:rPr>
  </w:style>
  <w:style w:type="character" w:customStyle="1" w:styleId="CharChar10">
    <w:name w:val="Char Char10"/>
    <w:semiHidden/>
    <w:locked/>
    <w:rsid w:val="00657D5A"/>
    <w:rPr>
      <w:rFonts w:ascii="Courier New" w:hAnsi="Courier New" w:cs="Courier New"/>
      <w:szCs w:val="22"/>
      <w:lang w:val="de-AT" w:eastAsia="de-DE" w:bidi="ar-SA"/>
    </w:rPr>
  </w:style>
  <w:style w:type="character" w:customStyle="1" w:styleId="CharChar30">
    <w:name w:val="Char Char30"/>
    <w:locked/>
    <w:rsid w:val="00657D5A"/>
    <w:rPr>
      <w:rFonts w:ascii="Tahoma" w:hAnsi="Tahoma"/>
      <w:b/>
      <w:i/>
      <w:kern w:val="28"/>
      <w:sz w:val="22"/>
      <w:szCs w:val="22"/>
      <w:lang w:val="de-AT" w:eastAsia="de-DE" w:bidi="ar-SA"/>
    </w:rPr>
  </w:style>
  <w:style w:type="character" w:customStyle="1" w:styleId="CharChar29">
    <w:name w:val="Char Char29"/>
    <w:locked/>
    <w:rsid w:val="00657D5A"/>
    <w:rPr>
      <w:rFonts w:ascii="Tahoma" w:hAnsi="Tahoma"/>
      <w:b/>
      <w:i/>
      <w:kern w:val="28"/>
      <w:sz w:val="22"/>
      <w:szCs w:val="22"/>
      <w:lang w:val="de-AT" w:eastAsia="de-DE" w:bidi="ar-SA"/>
    </w:rPr>
  </w:style>
  <w:style w:type="character" w:customStyle="1" w:styleId="CharChar28">
    <w:name w:val="Char Char28"/>
    <w:locked/>
    <w:rsid w:val="00657D5A"/>
    <w:rPr>
      <w:rFonts w:ascii="Tahoma" w:hAnsi="Tahoma"/>
      <w:b/>
      <w:i/>
      <w:kern w:val="28"/>
      <w:sz w:val="22"/>
      <w:szCs w:val="22"/>
      <w:lang w:val="de-AT" w:eastAsia="de-DE" w:bidi="ar-SA"/>
    </w:rPr>
  </w:style>
  <w:style w:type="character" w:customStyle="1" w:styleId="CharChar27">
    <w:name w:val="Char Char27"/>
    <w:locked/>
    <w:rsid w:val="00657D5A"/>
    <w:rPr>
      <w:rFonts w:ascii="Calibri" w:eastAsia="Calibri" w:hAnsi="Calibri"/>
      <w:lang w:val="sq-AL" w:eastAsia="en-US" w:bidi="ar-SA"/>
    </w:rPr>
  </w:style>
  <w:style w:type="character" w:customStyle="1" w:styleId="CharChar24">
    <w:name w:val="Char Char24"/>
    <w:locked/>
    <w:rsid w:val="00657D5A"/>
    <w:rPr>
      <w:rFonts w:ascii="Tahoma" w:hAnsi="Tahoma" w:cs="Tahoma"/>
      <w:sz w:val="22"/>
      <w:szCs w:val="22"/>
      <w:lang w:val="de-AT" w:eastAsia="de-DE" w:bidi="ar-SA"/>
    </w:rPr>
  </w:style>
  <w:style w:type="character" w:customStyle="1" w:styleId="CharChar23">
    <w:name w:val="Char Char23"/>
    <w:locked/>
    <w:rsid w:val="00657D5A"/>
    <w:rPr>
      <w:rFonts w:ascii="Tahoma" w:hAnsi="Tahoma" w:cs="Tahoma"/>
      <w:sz w:val="22"/>
      <w:szCs w:val="22"/>
      <w:lang w:val="de-AT" w:eastAsia="de-DE" w:bidi="ar-SA"/>
    </w:rPr>
  </w:style>
  <w:style w:type="character" w:customStyle="1" w:styleId="CharChar22">
    <w:name w:val="Char Char22"/>
    <w:semiHidden/>
    <w:locked/>
    <w:rsid w:val="00657D5A"/>
    <w:rPr>
      <w:rFonts w:ascii="Courier New" w:hAnsi="Courier New" w:cs="Courier New"/>
      <w:sz w:val="22"/>
      <w:szCs w:val="22"/>
      <w:lang w:val="de-DE" w:eastAsia="de-DE" w:bidi="ar-SA"/>
    </w:rPr>
  </w:style>
  <w:style w:type="character" w:customStyle="1" w:styleId="CharChar21">
    <w:name w:val="Char Char21"/>
    <w:locked/>
    <w:rsid w:val="00657D5A"/>
    <w:rPr>
      <w:rFonts w:ascii="Tahoma" w:hAnsi="Tahoma" w:cs="Tahoma"/>
      <w:b/>
      <w:kern w:val="28"/>
      <w:sz w:val="36"/>
      <w:szCs w:val="36"/>
      <w:lang w:val="de-AT" w:eastAsia="de-DE" w:bidi="ar-SA"/>
    </w:rPr>
  </w:style>
  <w:style w:type="character" w:customStyle="1" w:styleId="CharChar12">
    <w:name w:val="Char Char12"/>
    <w:semiHidden/>
    <w:locked/>
    <w:rsid w:val="00657D5A"/>
    <w:rPr>
      <w:rFonts w:ascii="Tahoma" w:hAnsi="Tahoma" w:cs="Tahoma"/>
      <w:sz w:val="22"/>
      <w:szCs w:val="22"/>
      <w:lang w:val="de-AT" w:eastAsia="de-DE" w:bidi="ar-SA"/>
    </w:rPr>
  </w:style>
  <w:style w:type="character" w:customStyle="1" w:styleId="CharChar9">
    <w:name w:val="Char Char9"/>
    <w:semiHidden/>
    <w:locked/>
    <w:rsid w:val="00657D5A"/>
    <w:rPr>
      <w:rFonts w:ascii="Tahoma" w:hAnsi="Tahoma" w:cs="Tahoma"/>
      <w:sz w:val="22"/>
      <w:szCs w:val="22"/>
      <w:lang w:val="de-AT" w:eastAsia="de-DE" w:bidi="ar-SA"/>
    </w:rPr>
  </w:style>
  <w:style w:type="character" w:customStyle="1" w:styleId="CharChar25">
    <w:name w:val="Char Char25"/>
    <w:semiHidden/>
    <w:locked/>
    <w:rsid w:val="00657D5A"/>
    <w:rPr>
      <w:rFonts w:ascii="Tahoma" w:hAnsi="Tahoma" w:cs="Tahoma"/>
      <w:sz w:val="22"/>
      <w:szCs w:val="22"/>
      <w:lang w:val="de-AT" w:eastAsia="de-DE" w:bidi="ar-SA"/>
    </w:rPr>
  </w:style>
  <w:style w:type="character" w:customStyle="1" w:styleId="CharChar15">
    <w:name w:val="Char Char15"/>
    <w:semiHidden/>
    <w:locked/>
    <w:rsid w:val="00657D5A"/>
    <w:rPr>
      <w:rFonts w:ascii="Tahoma" w:hAnsi="Tahoma" w:cs="Tahoma"/>
      <w:sz w:val="22"/>
      <w:szCs w:val="22"/>
      <w:lang w:val="de-AT" w:eastAsia="de-DE" w:bidi="ar-SA"/>
    </w:rPr>
  </w:style>
  <w:style w:type="character" w:customStyle="1" w:styleId="CharChar16">
    <w:name w:val="Char Char16"/>
    <w:semiHidden/>
    <w:locked/>
    <w:rsid w:val="00657D5A"/>
    <w:rPr>
      <w:rFonts w:ascii="Tahoma" w:hAnsi="Tahoma" w:cs="Arial"/>
      <w:sz w:val="24"/>
      <w:szCs w:val="24"/>
      <w:lang w:val="de-AT" w:eastAsia="de-DE" w:bidi="ar-SA"/>
    </w:rPr>
  </w:style>
  <w:style w:type="character" w:customStyle="1" w:styleId="CharChar20">
    <w:name w:val="Char Char20"/>
    <w:locked/>
    <w:rsid w:val="00657D5A"/>
    <w:rPr>
      <w:rFonts w:ascii="Tahoma" w:hAnsi="Tahoma" w:cs="Tahoma"/>
      <w:b/>
      <w:kern w:val="28"/>
      <w:sz w:val="32"/>
      <w:szCs w:val="36"/>
      <w:lang w:val="de-AT" w:eastAsia="de-DE" w:bidi="ar-SA"/>
    </w:rPr>
  </w:style>
  <w:style w:type="character" w:customStyle="1" w:styleId="CharChar13">
    <w:name w:val="Char Char13"/>
    <w:semiHidden/>
    <w:locked/>
    <w:rsid w:val="00657D5A"/>
    <w:rPr>
      <w:rFonts w:ascii="Tahoma" w:hAnsi="Tahoma" w:cs="Tahoma"/>
      <w:sz w:val="22"/>
      <w:szCs w:val="22"/>
      <w:lang w:val="de-AT" w:eastAsia="de-DE" w:bidi="ar-SA"/>
    </w:rPr>
  </w:style>
  <w:style w:type="character" w:customStyle="1" w:styleId="CharChar19">
    <w:name w:val="Char Char19"/>
    <w:semiHidden/>
    <w:locked/>
    <w:rsid w:val="00657D5A"/>
    <w:rPr>
      <w:rFonts w:ascii="Tahoma" w:hAnsi="Tahoma" w:cs="Tahoma"/>
      <w:sz w:val="22"/>
      <w:szCs w:val="22"/>
      <w:lang w:val="de-AT" w:eastAsia="de-DE" w:bidi="ar-SA"/>
    </w:rPr>
  </w:style>
  <w:style w:type="character" w:customStyle="1" w:styleId="CharChar3">
    <w:name w:val="Char Char3"/>
    <w:semiHidden/>
    <w:locked/>
    <w:rsid w:val="00657D5A"/>
  </w:style>
  <w:style w:type="character" w:customStyle="1" w:styleId="CharChar14">
    <w:name w:val="Char Char14"/>
    <w:semiHidden/>
    <w:locked/>
    <w:rsid w:val="00657D5A"/>
  </w:style>
  <w:style w:type="character" w:customStyle="1" w:styleId="CharChar17">
    <w:name w:val="Char Char17"/>
    <w:locked/>
    <w:rsid w:val="00657D5A"/>
    <w:rPr>
      <w:rFonts w:ascii="Tahoma" w:hAnsi="Tahoma" w:cs="Tahoma"/>
      <w:sz w:val="22"/>
      <w:szCs w:val="22"/>
      <w:lang w:val="de-AT" w:eastAsia="de-DE" w:bidi="ar-SA"/>
    </w:rPr>
  </w:style>
  <w:style w:type="character" w:customStyle="1" w:styleId="CharChar7">
    <w:name w:val="Char Char7"/>
    <w:semiHidden/>
    <w:locked/>
    <w:rsid w:val="00657D5A"/>
    <w:rPr>
      <w:rFonts w:ascii="Tahoma" w:hAnsi="Tahoma" w:cs="Tahoma"/>
      <w:sz w:val="22"/>
      <w:szCs w:val="22"/>
      <w:lang w:val="de-AT" w:eastAsia="de-DE" w:bidi="ar-SA"/>
    </w:rPr>
  </w:style>
  <w:style w:type="character" w:customStyle="1" w:styleId="CharChar6">
    <w:name w:val="Char Char6"/>
    <w:semiHidden/>
    <w:locked/>
    <w:rsid w:val="00657D5A"/>
    <w:rPr>
      <w:rFonts w:ascii="Tahoma" w:hAnsi="Tahoma" w:cs="Tahoma"/>
      <w:sz w:val="16"/>
      <w:szCs w:val="16"/>
      <w:lang w:val="de-AT" w:eastAsia="de-DE" w:bidi="ar-SA"/>
    </w:rPr>
  </w:style>
  <w:style w:type="character" w:customStyle="1" w:styleId="CharChar5">
    <w:name w:val="Char Char5"/>
    <w:semiHidden/>
    <w:locked/>
    <w:rsid w:val="00657D5A"/>
    <w:rPr>
      <w:rFonts w:ascii="Tahoma" w:hAnsi="Tahoma" w:cs="Tahoma"/>
      <w:sz w:val="22"/>
      <w:szCs w:val="22"/>
      <w:lang w:val="de-AT" w:eastAsia="de-DE" w:bidi="ar-SA"/>
    </w:rPr>
  </w:style>
  <w:style w:type="character" w:customStyle="1" w:styleId="CharChar4">
    <w:name w:val="Char Char4"/>
    <w:semiHidden/>
    <w:locked/>
    <w:rsid w:val="00657D5A"/>
    <w:rPr>
      <w:rFonts w:ascii="Tahoma" w:hAnsi="Tahoma" w:cs="Tahoma"/>
      <w:sz w:val="16"/>
      <w:szCs w:val="16"/>
      <w:lang w:val="de-AT" w:eastAsia="de-DE" w:bidi="ar-SA"/>
    </w:rPr>
  </w:style>
  <w:style w:type="character" w:customStyle="1" w:styleId="CharChar18">
    <w:name w:val="Char Char18"/>
    <w:semiHidden/>
    <w:locked/>
    <w:rsid w:val="00657D5A"/>
    <w:rPr>
      <w:rFonts w:ascii="Tahoma" w:hAnsi="Tahoma" w:cs="Tahoma"/>
      <w:sz w:val="22"/>
      <w:szCs w:val="22"/>
      <w:lang w:val="de-AT" w:eastAsia="de-DE" w:bidi="ar-SA"/>
    </w:rPr>
  </w:style>
  <w:style w:type="character" w:customStyle="1" w:styleId="CharChar8">
    <w:name w:val="Char Char8"/>
    <w:locked/>
    <w:rsid w:val="00657D5A"/>
    <w:rPr>
      <w:rFonts w:ascii="Tahoma" w:hAnsi="Tahoma" w:cs="Tahoma"/>
      <w:sz w:val="22"/>
      <w:szCs w:val="22"/>
      <w:lang w:val="de-AT" w:eastAsia="de-DE" w:bidi="ar-SA"/>
    </w:rPr>
  </w:style>
  <w:style w:type="character" w:customStyle="1" w:styleId="CharChar2">
    <w:name w:val="Char Char2"/>
    <w:locked/>
    <w:rsid w:val="00657D5A"/>
    <w:rPr>
      <w:rFonts w:ascii="Calibri" w:eastAsia="Calibri" w:hAnsi="Calibri" w:cs="Times New Roman"/>
      <w:b/>
      <w:bCs/>
      <w:sz w:val="20"/>
      <w:szCs w:val="20"/>
      <w:lang w:val="sq-AL" w:eastAsia="en-US" w:bidi="ar-SA"/>
    </w:rPr>
  </w:style>
  <w:style w:type="character" w:customStyle="1" w:styleId="CharChar26">
    <w:name w:val="Char Char26"/>
    <w:semiHidden/>
    <w:locked/>
    <w:rsid w:val="00657D5A"/>
    <w:rPr>
      <w:rFonts w:ascii="Tahoma" w:hAnsi="Tahoma" w:cs="Tahoma"/>
      <w:sz w:val="16"/>
      <w:szCs w:val="16"/>
      <w:lang w:val="sq-AL" w:eastAsia="en-US" w:bidi="ar-SA"/>
    </w:rPr>
  </w:style>
  <w:style w:type="character" w:customStyle="1" w:styleId="CommentTextChar11">
    <w:name w:val="Comment Text Char11"/>
    <w:aliases w:val="Char Char37"/>
    <w:semiHidden/>
    <w:rsid w:val="00657D5A"/>
    <w:rPr>
      <w:rFonts w:ascii="Calibri" w:hAnsi="Calibri" w:hint="default"/>
      <w:lang w:val="sq-AL"/>
    </w:rPr>
  </w:style>
  <w:style w:type="character" w:customStyle="1" w:styleId="NormalIndentChar">
    <w:name w:val="Normal Indent Char"/>
    <w:link w:val="NormalIndent"/>
    <w:rsid w:val="00657D5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57D5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657D5A"/>
    <w:pPr>
      <w:tabs>
        <w:tab w:val="num" w:pos="360"/>
        <w:tab w:val="num" w:pos="1935"/>
        <w:tab w:val="num" w:pos="2563"/>
        <w:tab w:val="num" w:pos="3474"/>
      </w:tabs>
      <w:ind w:left="1935" w:hanging="360"/>
      <w:outlineLvl w:val="6"/>
    </w:pPr>
  </w:style>
  <w:style w:type="character" w:customStyle="1" w:styleId="AODefHeadChar">
    <w:name w:val="AODefHead Char"/>
    <w:link w:val="AODefHead"/>
    <w:rsid w:val="00657D5A"/>
    <w:rPr>
      <w:rFonts w:ascii="Times New Roman" w:eastAsia="Times New Roman" w:hAnsi="Times New Roman" w:cs="Times New Roman"/>
      <w:szCs w:val="20"/>
      <w:lang w:eastAsia="sq-AL" w:bidi="sq-AL"/>
    </w:rPr>
  </w:style>
  <w:style w:type="paragraph" w:customStyle="1" w:styleId="PARA">
    <w:name w:val="PARA"/>
    <w:basedOn w:val="Normal"/>
    <w:locked/>
    <w:rsid w:val="00657D5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657D5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657D5A"/>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657D5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657D5A"/>
    <w:rPr>
      <w:rFonts w:ascii="Arial" w:eastAsia="Times New Roman" w:hAnsi="Arial" w:cs="Times New Roman"/>
      <w:sz w:val="20"/>
      <w:szCs w:val="20"/>
      <w:lang w:eastAsia="sq-AL" w:bidi="sq-AL"/>
    </w:rPr>
  </w:style>
  <w:style w:type="character" w:customStyle="1" w:styleId="DeltaViewInsertion">
    <w:name w:val="DeltaView Insertion"/>
    <w:uiPriority w:val="99"/>
    <w:rsid w:val="00657D5A"/>
    <w:rPr>
      <w:color w:val="0000FF"/>
      <w:spacing w:val="0"/>
      <w:u w:val="double"/>
    </w:rPr>
  </w:style>
  <w:style w:type="paragraph" w:customStyle="1" w:styleId="dia">
    <w:name w:val="di(a)"/>
    <w:basedOn w:val="Normal"/>
    <w:rsid w:val="00657D5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657D5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657D5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657D5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657D5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657D5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657D5A"/>
    <w:rPr>
      <w:rFonts w:cs="Times New Roman"/>
      <w:color w:val="808080"/>
    </w:rPr>
  </w:style>
  <w:style w:type="character" w:customStyle="1" w:styleId="az12">
    <w:name w:val="az12"/>
    <w:uiPriority w:val="99"/>
    <w:rsid w:val="00657D5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57D5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57D5A"/>
    <w:rPr>
      <w:rFonts w:ascii="Calibri" w:eastAsia="Times New Roman" w:hAnsi="Calibri" w:cs="Times New Roman"/>
      <w:sz w:val="24"/>
      <w:szCs w:val="24"/>
      <w:lang w:val="en-GB" w:eastAsia="en-GB"/>
    </w:rPr>
  </w:style>
  <w:style w:type="paragraph" w:customStyle="1" w:styleId="Paragraf02">
    <w:name w:val="Paragraf 0.2"/>
    <w:basedOn w:val="Paragrafi"/>
    <w:qFormat/>
    <w:rsid w:val="00657D5A"/>
    <w:pPr>
      <w:tabs>
        <w:tab w:val="left" w:pos="6575"/>
      </w:tabs>
    </w:pPr>
    <w:rPr>
      <w:spacing w:val="-4"/>
    </w:rPr>
  </w:style>
  <w:style w:type="table" w:customStyle="1" w:styleId="TableGrid30">
    <w:name w:val="Table Grid3"/>
    <w:basedOn w:val="TableNormal"/>
    <w:next w:val="TableGrid"/>
    <w:uiPriority w:val="59"/>
    <w:rsid w:val="00657D5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57D5A"/>
  </w:style>
  <w:style w:type="character" w:styleId="BookTitle">
    <w:name w:val="Book Title"/>
    <w:uiPriority w:val="33"/>
    <w:qFormat/>
    <w:rsid w:val="00657D5A"/>
    <w:rPr>
      <w:b/>
      <w:bCs/>
      <w:smallCaps/>
      <w:spacing w:val="5"/>
    </w:rPr>
  </w:style>
  <w:style w:type="paragraph" w:customStyle="1" w:styleId="Cover1">
    <w:name w:val="Cover1"/>
    <w:basedOn w:val="Normal"/>
    <w:next w:val="Normal"/>
    <w:rsid w:val="00657D5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57D5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57D5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57D5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57D5A"/>
    <w:rPr>
      <w:rFonts w:ascii="Times New Roman" w:eastAsia="Times New Roman" w:hAnsi="Times New Roman" w:cs="Times New Roman"/>
      <w:szCs w:val="20"/>
    </w:rPr>
  </w:style>
  <w:style w:type="character" w:customStyle="1" w:styleId="Bodytext0">
    <w:name w:val="Body text_"/>
    <w:link w:val="BodyText1"/>
    <w:rsid w:val="00657D5A"/>
    <w:rPr>
      <w:rFonts w:ascii="Times New Roman" w:hAnsi="Times New Roman"/>
      <w:sz w:val="21"/>
      <w:szCs w:val="21"/>
      <w:shd w:val="clear" w:color="auto" w:fill="FFFFFF"/>
    </w:rPr>
  </w:style>
  <w:style w:type="paragraph" w:customStyle="1" w:styleId="BodyText1">
    <w:name w:val="Body Text1"/>
    <w:basedOn w:val="Normal"/>
    <w:link w:val="Bodytext0"/>
    <w:rsid w:val="00657D5A"/>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657D5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57D5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657D5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657D5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657D5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57D5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57D5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57D5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657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657D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657D5A"/>
    <w:rPr>
      <w:rFonts w:ascii="Tahoma" w:eastAsia="Times New Roman" w:hAnsi="Tahoma" w:cs="Tahoma"/>
      <w:sz w:val="24"/>
      <w:szCs w:val="20"/>
    </w:rPr>
  </w:style>
  <w:style w:type="paragraph" w:customStyle="1" w:styleId="ListParagraph1">
    <w:name w:val="List Paragraph1"/>
    <w:basedOn w:val="Normal"/>
    <w:uiPriority w:val="34"/>
    <w:qFormat/>
    <w:rsid w:val="00657D5A"/>
    <w:pPr>
      <w:ind w:left="720" w:firstLine="0"/>
      <w:contextualSpacing/>
    </w:pPr>
  </w:style>
  <w:style w:type="paragraph" w:customStyle="1" w:styleId="ReturnAddress">
    <w:name w:val="Return Address"/>
    <w:basedOn w:val="Normal"/>
    <w:rsid w:val="00657D5A"/>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657D5A"/>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657D5A"/>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657D5A"/>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657D5A"/>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657D5A"/>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657D5A"/>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657D5A"/>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657D5A"/>
    <w:pPr>
      <w:spacing w:after="160" w:line="240" w:lineRule="exact"/>
      <w:ind w:firstLine="0"/>
      <w:jc w:val="left"/>
    </w:pPr>
    <w:rPr>
      <w:rFonts w:asciiTheme="minorHAnsi" w:eastAsiaTheme="minorHAnsi" w:hAnsiTheme="minorHAnsi" w:cstheme="minorBidi"/>
      <w:vertAlign w:val="superscript"/>
      <w:lang w:val="sq-AL"/>
    </w:rPr>
  </w:style>
  <w:style w:type="character" w:customStyle="1" w:styleId="st">
    <w:name w:val="st"/>
    <w:basedOn w:val="DefaultParagraphFont"/>
    <w:rsid w:val="00657D5A"/>
  </w:style>
  <w:style w:type="numbering" w:customStyle="1" w:styleId="NoList6">
    <w:name w:val="No List6"/>
    <w:next w:val="NoList"/>
    <w:uiPriority w:val="99"/>
    <w:semiHidden/>
    <w:unhideWhenUsed/>
    <w:rsid w:val="00657D5A"/>
  </w:style>
  <w:style w:type="paragraph" w:customStyle="1" w:styleId="CharCharCharCharCharCharCharCharCharCharCharCharCharCharCharChar">
    <w:name w:val="Char Char Char Char Char Char Char Char Char Char Char Char Char Char Char Char"/>
    <w:basedOn w:val="Normal"/>
    <w:rsid w:val="00657D5A"/>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657D5A"/>
    <w:rPr>
      <w:rFonts w:cs="Times New Roman"/>
      <w:sz w:val="18"/>
      <w:szCs w:val="18"/>
    </w:rPr>
  </w:style>
  <w:style w:type="paragraph" w:customStyle="1" w:styleId="CM2">
    <w:name w:val="CM2"/>
    <w:basedOn w:val="Default"/>
    <w:next w:val="Default"/>
    <w:uiPriority w:val="99"/>
    <w:rsid w:val="00657D5A"/>
    <w:pPr>
      <w:widowControl w:val="0"/>
    </w:pPr>
    <w:rPr>
      <w:rFonts w:ascii="Arial" w:eastAsiaTheme="minorEastAsia" w:hAnsi="Arial" w:cs="Arial"/>
      <w:color w:val="auto"/>
    </w:rPr>
  </w:style>
  <w:style w:type="paragraph" w:customStyle="1" w:styleId="CM10">
    <w:name w:val="CM10"/>
    <w:basedOn w:val="Default"/>
    <w:next w:val="Default"/>
    <w:rsid w:val="00657D5A"/>
    <w:pPr>
      <w:widowControl w:val="0"/>
      <w:spacing w:line="263" w:lineRule="atLeast"/>
    </w:pPr>
    <w:rPr>
      <w:rFonts w:ascii="Arial" w:eastAsiaTheme="minorEastAsia" w:hAnsi="Arial" w:cs="Arial"/>
      <w:color w:val="auto"/>
    </w:rPr>
  </w:style>
  <w:style w:type="numbering" w:customStyle="1" w:styleId="NoList7">
    <w:name w:val="No List7"/>
    <w:next w:val="NoList"/>
    <w:uiPriority w:val="99"/>
    <w:semiHidden/>
    <w:unhideWhenUsed/>
    <w:rsid w:val="00657D5A"/>
  </w:style>
  <w:style w:type="character" w:customStyle="1" w:styleId="actscontent">
    <w:name w:val="actscontent"/>
    <w:rsid w:val="00657D5A"/>
  </w:style>
  <w:style w:type="paragraph" w:customStyle="1" w:styleId="Niveliipare">
    <w:name w:val="Niveli i pare"/>
    <w:qFormat/>
    <w:rsid w:val="00657D5A"/>
    <w:pPr>
      <w:numPr>
        <w:numId w:val="19"/>
      </w:numPr>
      <w:spacing w:after="0" w:line="240" w:lineRule="auto"/>
    </w:pPr>
    <w:rPr>
      <w:rFonts w:ascii="Arial" w:eastAsia="MS Mincho" w:hAnsi="Arial" w:cs="Arial"/>
      <w:b/>
      <w:noProof/>
      <w:sz w:val="28"/>
      <w:szCs w:val="28"/>
      <w:lang w:val="en-US" w:eastAsia="en-GB"/>
    </w:rPr>
  </w:style>
  <w:style w:type="paragraph" w:customStyle="1" w:styleId="niveliidyte4">
    <w:name w:val="niveli i dyte 4"/>
    <w:basedOn w:val="Normal"/>
    <w:qFormat/>
    <w:rsid w:val="00657D5A"/>
    <w:pPr>
      <w:numPr>
        <w:numId w:val="20"/>
      </w:numPr>
      <w:spacing w:after="0" w:line="240" w:lineRule="auto"/>
      <w:jc w:val="left"/>
    </w:pPr>
    <w:rPr>
      <w:rFonts w:ascii="Arial" w:eastAsia="MS Mincho" w:hAnsi="Arial" w:cs="Arial"/>
      <w:noProof/>
      <w:sz w:val="26"/>
      <w:szCs w:val="26"/>
      <w:lang w:eastAsia="en-GB"/>
    </w:rPr>
  </w:style>
  <w:style w:type="paragraph" w:customStyle="1" w:styleId="CharCharChar1CharCharCharCharCharChar">
    <w:name w:val="Char Char Char1 Char Char Char Char Char Char"/>
    <w:basedOn w:val="Normal"/>
    <w:rsid w:val="00657D5A"/>
    <w:pPr>
      <w:spacing w:after="160" w:line="240" w:lineRule="exact"/>
      <w:ind w:firstLine="0"/>
      <w:jc w:val="left"/>
    </w:pPr>
    <w:rPr>
      <w:rFonts w:ascii="Tahoma" w:eastAsia="MS Mincho" w:hAnsi="Tahoma"/>
      <w:sz w:val="20"/>
      <w:szCs w:val="20"/>
    </w:rPr>
  </w:style>
  <w:style w:type="table" w:customStyle="1" w:styleId="TableGrid11">
    <w:name w:val="Table Grid11"/>
    <w:basedOn w:val="TableNormal"/>
    <w:next w:val="TableGrid"/>
    <w:uiPriority w:val="39"/>
    <w:rsid w:val="00657D5A"/>
    <w:pPr>
      <w:spacing w:after="0" w:line="240" w:lineRule="auto"/>
    </w:pPr>
    <w:rPr>
      <w:rFonts w:ascii="Calibri" w:eastAsia="Calibri" w:hAnsi="Calibri" w:cs="Times New Roman"/>
      <w:lang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5954</Words>
  <Characters>33940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4</cp:revision>
  <cp:lastPrinted>2019-02-05T11:07:00Z</cp:lastPrinted>
  <dcterms:created xsi:type="dcterms:W3CDTF">2016-11-01T11:29:00Z</dcterms:created>
  <dcterms:modified xsi:type="dcterms:W3CDTF">2019-02-05T11:07:00Z</dcterms:modified>
</cp:coreProperties>
</file>