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1BF49" w14:textId="21E2C128" w:rsidR="000E346F" w:rsidRPr="00122273" w:rsidRDefault="000E346F" w:rsidP="003044F9">
      <w:pPr>
        <w:spacing w:line="240" w:lineRule="auto"/>
        <w:ind w:firstLine="284"/>
        <w:jc w:val="center"/>
        <w:rPr>
          <w:rFonts w:ascii="Garamond" w:eastAsia="Calibri" w:hAnsi="Garamond" w:cs="Times New Roman"/>
          <w:b/>
        </w:rPr>
      </w:pPr>
      <w:r w:rsidRPr="00122273">
        <w:rPr>
          <w:rFonts w:ascii="Garamond" w:eastAsia="Calibri" w:hAnsi="Garamond" w:cs="Times New Roman"/>
          <w:b/>
        </w:rPr>
        <w:t>VENDIM</w:t>
      </w:r>
    </w:p>
    <w:p w14:paraId="1D8447D0" w14:textId="369DFD16" w:rsidR="000E346F" w:rsidRPr="00122273" w:rsidRDefault="00776BBF" w:rsidP="003044F9">
      <w:pPr>
        <w:spacing w:line="240" w:lineRule="auto"/>
        <w:ind w:firstLine="284"/>
        <w:jc w:val="center"/>
        <w:rPr>
          <w:rFonts w:ascii="Garamond" w:eastAsia="Calibri" w:hAnsi="Garamond" w:cs="Times New Roman"/>
          <w:b/>
        </w:rPr>
      </w:pPr>
      <w:r w:rsidRPr="00122273">
        <w:rPr>
          <w:rFonts w:ascii="Garamond" w:eastAsia="Calibri" w:hAnsi="Garamond" w:cs="Times New Roman"/>
          <w:b/>
        </w:rPr>
        <w:t xml:space="preserve">Nr. </w:t>
      </w:r>
      <w:r w:rsidR="00F41D4C" w:rsidRPr="00122273">
        <w:rPr>
          <w:rFonts w:ascii="Garamond" w:eastAsia="Calibri" w:hAnsi="Garamond" w:cs="Times New Roman"/>
          <w:b/>
        </w:rPr>
        <w:t>1248</w:t>
      </w:r>
      <w:r w:rsidRPr="00122273">
        <w:rPr>
          <w:rFonts w:ascii="Garamond" w:eastAsia="Calibri" w:hAnsi="Garamond" w:cs="Times New Roman"/>
          <w:b/>
        </w:rPr>
        <w:t xml:space="preserve">, </w:t>
      </w:r>
      <w:r w:rsidR="00F41D4C" w:rsidRPr="00122273">
        <w:rPr>
          <w:rFonts w:ascii="Garamond" w:eastAsia="Calibri" w:hAnsi="Garamond" w:cs="Times New Roman"/>
          <w:b/>
        </w:rPr>
        <w:t>d</w:t>
      </w:r>
      <w:r w:rsidRPr="00122273">
        <w:rPr>
          <w:rFonts w:ascii="Garamond" w:eastAsia="Calibri" w:hAnsi="Garamond" w:cs="Times New Roman"/>
          <w:b/>
        </w:rPr>
        <w:t xml:space="preserve">atë </w:t>
      </w:r>
      <w:r w:rsidR="00F41D4C" w:rsidRPr="00122273">
        <w:rPr>
          <w:rFonts w:ascii="Garamond" w:eastAsia="Calibri" w:hAnsi="Garamond" w:cs="Times New Roman"/>
          <w:b/>
        </w:rPr>
        <w:t>19.12</w:t>
      </w:r>
      <w:r w:rsidRPr="00122273">
        <w:rPr>
          <w:rFonts w:ascii="Garamond" w:eastAsia="Calibri" w:hAnsi="Garamond" w:cs="Times New Roman"/>
          <w:b/>
        </w:rPr>
        <w:t>.2025</w:t>
      </w:r>
      <w:r w:rsidR="000E346F" w:rsidRPr="00122273">
        <w:rPr>
          <w:rFonts w:ascii="Garamond" w:eastAsia="Calibri" w:hAnsi="Garamond" w:cs="Times New Roman"/>
          <w:b/>
        </w:rPr>
        <w:t xml:space="preserve"> </w:t>
      </w:r>
    </w:p>
    <w:p w14:paraId="21B8FE57" w14:textId="35461779" w:rsidR="009454DD" w:rsidRPr="00122273" w:rsidRDefault="009454DD" w:rsidP="003044F9">
      <w:pPr>
        <w:spacing w:line="240" w:lineRule="auto"/>
        <w:ind w:firstLine="284"/>
        <w:jc w:val="center"/>
        <w:rPr>
          <w:rFonts w:ascii="Garamond" w:eastAsia="Calibri" w:hAnsi="Garamond" w:cs="Times New Roman"/>
          <w:b/>
        </w:rPr>
      </w:pPr>
    </w:p>
    <w:p w14:paraId="244E8CD7" w14:textId="20941FAF" w:rsidR="003044F9" w:rsidRPr="00122273" w:rsidRDefault="003044F9" w:rsidP="00122273">
      <w:pPr>
        <w:spacing w:line="240" w:lineRule="auto"/>
        <w:ind w:firstLine="284"/>
        <w:jc w:val="center"/>
        <w:rPr>
          <w:rFonts w:ascii="Garamond" w:eastAsia="Calibri" w:hAnsi="Garamond"/>
          <w:b/>
        </w:rPr>
      </w:pPr>
      <w:r w:rsidRPr="00122273">
        <w:rPr>
          <w:rFonts w:ascii="Garamond" w:eastAsia="Calibri" w:hAnsi="Garamond"/>
          <w:b/>
        </w:rPr>
        <w:t>MBI</w:t>
      </w:r>
      <w:r w:rsidRPr="00122273">
        <w:rPr>
          <w:rFonts w:ascii="Garamond" w:eastAsia="Times New Roman" w:hAnsi="Garamond"/>
          <w:b/>
        </w:rPr>
        <w:t xml:space="preserve"> MIRATIMIN E RREGULLORES </w:t>
      </w:r>
      <w:r w:rsidRPr="00122273">
        <w:rPr>
          <w:rFonts w:ascii="Garamond" w:eastAsia="Calibri" w:hAnsi="Garamond"/>
          <w:b/>
        </w:rPr>
        <w:t>PËR PËRJASHTIMIN E DISA KATEGORIVE TË MARRËVESHJEVE TË SPECIALIZIMIT</w:t>
      </w:r>
    </w:p>
    <w:p w14:paraId="1215DABB" w14:textId="77777777" w:rsidR="003044F9" w:rsidRPr="00122273" w:rsidRDefault="003044F9" w:rsidP="003044F9">
      <w:pPr>
        <w:spacing w:line="240" w:lineRule="auto"/>
        <w:ind w:firstLine="284"/>
        <w:jc w:val="center"/>
        <w:rPr>
          <w:rFonts w:ascii="Garamond" w:eastAsia="Calibri" w:hAnsi="Garamond" w:cs="Times New Roman"/>
          <w:b/>
        </w:rPr>
      </w:pPr>
    </w:p>
    <w:p w14:paraId="1CEAF023" w14:textId="2EBB0E4C" w:rsidR="000E346F" w:rsidRPr="00122273" w:rsidRDefault="000E346F" w:rsidP="003044F9">
      <w:pPr>
        <w:spacing w:line="240" w:lineRule="auto"/>
        <w:ind w:firstLine="284"/>
        <w:rPr>
          <w:rFonts w:ascii="Garamond" w:eastAsia="Calibri" w:hAnsi="Garamond" w:cs="Times New Roman"/>
        </w:rPr>
      </w:pPr>
      <w:r w:rsidRPr="00122273">
        <w:rPr>
          <w:rFonts w:ascii="Garamond" w:eastAsia="Calibri" w:hAnsi="Garamond" w:cs="Times New Roman"/>
        </w:rPr>
        <w:t>Komisioni i Konkurrencës me pjesëmarrjen 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2015"/>
        <w:gridCol w:w="2038"/>
      </w:tblGrid>
      <w:tr w:rsidR="003044F9" w:rsidRPr="00122273" w14:paraId="4E1346B3" w14:textId="77777777" w:rsidTr="00AF7A8B">
        <w:tc>
          <w:tcPr>
            <w:tcW w:w="0" w:type="auto"/>
          </w:tcPr>
          <w:p w14:paraId="552A9702" w14:textId="10AF4C73" w:rsidR="003044F9" w:rsidRPr="00122273" w:rsidRDefault="003044F9" w:rsidP="003044F9">
            <w:pPr>
              <w:ind w:firstLine="284"/>
              <w:rPr>
                <w:rFonts w:ascii="Garamond" w:eastAsia="Calibri" w:hAnsi="Garamond" w:cs="Times New Roman"/>
              </w:rPr>
            </w:pPr>
            <w:r w:rsidRPr="00122273">
              <w:rPr>
                <w:rFonts w:ascii="Garamond" w:eastAsia="Calibri" w:hAnsi="Garamond"/>
              </w:rPr>
              <w:t>Z.</w:t>
            </w:r>
          </w:p>
        </w:tc>
        <w:tc>
          <w:tcPr>
            <w:tcW w:w="0" w:type="auto"/>
          </w:tcPr>
          <w:p w14:paraId="5DF01366" w14:textId="1ADF92F2" w:rsidR="003044F9" w:rsidRPr="00122273" w:rsidRDefault="003044F9" w:rsidP="003044F9">
            <w:pPr>
              <w:ind w:firstLine="284"/>
              <w:rPr>
                <w:rFonts w:ascii="Garamond" w:eastAsia="Calibri" w:hAnsi="Garamond" w:cs="Times New Roman"/>
              </w:rPr>
            </w:pPr>
            <w:r w:rsidRPr="00122273">
              <w:rPr>
                <w:rFonts w:ascii="Garamond" w:eastAsia="Calibri" w:hAnsi="Garamond"/>
              </w:rPr>
              <w:t>Denar Biba</w:t>
            </w:r>
          </w:p>
        </w:tc>
        <w:tc>
          <w:tcPr>
            <w:tcW w:w="0" w:type="auto"/>
          </w:tcPr>
          <w:p w14:paraId="5E250A91" w14:textId="14CC3218" w:rsidR="003044F9" w:rsidRPr="00122273" w:rsidRDefault="00122273" w:rsidP="003044F9">
            <w:pPr>
              <w:ind w:firstLine="284"/>
              <w:rPr>
                <w:rFonts w:ascii="Garamond" w:eastAsia="Calibri" w:hAnsi="Garamond" w:cs="Times New Roman"/>
              </w:rPr>
            </w:pPr>
            <w:r w:rsidRPr="00122273">
              <w:rPr>
                <w:rFonts w:ascii="Garamond" w:eastAsia="Calibri" w:hAnsi="Garamond"/>
              </w:rPr>
              <w:t>kryetar;</w:t>
            </w:r>
          </w:p>
        </w:tc>
      </w:tr>
      <w:tr w:rsidR="003044F9" w:rsidRPr="00122273" w14:paraId="2328A42B" w14:textId="77777777" w:rsidTr="00AF7A8B">
        <w:tc>
          <w:tcPr>
            <w:tcW w:w="0" w:type="auto"/>
          </w:tcPr>
          <w:p w14:paraId="548C1BB1" w14:textId="6CCB8B51" w:rsidR="003044F9" w:rsidRPr="00122273" w:rsidRDefault="003044F9" w:rsidP="003044F9">
            <w:pPr>
              <w:ind w:firstLine="284"/>
              <w:rPr>
                <w:rFonts w:ascii="Garamond" w:eastAsia="Calibri" w:hAnsi="Garamond" w:cs="Times New Roman"/>
              </w:rPr>
            </w:pPr>
            <w:r w:rsidRPr="00122273">
              <w:rPr>
                <w:rFonts w:ascii="Garamond" w:eastAsia="Calibri" w:hAnsi="Garamond"/>
              </w:rPr>
              <w:t>Znj.</w:t>
            </w:r>
          </w:p>
        </w:tc>
        <w:tc>
          <w:tcPr>
            <w:tcW w:w="0" w:type="auto"/>
          </w:tcPr>
          <w:p w14:paraId="1E0F26E6" w14:textId="1192D4DC" w:rsidR="003044F9" w:rsidRPr="00122273" w:rsidRDefault="003044F9" w:rsidP="003044F9">
            <w:pPr>
              <w:ind w:firstLine="284"/>
              <w:rPr>
                <w:rFonts w:ascii="Garamond" w:eastAsia="Calibri" w:hAnsi="Garamond" w:cs="Times New Roman"/>
              </w:rPr>
            </w:pPr>
            <w:bookmarkStart w:id="0" w:name="_GoBack"/>
            <w:bookmarkEnd w:id="0"/>
            <w:r w:rsidRPr="00122273">
              <w:rPr>
                <w:rFonts w:ascii="Garamond" w:eastAsia="Calibri" w:hAnsi="Garamond"/>
              </w:rPr>
              <w:t>Leida Matja</w:t>
            </w:r>
          </w:p>
        </w:tc>
        <w:tc>
          <w:tcPr>
            <w:tcW w:w="0" w:type="auto"/>
          </w:tcPr>
          <w:p w14:paraId="465417FA" w14:textId="4E6104FB" w:rsidR="003044F9" w:rsidRPr="00122273" w:rsidRDefault="00122273" w:rsidP="003044F9">
            <w:pPr>
              <w:ind w:firstLine="284"/>
              <w:rPr>
                <w:rFonts w:ascii="Garamond" w:eastAsia="Calibri" w:hAnsi="Garamond" w:cs="Times New Roman"/>
              </w:rPr>
            </w:pPr>
            <w:r w:rsidRPr="00122273">
              <w:rPr>
                <w:rFonts w:ascii="Garamond" w:eastAsia="Calibri" w:hAnsi="Garamond"/>
              </w:rPr>
              <w:t>zëvendëskryetar;</w:t>
            </w:r>
          </w:p>
        </w:tc>
      </w:tr>
      <w:tr w:rsidR="003044F9" w:rsidRPr="00122273" w14:paraId="02E07F31" w14:textId="77777777" w:rsidTr="00AF7A8B">
        <w:tc>
          <w:tcPr>
            <w:tcW w:w="0" w:type="auto"/>
          </w:tcPr>
          <w:p w14:paraId="482D4DB7" w14:textId="5E3A5973" w:rsidR="003044F9" w:rsidRPr="00122273" w:rsidRDefault="003044F9" w:rsidP="003044F9">
            <w:pPr>
              <w:ind w:firstLine="284"/>
              <w:rPr>
                <w:rFonts w:ascii="Garamond" w:eastAsia="Calibri" w:hAnsi="Garamond"/>
              </w:rPr>
            </w:pPr>
            <w:r w:rsidRPr="00122273">
              <w:rPr>
                <w:rFonts w:ascii="Garamond" w:eastAsia="Calibri" w:hAnsi="Garamond"/>
              </w:rPr>
              <w:t xml:space="preserve">Znj. </w:t>
            </w:r>
          </w:p>
        </w:tc>
        <w:tc>
          <w:tcPr>
            <w:tcW w:w="0" w:type="auto"/>
          </w:tcPr>
          <w:p w14:paraId="0D0B2E3D" w14:textId="141D0877" w:rsidR="003044F9" w:rsidRPr="00122273" w:rsidRDefault="003044F9" w:rsidP="003044F9">
            <w:pPr>
              <w:ind w:firstLine="284"/>
              <w:rPr>
                <w:rFonts w:ascii="Garamond" w:eastAsia="Calibri" w:hAnsi="Garamond"/>
              </w:rPr>
            </w:pPr>
            <w:r w:rsidRPr="00122273">
              <w:rPr>
                <w:rFonts w:ascii="Garamond" w:eastAsia="Calibri" w:hAnsi="Garamond"/>
              </w:rPr>
              <w:t>Rezana Konomi</w:t>
            </w:r>
          </w:p>
        </w:tc>
        <w:tc>
          <w:tcPr>
            <w:tcW w:w="0" w:type="auto"/>
          </w:tcPr>
          <w:p w14:paraId="00F99BF4" w14:textId="6965D4E4" w:rsidR="003044F9" w:rsidRPr="00122273" w:rsidRDefault="00122273" w:rsidP="003044F9">
            <w:pPr>
              <w:ind w:firstLine="284"/>
              <w:rPr>
                <w:rFonts w:ascii="Garamond" w:eastAsia="Calibri" w:hAnsi="Garamond"/>
              </w:rPr>
            </w:pPr>
            <w:r w:rsidRPr="00122273">
              <w:rPr>
                <w:rFonts w:ascii="Garamond" w:eastAsia="Calibri" w:hAnsi="Garamond"/>
              </w:rPr>
              <w:t>anëtar;</w:t>
            </w:r>
          </w:p>
        </w:tc>
      </w:tr>
      <w:tr w:rsidR="003044F9" w:rsidRPr="00122273" w14:paraId="3C3816DD" w14:textId="77777777" w:rsidTr="00AF7A8B">
        <w:tc>
          <w:tcPr>
            <w:tcW w:w="0" w:type="auto"/>
          </w:tcPr>
          <w:p w14:paraId="504529E4" w14:textId="7F866C69" w:rsidR="003044F9" w:rsidRPr="00122273" w:rsidRDefault="003044F9" w:rsidP="003044F9">
            <w:pPr>
              <w:ind w:firstLine="284"/>
              <w:rPr>
                <w:rFonts w:ascii="Garamond" w:eastAsia="Calibri" w:hAnsi="Garamond"/>
              </w:rPr>
            </w:pPr>
            <w:r w:rsidRPr="00122273">
              <w:rPr>
                <w:rFonts w:ascii="Garamond" w:eastAsia="Calibri" w:hAnsi="Garamond"/>
              </w:rPr>
              <w:t>Z.</w:t>
            </w:r>
          </w:p>
        </w:tc>
        <w:tc>
          <w:tcPr>
            <w:tcW w:w="0" w:type="auto"/>
          </w:tcPr>
          <w:p w14:paraId="0864FA4E" w14:textId="3614D18D" w:rsidR="003044F9" w:rsidRPr="00122273" w:rsidRDefault="003044F9" w:rsidP="003044F9">
            <w:pPr>
              <w:ind w:firstLine="284"/>
              <w:rPr>
                <w:rFonts w:ascii="Garamond" w:eastAsia="Calibri" w:hAnsi="Garamond"/>
              </w:rPr>
            </w:pPr>
            <w:r w:rsidRPr="00122273">
              <w:rPr>
                <w:rFonts w:ascii="Garamond" w:eastAsia="Calibri" w:hAnsi="Garamond"/>
              </w:rPr>
              <w:t xml:space="preserve">Durim Kraja </w:t>
            </w:r>
          </w:p>
        </w:tc>
        <w:tc>
          <w:tcPr>
            <w:tcW w:w="0" w:type="auto"/>
          </w:tcPr>
          <w:p w14:paraId="24E33A16" w14:textId="549E8AA9" w:rsidR="003044F9" w:rsidRPr="00122273" w:rsidRDefault="00122273" w:rsidP="003044F9">
            <w:pPr>
              <w:ind w:firstLine="284"/>
              <w:rPr>
                <w:rFonts w:ascii="Garamond" w:eastAsia="Calibri" w:hAnsi="Garamond"/>
              </w:rPr>
            </w:pPr>
            <w:r w:rsidRPr="00122273">
              <w:rPr>
                <w:rFonts w:ascii="Garamond" w:eastAsia="Calibri" w:hAnsi="Garamond"/>
              </w:rPr>
              <w:t>anëtar;</w:t>
            </w:r>
          </w:p>
        </w:tc>
      </w:tr>
      <w:tr w:rsidR="003044F9" w:rsidRPr="00122273" w14:paraId="285646CA" w14:textId="77777777" w:rsidTr="00AF7A8B">
        <w:tc>
          <w:tcPr>
            <w:tcW w:w="0" w:type="auto"/>
          </w:tcPr>
          <w:p w14:paraId="615E6C3C" w14:textId="361A016F" w:rsidR="003044F9" w:rsidRPr="00122273" w:rsidRDefault="003044F9" w:rsidP="003044F9">
            <w:pPr>
              <w:ind w:firstLine="284"/>
              <w:rPr>
                <w:rFonts w:ascii="Garamond" w:eastAsia="Calibri" w:hAnsi="Garamond" w:cs="Times New Roman"/>
              </w:rPr>
            </w:pPr>
            <w:r w:rsidRPr="00122273">
              <w:rPr>
                <w:rFonts w:ascii="Garamond" w:eastAsia="Calibri" w:hAnsi="Garamond"/>
              </w:rPr>
              <w:t>Znj.</w:t>
            </w:r>
          </w:p>
        </w:tc>
        <w:tc>
          <w:tcPr>
            <w:tcW w:w="0" w:type="auto"/>
          </w:tcPr>
          <w:p w14:paraId="7E6B125C" w14:textId="62E87E3C" w:rsidR="003044F9" w:rsidRPr="00122273" w:rsidRDefault="003044F9" w:rsidP="003044F9">
            <w:pPr>
              <w:ind w:firstLine="284"/>
              <w:rPr>
                <w:rFonts w:ascii="Garamond" w:eastAsia="Calibri" w:hAnsi="Garamond" w:cs="Times New Roman"/>
              </w:rPr>
            </w:pPr>
            <w:r w:rsidRPr="00122273">
              <w:rPr>
                <w:rFonts w:ascii="Garamond" w:eastAsia="Calibri" w:hAnsi="Garamond"/>
              </w:rPr>
              <w:t>Fatjola Delija</w:t>
            </w:r>
          </w:p>
        </w:tc>
        <w:tc>
          <w:tcPr>
            <w:tcW w:w="0" w:type="auto"/>
          </w:tcPr>
          <w:p w14:paraId="6CAC4815" w14:textId="66748EB8" w:rsidR="003044F9" w:rsidRPr="00122273" w:rsidRDefault="00122273" w:rsidP="003044F9">
            <w:pPr>
              <w:ind w:firstLine="284"/>
              <w:rPr>
                <w:rFonts w:ascii="Garamond" w:eastAsia="Calibri" w:hAnsi="Garamond" w:cs="Times New Roman"/>
              </w:rPr>
            </w:pPr>
            <w:r w:rsidRPr="00122273">
              <w:rPr>
                <w:rFonts w:ascii="Garamond" w:eastAsia="Calibri" w:hAnsi="Garamond"/>
              </w:rPr>
              <w:t>anëtar,</w:t>
            </w:r>
          </w:p>
        </w:tc>
      </w:tr>
    </w:tbl>
    <w:p w14:paraId="7E5F1C12" w14:textId="77777777" w:rsidR="003044F9" w:rsidRPr="00122273" w:rsidRDefault="003044F9" w:rsidP="003044F9">
      <w:pPr>
        <w:spacing w:line="240" w:lineRule="auto"/>
        <w:ind w:firstLine="284"/>
        <w:rPr>
          <w:rFonts w:ascii="Garamond" w:eastAsia="Calibri" w:hAnsi="Garamond" w:cs="Times New Roman"/>
        </w:rPr>
      </w:pPr>
    </w:p>
    <w:p w14:paraId="7D4155B3" w14:textId="6151B335" w:rsidR="000E346F" w:rsidRPr="00122273" w:rsidRDefault="000E346F" w:rsidP="003044F9">
      <w:pPr>
        <w:spacing w:line="240" w:lineRule="auto"/>
        <w:ind w:firstLine="284"/>
        <w:rPr>
          <w:rFonts w:ascii="Garamond" w:hAnsi="Garamond"/>
        </w:rPr>
      </w:pPr>
      <w:r w:rsidRPr="00122273">
        <w:rPr>
          <w:rFonts w:ascii="Garamond" w:hAnsi="Garamond"/>
        </w:rPr>
        <w:t>Në mbled</w:t>
      </w:r>
      <w:r w:rsidR="00B343B8" w:rsidRPr="00122273">
        <w:rPr>
          <w:rFonts w:ascii="Garamond" w:hAnsi="Garamond"/>
        </w:rPr>
        <w:t xml:space="preserve">hjen e tij të datës </w:t>
      </w:r>
      <w:r w:rsidR="005229D1" w:rsidRPr="00122273">
        <w:rPr>
          <w:rFonts w:ascii="Garamond" w:hAnsi="Garamond"/>
        </w:rPr>
        <w:t>1</w:t>
      </w:r>
      <w:r w:rsidR="00B440EB" w:rsidRPr="00122273">
        <w:rPr>
          <w:rFonts w:ascii="Garamond" w:hAnsi="Garamond"/>
        </w:rPr>
        <w:t>9</w:t>
      </w:r>
      <w:r w:rsidR="005229D1" w:rsidRPr="00122273">
        <w:rPr>
          <w:rFonts w:ascii="Garamond" w:hAnsi="Garamond"/>
        </w:rPr>
        <w:t>.12</w:t>
      </w:r>
      <w:r w:rsidR="007F3901" w:rsidRPr="00122273">
        <w:rPr>
          <w:rFonts w:ascii="Garamond" w:hAnsi="Garamond"/>
        </w:rPr>
        <w:t>.2025</w:t>
      </w:r>
      <w:r w:rsidRPr="00122273">
        <w:rPr>
          <w:rFonts w:ascii="Garamond" w:hAnsi="Garamond"/>
        </w:rPr>
        <w:t>,</w:t>
      </w:r>
      <w:r w:rsidR="00122273" w:rsidRPr="00122273">
        <w:rPr>
          <w:rFonts w:ascii="Garamond" w:hAnsi="Garamond"/>
        </w:rPr>
        <w:t xml:space="preserve"> </w:t>
      </w:r>
      <w:r w:rsidRPr="00122273">
        <w:rPr>
          <w:rFonts w:ascii="Garamond" w:hAnsi="Garamond"/>
        </w:rPr>
        <w:t>shqyrtoi çështjen me:</w:t>
      </w:r>
    </w:p>
    <w:p w14:paraId="1ED3AC31" w14:textId="5A12083E" w:rsidR="003044F9" w:rsidRPr="00122273" w:rsidRDefault="003044F9" w:rsidP="003044F9">
      <w:pPr>
        <w:spacing w:line="240" w:lineRule="auto"/>
        <w:ind w:firstLine="284"/>
        <w:jc w:val="both"/>
        <w:rPr>
          <w:rFonts w:ascii="Garamond" w:eastAsia="Times New Roman" w:hAnsi="Garamond"/>
        </w:rPr>
      </w:pPr>
      <w:r w:rsidRPr="00122273">
        <w:rPr>
          <w:rFonts w:ascii="Garamond" w:eastAsia="Calibri" w:hAnsi="Garamond"/>
          <w:b/>
        </w:rPr>
        <w:t>Objekt:</w:t>
      </w:r>
      <w:r w:rsidRPr="00122273">
        <w:rPr>
          <w:rFonts w:ascii="Garamond" w:eastAsia="Times New Roman" w:hAnsi="Garamond"/>
        </w:rPr>
        <w:t xml:space="preserve"> Mbi miratimin e </w:t>
      </w:r>
      <w:r w:rsidR="00122273" w:rsidRPr="00122273">
        <w:rPr>
          <w:rFonts w:ascii="Garamond" w:eastAsia="Times New Roman" w:hAnsi="Garamond"/>
        </w:rPr>
        <w:t xml:space="preserve">rregullores </w:t>
      </w:r>
      <w:r w:rsidRPr="00122273">
        <w:rPr>
          <w:rFonts w:ascii="Garamond" w:eastAsia="Times New Roman" w:hAnsi="Garamond"/>
        </w:rPr>
        <w:t>“Për përjashtimin e disa kategorive të marrëveshjeve të specializimit”</w:t>
      </w:r>
      <w:r w:rsidR="00DC4165">
        <w:rPr>
          <w:rFonts w:ascii="Garamond" w:eastAsia="Times New Roman" w:hAnsi="Garamond"/>
        </w:rPr>
        <w:t>.</w:t>
      </w:r>
    </w:p>
    <w:p w14:paraId="0FEFF54D" w14:textId="1DAEE849" w:rsidR="003044F9" w:rsidRPr="00122273" w:rsidRDefault="003044F9" w:rsidP="003044F9">
      <w:pPr>
        <w:spacing w:line="240" w:lineRule="auto"/>
        <w:ind w:firstLine="284"/>
        <w:jc w:val="both"/>
        <w:rPr>
          <w:rFonts w:ascii="Garamond" w:eastAsia="Times New Roman" w:hAnsi="Garamond"/>
          <w:lang w:eastAsia="x-none"/>
        </w:rPr>
      </w:pPr>
      <w:r w:rsidRPr="00122273">
        <w:rPr>
          <w:rFonts w:ascii="Garamond" w:eastAsia="Calibri" w:hAnsi="Garamond"/>
          <w:b/>
        </w:rPr>
        <w:t>Baza Ligjore:</w:t>
      </w:r>
      <w:r w:rsidRPr="00122273">
        <w:rPr>
          <w:rFonts w:ascii="Garamond" w:eastAsia="Times New Roman" w:hAnsi="Garamond"/>
        </w:rPr>
        <w:t xml:space="preserve"> Neni 24, shkronja </w:t>
      </w:r>
      <w:r w:rsidR="00122273" w:rsidRPr="00122273">
        <w:rPr>
          <w:rFonts w:ascii="Garamond" w:eastAsia="Times New Roman" w:hAnsi="Garamond"/>
        </w:rPr>
        <w:t>“</w:t>
      </w:r>
      <w:r w:rsidRPr="00122273">
        <w:rPr>
          <w:rFonts w:ascii="Garamond" w:eastAsia="Times New Roman" w:hAnsi="Garamond"/>
        </w:rPr>
        <w:t>d</w:t>
      </w:r>
      <w:r w:rsidR="00122273" w:rsidRPr="00122273">
        <w:rPr>
          <w:rFonts w:ascii="Garamond" w:eastAsia="Times New Roman" w:hAnsi="Garamond"/>
        </w:rPr>
        <w:t>”,</w:t>
      </w:r>
      <w:r w:rsidRPr="00122273">
        <w:rPr>
          <w:rFonts w:ascii="Garamond" w:eastAsia="Times New Roman" w:hAnsi="Garamond"/>
        </w:rPr>
        <w:t xml:space="preserve"> dhe neni 26 i </w:t>
      </w:r>
      <w:r w:rsidR="00122273" w:rsidRPr="00122273">
        <w:rPr>
          <w:rFonts w:ascii="Garamond" w:eastAsia="Times New Roman" w:hAnsi="Garamond"/>
        </w:rPr>
        <w:t>ligjit nr</w:t>
      </w:r>
      <w:r w:rsidRPr="00122273">
        <w:rPr>
          <w:rFonts w:ascii="Garamond" w:eastAsia="Times New Roman" w:hAnsi="Garamond"/>
        </w:rPr>
        <w:t>. 9121, datë 28.7.2003</w:t>
      </w:r>
      <w:r w:rsidR="00122273" w:rsidRPr="00122273">
        <w:rPr>
          <w:rFonts w:ascii="Garamond" w:eastAsia="Times New Roman" w:hAnsi="Garamond"/>
        </w:rPr>
        <w:t>,</w:t>
      </w:r>
      <w:r w:rsidRPr="00122273">
        <w:rPr>
          <w:rFonts w:ascii="Garamond" w:eastAsia="Times New Roman" w:hAnsi="Garamond"/>
        </w:rPr>
        <w:t xml:space="preserve"> “Për mbrojtjen e konkurrencës”</w:t>
      </w:r>
      <w:r w:rsidR="00DC4165">
        <w:rPr>
          <w:rFonts w:ascii="Garamond" w:eastAsia="Times New Roman" w:hAnsi="Garamond"/>
        </w:rPr>
        <w:t>.</w:t>
      </w:r>
    </w:p>
    <w:p w14:paraId="55C996F1" w14:textId="77777777" w:rsidR="0048655C" w:rsidRPr="00122273" w:rsidRDefault="00B343B8" w:rsidP="003044F9">
      <w:pPr>
        <w:spacing w:line="240" w:lineRule="auto"/>
        <w:ind w:firstLine="284"/>
        <w:jc w:val="both"/>
        <w:rPr>
          <w:rFonts w:ascii="Garamond" w:eastAsia="Calibri" w:hAnsi="Garamond" w:cs="Times New Roman"/>
        </w:rPr>
      </w:pPr>
      <w:r w:rsidRPr="00122273">
        <w:rPr>
          <w:rFonts w:ascii="Garamond" w:eastAsia="Calibri" w:hAnsi="Garamond" w:cs="Times New Roman"/>
          <w:b/>
        </w:rPr>
        <w:t>Komisioni i Konkurrencës</w:t>
      </w:r>
      <w:r w:rsidRPr="00122273">
        <w:rPr>
          <w:rFonts w:ascii="Garamond" w:eastAsia="Calibri" w:hAnsi="Garamond" w:cs="Times New Roman"/>
        </w:rPr>
        <w:t>, pas shqyrtimit të:</w:t>
      </w:r>
    </w:p>
    <w:p w14:paraId="5A57C634" w14:textId="3B5FE4E3" w:rsidR="00B343B8" w:rsidRPr="00122273" w:rsidRDefault="003044F9" w:rsidP="003044F9">
      <w:pPr>
        <w:spacing w:line="240" w:lineRule="auto"/>
        <w:ind w:firstLine="284"/>
        <w:jc w:val="both"/>
        <w:rPr>
          <w:rFonts w:ascii="Garamond" w:eastAsia="Calibri" w:hAnsi="Garamond" w:cs="Times New Roman"/>
        </w:rPr>
      </w:pPr>
      <w:r w:rsidRPr="00122273">
        <w:rPr>
          <w:rFonts w:ascii="Garamond" w:eastAsia="Calibri" w:hAnsi="Garamond" w:cs="Times New Roman"/>
        </w:rPr>
        <w:t xml:space="preserve">- </w:t>
      </w:r>
      <w:r w:rsidR="00B343B8" w:rsidRPr="00122273">
        <w:rPr>
          <w:rFonts w:ascii="Garamond" w:eastAsia="Calibri" w:hAnsi="Garamond" w:cs="Times New Roman"/>
        </w:rPr>
        <w:t xml:space="preserve">Relacionit të Sekretarit të Përgjithshëm </w:t>
      </w:r>
      <w:r w:rsidR="00064B56" w:rsidRPr="00122273">
        <w:rPr>
          <w:rFonts w:ascii="Garamond" w:eastAsia="Calibri" w:hAnsi="Garamond" w:cs="Times New Roman"/>
        </w:rPr>
        <w:t>të Autoritetit të Konkurrencës;</w:t>
      </w:r>
    </w:p>
    <w:p w14:paraId="745BACF4" w14:textId="2E599264" w:rsidR="00B343B8" w:rsidRPr="00122273" w:rsidRDefault="003044F9" w:rsidP="003044F9">
      <w:pPr>
        <w:spacing w:line="240" w:lineRule="auto"/>
        <w:ind w:firstLine="284"/>
        <w:jc w:val="both"/>
        <w:rPr>
          <w:rFonts w:ascii="Garamond" w:eastAsia="Calibri" w:hAnsi="Garamond"/>
        </w:rPr>
      </w:pPr>
      <w:r w:rsidRPr="00122273">
        <w:rPr>
          <w:rFonts w:ascii="Garamond" w:eastAsia="Calibri" w:hAnsi="Garamond" w:cs="Times New Roman"/>
        </w:rPr>
        <w:t xml:space="preserve">- </w:t>
      </w:r>
      <w:r w:rsidR="00B343B8" w:rsidRPr="00122273">
        <w:rPr>
          <w:rFonts w:ascii="Garamond" w:eastAsia="Calibri" w:hAnsi="Garamond" w:cs="Times New Roman"/>
        </w:rPr>
        <w:t>Draft</w:t>
      </w:r>
      <w:r w:rsidR="00064B56" w:rsidRPr="00122273">
        <w:rPr>
          <w:rFonts w:ascii="Garamond" w:eastAsia="Times New Roman" w:hAnsi="Garamond" w:cs="Times New Roman"/>
        </w:rPr>
        <w:t>rregullores</w:t>
      </w:r>
      <w:r w:rsidR="0048655C" w:rsidRPr="00122273">
        <w:rPr>
          <w:rFonts w:ascii="Garamond" w:eastAsia="Times New Roman" w:hAnsi="Garamond" w:cs="Times New Roman"/>
        </w:rPr>
        <w:t xml:space="preserve"> </w:t>
      </w:r>
      <w:r w:rsidR="00597F80" w:rsidRPr="00122273">
        <w:rPr>
          <w:rFonts w:ascii="Garamond" w:eastAsia="Times New Roman" w:hAnsi="Garamond" w:cs="Times New Roman"/>
        </w:rPr>
        <w:t>“Për përjashtimin e disa kategorive të marrëveshjeve të specializimit”</w:t>
      </w:r>
      <w:r w:rsidR="00122273" w:rsidRPr="00122273">
        <w:rPr>
          <w:rFonts w:ascii="Garamond" w:eastAsia="Times New Roman" w:hAnsi="Garamond" w:cs="Times New Roman"/>
        </w:rPr>
        <w:t>,</w:t>
      </w:r>
      <w:r w:rsidR="00597F80" w:rsidRPr="00122273">
        <w:rPr>
          <w:rFonts w:ascii="Garamond" w:eastAsia="Times New Roman" w:hAnsi="Garamond" w:cs="Times New Roman"/>
        </w:rPr>
        <w:t xml:space="preserve"> </w:t>
      </w:r>
    </w:p>
    <w:p w14:paraId="7C06F457" w14:textId="77777777" w:rsidR="00B343B8" w:rsidRPr="00122273" w:rsidRDefault="00B343B8" w:rsidP="003044F9">
      <w:pPr>
        <w:spacing w:line="240" w:lineRule="auto"/>
        <w:ind w:firstLine="284"/>
        <w:jc w:val="both"/>
        <w:rPr>
          <w:rFonts w:ascii="Garamond" w:eastAsia="Calibri" w:hAnsi="Garamond" w:cs="Times New Roman"/>
          <w:color w:val="FF0000"/>
        </w:rPr>
      </w:pPr>
    </w:p>
    <w:p w14:paraId="7E0B1C6B" w14:textId="455A4073" w:rsidR="005A34B0" w:rsidRPr="00122273" w:rsidRDefault="005A34B0" w:rsidP="003044F9">
      <w:pPr>
        <w:spacing w:line="240" w:lineRule="auto"/>
        <w:ind w:firstLine="284"/>
        <w:jc w:val="center"/>
        <w:rPr>
          <w:rFonts w:ascii="Garamond" w:eastAsia="Calibri" w:hAnsi="Garamond" w:cs="Times New Roman"/>
        </w:rPr>
      </w:pPr>
      <w:bookmarkStart w:id="1" w:name="bookmark14"/>
      <w:r w:rsidRPr="00122273">
        <w:rPr>
          <w:rFonts w:ascii="Garamond" w:eastAsia="Calibri" w:hAnsi="Garamond" w:cs="Times New Roman"/>
        </w:rPr>
        <w:t>VENDOSI:</w:t>
      </w:r>
      <w:bookmarkEnd w:id="1"/>
    </w:p>
    <w:p w14:paraId="326757DE" w14:textId="77777777" w:rsidR="003044F9" w:rsidRPr="00122273" w:rsidRDefault="003044F9" w:rsidP="003044F9">
      <w:pPr>
        <w:spacing w:line="240" w:lineRule="auto"/>
        <w:ind w:firstLine="284"/>
        <w:jc w:val="center"/>
        <w:rPr>
          <w:rFonts w:ascii="Garamond" w:eastAsia="Calibri" w:hAnsi="Garamond" w:cs="Times New Roman"/>
        </w:rPr>
      </w:pPr>
    </w:p>
    <w:p w14:paraId="0B4E3BAC" w14:textId="6C16B74D" w:rsidR="005A34B0" w:rsidRPr="00122273" w:rsidRDefault="003044F9" w:rsidP="003044F9">
      <w:pPr>
        <w:pStyle w:val="ListParagraph"/>
        <w:spacing w:line="240" w:lineRule="auto"/>
        <w:ind w:left="0" w:firstLine="284"/>
        <w:jc w:val="both"/>
        <w:rPr>
          <w:rFonts w:ascii="Garamond" w:eastAsia="Times New Roman" w:hAnsi="Garamond" w:cs="Times New Roman"/>
        </w:rPr>
      </w:pPr>
      <w:r w:rsidRPr="00122273">
        <w:rPr>
          <w:rFonts w:ascii="Garamond" w:eastAsia="Times New Roman" w:hAnsi="Garamond" w:cs="Times New Roman"/>
        </w:rPr>
        <w:t xml:space="preserve">1. </w:t>
      </w:r>
      <w:r w:rsidR="00743973" w:rsidRPr="00122273">
        <w:rPr>
          <w:rFonts w:ascii="Garamond" w:eastAsia="Times New Roman" w:hAnsi="Garamond" w:cs="Times New Roman"/>
        </w:rPr>
        <w:t>Miratimin e</w:t>
      </w:r>
      <w:r w:rsidR="005A34B0" w:rsidRPr="00122273">
        <w:rPr>
          <w:rFonts w:ascii="Garamond" w:eastAsia="Times New Roman" w:hAnsi="Garamond" w:cs="Times New Roman"/>
        </w:rPr>
        <w:t xml:space="preserve"> </w:t>
      </w:r>
      <w:r w:rsidR="00064B56" w:rsidRPr="00122273">
        <w:rPr>
          <w:rFonts w:ascii="Garamond" w:eastAsia="Times New Roman" w:hAnsi="Garamond" w:cs="Times New Roman"/>
        </w:rPr>
        <w:t xml:space="preserve">rregullores </w:t>
      </w:r>
      <w:r w:rsidR="00597F80" w:rsidRPr="00122273">
        <w:rPr>
          <w:rFonts w:ascii="Garamond" w:eastAsia="Times New Roman" w:hAnsi="Garamond" w:cs="Times New Roman"/>
        </w:rPr>
        <w:t>“Për përjashtimin e disa kategorive të marrëveshjeve të specializimit”,</w:t>
      </w:r>
      <w:r w:rsidR="00122273" w:rsidRPr="00122273">
        <w:rPr>
          <w:rFonts w:ascii="Garamond" w:eastAsia="Times New Roman" w:hAnsi="Garamond" w:cs="Times New Roman"/>
        </w:rPr>
        <w:t xml:space="preserve"> </w:t>
      </w:r>
      <w:r w:rsidR="005A34B0" w:rsidRPr="00122273">
        <w:rPr>
          <w:rFonts w:ascii="Garamond" w:eastAsia="Times New Roman" w:hAnsi="Garamond" w:cs="Times New Roman"/>
        </w:rPr>
        <w:t>sipas tekstit që i bashkëlidhet këtij vendimi.</w:t>
      </w:r>
    </w:p>
    <w:p w14:paraId="085C7402" w14:textId="4A68936D" w:rsidR="00755F50" w:rsidRPr="00122273" w:rsidRDefault="00755F50" w:rsidP="003044F9">
      <w:pPr>
        <w:pStyle w:val="ListParagraph"/>
        <w:spacing w:line="240" w:lineRule="auto"/>
        <w:ind w:left="0" w:firstLine="284"/>
        <w:jc w:val="both"/>
        <w:rPr>
          <w:rFonts w:ascii="Garamond" w:eastAsia="Times New Roman" w:hAnsi="Garamond" w:cs="Times New Roman"/>
        </w:rPr>
      </w:pPr>
      <w:r w:rsidRPr="00122273">
        <w:rPr>
          <w:rFonts w:ascii="Garamond" w:eastAsia="Times New Roman" w:hAnsi="Garamond" w:cs="Times New Roman"/>
        </w:rPr>
        <w:t xml:space="preserve">2. Rregullorja </w:t>
      </w:r>
      <w:r w:rsidR="00122273" w:rsidRPr="00122273">
        <w:rPr>
          <w:rFonts w:ascii="Garamond" w:eastAsia="Times New Roman" w:hAnsi="Garamond" w:cs="Times New Roman"/>
        </w:rPr>
        <w:t>nr</w:t>
      </w:r>
      <w:r w:rsidRPr="00122273">
        <w:rPr>
          <w:rFonts w:ascii="Garamond" w:eastAsia="Times New Roman" w:hAnsi="Garamond" w:cs="Times New Roman"/>
        </w:rPr>
        <w:t>. 190, datë 26.5.2011</w:t>
      </w:r>
      <w:r w:rsidR="00122273" w:rsidRPr="00122273">
        <w:rPr>
          <w:rFonts w:ascii="Garamond" w:eastAsia="Times New Roman" w:hAnsi="Garamond" w:cs="Times New Roman"/>
        </w:rPr>
        <w:t>,</w:t>
      </w:r>
      <w:r w:rsidRPr="00122273">
        <w:rPr>
          <w:rFonts w:ascii="Garamond" w:eastAsia="Times New Roman" w:hAnsi="Garamond" w:cs="Times New Roman"/>
        </w:rPr>
        <w:t xml:space="preserve"> “P</w:t>
      </w:r>
      <w:r w:rsidR="00122273" w:rsidRPr="00122273">
        <w:rPr>
          <w:rFonts w:ascii="Garamond" w:eastAsia="Times New Roman" w:hAnsi="Garamond" w:cs="Times New Roman"/>
        </w:rPr>
        <w:t>ë</w:t>
      </w:r>
      <w:r w:rsidRPr="00122273">
        <w:rPr>
          <w:rFonts w:ascii="Garamond" w:eastAsia="Times New Roman" w:hAnsi="Garamond" w:cs="Times New Roman"/>
        </w:rPr>
        <w:t xml:space="preserve">r </w:t>
      </w:r>
      <w:r w:rsidR="00122273" w:rsidRPr="00122273">
        <w:rPr>
          <w:rFonts w:ascii="Garamond" w:eastAsia="Times New Roman" w:hAnsi="Garamond" w:cs="Times New Roman"/>
        </w:rPr>
        <w:t>përjashtimin</w:t>
      </w:r>
      <w:r w:rsidRPr="00122273">
        <w:rPr>
          <w:rFonts w:ascii="Garamond" w:eastAsia="Times New Roman" w:hAnsi="Garamond" w:cs="Times New Roman"/>
        </w:rPr>
        <w:t xml:space="preserve"> e kategorive t</w:t>
      </w:r>
      <w:r w:rsidR="00122273" w:rsidRPr="00122273">
        <w:rPr>
          <w:rFonts w:ascii="Garamond" w:eastAsia="Times New Roman" w:hAnsi="Garamond" w:cs="Times New Roman"/>
        </w:rPr>
        <w:t>ë</w:t>
      </w:r>
      <w:r w:rsidRPr="00122273">
        <w:rPr>
          <w:rFonts w:ascii="Garamond" w:eastAsia="Times New Roman" w:hAnsi="Garamond" w:cs="Times New Roman"/>
        </w:rPr>
        <w:t xml:space="preserve"> </w:t>
      </w:r>
      <w:r w:rsidR="00122273" w:rsidRPr="00122273">
        <w:rPr>
          <w:rFonts w:ascii="Garamond" w:eastAsia="Times New Roman" w:hAnsi="Garamond" w:cs="Times New Roman"/>
        </w:rPr>
        <w:t>marrëveshjeve</w:t>
      </w:r>
      <w:r w:rsidRPr="00122273">
        <w:rPr>
          <w:rFonts w:ascii="Garamond" w:eastAsia="Times New Roman" w:hAnsi="Garamond" w:cs="Times New Roman"/>
        </w:rPr>
        <w:t xml:space="preserve"> t</w:t>
      </w:r>
      <w:r w:rsidR="00122273" w:rsidRPr="00122273">
        <w:rPr>
          <w:rFonts w:ascii="Garamond" w:eastAsia="Times New Roman" w:hAnsi="Garamond" w:cs="Times New Roman"/>
        </w:rPr>
        <w:t>ë</w:t>
      </w:r>
      <w:r w:rsidRPr="00122273">
        <w:rPr>
          <w:rFonts w:ascii="Garamond" w:eastAsia="Times New Roman" w:hAnsi="Garamond" w:cs="Times New Roman"/>
        </w:rPr>
        <w:t xml:space="preserve"> specializimit”</w:t>
      </w:r>
      <w:r w:rsidR="00122273" w:rsidRPr="00122273">
        <w:rPr>
          <w:rFonts w:ascii="Garamond" w:eastAsia="Times New Roman" w:hAnsi="Garamond" w:cs="Times New Roman"/>
        </w:rPr>
        <w:t>,</w:t>
      </w:r>
      <w:r w:rsidRPr="00122273">
        <w:rPr>
          <w:rFonts w:ascii="Garamond" w:eastAsia="Times New Roman" w:hAnsi="Garamond" w:cs="Times New Roman"/>
        </w:rPr>
        <w:t xml:space="preserve"> shfuqizohet.</w:t>
      </w:r>
    </w:p>
    <w:p w14:paraId="5353E045" w14:textId="4333E08B" w:rsidR="00064B56" w:rsidRPr="00122273" w:rsidRDefault="00755F50" w:rsidP="003044F9">
      <w:pPr>
        <w:spacing w:line="240" w:lineRule="auto"/>
        <w:ind w:firstLine="284"/>
        <w:jc w:val="both"/>
        <w:rPr>
          <w:rFonts w:ascii="Garamond" w:eastAsia="Times New Roman" w:hAnsi="Garamond" w:cs="Times New Roman"/>
        </w:rPr>
      </w:pPr>
      <w:r w:rsidRPr="00122273">
        <w:rPr>
          <w:rFonts w:ascii="Garamond" w:eastAsia="Times New Roman" w:hAnsi="Garamond" w:cs="Times New Roman"/>
        </w:rPr>
        <w:t xml:space="preserve">3. </w:t>
      </w:r>
      <w:r w:rsidR="00D56DE5" w:rsidRPr="00122273">
        <w:rPr>
          <w:rFonts w:ascii="Garamond" w:eastAsia="Times New Roman" w:hAnsi="Garamond" w:cs="Times New Roman"/>
        </w:rPr>
        <w:t>Ngarkohet Sekretari i P</w:t>
      </w:r>
      <w:r w:rsidR="009454DD" w:rsidRPr="00122273">
        <w:rPr>
          <w:rFonts w:ascii="Garamond" w:eastAsia="Times New Roman" w:hAnsi="Garamond" w:cs="Times New Roman"/>
        </w:rPr>
        <w:t>ë</w:t>
      </w:r>
      <w:r w:rsidR="00D56DE5" w:rsidRPr="00122273">
        <w:rPr>
          <w:rFonts w:ascii="Garamond" w:eastAsia="Times New Roman" w:hAnsi="Garamond" w:cs="Times New Roman"/>
        </w:rPr>
        <w:t>rgjithsh</w:t>
      </w:r>
      <w:r w:rsidR="009454DD" w:rsidRPr="00122273">
        <w:rPr>
          <w:rFonts w:ascii="Garamond" w:eastAsia="Times New Roman" w:hAnsi="Garamond" w:cs="Times New Roman"/>
        </w:rPr>
        <w:t>ë</w:t>
      </w:r>
      <w:r w:rsidR="00D56DE5" w:rsidRPr="00122273">
        <w:rPr>
          <w:rFonts w:ascii="Garamond" w:eastAsia="Times New Roman" w:hAnsi="Garamond" w:cs="Times New Roman"/>
        </w:rPr>
        <w:t>m p</w:t>
      </w:r>
      <w:r w:rsidR="009454DD" w:rsidRPr="00122273">
        <w:rPr>
          <w:rFonts w:ascii="Garamond" w:eastAsia="Times New Roman" w:hAnsi="Garamond" w:cs="Times New Roman"/>
        </w:rPr>
        <w:t>ë</w:t>
      </w:r>
      <w:r w:rsidR="00D56DE5" w:rsidRPr="00122273">
        <w:rPr>
          <w:rFonts w:ascii="Garamond" w:eastAsia="Times New Roman" w:hAnsi="Garamond" w:cs="Times New Roman"/>
        </w:rPr>
        <w:t>r zbatimin e k</w:t>
      </w:r>
      <w:r w:rsidR="009454DD" w:rsidRPr="00122273">
        <w:rPr>
          <w:rFonts w:ascii="Garamond" w:eastAsia="Times New Roman" w:hAnsi="Garamond" w:cs="Times New Roman"/>
        </w:rPr>
        <w:t>ë</w:t>
      </w:r>
      <w:r w:rsidR="00D56DE5" w:rsidRPr="00122273">
        <w:rPr>
          <w:rFonts w:ascii="Garamond" w:eastAsia="Times New Roman" w:hAnsi="Garamond" w:cs="Times New Roman"/>
        </w:rPr>
        <w:t>tij vendimi.</w:t>
      </w:r>
    </w:p>
    <w:p w14:paraId="46B3965A" w14:textId="116B6612" w:rsidR="005A34B0" w:rsidRPr="00122273" w:rsidRDefault="005A34B0" w:rsidP="003044F9">
      <w:pPr>
        <w:spacing w:line="240" w:lineRule="auto"/>
        <w:ind w:firstLine="284"/>
        <w:jc w:val="both"/>
        <w:rPr>
          <w:rFonts w:ascii="Garamond" w:eastAsia="Calibri" w:hAnsi="Garamond" w:cs="Times New Roman"/>
        </w:rPr>
      </w:pPr>
      <w:r w:rsidRPr="00122273">
        <w:rPr>
          <w:rFonts w:ascii="Garamond" w:eastAsia="Calibri" w:hAnsi="Garamond" w:cs="Times New Roman"/>
        </w:rPr>
        <w:t xml:space="preserve">Ky vendim hyn në fuqi menjëherë. </w:t>
      </w:r>
    </w:p>
    <w:p w14:paraId="05323C93" w14:textId="77777777" w:rsidR="009454DD" w:rsidRPr="00122273" w:rsidRDefault="009454DD" w:rsidP="003044F9">
      <w:pPr>
        <w:spacing w:line="240" w:lineRule="auto"/>
        <w:ind w:firstLine="284"/>
        <w:jc w:val="both"/>
        <w:rPr>
          <w:rFonts w:ascii="Garamond" w:eastAsia="Calibri" w:hAnsi="Garamond" w:cs="Times New Roman"/>
        </w:rPr>
      </w:pPr>
    </w:p>
    <w:p w14:paraId="5FCDB696" w14:textId="73BD03C2" w:rsidR="000107A5" w:rsidRPr="00122273" w:rsidRDefault="000107A5" w:rsidP="003044F9">
      <w:pPr>
        <w:spacing w:line="240" w:lineRule="auto"/>
        <w:ind w:firstLine="284"/>
        <w:jc w:val="center"/>
        <w:rPr>
          <w:rFonts w:ascii="Garamond" w:hAnsi="Garamond" w:cs="Times New Roman"/>
          <w:b/>
          <w:spacing w:val="-2"/>
        </w:rPr>
      </w:pPr>
      <w:r w:rsidRPr="00122273">
        <w:rPr>
          <w:rFonts w:ascii="Garamond" w:hAnsi="Garamond" w:cs="Times New Roman"/>
          <w:b/>
        </w:rPr>
        <w:t>KOMISIONI</w:t>
      </w:r>
      <w:r w:rsidRPr="00122273">
        <w:rPr>
          <w:rFonts w:ascii="Garamond" w:hAnsi="Garamond" w:cs="Times New Roman"/>
          <w:b/>
          <w:spacing w:val="-5"/>
        </w:rPr>
        <w:t xml:space="preserve"> </w:t>
      </w:r>
      <w:r w:rsidRPr="00122273">
        <w:rPr>
          <w:rFonts w:ascii="Garamond" w:hAnsi="Garamond" w:cs="Times New Roman"/>
          <w:b/>
        </w:rPr>
        <w:t>I</w:t>
      </w:r>
      <w:r w:rsidRPr="00122273">
        <w:rPr>
          <w:rFonts w:ascii="Garamond" w:hAnsi="Garamond" w:cs="Times New Roman"/>
          <w:b/>
          <w:spacing w:val="-2"/>
        </w:rPr>
        <w:t xml:space="preserve"> KONKURRENCËS</w:t>
      </w:r>
    </w:p>
    <w:p w14:paraId="5407D232" w14:textId="0D2CF699" w:rsidR="009454DD" w:rsidRPr="00122273" w:rsidRDefault="009454DD" w:rsidP="003044F9">
      <w:pPr>
        <w:spacing w:line="240" w:lineRule="auto"/>
        <w:ind w:firstLine="284"/>
        <w:rPr>
          <w:rFonts w:ascii="Garamond" w:hAnsi="Garamond" w:cs="Times New Roman"/>
          <w:b/>
        </w:rPr>
      </w:pPr>
    </w:p>
    <w:p w14:paraId="6AD8F639" w14:textId="77777777" w:rsidR="00815E98" w:rsidRPr="00122273" w:rsidRDefault="00815E98" w:rsidP="00815E98">
      <w:pPr>
        <w:spacing w:line="240" w:lineRule="auto"/>
        <w:ind w:firstLine="284"/>
        <w:rPr>
          <w:rFonts w:ascii="Garamond" w:hAnsi="Garamond" w:cs="Times New Roman"/>
          <w:b/>
        </w:rPr>
      </w:pPr>
      <w:r w:rsidRPr="00122273">
        <w:rPr>
          <w:rFonts w:ascii="Garamond" w:hAnsi="Garamond" w:cs="Times New Roman"/>
          <w:b/>
          <w:spacing w:val="-2"/>
        </w:rPr>
        <w:t xml:space="preserve">Kryetar: </w:t>
      </w:r>
      <w:r w:rsidRPr="00122273">
        <w:rPr>
          <w:rFonts w:ascii="Garamond" w:hAnsi="Garamond" w:cs="Times New Roman"/>
        </w:rPr>
        <w:t>Denar Biba</w:t>
      </w:r>
    </w:p>
    <w:p w14:paraId="10FCFF10" w14:textId="6AF7CFA5" w:rsidR="003044F9" w:rsidRPr="00122273" w:rsidRDefault="003044F9" w:rsidP="003044F9">
      <w:pPr>
        <w:spacing w:line="240" w:lineRule="auto"/>
        <w:ind w:firstLine="284"/>
        <w:rPr>
          <w:rFonts w:ascii="Garamond" w:hAnsi="Garamond" w:cs="Times New Roman"/>
          <w:b/>
        </w:rPr>
      </w:pPr>
      <w:r w:rsidRPr="00122273">
        <w:rPr>
          <w:rFonts w:ascii="Garamond" w:hAnsi="Garamond" w:cs="Times New Roman"/>
          <w:b/>
          <w:spacing w:val="-2"/>
        </w:rPr>
        <w:t>Z</w:t>
      </w:r>
      <w:r w:rsidR="00122273">
        <w:rPr>
          <w:rFonts w:ascii="Garamond" w:hAnsi="Garamond" w:cs="Times New Roman"/>
          <w:b/>
          <w:spacing w:val="-2"/>
        </w:rPr>
        <w:t>ëvendësk</w:t>
      </w:r>
      <w:r w:rsidRPr="00122273">
        <w:rPr>
          <w:rFonts w:ascii="Garamond" w:hAnsi="Garamond" w:cs="Times New Roman"/>
          <w:b/>
          <w:spacing w:val="-2"/>
        </w:rPr>
        <w:t>ryetar:</w:t>
      </w:r>
      <w:r w:rsidRPr="00122273">
        <w:rPr>
          <w:rFonts w:ascii="Garamond" w:hAnsi="Garamond" w:cs="Times New Roman"/>
          <w:b/>
        </w:rPr>
        <w:t xml:space="preserve"> </w:t>
      </w:r>
      <w:r w:rsidRPr="00122273">
        <w:rPr>
          <w:rFonts w:ascii="Garamond" w:hAnsi="Garamond" w:cs="Times New Roman"/>
        </w:rPr>
        <w:t xml:space="preserve">Leida </w:t>
      </w:r>
      <w:r w:rsidR="00815E98" w:rsidRPr="00122273">
        <w:rPr>
          <w:rFonts w:ascii="Garamond" w:hAnsi="Garamond" w:cs="Times New Roman"/>
        </w:rPr>
        <w:t>Matja</w:t>
      </w:r>
    </w:p>
    <w:p w14:paraId="1BED81EC" w14:textId="7B46DA33" w:rsidR="003044F9" w:rsidRPr="00122273" w:rsidRDefault="003044F9" w:rsidP="003044F9">
      <w:pPr>
        <w:spacing w:line="240" w:lineRule="auto"/>
        <w:ind w:firstLine="284"/>
        <w:rPr>
          <w:rFonts w:ascii="Garamond" w:hAnsi="Garamond" w:cs="Times New Roman"/>
          <w:b/>
        </w:rPr>
      </w:pPr>
      <w:r w:rsidRPr="00122273">
        <w:rPr>
          <w:rFonts w:ascii="Garamond" w:hAnsi="Garamond" w:cs="Times New Roman"/>
          <w:b/>
          <w:spacing w:val="-2"/>
        </w:rPr>
        <w:t>Anëtar</w:t>
      </w:r>
      <w:r w:rsidR="00122273">
        <w:rPr>
          <w:rFonts w:ascii="Garamond" w:hAnsi="Garamond" w:cs="Times New Roman"/>
          <w:b/>
          <w:spacing w:val="-2"/>
        </w:rPr>
        <w:t>ë</w:t>
      </w:r>
      <w:r w:rsidRPr="00122273">
        <w:rPr>
          <w:rFonts w:ascii="Garamond" w:hAnsi="Garamond" w:cs="Times New Roman"/>
          <w:b/>
          <w:spacing w:val="-2"/>
        </w:rPr>
        <w:t xml:space="preserve">: </w:t>
      </w:r>
      <w:r w:rsidRPr="00122273">
        <w:rPr>
          <w:rFonts w:ascii="Garamond" w:hAnsi="Garamond" w:cs="Times New Roman"/>
        </w:rPr>
        <w:t>Rezana Konomi, Durim Kraja, Fatjola Delija</w:t>
      </w:r>
    </w:p>
    <w:p w14:paraId="17585C85" w14:textId="4CFC74DD" w:rsidR="005B1BC7" w:rsidRPr="00122273" w:rsidRDefault="005B1BC7" w:rsidP="003044F9">
      <w:pPr>
        <w:pStyle w:val="ListParagraph"/>
        <w:spacing w:line="240" w:lineRule="auto"/>
        <w:ind w:left="0" w:firstLine="284"/>
        <w:jc w:val="both"/>
        <w:rPr>
          <w:rFonts w:ascii="Garamond" w:eastAsia="Calibri" w:hAnsi="Garamond" w:cs="Times New Roman"/>
          <w:color w:val="FF0000"/>
        </w:rPr>
      </w:pPr>
    </w:p>
    <w:p w14:paraId="413799D2" w14:textId="77777777" w:rsidR="00122273" w:rsidRDefault="00122273" w:rsidP="003044F9">
      <w:pPr>
        <w:spacing w:line="240" w:lineRule="auto"/>
        <w:jc w:val="center"/>
        <w:rPr>
          <w:rFonts w:ascii="Garamond" w:hAnsi="Garamond" w:cs="Times New Roman"/>
        </w:rPr>
      </w:pPr>
    </w:p>
    <w:p w14:paraId="59AC610E" w14:textId="682DD454" w:rsidR="003044F9" w:rsidRPr="00122273" w:rsidRDefault="003044F9" w:rsidP="003044F9">
      <w:pPr>
        <w:spacing w:line="240" w:lineRule="auto"/>
        <w:jc w:val="center"/>
        <w:rPr>
          <w:rFonts w:ascii="Garamond" w:hAnsi="Garamond" w:cs="Times New Roman"/>
        </w:rPr>
      </w:pPr>
      <w:r w:rsidRPr="00122273">
        <w:rPr>
          <w:rFonts w:ascii="Garamond" w:hAnsi="Garamond" w:cs="Times New Roman"/>
        </w:rPr>
        <w:t>RREGULLORE</w:t>
      </w:r>
    </w:p>
    <w:p w14:paraId="451447AD" w14:textId="73B1E8A7" w:rsidR="003044F9" w:rsidRPr="00122273" w:rsidRDefault="003044F9" w:rsidP="003044F9">
      <w:pPr>
        <w:spacing w:line="240" w:lineRule="auto"/>
        <w:ind w:firstLine="284"/>
        <w:jc w:val="center"/>
        <w:rPr>
          <w:rFonts w:ascii="Garamond" w:hAnsi="Garamond" w:cs="Times New Roman"/>
          <w:b/>
          <w:bCs/>
        </w:rPr>
      </w:pPr>
      <w:r w:rsidRPr="00122273">
        <w:rPr>
          <w:rFonts w:ascii="Garamond" w:hAnsi="Garamond" w:cs="Times New Roman"/>
          <w:b/>
          <w:bCs/>
        </w:rPr>
        <w:t>PËR PËRJASHTIMIN E DISA KATEGORIVE TË MARRËVESHJEVE TË SPECIALIZIMIT</w:t>
      </w:r>
      <w:r w:rsidRPr="00122273">
        <w:rPr>
          <w:rStyle w:val="FootnoteReference"/>
          <w:rFonts w:ascii="Garamond" w:hAnsi="Garamond" w:cs="Times New Roman"/>
          <w:b/>
          <w:bCs/>
        </w:rPr>
        <w:footnoteReference w:id="2"/>
      </w:r>
    </w:p>
    <w:p w14:paraId="360E9FC6" w14:textId="77777777" w:rsidR="003044F9" w:rsidRPr="00122273" w:rsidRDefault="003044F9" w:rsidP="003044F9">
      <w:pPr>
        <w:spacing w:line="240" w:lineRule="auto"/>
        <w:ind w:firstLine="284"/>
        <w:jc w:val="center"/>
        <w:rPr>
          <w:rFonts w:ascii="Garamond" w:hAnsi="Garamond" w:cs="Times New Roman"/>
        </w:rPr>
      </w:pPr>
    </w:p>
    <w:p w14:paraId="6A14464B" w14:textId="77777777" w:rsidR="003044F9" w:rsidRPr="00122273" w:rsidRDefault="003044F9" w:rsidP="003044F9">
      <w:pPr>
        <w:pStyle w:val="Style1"/>
        <w:numPr>
          <w:ilvl w:val="0"/>
          <w:numId w:val="0"/>
        </w:numPr>
        <w:spacing w:after="0" w:line="240" w:lineRule="auto"/>
        <w:ind w:firstLine="284"/>
        <w:rPr>
          <w:rFonts w:ascii="Garamond" w:hAnsi="Garamond"/>
          <w:sz w:val="24"/>
          <w:szCs w:val="24"/>
        </w:rPr>
      </w:pPr>
      <w:r w:rsidRPr="00122273">
        <w:rPr>
          <w:rFonts w:ascii="Garamond" w:hAnsi="Garamond"/>
          <w:sz w:val="24"/>
          <w:szCs w:val="24"/>
        </w:rPr>
        <w:t>Neni 1</w:t>
      </w:r>
    </w:p>
    <w:p w14:paraId="11649B9D" w14:textId="66639B66" w:rsidR="003044F9" w:rsidRPr="00122273" w:rsidRDefault="003044F9" w:rsidP="003044F9">
      <w:pPr>
        <w:autoSpaceDE w:val="0"/>
        <w:autoSpaceDN w:val="0"/>
        <w:adjustRightInd w:val="0"/>
        <w:spacing w:line="240" w:lineRule="auto"/>
        <w:ind w:firstLine="284"/>
        <w:jc w:val="center"/>
        <w:rPr>
          <w:rFonts w:ascii="Garamond" w:hAnsi="Garamond" w:cs="Times New Roman"/>
          <w:b/>
          <w:color w:val="000000"/>
        </w:rPr>
      </w:pPr>
      <w:r w:rsidRPr="00122273">
        <w:rPr>
          <w:rFonts w:ascii="Garamond" w:hAnsi="Garamond" w:cs="Times New Roman"/>
          <w:b/>
          <w:color w:val="000000"/>
        </w:rPr>
        <w:t xml:space="preserve">Objekti </w:t>
      </w:r>
    </w:p>
    <w:p w14:paraId="164D884D" w14:textId="77777777" w:rsidR="00FF05A6" w:rsidRPr="00122273" w:rsidRDefault="00FF05A6" w:rsidP="003044F9">
      <w:pPr>
        <w:autoSpaceDE w:val="0"/>
        <w:autoSpaceDN w:val="0"/>
        <w:adjustRightInd w:val="0"/>
        <w:spacing w:line="240" w:lineRule="auto"/>
        <w:ind w:firstLine="284"/>
        <w:jc w:val="center"/>
        <w:rPr>
          <w:rFonts w:ascii="Garamond" w:hAnsi="Garamond" w:cs="Times New Roman"/>
          <w:b/>
          <w:color w:val="000000"/>
        </w:rPr>
      </w:pPr>
    </w:p>
    <w:p w14:paraId="5BB28709" w14:textId="1CE18824" w:rsidR="003044F9" w:rsidRPr="00122273" w:rsidRDefault="003044F9" w:rsidP="003044F9">
      <w:pPr>
        <w:autoSpaceDE w:val="0"/>
        <w:autoSpaceDN w:val="0"/>
        <w:adjustRightInd w:val="0"/>
        <w:spacing w:line="240" w:lineRule="auto"/>
        <w:ind w:firstLine="284"/>
        <w:jc w:val="both"/>
        <w:rPr>
          <w:rFonts w:ascii="Garamond" w:hAnsi="Garamond" w:cs="Times New Roman"/>
          <w:color w:val="333333"/>
        </w:rPr>
      </w:pPr>
      <w:r w:rsidRPr="00122273">
        <w:rPr>
          <w:rFonts w:ascii="Garamond" w:hAnsi="Garamond" w:cs="Times New Roman"/>
          <w:color w:val="333333"/>
        </w:rPr>
        <w:t xml:space="preserve">1. Kjo Rregullore ka si objekt përcaktimin e kushteve që duhet të përmbushin marrëveshjet e specializimit (siç përkufizohen më poshtë) për të përfituar nga përjashtimi nga ndalimi i nenit 4 të </w:t>
      </w:r>
      <w:r w:rsidR="00122273" w:rsidRPr="00122273">
        <w:rPr>
          <w:rFonts w:ascii="Garamond" w:hAnsi="Garamond" w:cs="Times New Roman"/>
          <w:color w:val="333333"/>
        </w:rPr>
        <w:t>ligjit n</w:t>
      </w:r>
      <w:r w:rsidRPr="00122273">
        <w:rPr>
          <w:rFonts w:ascii="Garamond" w:hAnsi="Garamond" w:cs="Times New Roman"/>
          <w:color w:val="333333"/>
        </w:rPr>
        <w:t>r. 9121, datë 28.7.2003</w:t>
      </w:r>
      <w:r w:rsidR="00122273">
        <w:rPr>
          <w:rFonts w:ascii="Garamond" w:hAnsi="Garamond" w:cs="Times New Roman"/>
          <w:color w:val="333333"/>
        </w:rPr>
        <w:t>,</w:t>
      </w:r>
      <w:r w:rsidRPr="00122273">
        <w:rPr>
          <w:rFonts w:ascii="Garamond" w:hAnsi="Garamond" w:cs="Times New Roman"/>
          <w:color w:val="333333"/>
        </w:rPr>
        <w:t xml:space="preserve"> “Për mbrojtjen e konkurrencës”, i ndryshuar (referuar në vijim si “</w:t>
      </w:r>
      <w:r w:rsidR="00122273" w:rsidRPr="00122273">
        <w:rPr>
          <w:rFonts w:ascii="Garamond" w:hAnsi="Garamond" w:cs="Times New Roman"/>
          <w:color w:val="333333"/>
        </w:rPr>
        <w:t>ligji</w:t>
      </w:r>
      <w:r w:rsidRPr="00122273">
        <w:rPr>
          <w:rFonts w:ascii="Garamond" w:hAnsi="Garamond" w:cs="Times New Roman"/>
          <w:color w:val="333333"/>
        </w:rPr>
        <w:t>”), në përputhje me nenin 5 dhe 6 të këtij ligji.</w:t>
      </w:r>
    </w:p>
    <w:p w14:paraId="6AF35C87" w14:textId="44BBAC03" w:rsidR="003044F9" w:rsidRPr="00122273" w:rsidRDefault="003044F9" w:rsidP="003044F9">
      <w:pPr>
        <w:autoSpaceDE w:val="0"/>
        <w:autoSpaceDN w:val="0"/>
        <w:adjustRightInd w:val="0"/>
        <w:spacing w:line="240" w:lineRule="auto"/>
        <w:ind w:firstLine="284"/>
        <w:jc w:val="both"/>
        <w:rPr>
          <w:rFonts w:ascii="Garamond" w:hAnsi="Garamond" w:cs="Times New Roman"/>
          <w:color w:val="333333"/>
        </w:rPr>
      </w:pPr>
      <w:r w:rsidRPr="00122273">
        <w:rPr>
          <w:rFonts w:ascii="Garamond" w:hAnsi="Garamond" w:cs="Times New Roman"/>
          <w:color w:val="333333"/>
        </w:rPr>
        <w:lastRenderedPageBreak/>
        <w:t>2. Përfitimi i përjashtimit në bllok i vendosur nga kjo Rregullore duhet të kufizohet në rastet kur palët janë aktive në të njëjtin treg produkti. Megjithatë, nuk është e nevojshme që palët të jenë në të njëjtin treg gjeografik.</w:t>
      </w:r>
    </w:p>
    <w:p w14:paraId="15319557" w14:textId="6116063C" w:rsidR="003044F9" w:rsidRPr="00122273" w:rsidRDefault="003044F9" w:rsidP="003044F9">
      <w:pPr>
        <w:autoSpaceDE w:val="0"/>
        <w:autoSpaceDN w:val="0"/>
        <w:adjustRightInd w:val="0"/>
        <w:spacing w:line="240" w:lineRule="auto"/>
        <w:ind w:firstLine="284"/>
        <w:jc w:val="both"/>
        <w:rPr>
          <w:rFonts w:ascii="Garamond" w:hAnsi="Garamond" w:cs="Times New Roman"/>
          <w:color w:val="333333"/>
        </w:rPr>
      </w:pPr>
      <w:r w:rsidRPr="00122273">
        <w:rPr>
          <w:rFonts w:ascii="Garamond" w:hAnsi="Garamond" w:cs="Times New Roman"/>
          <w:color w:val="333333"/>
        </w:rPr>
        <w:t>3. Përjashtimi i vendosur nga kjo Rregullore nuk duhet të zbatohet për marrëveshjet që përmbajnë kufizime</w:t>
      </w:r>
      <w:r w:rsidR="00122273">
        <w:rPr>
          <w:rFonts w:ascii="Garamond" w:hAnsi="Garamond" w:cs="Times New Roman"/>
          <w:color w:val="333333"/>
        </w:rPr>
        <w:t>,</w:t>
      </w:r>
      <w:r w:rsidRPr="00122273">
        <w:rPr>
          <w:rFonts w:ascii="Garamond" w:hAnsi="Garamond" w:cs="Times New Roman"/>
          <w:color w:val="333333"/>
        </w:rPr>
        <w:t xml:space="preserve"> të cilat nuk janë të domosdoshme për arritjen e efekteve pozitive të krijuara nga një marrëveshje specializimi.</w:t>
      </w:r>
    </w:p>
    <w:p w14:paraId="1D4B5F79" w14:textId="77777777" w:rsidR="003044F9" w:rsidRPr="00122273" w:rsidRDefault="003044F9" w:rsidP="003044F9">
      <w:pPr>
        <w:pStyle w:val="Paragraph"/>
        <w:numPr>
          <w:ilvl w:val="0"/>
          <w:numId w:val="0"/>
        </w:numPr>
        <w:spacing w:after="0" w:line="240" w:lineRule="auto"/>
        <w:ind w:firstLine="284"/>
        <w:rPr>
          <w:rFonts w:ascii="Garamond" w:hAnsi="Garamond"/>
          <w:sz w:val="24"/>
          <w:szCs w:val="24"/>
        </w:rPr>
      </w:pPr>
    </w:p>
    <w:p w14:paraId="6F9A6E76" w14:textId="77777777" w:rsidR="003044F9" w:rsidRPr="00122273" w:rsidRDefault="003044F9" w:rsidP="003044F9">
      <w:pPr>
        <w:pStyle w:val="Paragraph"/>
        <w:numPr>
          <w:ilvl w:val="0"/>
          <w:numId w:val="0"/>
        </w:numPr>
        <w:spacing w:after="0" w:line="240" w:lineRule="auto"/>
        <w:ind w:firstLine="284"/>
        <w:jc w:val="center"/>
        <w:rPr>
          <w:rFonts w:ascii="Garamond" w:hAnsi="Garamond"/>
          <w:sz w:val="24"/>
          <w:szCs w:val="24"/>
        </w:rPr>
      </w:pPr>
      <w:r w:rsidRPr="00122273">
        <w:rPr>
          <w:rFonts w:ascii="Garamond" w:hAnsi="Garamond"/>
          <w:sz w:val="24"/>
          <w:szCs w:val="24"/>
        </w:rPr>
        <w:t>Neni 2</w:t>
      </w:r>
    </w:p>
    <w:p w14:paraId="128C85FA" w14:textId="28602037" w:rsidR="003044F9" w:rsidRPr="00122273" w:rsidRDefault="003044F9" w:rsidP="003044F9">
      <w:pPr>
        <w:pStyle w:val="Paragraph"/>
        <w:numPr>
          <w:ilvl w:val="0"/>
          <w:numId w:val="0"/>
        </w:numPr>
        <w:spacing w:after="0" w:line="240" w:lineRule="auto"/>
        <w:ind w:firstLine="284"/>
        <w:jc w:val="center"/>
        <w:rPr>
          <w:rFonts w:ascii="Garamond" w:hAnsi="Garamond"/>
          <w:b/>
          <w:sz w:val="24"/>
          <w:szCs w:val="24"/>
        </w:rPr>
      </w:pPr>
      <w:r w:rsidRPr="00122273">
        <w:rPr>
          <w:rFonts w:ascii="Garamond" w:hAnsi="Garamond"/>
          <w:b/>
          <w:sz w:val="24"/>
          <w:szCs w:val="24"/>
        </w:rPr>
        <w:t>Përkufizime</w:t>
      </w:r>
    </w:p>
    <w:p w14:paraId="0AC09D60" w14:textId="77777777" w:rsidR="003044F9" w:rsidRPr="00122273" w:rsidRDefault="003044F9" w:rsidP="003044F9">
      <w:pPr>
        <w:pStyle w:val="Paragraph"/>
        <w:numPr>
          <w:ilvl w:val="0"/>
          <w:numId w:val="0"/>
        </w:numPr>
        <w:spacing w:after="0" w:line="240" w:lineRule="auto"/>
        <w:ind w:firstLine="284"/>
        <w:jc w:val="center"/>
        <w:rPr>
          <w:rFonts w:ascii="Garamond" w:hAnsi="Garamond"/>
          <w:sz w:val="24"/>
          <w:szCs w:val="24"/>
        </w:rPr>
      </w:pPr>
    </w:p>
    <w:p w14:paraId="0AA85DB7" w14:textId="422A24B6"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1. Për qëllime të kësaj Rregulloreje, zbatohen përkufizimet e mëposhtme:</w:t>
      </w:r>
    </w:p>
    <w:p w14:paraId="781FF8D7" w14:textId="56A1EB5A"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a) “marrëveshje specializimi”</w:t>
      </w:r>
      <w:r w:rsidRPr="00122273">
        <w:rPr>
          <w:rFonts w:ascii="Garamond" w:hAnsi="Garamond"/>
          <w:sz w:val="24"/>
          <w:szCs w:val="24"/>
        </w:rPr>
        <w:t xml:space="preserve"> do të thotë një marrëveshje specializimi e njëanshme, një marrëveshje specializimi reciproke ose një marrëveshje prodhimi e përbashkët:</w:t>
      </w:r>
    </w:p>
    <w:p w14:paraId="7D9A3541" w14:textId="5A1FD5D2"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i</w:t>
      </w:r>
      <w:r w:rsidR="00F268A1">
        <w:rPr>
          <w:rFonts w:ascii="Garamond" w:hAnsi="Garamond"/>
          <w:i/>
          <w:iCs/>
          <w:sz w:val="24"/>
          <w:szCs w:val="24"/>
        </w:rPr>
        <w:t>.</w:t>
      </w:r>
      <w:r w:rsidRPr="00122273">
        <w:rPr>
          <w:rFonts w:ascii="Garamond" w:hAnsi="Garamond"/>
          <w:i/>
          <w:iCs/>
          <w:sz w:val="24"/>
          <w:szCs w:val="24"/>
        </w:rPr>
        <w:t xml:space="preserve"> “marrëveshje specializimi e njëanshme” </w:t>
      </w:r>
      <w:r w:rsidRPr="00122273">
        <w:rPr>
          <w:rFonts w:ascii="Garamond" w:hAnsi="Garamond"/>
          <w:sz w:val="24"/>
          <w:szCs w:val="24"/>
        </w:rPr>
        <w:t>do të thotë një marrëveshje ndërmjet dy ose më shumë palëve që janë aktive në të njëjtin treg produkti dhe sipas së cilës një ose më shumë palë bien dakord të ndërpresin plotësisht ose pjesërisht prodhimin e produkteve të caktuara ose të heqin dore nga prodhimi i këtyre produkteve dhe t’i blejnë ato nga një ose disa palë të tjera, të cilat bien dakord t’i prodhojnë dhe t’i furnizojnë ato;</w:t>
      </w:r>
    </w:p>
    <w:p w14:paraId="1FFA0736" w14:textId="2E0C44C3"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ii</w:t>
      </w:r>
      <w:r w:rsidR="00B322BE">
        <w:rPr>
          <w:rFonts w:ascii="Garamond" w:hAnsi="Garamond"/>
          <w:i/>
          <w:iCs/>
          <w:sz w:val="24"/>
          <w:szCs w:val="24"/>
        </w:rPr>
        <w:t>.</w:t>
      </w:r>
      <w:r w:rsidRPr="00122273">
        <w:rPr>
          <w:rFonts w:ascii="Garamond" w:hAnsi="Garamond"/>
          <w:i/>
          <w:iCs/>
          <w:sz w:val="24"/>
          <w:szCs w:val="24"/>
        </w:rPr>
        <w:t xml:space="preserve"> “marrëveshje specializimi reciproke”</w:t>
      </w:r>
      <w:r w:rsidRPr="00122273">
        <w:rPr>
          <w:rFonts w:ascii="Garamond" w:hAnsi="Garamond"/>
          <w:sz w:val="24"/>
          <w:szCs w:val="24"/>
        </w:rPr>
        <w:t xml:space="preserve"> do të thotë një marrëveshje ndërmjet dy ose më shumë palëve që janë aktive në të njëjtin treg produkti dhe sipas së cilës dy ose më shumë palë, në baza reciproke, bien dakord të ndërpresin ose të heqin dorë plotësisht ose pjesërisht nga prodhimi i produkteve të caktuara</w:t>
      </w:r>
      <w:r w:rsidR="00B322BE">
        <w:rPr>
          <w:rFonts w:ascii="Garamond" w:hAnsi="Garamond"/>
          <w:sz w:val="24"/>
          <w:szCs w:val="24"/>
        </w:rPr>
        <w:t>,</w:t>
      </w:r>
      <w:r w:rsidRPr="00122273">
        <w:rPr>
          <w:rFonts w:ascii="Garamond" w:hAnsi="Garamond"/>
          <w:sz w:val="24"/>
          <w:szCs w:val="24"/>
        </w:rPr>
        <w:t xml:space="preserve"> por të ndryshme ose të heqin dorë nga prodhimi i këtyre produkteve dhe t’i blejnë ato nga një ose më shumë palë të tjera, të cilat bien dakord t’i prodhojnë dhe t’i furnizojnë ato;</w:t>
      </w:r>
    </w:p>
    <w:p w14:paraId="55F35B30" w14:textId="090A509F"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iii</w:t>
      </w:r>
      <w:r w:rsidR="00B322BE">
        <w:rPr>
          <w:rFonts w:ascii="Garamond" w:hAnsi="Garamond"/>
          <w:i/>
          <w:iCs/>
          <w:sz w:val="24"/>
          <w:szCs w:val="24"/>
        </w:rPr>
        <w:t>.</w:t>
      </w:r>
      <w:r w:rsidRPr="00122273">
        <w:rPr>
          <w:rFonts w:ascii="Garamond" w:hAnsi="Garamond"/>
          <w:i/>
          <w:iCs/>
          <w:sz w:val="24"/>
          <w:szCs w:val="24"/>
        </w:rPr>
        <w:t xml:space="preserve"> “marrëveshje prodhimi e përbashkët”</w:t>
      </w:r>
      <w:r w:rsidRPr="00122273">
        <w:rPr>
          <w:rFonts w:ascii="Garamond" w:hAnsi="Garamond"/>
          <w:sz w:val="24"/>
          <w:szCs w:val="24"/>
        </w:rPr>
        <w:t xml:space="preserve"> do të thotë një marrëveshje sipas së cilës dy ose më shumë palë bien dakord të prodhojnë produkte të caktuara së bashku;</w:t>
      </w:r>
    </w:p>
    <w:p w14:paraId="73FE1F98" w14:textId="4728B058"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b) “marrëveshje”</w:t>
      </w:r>
      <w:r w:rsidRPr="00122273">
        <w:rPr>
          <w:rFonts w:ascii="Garamond" w:hAnsi="Garamond"/>
          <w:sz w:val="24"/>
          <w:szCs w:val="24"/>
        </w:rPr>
        <w:t xml:space="preserve"> ka kuptimin që i është dhënë në nenin 3, paragrafi 4 të </w:t>
      </w:r>
      <w:r w:rsidR="00B322BE" w:rsidRPr="00122273">
        <w:rPr>
          <w:rFonts w:ascii="Garamond" w:hAnsi="Garamond"/>
          <w:sz w:val="24"/>
          <w:szCs w:val="24"/>
        </w:rPr>
        <w:t>ligjit</w:t>
      </w:r>
      <w:r w:rsidRPr="00122273">
        <w:rPr>
          <w:rFonts w:ascii="Garamond" w:hAnsi="Garamond"/>
          <w:sz w:val="24"/>
          <w:szCs w:val="24"/>
        </w:rPr>
        <w:t>;</w:t>
      </w:r>
    </w:p>
    <w:p w14:paraId="770EFE48" w14:textId="340E014C"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c) “produkt”</w:t>
      </w:r>
      <w:r w:rsidRPr="00122273">
        <w:rPr>
          <w:rFonts w:ascii="Garamond" w:hAnsi="Garamond"/>
          <w:sz w:val="24"/>
          <w:szCs w:val="24"/>
        </w:rPr>
        <w:t xml:space="preserve"> do të thotë një mall ose një shërbim, duke përfshirë mallrat ose shërbimet ndërmjetëse dhe mallrat ose shërbimet përfundimtare, me përjashtim të shërbimeve të shpërndarjes dhe dhënies me qira;</w:t>
      </w:r>
    </w:p>
    <w:p w14:paraId="153DF7EF" w14:textId="00CCFE6B"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d) “prodhim”</w:t>
      </w:r>
      <w:r w:rsidRPr="00122273">
        <w:rPr>
          <w:rFonts w:ascii="Garamond" w:hAnsi="Garamond"/>
          <w:sz w:val="24"/>
          <w:szCs w:val="24"/>
        </w:rPr>
        <w:t xml:space="preserve"> do të thotë prodhimi i mallrave ose përgatitja e shërbimeve, duke përfshirë edhe me anë të nënkontraktimit;</w:t>
      </w:r>
    </w:p>
    <w:p w14:paraId="055D5555" w14:textId="33A99978"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e) “përgatitja e shërbimeve”</w:t>
      </w:r>
      <w:r w:rsidRPr="00122273">
        <w:rPr>
          <w:rFonts w:ascii="Garamond" w:hAnsi="Garamond"/>
          <w:sz w:val="24"/>
          <w:szCs w:val="24"/>
        </w:rPr>
        <w:t xml:space="preserve"> do të thotë veprimtaritë e kryera në rrjedhën e sipërme të ofrimit të shërbimeve për klientët;</w:t>
      </w:r>
    </w:p>
    <w:p w14:paraId="689F589F" w14:textId="0A520671"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f) “produkt specializimi”</w:t>
      </w:r>
      <w:r w:rsidRPr="00122273">
        <w:rPr>
          <w:rFonts w:ascii="Garamond" w:hAnsi="Garamond"/>
          <w:sz w:val="24"/>
          <w:szCs w:val="24"/>
        </w:rPr>
        <w:t xml:space="preserve"> do të thotë një produkt që prodhohet në bazë të një marrëveshje</w:t>
      </w:r>
      <w:r w:rsidR="00B322BE">
        <w:rPr>
          <w:rFonts w:ascii="Garamond" w:hAnsi="Garamond"/>
          <w:sz w:val="24"/>
          <w:szCs w:val="24"/>
        </w:rPr>
        <w:t>je</w:t>
      </w:r>
      <w:r w:rsidRPr="00122273">
        <w:rPr>
          <w:rFonts w:ascii="Garamond" w:hAnsi="Garamond"/>
          <w:sz w:val="24"/>
          <w:szCs w:val="24"/>
        </w:rPr>
        <w:t xml:space="preserve"> specializimi;</w:t>
      </w:r>
    </w:p>
    <w:p w14:paraId="4417B530" w14:textId="6A23AC65"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g) “produkt i rrjedhës së poshtme”</w:t>
      </w:r>
      <w:r w:rsidRPr="00122273">
        <w:rPr>
          <w:rFonts w:ascii="Garamond" w:hAnsi="Garamond"/>
          <w:sz w:val="24"/>
          <w:szCs w:val="24"/>
        </w:rPr>
        <w:t xml:space="preserve"> do të thotë një produkt për të cilin një produkt specializimi përdoret si input nga një ose më shumë palë dhe i cili shitet nga ato palë në treg;</w:t>
      </w:r>
    </w:p>
    <w:p w14:paraId="5C8EBBB7" w14:textId="4A598463"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h) “treg përkatës”</w:t>
      </w:r>
      <w:r w:rsidRPr="00122273">
        <w:rPr>
          <w:rFonts w:ascii="Garamond" w:hAnsi="Garamond"/>
          <w:sz w:val="24"/>
          <w:szCs w:val="24"/>
        </w:rPr>
        <w:t xml:space="preserve"> do të thotë tregu përkatës i produktit dhe gjeografik të cilit i përkasin produktet e specializimit, dhe, gjithashtu, kur produktet e specializimit janë produkte ndërmjetëse që përdoren plotësisht ose pjesërisht nga një ose më shumë palë, për përdorim të </w:t>
      </w:r>
      <w:r w:rsidR="0036201C" w:rsidRPr="00122273">
        <w:rPr>
          <w:rFonts w:ascii="Garamond" w:hAnsi="Garamond"/>
          <w:sz w:val="24"/>
          <w:szCs w:val="24"/>
        </w:rPr>
        <w:t>brendshëm</w:t>
      </w:r>
      <w:r w:rsidRPr="00122273">
        <w:rPr>
          <w:rFonts w:ascii="Garamond" w:hAnsi="Garamond"/>
          <w:sz w:val="24"/>
          <w:szCs w:val="24"/>
        </w:rPr>
        <w:t xml:space="preserve"> </w:t>
      </w:r>
      <w:r w:rsidRPr="0036201C">
        <w:rPr>
          <w:rFonts w:ascii="Garamond" w:hAnsi="Garamond"/>
          <w:i/>
          <w:iCs/>
          <w:sz w:val="24"/>
          <w:szCs w:val="24"/>
        </w:rPr>
        <w:t xml:space="preserve">(captive) </w:t>
      </w:r>
      <w:r w:rsidRPr="00122273">
        <w:rPr>
          <w:rFonts w:ascii="Garamond" w:hAnsi="Garamond"/>
          <w:sz w:val="24"/>
          <w:szCs w:val="24"/>
        </w:rPr>
        <w:t>si inpute për prodhimin e produkteve të rrjedhës së poshtme, tregu përkatës i produktit dhe gjeografik</w:t>
      </w:r>
      <w:r w:rsidR="0036201C">
        <w:rPr>
          <w:rFonts w:ascii="Garamond" w:hAnsi="Garamond"/>
          <w:sz w:val="24"/>
          <w:szCs w:val="24"/>
        </w:rPr>
        <w:t>,</w:t>
      </w:r>
      <w:r w:rsidRPr="00122273">
        <w:rPr>
          <w:rFonts w:ascii="Garamond" w:hAnsi="Garamond"/>
          <w:sz w:val="24"/>
          <w:szCs w:val="24"/>
        </w:rPr>
        <w:t xml:space="preserve"> të cilit i përkasin produktet e rrjedhës së poshtme;</w:t>
      </w:r>
    </w:p>
    <w:p w14:paraId="6AC44E0B" w14:textId="0B59216E"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i) “ndërmarrje konkurruese”</w:t>
      </w:r>
      <w:r w:rsidRPr="00122273">
        <w:rPr>
          <w:rFonts w:ascii="Garamond" w:hAnsi="Garamond"/>
          <w:sz w:val="24"/>
          <w:szCs w:val="24"/>
        </w:rPr>
        <w:t xml:space="preserve"> do të thotë një konkurrent aktual ose potencial; </w:t>
      </w:r>
    </w:p>
    <w:p w14:paraId="07F2F1CA" w14:textId="0E172F48"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i</w:t>
      </w:r>
      <w:r w:rsidR="0036201C">
        <w:rPr>
          <w:rFonts w:ascii="Garamond" w:hAnsi="Garamond"/>
          <w:i/>
          <w:iCs/>
          <w:sz w:val="24"/>
          <w:szCs w:val="24"/>
        </w:rPr>
        <w:t>.</w:t>
      </w:r>
      <w:r w:rsidRPr="00122273">
        <w:rPr>
          <w:rFonts w:ascii="Garamond" w:hAnsi="Garamond"/>
          <w:i/>
          <w:iCs/>
          <w:sz w:val="24"/>
          <w:szCs w:val="24"/>
        </w:rPr>
        <w:t xml:space="preserve"> “konkurrent aktual”</w:t>
      </w:r>
      <w:r w:rsidRPr="00122273">
        <w:rPr>
          <w:rFonts w:ascii="Garamond" w:hAnsi="Garamond"/>
          <w:sz w:val="24"/>
          <w:szCs w:val="24"/>
        </w:rPr>
        <w:t xml:space="preserve"> do të thotë një ndërmarrje që është aktive në të njëjtin treg përkatës;</w:t>
      </w:r>
    </w:p>
    <w:p w14:paraId="0E32742E" w14:textId="16C06B85"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ii</w:t>
      </w:r>
      <w:r w:rsidR="0036201C">
        <w:rPr>
          <w:rFonts w:ascii="Garamond" w:hAnsi="Garamond"/>
          <w:i/>
          <w:iCs/>
          <w:sz w:val="24"/>
          <w:szCs w:val="24"/>
        </w:rPr>
        <w:t>.</w:t>
      </w:r>
      <w:r w:rsidRPr="00122273">
        <w:rPr>
          <w:rFonts w:ascii="Garamond" w:hAnsi="Garamond"/>
          <w:i/>
          <w:iCs/>
          <w:sz w:val="24"/>
          <w:szCs w:val="24"/>
        </w:rPr>
        <w:t xml:space="preserve"> “konkurrent potencial”</w:t>
      </w:r>
      <w:r w:rsidRPr="00122273">
        <w:rPr>
          <w:rFonts w:ascii="Garamond" w:hAnsi="Garamond"/>
          <w:sz w:val="24"/>
          <w:szCs w:val="24"/>
        </w:rPr>
        <w:t xml:space="preserve"> do të thotë një ndërmarrje që, në mungesë të marrëveshjes së specializimit, do të kishte gjasa, në baza reale dhe jo thjesht si një mundësi teorike, brenda jo më shumë se 3 v</w:t>
      </w:r>
      <w:r w:rsidR="0036201C">
        <w:rPr>
          <w:rFonts w:ascii="Garamond" w:hAnsi="Garamond"/>
          <w:sz w:val="24"/>
          <w:szCs w:val="24"/>
        </w:rPr>
        <w:t>jetëve</w:t>
      </w:r>
      <w:r w:rsidRPr="00122273">
        <w:rPr>
          <w:rFonts w:ascii="Garamond" w:hAnsi="Garamond"/>
          <w:sz w:val="24"/>
          <w:szCs w:val="24"/>
        </w:rPr>
        <w:t>, të kryente investimet e nevojshme shtesë ose të përballonte kostot e nevojshme për të hyrë në tregun përkatës;</w:t>
      </w:r>
    </w:p>
    <w:p w14:paraId="409FB91D" w14:textId="46FB69C8"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j) “detyrim ekskluziv i furnizimit”</w:t>
      </w:r>
      <w:r w:rsidRPr="00122273">
        <w:rPr>
          <w:rFonts w:ascii="Garamond" w:hAnsi="Garamond"/>
          <w:sz w:val="24"/>
          <w:szCs w:val="24"/>
        </w:rPr>
        <w:t xml:space="preserve"> do të thotë një detyrim për të mos furnizuar me produktet e specializimit një ndërmarrje konkurruese të ndryshme nga një ose disa palë në marrëveshjen e specializimit;</w:t>
      </w:r>
    </w:p>
    <w:p w14:paraId="4A8D7469" w14:textId="035199FC"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lastRenderedPageBreak/>
        <w:t>k) “detyrim ekskluziv i blerjes”</w:t>
      </w:r>
      <w:r w:rsidRPr="00122273">
        <w:rPr>
          <w:rFonts w:ascii="Garamond" w:hAnsi="Garamond"/>
          <w:sz w:val="24"/>
          <w:szCs w:val="24"/>
        </w:rPr>
        <w:t xml:space="preserve"> do të thotë një detyrim për të blerë produktet e specializimit vetëm nga një ose disa palë në marrëveshjen e specializimit;</w:t>
      </w:r>
    </w:p>
    <w:p w14:paraId="2FB7C90C" w14:textId="7BB6C0F8"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l) “i përbashkët”</w:t>
      </w:r>
      <w:r w:rsidRPr="00122273">
        <w:rPr>
          <w:rFonts w:ascii="Garamond" w:hAnsi="Garamond"/>
          <w:sz w:val="24"/>
          <w:szCs w:val="24"/>
        </w:rPr>
        <w:t>, në kontekstin e shpërndarjes, do të thotë veprimtaritë ku puna e përfshirë:</w:t>
      </w:r>
    </w:p>
    <w:p w14:paraId="38A8903A" w14:textId="504A7A67"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i</w:t>
      </w:r>
      <w:r w:rsidR="00F473C3">
        <w:rPr>
          <w:rFonts w:ascii="Garamond" w:hAnsi="Garamond"/>
          <w:sz w:val="24"/>
          <w:szCs w:val="24"/>
        </w:rPr>
        <w:t xml:space="preserve">. </w:t>
      </w:r>
      <w:r w:rsidRPr="00122273">
        <w:rPr>
          <w:rFonts w:ascii="Garamond" w:hAnsi="Garamond"/>
          <w:sz w:val="24"/>
          <w:szCs w:val="24"/>
        </w:rPr>
        <w:t>kryhet nga një ekip i përbashkët, organizatë ose ndërmarrje</w:t>
      </w:r>
      <w:r w:rsidRPr="00F473C3">
        <w:rPr>
          <w:rFonts w:ascii="Garamond" w:hAnsi="Garamond"/>
          <w:sz w:val="24"/>
          <w:szCs w:val="24"/>
        </w:rPr>
        <w:t>; ose</w:t>
      </w:r>
    </w:p>
    <w:p w14:paraId="35B1C3C2" w14:textId="0AB12FFC"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ii</w:t>
      </w:r>
      <w:r w:rsidR="00F473C3">
        <w:rPr>
          <w:rFonts w:ascii="Garamond" w:hAnsi="Garamond"/>
          <w:sz w:val="24"/>
          <w:szCs w:val="24"/>
        </w:rPr>
        <w:t>.</w:t>
      </w:r>
      <w:r w:rsidRPr="00122273">
        <w:rPr>
          <w:rFonts w:ascii="Garamond" w:hAnsi="Garamond"/>
          <w:sz w:val="24"/>
          <w:szCs w:val="24"/>
        </w:rPr>
        <w:t xml:space="preserve"> ndërmerret nga palë e tretë shpërndarëse i emëruar së bashku mbi baza ekskluzive ose joekskluzive, me kusht që pala e tretë të mos jetë një ndërmarrje konkurruese;</w:t>
      </w:r>
    </w:p>
    <w:p w14:paraId="7FAFB646" w14:textId="31D1F93A"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m) “shpërndarje”</w:t>
      </w:r>
      <w:r w:rsidRPr="00122273">
        <w:rPr>
          <w:rFonts w:ascii="Garamond" w:hAnsi="Garamond"/>
          <w:sz w:val="24"/>
          <w:szCs w:val="24"/>
        </w:rPr>
        <w:t xml:space="preserve"> do të thotë shitja dhe furnizimi i produkteve të specializimit tek klientët, duke përfshirë tregtimin e këtyre produkteve;</w:t>
      </w:r>
    </w:p>
    <w:p w14:paraId="12F0A29A" w14:textId="0A2E2D7D"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i/>
          <w:iCs/>
          <w:sz w:val="24"/>
          <w:szCs w:val="24"/>
        </w:rPr>
        <w:t>n) “Komisioni i Konkurrencës”</w:t>
      </w:r>
      <w:r w:rsidRPr="00122273">
        <w:rPr>
          <w:rFonts w:ascii="Garamond" w:hAnsi="Garamond"/>
          <w:sz w:val="24"/>
          <w:szCs w:val="24"/>
        </w:rPr>
        <w:t xml:space="preserve"> do të thotë struktura vendimmarrëse e Autoritetit të Konkurrencës.</w:t>
      </w:r>
    </w:p>
    <w:p w14:paraId="349ABB7F" w14:textId="4A596AC3"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2. Për qëllimet e kësaj Rregulloreje, termat </w:t>
      </w:r>
      <w:r w:rsidRPr="00122273">
        <w:rPr>
          <w:rFonts w:ascii="Garamond" w:hAnsi="Garamond"/>
          <w:i/>
          <w:iCs/>
          <w:sz w:val="24"/>
          <w:szCs w:val="24"/>
        </w:rPr>
        <w:t>“ndërmarrje”</w:t>
      </w:r>
      <w:r w:rsidRPr="00122273">
        <w:rPr>
          <w:rFonts w:ascii="Garamond" w:hAnsi="Garamond"/>
          <w:sz w:val="24"/>
          <w:szCs w:val="24"/>
        </w:rPr>
        <w:t xml:space="preserve"> dhe </w:t>
      </w:r>
      <w:r w:rsidRPr="00122273">
        <w:rPr>
          <w:rFonts w:ascii="Garamond" w:hAnsi="Garamond"/>
          <w:i/>
          <w:iCs/>
          <w:sz w:val="24"/>
          <w:szCs w:val="24"/>
        </w:rPr>
        <w:t>“palë”</w:t>
      </w:r>
      <w:r w:rsidRPr="00122273">
        <w:rPr>
          <w:rFonts w:ascii="Garamond" w:hAnsi="Garamond"/>
          <w:sz w:val="24"/>
          <w:szCs w:val="24"/>
        </w:rPr>
        <w:t xml:space="preserve"> do të përfshijnë ndërmarrjet e tyre përkatëse të lidhura.</w:t>
      </w:r>
      <w:r w:rsidRPr="00122273">
        <w:rPr>
          <w:rFonts w:ascii="Garamond" w:hAnsi="Garamond"/>
          <w:i/>
          <w:iCs/>
          <w:sz w:val="24"/>
          <w:szCs w:val="24"/>
        </w:rPr>
        <w:t xml:space="preserve"> “Ndërmarrje të lidhura”</w:t>
      </w:r>
      <w:r w:rsidRPr="00122273">
        <w:rPr>
          <w:rFonts w:ascii="Garamond" w:hAnsi="Garamond"/>
          <w:sz w:val="24"/>
          <w:szCs w:val="24"/>
        </w:rPr>
        <w:t xml:space="preserve"> do të thotë:</w:t>
      </w:r>
    </w:p>
    <w:p w14:paraId="2F17D0E7" w14:textId="33E4AE1D"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a) ndërmarrjet tek të cilat një palë në marrëveshjen e specializimit, drejtpërdrejt ose tërthorazi, ka një ose më shumë prej të drejtave apo kompetencave vijuese:</w:t>
      </w:r>
    </w:p>
    <w:p w14:paraId="3FB5F89F" w14:textId="408FB55D"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i</w:t>
      </w:r>
      <w:r w:rsidR="00F473C3">
        <w:rPr>
          <w:rFonts w:ascii="Garamond" w:hAnsi="Garamond"/>
          <w:sz w:val="24"/>
          <w:szCs w:val="24"/>
        </w:rPr>
        <w:t>.</w:t>
      </w:r>
      <w:r w:rsidRPr="00122273">
        <w:rPr>
          <w:rFonts w:ascii="Garamond" w:hAnsi="Garamond"/>
          <w:sz w:val="24"/>
          <w:szCs w:val="24"/>
        </w:rPr>
        <w:t xml:space="preserve"> kompetencën për të ushtruar më shumë se gjysmën e të drejtave të votës; </w:t>
      </w:r>
    </w:p>
    <w:p w14:paraId="430FC946" w14:textId="4134B8EB"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ii</w:t>
      </w:r>
      <w:r w:rsidR="00F473C3">
        <w:rPr>
          <w:rFonts w:ascii="Garamond" w:hAnsi="Garamond"/>
          <w:sz w:val="24"/>
          <w:szCs w:val="24"/>
        </w:rPr>
        <w:t>.</w:t>
      </w:r>
      <w:r w:rsidRPr="00122273">
        <w:rPr>
          <w:rFonts w:ascii="Garamond" w:hAnsi="Garamond"/>
          <w:sz w:val="24"/>
          <w:szCs w:val="24"/>
        </w:rPr>
        <w:t xml:space="preserve"> kompetencën për të emëruar më shumë se gjysmën e anëtarëve të këshillit mbikëqyrës, këshillit të administrimit ose organeve që përfaqësojnë ligjërisht ndërmarrjen;</w:t>
      </w:r>
    </w:p>
    <w:p w14:paraId="4FA95048" w14:textId="059AFF4B"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iii</w:t>
      </w:r>
      <w:r w:rsidR="00F473C3">
        <w:rPr>
          <w:rFonts w:ascii="Garamond" w:hAnsi="Garamond"/>
          <w:sz w:val="24"/>
          <w:szCs w:val="24"/>
        </w:rPr>
        <w:t>.</w:t>
      </w:r>
      <w:r w:rsidRPr="00122273">
        <w:rPr>
          <w:rFonts w:ascii="Garamond" w:hAnsi="Garamond"/>
          <w:sz w:val="24"/>
          <w:szCs w:val="24"/>
        </w:rPr>
        <w:t xml:space="preserve"> të drejtën e administrimit të veprimtarisë së ndërmarrjes;</w:t>
      </w:r>
    </w:p>
    <w:p w14:paraId="2D79A96F" w14:textId="47BF940C"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b) ndërmarrjet të cilat drejtpërdrejt ose tërthorazi kanë, mbi një palë në marrëveshjen e specializimit, një ose më shumë prej të drejtave ose kompetencave të renditura në germën a);</w:t>
      </w:r>
    </w:p>
    <w:p w14:paraId="2F65C18B" w14:textId="4ECA701E"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c) ndërmarrjet në të cilat një ndërmarrje e përmendur në germën </w:t>
      </w:r>
      <w:r w:rsidR="00F473C3">
        <w:rPr>
          <w:rFonts w:ascii="Garamond" w:hAnsi="Garamond"/>
          <w:sz w:val="24"/>
          <w:szCs w:val="24"/>
        </w:rPr>
        <w:t>“</w:t>
      </w:r>
      <w:r w:rsidRPr="00122273">
        <w:rPr>
          <w:rFonts w:ascii="Garamond" w:hAnsi="Garamond"/>
          <w:sz w:val="24"/>
          <w:szCs w:val="24"/>
        </w:rPr>
        <w:t>b</w:t>
      </w:r>
      <w:r w:rsidR="00F473C3">
        <w:rPr>
          <w:rFonts w:ascii="Garamond" w:hAnsi="Garamond"/>
          <w:sz w:val="24"/>
          <w:szCs w:val="24"/>
        </w:rPr>
        <w:t>”</w:t>
      </w:r>
      <w:r w:rsidRPr="00122273">
        <w:rPr>
          <w:rFonts w:ascii="Garamond" w:hAnsi="Garamond"/>
          <w:sz w:val="24"/>
          <w:szCs w:val="24"/>
        </w:rPr>
        <w:t xml:space="preserve"> ka, drejtpërdrejt ose tërthorazi, një ose më shumë prej të drejtave ose kompetencave të renditura në germën </w:t>
      </w:r>
      <w:r w:rsidR="00F473C3">
        <w:rPr>
          <w:rFonts w:ascii="Garamond" w:hAnsi="Garamond"/>
          <w:sz w:val="24"/>
          <w:szCs w:val="24"/>
        </w:rPr>
        <w:t>“</w:t>
      </w:r>
      <w:r w:rsidRPr="00122273">
        <w:rPr>
          <w:rFonts w:ascii="Garamond" w:hAnsi="Garamond"/>
          <w:sz w:val="24"/>
          <w:szCs w:val="24"/>
        </w:rPr>
        <w:t>a</w:t>
      </w:r>
      <w:r w:rsidR="00F473C3">
        <w:rPr>
          <w:rFonts w:ascii="Garamond" w:hAnsi="Garamond"/>
          <w:sz w:val="24"/>
          <w:szCs w:val="24"/>
        </w:rPr>
        <w:t>”</w:t>
      </w:r>
      <w:r w:rsidRPr="00122273">
        <w:rPr>
          <w:rFonts w:ascii="Garamond" w:hAnsi="Garamond"/>
          <w:sz w:val="24"/>
          <w:szCs w:val="24"/>
        </w:rPr>
        <w:t xml:space="preserve">; </w:t>
      </w:r>
    </w:p>
    <w:p w14:paraId="6DBED081" w14:textId="1E0A00D2"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d) ndërmarrjet në të cilat një palë në marrëveshjen e specializimit së bashku me një ose më shumë nga ndërmarrjet e përmendura në germat </w:t>
      </w:r>
      <w:r w:rsidR="00F473C3">
        <w:rPr>
          <w:rFonts w:ascii="Garamond" w:hAnsi="Garamond"/>
          <w:sz w:val="24"/>
          <w:szCs w:val="24"/>
        </w:rPr>
        <w:t>“</w:t>
      </w:r>
      <w:r w:rsidRPr="00122273">
        <w:rPr>
          <w:rFonts w:ascii="Garamond" w:hAnsi="Garamond"/>
          <w:sz w:val="24"/>
          <w:szCs w:val="24"/>
        </w:rPr>
        <w:t>a</w:t>
      </w:r>
      <w:r w:rsidR="00F473C3">
        <w:rPr>
          <w:rFonts w:ascii="Garamond" w:hAnsi="Garamond"/>
          <w:sz w:val="24"/>
          <w:szCs w:val="24"/>
        </w:rPr>
        <w:t>”</w:t>
      </w:r>
      <w:r w:rsidRPr="00122273">
        <w:rPr>
          <w:rFonts w:ascii="Garamond" w:hAnsi="Garamond"/>
          <w:sz w:val="24"/>
          <w:szCs w:val="24"/>
        </w:rPr>
        <w:t xml:space="preserve">, </w:t>
      </w:r>
      <w:r w:rsidR="00F473C3">
        <w:rPr>
          <w:rFonts w:ascii="Garamond" w:hAnsi="Garamond"/>
          <w:sz w:val="24"/>
          <w:szCs w:val="24"/>
        </w:rPr>
        <w:t>“</w:t>
      </w:r>
      <w:r w:rsidRPr="00122273">
        <w:rPr>
          <w:rFonts w:ascii="Garamond" w:hAnsi="Garamond"/>
          <w:sz w:val="24"/>
          <w:szCs w:val="24"/>
        </w:rPr>
        <w:t>b</w:t>
      </w:r>
      <w:r w:rsidR="00F473C3">
        <w:rPr>
          <w:rFonts w:ascii="Garamond" w:hAnsi="Garamond"/>
          <w:sz w:val="24"/>
          <w:szCs w:val="24"/>
        </w:rPr>
        <w:t>”</w:t>
      </w:r>
      <w:r w:rsidRPr="00122273">
        <w:rPr>
          <w:rFonts w:ascii="Garamond" w:hAnsi="Garamond"/>
          <w:sz w:val="24"/>
          <w:szCs w:val="24"/>
        </w:rPr>
        <w:t xml:space="preserve"> ose </w:t>
      </w:r>
      <w:r w:rsidR="00F473C3">
        <w:rPr>
          <w:rFonts w:ascii="Garamond" w:hAnsi="Garamond"/>
          <w:sz w:val="24"/>
          <w:szCs w:val="24"/>
        </w:rPr>
        <w:t>“</w:t>
      </w:r>
      <w:r w:rsidRPr="00122273">
        <w:rPr>
          <w:rFonts w:ascii="Garamond" w:hAnsi="Garamond"/>
          <w:sz w:val="24"/>
          <w:szCs w:val="24"/>
        </w:rPr>
        <w:t>c</w:t>
      </w:r>
      <w:r w:rsidR="00F473C3">
        <w:rPr>
          <w:rFonts w:ascii="Garamond" w:hAnsi="Garamond"/>
          <w:sz w:val="24"/>
          <w:szCs w:val="24"/>
        </w:rPr>
        <w:t>”</w:t>
      </w:r>
      <w:r w:rsidRPr="00122273">
        <w:rPr>
          <w:rFonts w:ascii="Garamond" w:hAnsi="Garamond"/>
          <w:sz w:val="24"/>
          <w:szCs w:val="24"/>
        </w:rPr>
        <w:t xml:space="preserve">, ose në të cilat dy ose më shumë nga ndërmarrjet e përmendura në germat </w:t>
      </w:r>
      <w:r w:rsidR="00F473C3">
        <w:rPr>
          <w:rFonts w:ascii="Garamond" w:hAnsi="Garamond"/>
          <w:sz w:val="24"/>
          <w:szCs w:val="24"/>
        </w:rPr>
        <w:t>“</w:t>
      </w:r>
      <w:r w:rsidRPr="00122273">
        <w:rPr>
          <w:rFonts w:ascii="Garamond" w:hAnsi="Garamond"/>
          <w:sz w:val="24"/>
          <w:szCs w:val="24"/>
        </w:rPr>
        <w:t>a</w:t>
      </w:r>
      <w:r w:rsidR="00F473C3">
        <w:rPr>
          <w:rFonts w:ascii="Garamond" w:hAnsi="Garamond"/>
          <w:sz w:val="24"/>
          <w:szCs w:val="24"/>
        </w:rPr>
        <w:t>”</w:t>
      </w:r>
      <w:r w:rsidRPr="00122273">
        <w:rPr>
          <w:rFonts w:ascii="Garamond" w:hAnsi="Garamond"/>
          <w:sz w:val="24"/>
          <w:szCs w:val="24"/>
        </w:rPr>
        <w:t xml:space="preserve">, </w:t>
      </w:r>
      <w:r w:rsidR="00F473C3">
        <w:rPr>
          <w:rFonts w:ascii="Garamond" w:hAnsi="Garamond"/>
          <w:sz w:val="24"/>
          <w:szCs w:val="24"/>
        </w:rPr>
        <w:t>“</w:t>
      </w:r>
      <w:r w:rsidRPr="00122273">
        <w:rPr>
          <w:rFonts w:ascii="Garamond" w:hAnsi="Garamond"/>
          <w:sz w:val="24"/>
          <w:szCs w:val="24"/>
        </w:rPr>
        <w:t>b</w:t>
      </w:r>
      <w:r w:rsidR="00F473C3">
        <w:rPr>
          <w:rFonts w:ascii="Garamond" w:hAnsi="Garamond"/>
          <w:sz w:val="24"/>
          <w:szCs w:val="24"/>
        </w:rPr>
        <w:t>”</w:t>
      </w:r>
      <w:r w:rsidRPr="00122273">
        <w:rPr>
          <w:rFonts w:ascii="Garamond" w:hAnsi="Garamond"/>
          <w:sz w:val="24"/>
          <w:szCs w:val="24"/>
        </w:rPr>
        <w:t xml:space="preserve"> ose </w:t>
      </w:r>
      <w:r w:rsidR="00F473C3">
        <w:rPr>
          <w:rFonts w:ascii="Garamond" w:hAnsi="Garamond"/>
          <w:sz w:val="24"/>
          <w:szCs w:val="24"/>
        </w:rPr>
        <w:t>“</w:t>
      </w:r>
      <w:r w:rsidRPr="00122273">
        <w:rPr>
          <w:rFonts w:ascii="Garamond" w:hAnsi="Garamond"/>
          <w:sz w:val="24"/>
          <w:szCs w:val="24"/>
        </w:rPr>
        <w:t>c</w:t>
      </w:r>
      <w:r w:rsidR="00F473C3">
        <w:rPr>
          <w:rFonts w:ascii="Garamond" w:hAnsi="Garamond"/>
          <w:sz w:val="24"/>
          <w:szCs w:val="24"/>
        </w:rPr>
        <w:t>’</w:t>
      </w:r>
      <w:r w:rsidRPr="00122273">
        <w:rPr>
          <w:rFonts w:ascii="Garamond" w:hAnsi="Garamond"/>
          <w:sz w:val="24"/>
          <w:szCs w:val="24"/>
        </w:rPr>
        <w:t xml:space="preserve">, kanë së bashku një ose më shumë prej të drejtave ose kompetencave të renditura në germën </w:t>
      </w:r>
      <w:r w:rsidR="00F473C3">
        <w:rPr>
          <w:rFonts w:ascii="Garamond" w:hAnsi="Garamond"/>
          <w:sz w:val="24"/>
          <w:szCs w:val="24"/>
        </w:rPr>
        <w:t>“</w:t>
      </w:r>
      <w:r w:rsidRPr="00122273">
        <w:rPr>
          <w:rFonts w:ascii="Garamond" w:hAnsi="Garamond"/>
          <w:sz w:val="24"/>
          <w:szCs w:val="24"/>
        </w:rPr>
        <w:t>a</w:t>
      </w:r>
      <w:r w:rsidR="00F473C3">
        <w:rPr>
          <w:rFonts w:ascii="Garamond" w:hAnsi="Garamond"/>
          <w:sz w:val="24"/>
          <w:szCs w:val="24"/>
        </w:rPr>
        <w:t>”</w:t>
      </w:r>
      <w:r w:rsidRPr="00122273">
        <w:rPr>
          <w:rFonts w:ascii="Garamond" w:hAnsi="Garamond"/>
          <w:sz w:val="24"/>
          <w:szCs w:val="24"/>
        </w:rPr>
        <w:t xml:space="preserve">; </w:t>
      </w:r>
    </w:p>
    <w:p w14:paraId="4C51CAFD" w14:textId="61B6A401"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e) ndërmarrjet në të cilat të drejtat ose kompetencat e renditura në germën </w:t>
      </w:r>
      <w:r w:rsidR="00F473C3">
        <w:rPr>
          <w:rFonts w:ascii="Garamond" w:hAnsi="Garamond"/>
          <w:sz w:val="24"/>
          <w:szCs w:val="24"/>
        </w:rPr>
        <w:t>“</w:t>
      </w:r>
      <w:r w:rsidRPr="00122273">
        <w:rPr>
          <w:rFonts w:ascii="Garamond" w:hAnsi="Garamond"/>
          <w:sz w:val="24"/>
          <w:szCs w:val="24"/>
        </w:rPr>
        <w:t>a</w:t>
      </w:r>
      <w:r w:rsidR="00F473C3">
        <w:rPr>
          <w:rFonts w:ascii="Garamond" w:hAnsi="Garamond"/>
          <w:sz w:val="24"/>
          <w:szCs w:val="24"/>
        </w:rPr>
        <w:t>”</w:t>
      </w:r>
      <w:r w:rsidRPr="00122273">
        <w:rPr>
          <w:rFonts w:ascii="Garamond" w:hAnsi="Garamond"/>
          <w:sz w:val="24"/>
          <w:szCs w:val="24"/>
        </w:rPr>
        <w:t xml:space="preserve"> mbahen bashkërisht nga:</w:t>
      </w:r>
    </w:p>
    <w:p w14:paraId="78E53BED" w14:textId="2DC559C4"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i</w:t>
      </w:r>
      <w:r w:rsidR="00F473C3">
        <w:rPr>
          <w:rFonts w:ascii="Garamond" w:hAnsi="Garamond"/>
          <w:sz w:val="24"/>
          <w:szCs w:val="24"/>
        </w:rPr>
        <w:t>.</w:t>
      </w:r>
      <w:r w:rsidRPr="00122273">
        <w:rPr>
          <w:rFonts w:ascii="Garamond" w:hAnsi="Garamond"/>
          <w:sz w:val="24"/>
          <w:szCs w:val="24"/>
        </w:rPr>
        <w:t xml:space="preserve"> palët në marrëveshjen e specializimit ose ndërmarrjet e tyre përkatëse të lidhura të përmendura në germat </w:t>
      </w:r>
      <w:r w:rsidR="00F473C3">
        <w:rPr>
          <w:rFonts w:ascii="Garamond" w:hAnsi="Garamond"/>
          <w:sz w:val="24"/>
          <w:szCs w:val="24"/>
        </w:rPr>
        <w:t>“</w:t>
      </w:r>
      <w:r w:rsidRPr="00122273">
        <w:rPr>
          <w:rFonts w:ascii="Garamond" w:hAnsi="Garamond"/>
          <w:sz w:val="24"/>
          <w:szCs w:val="24"/>
        </w:rPr>
        <w:t>a</w:t>
      </w:r>
      <w:r w:rsidR="00F473C3">
        <w:rPr>
          <w:rFonts w:ascii="Garamond" w:hAnsi="Garamond"/>
          <w:sz w:val="24"/>
          <w:szCs w:val="24"/>
        </w:rPr>
        <w:t>”</w:t>
      </w:r>
      <w:r w:rsidRPr="00122273">
        <w:rPr>
          <w:rFonts w:ascii="Garamond" w:hAnsi="Garamond"/>
          <w:sz w:val="24"/>
          <w:szCs w:val="24"/>
        </w:rPr>
        <w:t xml:space="preserve"> deri </w:t>
      </w:r>
      <w:r w:rsidR="00F473C3">
        <w:rPr>
          <w:rFonts w:ascii="Garamond" w:hAnsi="Garamond"/>
          <w:sz w:val="24"/>
          <w:szCs w:val="24"/>
        </w:rPr>
        <w:t>“</w:t>
      </w:r>
      <w:r w:rsidRPr="00122273">
        <w:rPr>
          <w:rFonts w:ascii="Garamond" w:hAnsi="Garamond"/>
          <w:sz w:val="24"/>
          <w:szCs w:val="24"/>
        </w:rPr>
        <w:t>d</w:t>
      </w:r>
      <w:r w:rsidR="00F473C3">
        <w:rPr>
          <w:rFonts w:ascii="Garamond" w:hAnsi="Garamond"/>
          <w:sz w:val="24"/>
          <w:szCs w:val="24"/>
        </w:rPr>
        <w:t>”;</w:t>
      </w:r>
      <w:r w:rsidRPr="00F473C3">
        <w:rPr>
          <w:rFonts w:ascii="Garamond" w:hAnsi="Garamond"/>
          <w:sz w:val="24"/>
          <w:szCs w:val="24"/>
        </w:rPr>
        <w:t xml:space="preserve"> ose</w:t>
      </w:r>
    </w:p>
    <w:p w14:paraId="0D38E225" w14:textId="27107BDF" w:rsidR="003044F9" w:rsidRPr="00122273" w:rsidRDefault="003044F9" w:rsidP="003044F9">
      <w:pPr>
        <w:pStyle w:val="Paragraph"/>
        <w:numPr>
          <w:ilvl w:val="0"/>
          <w:numId w:val="0"/>
        </w:numPr>
        <w:spacing w:after="0" w:line="240" w:lineRule="auto"/>
        <w:ind w:firstLine="284"/>
        <w:rPr>
          <w:rFonts w:ascii="Garamond" w:hAnsi="Garamond"/>
          <w:color w:val="EE0000"/>
          <w:sz w:val="24"/>
          <w:szCs w:val="24"/>
        </w:rPr>
      </w:pPr>
      <w:r w:rsidRPr="00122273">
        <w:rPr>
          <w:rFonts w:ascii="Garamond" w:hAnsi="Garamond"/>
          <w:sz w:val="24"/>
          <w:szCs w:val="24"/>
        </w:rPr>
        <w:t>ii</w:t>
      </w:r>
      <w:r w:rsidR="00F473C3">
        <w:rPr>
          <w:rFonts w:ascii="Garamond" w:hAnsi="Garamond"/>
          <w:sz w:val="24"/>
          <w:szCs w:val="24"/>
        </w:rPr>
        <w:t>.</w:t>
      </w:r>
      <w:r w:rsidRPr="00122273">
        <w:rPr>
          <w:rFonts w:ascii="Garamond" w:hAnsi="Garamond"/>
          <w:sz w:val="24"/>
          <w:szCs w:val="24"/>
        </w:rPr>
        <w:t xml:space="preserve"> një ose më shumë nga palët në marrëveshjen e specializimit ose një ose më shumë nga ndërmarrjet e tyre të lidhura të përmendura në germat </w:t>
      </w:r>
      <w:r w:rsidR="00F473C3">
        <w:rPr>
          <w:rFonts w:ascii="Garamond" w:hAnsi="Garamond"/>
          <w:sz w:val="24"/>
          <w:szCs w:val="24"/>
        </w:rPr>
        <w:t>“</w:t>
      </w:r>
      <w:r w:rsidRPr="00122273">
        <w:rPr>
          <w:rFonts w:ascii="Garamond" w:hAnsi="Garamond"/>
          <w:sz w:val="24"/>
          <w:szCs w:val="24"/>
        </w:rPr>
        <w:t>a</w:t>
      </w:r>
      <w:r w:rsidR="00F473C3">
        <w:rPr>
          <w:rFonts w:ascii="Garamond" w:hAnsi="Garamond"/>
          <w:sz w:val="24"/>
          <w:szCs w:val="24"/>
        </w:rPr>
        <w:t>”</w:t>
      </w:r>
      <w:r w:rsidRPr="00122273">
        <w:rPr>
          <w:rFonts w:ascii="Garamond" w:hAnsi="Garamond"/>
          <w:sz w:val="24"/>
          <w:szCs w:val="24"/>
        </w:rPr>
        <w:t xml:space="preserve"> deri </w:t>
      </w:r>
      <w:r w:rsidR="00F473C3">
        <w:rPr>
          <w:rFonts w:ascii="Garamond" w:hAnsi="Garamond"/>
          <w:sz w:val="24"/>
          <w:szCs w:val="24"/>
        </w:rPr>
        <w:t>“</w:t>
      </w:r>
      <w:r w:rsidRPr="00122273">
        <w:rPr>
          <w:rFonts w:ascii="Garamond" w:hAnsi="Garamond"/>
          <w:sz w:val="24"/>
          <w:szCs w:val="24"/>
        </w:rPr>
        <w:t>d</w:t>
      </w:r>
      <w:r w:rsidR="00F473C3">
        <w:rPr>
          <w:rFonts w:ascii="Garamond" w:hAnsi="Garamond"/>
          <w:sz w:val="24"/>
          <w:szCs w:val="24"/>
        </w:rPr>
        <w:t>”</w:t>
      </w:r>
      <w:r w:rsidRPr="00122273">
        <w:rPr>
          <w:rFonts w:ascii="Garamond" w:hAnsi="Garamond"/>
          <w:sz w:val="24"/>
          <w:szCs w:val="24"/>
        </w:rPr>
        <w:t xml:space="preserve"> dhe një ose më shumë palë të treta.</w:t>
      </w:r>
    </w:p>
    <w:p w14:paraId="7FEF8A11" w14:textId="77777777" w:rsidR="003044F9" w:rsidRPr="00122273" w:rsidRDefault="003044F9" w:rsidP="003044F9">
      <w:pPr>
        <w:autoSpaceDE w:val="0"/>
        <w:autoSpaceDN w:val="0"/>
        <w:adjustRightInd w:val="0"/>
        <w:spacing w:line="240" w:lineRule="auto"/>
        <w:ind w:firstLine="284"/>
        <w:rPr>
          <w:rFonts w:ascii="Garamond" w:hAnsi="Garamond" w:cs="Times New Roman"/>
          <w:color w:val="EE0000"/>
        </w:rPr>
      </w:pPr>
    </w:p>
    <w:p w14:paraId="23909BDF" w14:textId="77777777" w:rsidR="003044F9" w:rsidRPr="00122273" w:rsidRDefault="003044F9" w:rsidP="003044F9">
      <w:pPr>
        <w:pStyle w:val="Paragraph"/>
        <w:numPr>
          <w:ilvl w:val="0"/>
          <w:numId w:val="0"/>
        </w:numPr>
        <w:spacing w:after="0" w:line="240" w:lineRule="auto"/>
        <w:ind w:firstLine="284"/>
        <w:jc w:val="center"/>
        <w:rPr>
          <w:rFonts w:ascii="Garamond" w:hAnsi="Garamond"/>
          <w:sz w:val="24"/>
          <w:szCs w:val="24"/>
        </w:rPr>
      </w:pPr>
      <w:r w:rsidRPr="00122273">
        <w:rPr>
          <w:rFonts w:ascii="Garamond" w:hAnsi="Garamond"/>
          <w:sz w:val="24"/>
          <w:szCs w:val="24"/>
        </w:rPr>
        <w:t>Neni 3</w:t>
      </w:r>
    </w:p>
    <w:p w14:paraId="7DB890DA" w14:textId="1A62129E" w:rsidR="003044F9" w:rsidRPr="00122273" w:rsidRDefault="003044F9" w:rsidP="003044F9">
      <w:pPr>
        <w:pStyle w:val="Paragraph"/>
        <w:numPr>
          <w:ilvl w:val="0"/>
          <w:numId w:val="0"/>
        </w:numPr>
        <w:spacing w:after="0" w:line="240" w:lineRule="auto"/>
        <w:ind w:firstLine="284"/>
        <w:jc w:val="center"/>
        <w:rPr>
          <w:rFonts w:ascii="Garamond" w:hAnsi="Garamond"/>
          <w:b/>
          <w:sz w:val="24"/>
          <w:szCs w:val="24"/>
        </w:rPr>
      </w:pPr>
      <w:r w:rsidRPr="00122273">
        <w:rPr>
          <w:rFonts w:ascii="Garamond" w:hAnsi="Garamond"/>
          <w:b/>
          <w:sz w:val="24"/>
          <w:szCs w:val="24"/>
        </w:rPr>
        <w:t>Përjashtimi</w:t>
      </w:r>
    </w:p>
    <w:p w14:paraId="3F70E75A" w14:textId="77777777" w:rsidR="003044F9" w:rsidRPr="00122273" w:rsidRDefault="003044F9" w:rsidP="003044F9">
      <w:pPr>
        <w:pStyle w:val="Paragraph"/>
        <w:numPr>
          <w:ilvl w:val="0"/>
          <w:numId w:val="0"/>
        </w:numPr>
        <w:spacing w:after="0" w:line="240" w:lineRule="auto"/>
        <w:ind w:firstLine="284"/>
        <w:rPr>
          <w:rFonts w:ascii="Garamond" w:hAnsi="Garamond"/>
          <w:sz w:val="24"/>
          <w:szCs w:val="24"/>
        </w:rPr>
      </w:pPr>
    </w:p>
    <w:p w14:paraId="2C99E90B" w14:textId="5AFA6957"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1. Në bazë të nenit 5 dhe 6 të </w:t>
      </w:r>
      <w:r w:rsidR="00F473C3" w:rsidRPr="00122273">
        <w:rPr>
          <w:rFonts w:ascii="Garamond" w:hAnsi="Garamond"/>
          <w:sz w:val="24"/>
          <w:szCs w:val="24"/>
        </w:rPr>
        <w:t xml:space="preserve">ligjit </w:t>
      </w:r>
      <w:r w:rsidRPr="00122273">
        <w:rPr>
          <w:rFonts w:ascii="Garamond" w:hAnsi="Garamond"/>
          <w:sz w:val="24"/>
          <w:szCs w:val="24"/>
        </w:rPr>
        <w:t xml:space="preserve">dhe në varësi të dispozitave të kësaj Rregulloreje, neni 4 i </w:t>
      </w:r>
      <w:r w:rsidR="00F473C3" w:rsidRPr="00122273">
        <w:rPr>
          <w:rFonts w:ascii="Garamond" w:hAnsi="Garamond"/>
          <w:sz w:val="24"/>
          <w:szCs w:val="24"/>
        </w:rPr>
        <w:t xml:space="preserve">ligjit </w:t>
      </w:r>
      <w:r w:rsidRPr="00122273">
        <w:rPr>
          <w:rFonts w:ascii="Garamond" w:hAnsi="Garamond"/>
          <w:sz w:val="24"/>
          <w:szCs w:val="24"/>
        </w:rPr>
        <w:t>nuk do të zbatohet për marrëveshjet e specializimit.</w:t>
      </w:r>
    </w:p>
    <w:p w14:paraId="278E0990" w14:textId="1078895F"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2. Përjashtimi i përcaktuar në paragrafin 1 zbatohet deri në masën që këto marrëveshje përmbajnë kufizime të konkurrencës që bien në objektin e nenit 4 të </w:t>
      </w:r>
      <w:r w:rsidR="009502F4" w:rsidRPr="00122273">
        <w:rPr>
          <w:rFonts w:ascii="Garamond" w:hAnsi="Garamond"/>
          <w:sz w:val="24"/>
          <w:szCs w:val="24"/>
        </w:rPr>
        <w:t>ligjit</w:t>
      </w:r>
      <w:r w:rsidRPr="00122273">
        <w:rPr>
          <w:rFonts w:ascii="Garamond" w:hAnsi="Garamond"/>
          <w:sz w:val="24"/>
          <w:szCs w:val="24"/>
        </w:rPr>
        <w:t>.</w:t>
      </w:r>
    </w:p>
    <w:p w14:paraId="0F11A67E" w14:textId="6479FE89"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3. Përjashtimi i përcaktuar në paragrafin 1 zbatohet edhe për marrëveshjet e specializimit që përmbajnë dispozita që lidhen me transferimin ose licencimin e të drejtave të pronësisë intelektuale tek një ose më shumë nga palët, me kusht që këto dispozita të lidhen drejtpërdrejt dhe të jenë të nevojshme për zbatimin e marrëveshjes dhe të mos përbëjnë objektin kryesor të marrëveshjes.</w:t>
      </w:r>
    </w:p>
    <w:p w14:paraId="332CE6B2" w14:textId="7B3AB416"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4. Përjashtimi i përcaktuar në paragrafin 1 zbatohet gjithashtu për marrëveshjet e specializimit</w:t>
      </w:r>
      <w:r w:rsidR="009502F4">
        <w:rPr>
          <w:rFonts w:ascii="Garamond" w:hAnsi="Garamond"/>
          <w:sz w:val="24"/>
          <w:szCs w:val="24"/>
        </w:rPr>
        <w:t>,</w:t>
      </w:r>
      <w:r w:rsidRPr="00122273">
        <w:rPr>
          <w:rFonts w:ascii="Garamond" w:hAnsi="Garamond"/>
          <w:sz w:val="24"/>
          <w:szCs w:val="24"/>
        </w:rPr>
        <w:t xml:space="preserve"> ku:</w:t>
      </w:r>
    </w:p>
    <w:p w14:paraId="5C9B19F9" w14:textId="25E7D18A"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a) palët pranojnë një detyrim ekskluziv të blerjes ose të furnizimit;</w:t>
      </w:r>
      <w:r w:rsidRPr="009502F4">
        <w:rPr>
          <w:rFonts w:ascii="Garamond" w:hAnsi="Garamond"/>
          <w:sz w:val="24"/>
          <w:szCs w:val="24"/>
        </w:rPr>
        <w:t xml:space="preserve"> ose</w:t>
      </w:r>
    </w:p>
    <w:p w14:paraId="45404118" w14:textId="44AC694E"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b) palët shpërndajnë bashkërisht produktet e specializimit.</w:t>
      </w:r>
    </w:p>
    <w:p w14:paraId="4D0E152D" w14:textId="77777777" w:rsidR="003044F9" w:rsidRPr="00122273" w:rsidRDefault="003044F9" w:rsidP="003044F9">
      <w:pPr>
        <w:autoSpaceDE w:val="0"/>
        <w:autoSpaceDN w:val="0"/>
        <w:adjustRightInd w:val="0"/>
        <w:spacing w:line="240" w:lineRule="auto"/>
        <w:ind w:firstLine="284"/>
        <w:jc w:val="center"/>
        <w:rPr>
          <w:rFonts w:ascii="Garamond" w:hAnsi="Garamond" w:cs="Times New Roman"/>
          <w:color w:val="000000"/>
        </w:rPr>
      </w:pPr>
    </w:p>
    <w:p w14:paraId="304F48EC" w14:textId="77777777" w:rsidR="003044F9" w:rsidRPr="00122273" w:rsidRDefault="003044F9" w:rsidP="008415C1">
      <w:pPr>
        <w:pStyle w:val="Paragraph"/>
        <w:numPr>
          <w:ilvl w:val="0"/>
          <w:numId w:val="0"/>
        </w:numPr>
        <w:spacing w:after="0" w:line="240" w:lineRule="auto"/>
        <w:ind w:firstLine="284"/>
        <w:jc w:val="center"/>
        <w:rPr>
          <w:rFonts w:ascii="Garamond" w:hAnsi="Garamond"/>
          <w:sz w:val="24"/>
          <w:szCs w:val="24"/>
        </w:rPr>
      </w:pPr>
      <w:r w:rsidRPr="00122273">
        <w:rPr>
          <w:rFonts w:ascii="Garamond" w:hAnsi="Garamond"/>
          <w:sz w:val="24"/>
          <w:szCs w:val="24"/>
        </w:rPr>
        <w:t>Neni 4</w:t>
      </w:r>
    </w:p>
    <w:p w14:paraId="6CAD5CF3" w14:textId="4AE3C647" w:rsidR="003044F9" w:rsidRPr="00122273" w:rsidRDefault="003044F9" w:rsidP="008415C1">
      <w:pPr>
        <w:pStyle w:val="Paragraph"/>
        <w:numPr>
          <w:ilvl w:val="0"/>
          <w:numId w:val="0"/>
        </w:numPr>
        <w:spacing w:after="0" w:line="240" w:lineRule="auto"/>
        <w:ind w:firstLine="284"/>
        <w:jc w:val="center"/>
        <w:rPr>
          <w:rFonts w:ascii="Garamond" w:hAnsi="Garamond"/>
          <w:b/>
          <w:sz w:val="24"/>
          <w:szCs w:val="24"/>
        </w:rPr>
      </w:pPr>
      <w:r w:rsidRPr="00122273">
        <w:rPr>
          <w:rFonts w:ascii="Garamond" w:hAnsi="Garamond"/>
          <w:b/>
          <w:sz w:val="24"/>
          <w:szCs w:val="24"/>
        </w:rPr>
        <w:t>Pragu i pjesës së tregut</w:t>
      </w:r>
    </w:p>
    <w:p w14:paraId="1F3A675D" w14:textId="77777777" w:rsidR="008415C1" w:rsidRPr="00122273" w:rsidRDefault="008415C1" w:rsidP="003044F9">
      <w:pPr>
        <w:pStyle w:val="Paragraph"/>
        <w:numPr>
          <w:ilvl w:val="0"/>
          <w:numId w:val="0"/>
        </w:numPr>
        <w:spacing w:after="0" w:line="240" w:lineRule="auto"/>
        <w:ind w:firstLine="284"/>
        <w:rPr>
          <w:rFonts w:ascii="Garamond" w:hAnsi="Garamond"/>
          <w:sz w:val="24"/>
          <w:szCs w:val="24"/>
        </w:rPr>
      </w:pPr>
    </w:p>
    <w:p w14:paraId="51D3C09A" w14:textId="248DD550"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1. Përjashtimi i përcaktuar në nenin 3 do të zbatohet me kusht që pjesa e kombinuar e tregut të palëve të mos kalojë 20% në tregun/tregjet përkatës/e të cilit/ave iu përkasin produktet e specializimit.</w:t>
      </w:r>
    </w:p>
    <w:p w14:paraId="4390A432" w14:textId="3D0179FB"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2. Kur produktet e specializimit janë produkte ndërmjetëse që përdoren plotësisht ose pjesërisht nga një ose më shumë palë për përdorim të </w:t>
      </w:r>
      <w:r w:rsidR="009502F4" w:rsidRPr="00122273">
        <w:rPr>
          <w:rFonts w:ascii="Garamond" w:hAnsi="Garamond"/>
          <w:sz w:val="24"/>
          <w:szCs w:val="24"/>
        </w:rPr>
        <w:t>brendshëm</w:t>
      </w:r>
      <w:r w:rsidRPr="00122273">
        <w:rPr>
          <w:rFonts w:ascii="Garamond" w:hAnsi="Garamond"/>
          <w:sz w:val="24"/>
          <w:szCs w:val="24"/>
        </w:rPr>
        <w:t xml:space="preserve"> </w:t>
      </w:r>
      <w:r w:rsidRPr="009502F4">
        <w:rPr>
          <w:rFonts w:ascii="Garamond" w:hAnsi="Garamond"/>
          <w:i/>
          <w:iCs/>
          <w:sz w:val="24"/>
          <w:szCs w:val="24"/>
        </w:rPr>
        <w:t>(captive)</w:t>
      </w:r>
      <w:r w:rsidRPr="00122273">
        <w:rPr>
          <w:rFonts w:ascii="Garamond" w:hAnsi="Garamond"/>
          <w:sz w:val="24"/>
          <w:szCs w:val="24"/>
        </w:rPr>
        <w:t xml:space="preserve"> si inpute për prodhimin e produkteve të rrjedhës së poshtme, të cilat ato gjithashtu i shesin, përjashtimi i përcaktuar në nenin 3 do të zbatohet vetëm nëse plotësohen të dyja kushtet e mëposhtme:</w:t>
      </w:r>
    </w:p>
    <w:p w14:paraId="1EF7DA3F" w14:textId="65FD5B31"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a) pjesa e kombinuar e tregut të palëve nuk kalon 20% në tregun/tregjet përkatës/e të cilit/ave iu</w:t>
      </w:r>
      <w:r w:rsidR="00122273" w:rsidRPr="00122273">
        <w:rPr>
          <w:rFonts w:ascii="Garamond" w:hAnsi="Garamond"/>
          <w:sz w:val="24"/>
          <w:szCs w:val="24"/>
        </w:rPr>
        <w:t xml:space="preserve"> </w:t>
      </w:r>
      <w:r w:rsidRPr="00122273">
        <w:rPr>
          <w:rFonts w:ascii="Garamond" w:hAnsi="Garamond"/>
          <w:sz w:val="24"/>
          <w:szCs w:val="24"/>
        </w:rPr>
        <w:t>përkasin produktet e specializimit;</w:t>
      </w:r>
    </w:p>
    <w:p w14:paraId="257C72B0" w14:textId="7604E370"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b) pjesa e kombinuar e tregut të palëve nuk kalon 20% në tregun/tregjet përkatës/e të cilit/ave iu</w:t>
      </w:r>
      <w:r w:rsidR="00122273" w:rsidRPr="00122273">
        <w:rPr>
          <w:rFonts w:ascii="Garamond" w:hAnsi="Garamond"/>
          <w:sz w:val="24"/>
          <w:szCs w:val="24"/>
        </w:rPr>
        <w:t xml:space="preserve"> </w:t>
      </w:r>
      <w:r w:rsidRPr="00122273">
        <w:rPr>
          <w:rFonts w:ascii="Garamond" w:hAnsi="Garamond"/>
          <w:sz w:val="24"/>
          <w:szCs w:val="24"/>
        </w:rPr>
        <w:t>përkasin produktet e rrjedhës së poshtme.</w:t>
      </w:r>
    </w:p>
    <w:p w14:paraId="665A154D" w14:textId="77777777" w:rsidR="008415C1" w:rsidRPr="00122273" w:rsidRDefault="008415C1" w:rsidP="003044F9">
      <w:pPr>
        <w:pStyle w:val="Paragraph"/>
        <w:numPr>
          <w:ilvl w:val="0"/>
          <w:numId w:val="0"/>
        </w:numPr>
        <w:spacing w:after="0" w:line="240" w:lineRule="auto"/>
        <w:ind w:firstLine="284"/>
        <w:rPr>
          <w:rFonts w:ascii="Garamond" w:hAnsi="Garamond"/>
          <w:sz w:val="24"/>
          <w:szCs w:val="24"/>
        </w:rPr>
      </w:pPr>
    </w:p>
    <w:p w14:paraId="32488E93" w14:textId="77777777" w:rsidR="003044F9" w:rsidRPr="00122273" w:rsidRDefault="003044F9" w:rsidP="008415C1">
      <w:pPr>
        <w:pStyle w:val="Paragraph"/>
        <w:numPr>
          <w:ilvl w:val="0"/>
          <w:numId w:val="0"/>
        </w:numPr>
        <w:spacing w:after="0" w:line="240" w:lineRule="auto"/>
        <w:ind w:firstLine="284"/>
        <w:jc w:val="center"/>
        <w:rPr>
          <w:rFonts w:ascii="Garamond" w:hAnsi="Garamond"/>
          <w:sz w:val="24"/>
          <w:szCs w:val="24"/>
        </w:rPr>
      </w:pPr>
      <w:r w:rsidRPr="00122273">
        <w:rPr>
          <w:rFonts w:ascii="Garamond" w:hAnsi="Garamond"/>
          <w:sz w:val="24"/>
          <w:szCs w:val="24"/>
        </w:rPr>
        <w:t>Neni 5</w:t>
      </w:r>
    </w:p>
    <w:p w14:paraId="24925F91" w14:textId="28F00A35" w:rsidR="003044F9" w:rsidRPr="00122273" w:rsidRDefault="003044F9" w:rsidP="008415C1">
      <w:pPr>
        <w:pStyle w:val="Paragraph"/>
        <w:numPr>
          <w:ilvl w:val="0"/>
          <w:numId w:val="0"/>
        </w:numPr>
        <w:spacing w:after="0" w:line="240" w:lineRule="auto"/>
        <w:ind w:firstLine="284"/>
        <w:jc w:val="center"/>
        <w:rPr>
          <w:rFonts w:ascii="Garamond" w:hAnsi="Garamond"/>
          <w:b/>
          <w:sz w:val="24"/>
          <w:szCs w:val="24"/>
        </w:rPr>
      </w:pPr>
      <w:r w:rsidRPr="00122273">
        <w:rPr>
          <w:rFonts w:ascii="Garamond" w:hAnsi="Garamond"/>
          <w:b/>
          <w:sz w:val="24"/>
          <w:szCs w:val="24"/>
        </w:rPr>
        <w:t>Zbatimi i pragut të pjesës së tregut</w:t>
      </w:r>
    </w:p>
    <w:p w14:paraId="1BC467ED" w14:textId="77777777" w:rsidR="008415C1" w:rsidRPr="00122273" w:rsidRDefault="008415C1" w:rsidP="003044F9">
      <w:pPr>
        <w:pStyle w:val="Paragraph"/>
        <w:numPr>
          <w:ilvl w:val="0"/>
          <w:numId w:val="0"/>
        </w:numPr>
        <w:spacing w:after="0" w:line="240" w:lineRule="auto"/>
        <w:ind w:firstLine="284"/>
        <w:rPr>
          <w:rFonts w:ascii="Garamond" w:hAnsi="Garamond"/>
          <w:sz w:val="24"/>
          <w:szCs w:val="24"/>
        </w:rPr>
      </w:pPr>
    </w:p>
    <w:p w14:paraId="1E690011" w14:textId="6175083B"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1. Për qëllimet e zbatimit të pragut të pjesës së tregut të parashikuar në nenin 4, zbatohen rregullat e mëposhtme:</w:t>
      </w:r>
    </w:p>
    <w:p w14:paraId="3D343D1B" w14:textId="0F125835"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a) pjesët e tregut do të llogariten në bazë të vlerës së shitjeve të pjesëve në treg; nëse të dhënat e vlerës së shitjeve në treg nuk janë të disponueshme, mund të përdoren vlerësime të bazuara në informacione të tjera të besueshme të tregut, duke përfshirë vëllimet e shitjeve në treg;</w:t>
      </w:r>
    </w:p>
    <w:p w14:paraId="1818FFBD" w14:textId="2AAAA612"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b) pjesët e tregut do të llogariten në bazë të të dhënave të vitit kalendarik paraardhës ose, kur viti kalendarik paraardhës nuk është përfaqësues i pozicionit të palëve në tregun/tregjet përkatës/e, pjesët e tregut do të llogariten si një mesatare e pjesëve të tregut të palëve për 3 v</w:t>
      </w:r>
      <w:r w:rsidR="000D4905">
        <w:rPr>
          <w:rFonts w:ascii="Garamond" w:hAnsi="Garamond"/>
          <w:sz w:val="24"/>
          <w:szCs w:val="24"/>
        </w:rPr>
        <w:t>jet</w:t>
      </w:r>
      <w:r w:rsidRPr="00122273">
        <w:rPr>
          <w:rFonts w:ascii="Garamond" w:hAnsi="Garamond"/>
          <w:sz w:val="24"/>
          <w:szCs w:val="24"/>
        </w:rPr>
        <w:t xml:space="preserve"> kalendarik</w:t>
      </w:r>
      <w:r w:rsidR="000D4905">
        <w:rPr>
          <w:rFonts w:ascii="Garamond" w:hAnsi="Garamond"/>
          <w:sz w:val="24"/>
          <w:szCs w:val="24"/>
        </w:rPr>
        <w:t>ë</w:t>
      </w:r>
      <w:r w:rsidRPr="00122273">
        <w:rPr>
          <w:rFonts w:ascii="Garamond" w:hAnsi="Garamond"/>
          <w:sz w:val="24"/>
          <w:szCs w:val="24"/>
        </w:rPr>
        <w:t xml:space="preserve"> paraardhës;</w:t>
      </w:r>
    </w:p>
    <w:p w14:paraId="1217C1B7" w14:textId="335E9BE1"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c) pjesa e tregut e zotëruar nga ndërmarrjet e përmendura në nenin 2, paragrafi 2, germa </w:t>
      </w:r>
      <w:r w:rsidR="000D4905">
        <w:rPr>
          <w:rFonts w:ascii="Garamond" w:hAnsi="Garamond"/>
          <w:sz w:val="24"/>
          <w:szCs w:val="24"/>
        </w:rPr>
        <w:t>“</w:t>
      </w:r>
      <w:r w:rsidRPr="00122273">
        <w:rPr>
          <w:rFonts w:ascii="Garamond" w:hAnsi="Garamond"/>
          <w:sz w:val="24"/>
          <w:szCs w:val="24"/>
        </w:rPr>
        <w:t>e</w:t>
      </w:r>
      <w:r w:rsidR="000D4905">
        <w:rPr>
          <w:rFonts w:ascii="Garamond" w:hAnsi="Garamond"/>
          <w:sz w:val="24"/>
          <w:szCs w:val="24"/>
        </w:rPr>
        <w:t>”</w:t>
      </w:r>
      <w:r w:rsidRPr="00122273">
        <w:rPr>
          <w:rFonts w:ascii="Garamond" w:hAnsi="Garamond"/>
          <w:sz w:val="24"/>
          <w:szCs w:val="24"/>
        </w:rPr>
        <w:t xml:space="preserve"> do t’i ndahet në mënyrë të barabartë secilës ndërmarrje që ka një ose më shumë nga të drejtat ose kompetencat e renditura në nenin 2, paragrafi 2, germa </w:t>
      </w:r>
      <w:r w:rsidR="000D4905">
        <w:rPr>
          <w:rFonts w:ascii="Garamond" w:hAnsi="Garamond"/>
          <w:sz w:val="24"/>
          <w:szCs w:val="24"/>
        </w:rPr>
        <w:t>“</w:t>
      </w:r>
      <w:r w:rsidRPr="00122273">
        <w:rPr>
          <w:rFonts w:ascii="Garamond" w:hAnsi="Garamond"/>
          <w:sz w:val="24"/>
          <w:szCs w:val="24"/>
        </w:rPr>
        <w:t>a</w:t>
      </w:r>
      <w:r w:rsidR="000D4905">
        <w:rPr>
          <w:rFonts w:ascii="Garamond" w:hAnsi="Garamond"/>
          <w:sz w:val="24"/>
          <w:szCs w:val="24"/>
        </w:rPr>
        <w:t>”</w:t>
      </w:r>
      <w:r w:rsidRPr="00122273">
        <w:rPr>
          <w:rFonts w:ascii="Garamond" w:hAnsi="Garamond"/>
          <w:sz w:val="24"/>
          <w:szCs w:val="24"/>
        </w:rPr>
        <w:t>;</w:t>
      </w:r>
    </w:p>
    <w:p w14:paraId="346F4AF8" w14:textId="4CA9317A"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d) nëse pjesët e tregut të përmendura në nenin 4 fillimisht nuk janë më shumë se 20%, por më pas rriten mbi atë nivel në të paktën një prej tregjeve përkatëse, përjashtimi i vendosur në nenin 3 do të vazhdojë të zbatohet për një periudhë prej 2 v</w:t>
      </w:r>
      <w:r w:rsidR="000D4905">
        <w:rPr>
          <w:rFonts w:ascii="Garamond" w:hAnsi="Garamond"/>
          <w:sz w:val="24"/>
          <w:szCs w:val="24"/>
        </w:rPr>
        <w:t>jetësh</w:t>
      </w:r>
      <w:r w:rsidRPr="00122273">
        <w:rPr>
          <w:rFonts w:ascii="Garamond" w:hAnsi="Garamond"/>
          <w:sz w:val="24"/>
          <w:szCs w:val="24"/>
        </w:rPr>
        <w:t xml:space="preserve"> kalendarik</w:t>
      </w:r>
      <w:r w:rsidR="000D4905">
        <w:rPr>
          <w:rFonts w:ascii="Garamond" w:hAnsi="Garamond"/>
          <w:sz w:val="24"/>
          <w:szCs w:val="24"/>
        </w:rPr>
        <w:t>ë</w:t>
      </w:r>
      <w:r w:rsidRPr="00122273">
        <w:rPr>
          <w:rFonts w:ascii="Garamond" w:hAnsi="Garamond"/>
          <w:sz w:val="24"/>
          <w:szCs w:val="24"/>
        </w:rPr>
        <w:t xml:space="preserve"> të njëpasnjëshme pas vitit në të cilin është tejkaluar për herë të parë pragu prej 20%.</w:t>
      </w:r>
    </w:p>
    <w:p w14:paraId="2C9BDC7E" w14:textId="77777777" w:rsidR="003044F9" w:rsidRPr="00122273" w:rsidRDefault="003044F9" w:rsidP="003044F9">
      <w:pPr>
        <w:pStyle w:val="Paragraph"/>
        <w:numPr>
          <w:ilvl w:val="0"/>
          <w:numId w:val="0"/>
        </w:numPr>
        <w:spacing w:after="0" w:line="240" w:lineRule="auto"/>
        <w:ind w:firstLine="284"/>
        <w:rPr>
          <w:rFonts w:ascii="Garamond" w:hAnsi="Garamond"/>
          <w:sz w:val="24"/>
          <w:szCs w:val="24"/>
        </w:rPr>
      </w:pPr>
    </w:p>
    <w:p w14:paraId="7266A3CA" w14:textId="77777777" w:rsidR="003044F9" w:rsidRPr="00122273" w:rsidRDefault="003044F9" w:rsidP="008415C1">
      <w:pPr>
        <w:pStyle w:val="Paragraph"/>
        <w:numPr>
          <w:ilvl w:val="0"/>
          <w:numId w:val="0"/>
        </w:numPr>
        <w:spacing w:after="0" w:line="240" w:lineRule="auto"/>
        <w:ind w:firstLine="284"/>
        <w:jc w:val="center"/>
        <w:rPr>
          <w:rFonts w:ascii="Garamond" w:hAnsi="Garamond"/>
          <w:sz w:val="24"/>
          <w:szCs w:val="24"/>
        </w:rPr>
      </w:pPr>
      <w:r w:rsidRPr="00122273">
        <w:rPr>
          <w:rFonts w:ascii="Garamond" w:hAnsi="Garamond"/>
          <w:sz w:val="24"/>
          <w:szCs w:val="24"/>
        </w:rPr>
        <w:t>Neni 6</w:t>
      </w:r>
    </w:p>
    <w:p w14:paraId="66A66A4D" w14:textId="58D3AC50" w:rsidR="003044F9" w:rsidRPr="00122273" w:rsidRDefault="003044F9" w:rsidP="008415C1">
      <w:pPr>
        <w:pStyle w:val="Paragraph"/>
        <w:numPr>
          <w:ilvl w:val="0"/>
          <w:numId w:val="0"/>
        </w:numPr>
        <w:spacing w:after="0" w:line="240" w:lineRule="auto"/>
        <w:ind w:firstLine="284"/>
        <w:jc w:val="center"/>
        <w:rPr>
          <w:rFonts w:ascii="Garamond" w:hAnsi="Garamond"/>
          <w:b/>
          <w:sz w:val="24"/>
          <w:szCs w:val="24"/>
        </w:rPr>
      </w:pPr>
      <w:r w:rsidRPr="00122273">
        <w:rPr>
          <w:rFonts w:ascii="Garamond" w:hAnsi="Garamond"/>
          <w:b/>
          <w:sz w:val="24"/>
          <w:szCs w:val="24"/>
        </w:rPr>
        <w:t>Kufizimet e rënda</w:t>
      </w:r>
    </w:p>
    <w:p w14:paraId="4B866243" w14:textId="77777777" w:rsidR="008415C1" w:rsidRPr="00122273" w:rsidRDefault="008415C1" w:rsidP="003044F9">
      <w:pPr>
        <w:pStyle w:val="Paragraph"/>
        <w:numPr>
          <w:ilvl w:val="0"/>
          <w:numId w:val="0"/>
        </w:numPr>
        <w:spacing w:after="0" w:line="240" w:lineRule="auto"/>
        <w:ind w:firstLine="284"/>
        <w:rPr>
          <w:rFonts w:ascii="Garamond" w:hAnsi="Garamond"/>
          <w:sz w:val="24"/>
          <w:szCs w:val="24"/>
        </w:rPr>
      </w:pPr>
    </w:p>
    <w:p w14:paraId="1948F7CC" w14:textId="77777777"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Përjashtimi i vendosur në nenin 3 nuk do të zbatohet për marrëveshjet e specializimit, të cilat, drejtpërdrejt ose tërthorazi, të izoluara ose në kombinim me faktorë të tjerë nën kontrollin e palëve, kanë si objekt një nga të mëposhtmit:</w:t>
      </w:r>
    </w:p>
    <w:p w14:paraId="1F570F33" w14:textId="6620C5E0"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a) fiksimin e çmimeve në shitjen e produkteve të specializimit tek palët e treta, me përjashtim të fiksimit të çmimeve për t’u paguar nga klientët e </w:t>
      </w:r>
      <w:r w:rsidR="00832F82" w:rsidRPr="00122273">
        <w:rPr>
          <w:rFonts w:ascii="Garamond" w:hAnsi="Garamond"/>
          <w:sz w:val="24"/>
          <w:szCs w:val="24"/>
        </w:rPr>
        <w:t>drejtpërdrejtë</w:t>
      </w:r>
      <w:r w:rsidRPr="00122273">
        <w:rPr>
          <w:rFonts w:ascii="Garamond" w:hAnsi="Garamond"/>
          <w:sz w:val="24"/>
          <w:szCs w:val="24"/>
        </w:rPr>
        <w:t xml:space="preserve"> në kontekstin e shpërndarjes së përbashkët;</w:t>
      </w:r>
    </w:p>
    <w:p w14:paraId="69EED2F1" w14:textId="54B605A8"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b) kufizimin e prodhimit ose shitjeve, me përjashtim të:</w:t>
      </w:r>
    </w:p>
    <w:p w14:paraId="0A1F6955" w14:textId="07F17301"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i</w:t>
      </w:r>
      <w:r w:rsidR="00832F82">
        <w:rPr>
          <w:rFonts w:ascii="Garamond" w:hAnsi="Garamond"/>
          <w:sz w:val="24"/>
          <w:szCs w:val="24"/>
        </w:rPr>
        <w:t>.</w:t>
      </w:r>
      <w:r w:rsidRPr="00122273">
        <w:rPr>
          <w:rFonts w:ascii="Garamond" w:hAnsi="Garamond"/>
          <w:sz w:val="24"/>
          <w:szCs w:val="24"/>
        </w:rPr>
        <w:t xml:space="preserve"> dispozitave për sasinë e produkteve të rëna dakord në kontekstin e marrëveshjeve të specializimit të njëanshme ose reciproke;</w:t>
      </w:r>
    </w:p>
    <w:p w14:paraId="72188611" w14:textId="2559A952"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ii</w:t>
      </w:r>
      <w:r w:rsidR="00832F82">
        <w:rPr>
          <w:rFonts w:ascii="Garamond" w:hAnsi="Garamond"/>
          <w:sz w:val="24"/>
          <w:szCs w:val="24"/>
        </w:rPr>
        <w:t>.</w:t>
      </w:r>
      <w:r w:rsidR="00122273" w:rsidRPr="00122273">
        <w:rPr>
          <w:rFonts w:ascii="Garamond" w:hAnsi="Garamond"/>
          <w:sz w:val="24"/>
          <w:szCs w:val="24"/>
        </w:rPr>
        <w:t xml:space="preserve"> </w:t>
      </w:r>
      <w:r w:rsidRPr="00122273">
        <w:rPr>
          <w:rFonts w:ascii="Garamond" w:hAnsi="Garamond"/>
          <w:sz w:val="24"/>
          <w:szCs w:val="24"/>
        </w:rPr>
        <w:t>të vëllimeve të kapacitetit dhe prodhimit në kontekstin e një marrëveshjeje të përbashkët prodhimi;</w:t>
      </w:r>
    </w:p>
    <w:p w14:paraId="31DC301D" w14:textId="4508FAB2"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iii</w:t>
      </w:r>
      <w:r w:rsidR="00832F82">
        <w:rPr>
          <w:rFonts w:ascii="Garamond" w:hAnsi="Garamond"/>
          <w:sz w:val="24"/>
          <w:szCs w:val="24"/>
        </w:rPr>
        <w:t>.</w:t>
      </w:r>
      <w:r w:rsidRPr="00122273">
        <w:rPr>
          <w:rFonts w:ascii="Garamond" w:hAnsi="Garamond"/>
          <w:sz w:val="24"/>
          <w:szCs w:val="24"/>
        </w:rPr>
        <w:t xml:space="preserve"> përcaktimit të objektivave të shitjeve në kontekstin e shpërndarjes së përbashkët.</w:t>
      </w:r>
    </w:p>
    <w:p w14:paraId="672E9EC7" w14:textId="48D1B89F"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c) ndarjen e tregjeve apo klientëve.</w:t>
      </w:r>
    </w:p>
    <w:p w14:paraId="028E14C2" w14:textId="77777777" w:rsidR="003044F9" w:rsidRPr="00122273" w:rsidRDefault="003044F9" w:rsidP="008415C1">
      <w:pPr>
        <w:pStyle w:val="Paragraph"/>
        <w:numPr>
          <w:ilvl w:val="0"/>
          <w:numId w:val="0"/>
        </w:numPr>
        <w:spacing w:after="0" w:line="240" w:lineRule="auto"/>
        <w:ind w:firstLine="284"/>
        <w:jc w:val="center"/>
        <w:rPr>
          <w:rFonts w:ascii="Garamond" w:hAnsi="Garamond"/>
          <w:sz w:val="24"/>
          <w:szCs w:val="24"/>
        </w:rPr>
      </w:pPr>
    </w:p>
    <w:p w14:paraId="4C5243E4" w14:textId="77777777" w:rsidR="00B03243" w:rsidRDefault="00B03243" w:rsidP="008415C1">
      <w:pPr>
        <w:pStyle w:val="Paragraph"/>
        <w:numPr>
          <w:ilvl w:val="0"/>
          <w:numId w:val="0"/>
        </w:numPr>
        <w:spacing w:after="0" w:line="240" w:lineRule="auto"/>
        <w:ind w:firstLine="284"/>
        <w:jc w:val="center"/>
        <w:rPr>
          <w:rFonts w:ascii="Garamond" w:hAnsi="Garamond"/>
          <w:sz w:val="24"/>
          <w:szCs w:val="24"/>
        </w:rPr>
      </w:pPr>
    </w:p>
    <w:p w14:paraId="1B08BEFC" w14:textId="77777777" w:rsidR="00B03243" w:rsidRDefault="00B03243" w:rsidP="008415C1">
      <w:pPr>
        <w:pStyle w:val="Paragraph"/>
        <w:numPr>
          <w:ilvl w:val="0"/>
          <w:numId w:val="0"/>
        </w:numPr>
        <w:spacing w:after="0" w:line="240" w:lineRule="auto"/>
        <w:ind w:firstLine="284"/>
        <w:jc w:val="center"/>
        <w:rPr>
          <w:rFonts w:ascii="Garamond" w:hAnsi="Garamond"/>
          <w:sz w:val="24"/>
          <w:szCs w:val="24"/>
        </w:rPr>
      </w:pPr>
    </w:p>
    <w:p w14:paraId="1FBF0F80" w14:textId="0B035CB8" w:rsidR="003044F9" w:rsidRPr="00122273" w:rsidRDefault="003044F9" w:rsidP="008415C1">
      <w:pPr>
        <w:pStyle w:val="Paragraph"/>
        <w:numPr>
          <w:ilvl w:val="0"/>
          <w:numId w:val="0"/>
        </w:numPr>
        <w:spacing w:after="0" w:line="240" w:lineRule="auto"/>
        <w:ind w:firstLine="284"/>
        <w:jc w:val="center"/>
        <w:rPr>
          <w:rFonts w:ascii="Garamond" w:hAnsi="Garamond"/>
          <w:sz w:val="24"/>
          <w:szCs w:val="24"/>
        </w:rPr>
      </w:pPr>
      <w:r w:rsidRPr="00122273">
        <w:rPr>
          <w:rFonts w:ascii="Garamond" w:hAnsi="Garamond"/>
          <w:sz w:val="24"/>
          <w:szCs w:val="24"/>
        </w:rPr>
        <w:lastRenderedPageBreak/>
        <w:t>Neni 7</w:t>
      </w:r>
    </w:p>
    <w:p w14:paraId="7FC25DBE" w14:textId="7D747F13" w:rsidR="003044F9" w:rsidRPr="00122273" w:rsidRDefault="003044F9" w:rsidP="008415C1">
      <w:pPr>
        <w:pStyle w:val="Paragraph"/>
        <w:numPr>
          <w:ilvl w:val="0"/>
          <w:numId w:val="0"/>
        </w:numPr>
        <w:spacing w:after="0" w:line="240" w:lineRule="auto"/>
        <w:ind w:firstLine="284"/>
        <w:jc w:val="center"/>
        <w:rPr>
          <w:rFonts w:ascii="Garamond" w:hAnsi="Garamond"/>
          <w:b/>
          <w:sz w:val="24"/>
          <w:szCs w:val="24"/>
        </w:rPr>
      </w:pPr>
      <w:r w:rsidRPr="00122273">
        <w:rPr>
          <w:rFonts w:ascii="Garamond" w:hAnsi="Garamond"/>
          <w:b/>
          <w:sz w:val="24"/>
          <w:szCs w:val="24"/>
        </w:rPr>
        <w:t>Revokimi në raste individuale</w:t>
      </w:r>
    </w:p>
    <w:p w14:paraId="793BFAD4" w14:textId="77777777" w:rsidR="008415C1" w:rsidRPr="00122273" w:rsidRDefault="008415C1" w:rsidP="008415C1">
      <w:pPr>
        <w:pStyle w:val="Paragraph"/>
        <w:numPr>
          <w:ilvl w:val="0"/>
          <w:numId w:val="0"/>
        </w:numPr>
        <w:spacing w:after="0" w:line="240" w:lineRule="auto"/>
        <w:ind w:firstLine="284"/>
        <w:jc w:val="center"/>
        <w:rPr>
          <w:rFonts w:ascii="Garamond" w:hAnsi="Garamond"/>
          <w:sz w:val="24"/>
          <w:szCs w:val="24"/>
        </w:rPr>
      </w:pPr>
    </w:p>
    <w:p w14:paraId="5E93345D" w14:textId="0D797DC0"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1. Në përputhje me nenet 48 deri 51 të </w:t>
      </w:r>
      <w:r w:rsidR="009F359A" w:rsidRPr="00122273">
        <w:rPr>
          <w:rFonts w:ascii="Garamond" w:hAnsi="Garamond"/>
          <w:sz w:val="24"/>
          <w:szCs w:val="24"/>
        </w:rPr>
        <w:t>ligjit</w:t>
      </w:r>
      <w:r w:rsidRPr="00122273">
        <w:rPr>
          <w:rFonts w:ascii="Garamond" w:hAnsi="Garamond"/>
          <w:sz w:val="24"/>
          <w:szCs w:val="24"/>
        </w:rPr>
        <w:t>, Komisioni i Konkurrencës mund të revokojë përfitimin nga përjashtimi sipas kësaj Rregulloreje, nëse konstaton në ndonjë rast të veçantë se një marrëveshje specializimi</w:t>
      </w:r>
      <w:r w:rsidR="009F359A">
        <w:rPr>
          <w:rFonts w:ascii="Garamond" w:hAnsi="Garamond"/>
          <w:sz w:val="24"/>
          <w:szCs w:val="24"/>
        </w:rPr>
        <w:t>,</w:t>
      </w:r>
      <w:r w:rsidRPr="00122273">
        <w:rPr>
          <w:rFonts w:ascii="Garamond" w:hAnsi="Garamond"/>
          <w:sz w:val="24"/>
          <w:szCs w:val="24"/>
        </w:rPr>
        <w:t xml:space="preserve"> së cilës i zbatohet përjashtimi i vendosur nga kjo Rregullore ka gjithsesi efekte që janë të papajtueshme me nenin 5 dhe 6 të </w:t>
      </w:r>
      <w:r w:rsidR="009F359A" w:rsidRPr="00122273">
        <w:rPr>
          <w:rFonts w:ascii="Garamond" w:hAnsi="Garamond"/>
          <w:sz w:val="24"/>
          <w:szCs w:val="24"/>
        </w:rPr>
        <w:t>ligjit</w:t>
      </w:r>
      <w:r w:rsidRPr="00122273">
        <w:rPr>
          <w:rFonts w:ascii="Garamond" w:hAnsi="Garamond"/>
          <w:sz w:val="24"/>
          <w:szCs w:val="24"/>
        </w:rPr>
        <w:t>.</w:t>
      </w:r>
    </w:p>
    <w:p w14:paraId="504CB4D1" w14:textId="72BF2288"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2. Komisioni i Konkurrencës mund të revokojë përfitimin nga përjashtimi sipas kësaj Rregulloreje, në përputhje me nenet 48 deri 51 të </w:t>
      </w:r>
      <w:r w:rsidR="009F359A" w:rsidRPr="00122273">
        <w:rPr>
          <w:rFonts w:ascii="Garamond" w:hAnsi="Garamond"/>
          <w:sz w:val="24"/>
          <w:szCs w:val="24"/>
        </w:rPr>
        <w:t>ligjit</w:t>
      </w:r>
      <w:r w:rsidRPr="00122273">
        <w:rPr>
          <w:rFonts w:ascii="Garamond" w:hAnsi="Garamond"/>
          <w:sz w:val="24"/>
          <w:szCs w:val="24"/>
        </w:rPr>
        <w:t xml:space="preserve">, në veçanti kur tregu përkatës ka </w:t>
      </w:r>
      <w:r w:rsidR="009F359A" w:rsidRPr="00122273">
        <w:rPr>
          <w:rFonts w:ascii="Garamond" w:hAnsi="Garamond"/>
          <w:sz w:val="24"/>
          <w:szCs w:val="24"/>
        </w:rPr>
        <w:t>përqendrim</w:t>
      </w:r>
      <w:r w:rsidRPr="00122273">
        <w:rPr>
          <w:rFonts w:ascii="Garamond" w:hAnsi="Garamond"/>
          <w:sz w:val="24"/>
          <w:szCs w:val="24"/>
        </w:rPr>
        <w:t xml:space="preserve"> të lartë dhe konkurrenca tashmë është e dobët, për shembull</w:t>
      </w:r>
      <w:r w:rsidR="009F359A">
        <w:rPr>
          <w:rFonts w:ascii="Garamond" w:hAnsi="Garamond"/>
          <w:sz w:val="24"/>
          <w:szCs w:val="24"/>
        </w:rPr>
        <w:t>,</w:t>
      </w:r>
      <w:r w:rsidRPr="00122273">
        <w:rPr>
          <w:rFonts w:ascii="Garamond" w:hAnsi="Garamond"/>
          <w:sz w:val="24"/>
          <w:szCs w:val="24"/>
        </w:rPr>
        <w:t xml:space="preserve"> për shkak të një ose më shumë nga sa vijon:</w:t>
      </w:r>
    </w:p>
    <w:p w14:paraId="29C19862" w14:textId="00537620"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a) pozicionet individuale në treg të pjesëmarrësve të tjerë të tregut;</w:t>
      </w:r>
    </w:p>
    <w:p w14:paraId="02FFB502" w14:textId="725BC695"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b) lidhjet ndërmjet pjesëmarrësve të tjerë të tregut të krijuara nga marrëveshjet paralele të specializimit;</w:t>
      </w:r>
    </w:p>
    <w:p w14:paraId="26CFB331" w14:textId="791C9A36"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c) lidhjet ndërmjet palëve dhe pjesëmarrësve të tjerë të tregut.</w:t>
      </w:r>
    </w:p>
    <w:p w14:paraId="091A31C1" w14:textId="77777777" w:rsidR="003044F9" w:rsidRPr="00122273" w:rsidRDefault="003044F9" w:rsidP="003044F9">
      <w:pPr>
        <w:pStyle w:val="Paragraph"/>
        <w:numPr>
          <w:ilvl w:val="0"/>
          <w:numId w:val="0"/>
        </w:numPr>
        <w:spacing w:after="0" w:line="240" w:lineRule="auto"/>
        <w:ind w:firstLine="284"/>
        <w:rPr>
          <w:rFonts w:ascii="Garamond" w:hAnsi="Garamond"/>
          <w:sz w:val="24"/>
          <w:szCs w:val="24"/>
        </w:rPr>
      </w:pPr>
    </w:p>
    <w:p w14:paraId="4CF36027" w14:textId="59CCBAC3" w:rsidR="003044F9" w:rsidRPr="00122273" w:rsidRDefault="003044F9" w:rsidP="008415C1">
      <w:pPr>
        <w:pStyle w:val="Paragraph"/>
        <w:numPr>
          <w:ilvl w:val="0"/>
          <w:numId w:val="0"/>
        </w:numPr>
        <w:spacing w:after="0" w:line="240" w:lineRule="auto"/>
        <w:ind w:firstLine="284"/>
        <w:jc w:val="center"/>
        <w:rPr>
          <w:rFonts w:ascii="Garamond" w:hAnsi="Garamond"/>
          <w:sz w:val="24"/>
          <w:szCs w:val="24"/>
        </w:rPr>
      </w:pPr>
      <w:r w:rsidRPr="00122273">
        <w:rPr>
          <w:rFonts w:ascii="Garamond" w:hAnsi="Garamond"/>
          <w:sz w:val="24"/>
          <w:szCs w:val="24"/>
        </w:rPr>
        <w:t>Neni 8</w:t>
      </w:r>
    </w:p>
    <w:p w14:paraId="2FBC83FF" w14:textId="0D128BD5" w:rsidR="003044F9" w:rsidRPr="00122273" w:rsidRDefault="003044F9" w:rsidP="008415C1">
      <w:pPr>
        <w:pStyle w:val="Paragraph"/>
        <w:numPr>
          <w:ilvl w:val="0"/>
          <w:numId w:val="0"/>
        </w:numPr>
        <w:spacing w:after="0" w:line="240" w:lineRule="auto"/>
        <w:ind w:firstLine="284"/>
        <w:jc w:val="center"/>
        <w:rPr>
          <w:rFonts w:ascii="Garamond" w:hAnsi="Garamond"/>
          <w:b/>
          <w:sz w:val="24"/>
          <w:szCs w:val="24"/>
        </w:rPr>
      </w:pPr>
      <w:r w:rsidRPr="00122273">
        <w:rPr>
          <w:rFonts w:ascii="Garamond" w:hAnsi="Garamond"/>
          <w:b/>
          <w:sz w:val="24"/>
          <w:szCs w:val="24"/>
        </w:rPr>
        <w:t>Periudha kalimtare</w:t>
      </w:r>
    </w:p>
    <w:p w14:paraId="1B8B24C0" w14:textId="77777777" w:rsidR="008415C1" w:rsidRPr="00122273" w:rsidRDefault="008415C1" w:rsidP="003044F9">
      <w:pPr>
        <w:pStyle w:val="Paragraph"/>
        <w:numPr>
          <w:ilvl w:val="0"/>
          <w:numId w:val="0"/>
        </w:numPr>
        <w:spacing w:after="0" w:line="240" w:lineRule="auto"/>
        <w:ind w:firstLine="284"/>
        <w:rPr>
          <w:rFonts w:ascii="Garamond" w:hAnsi="Garamond"/>
          <w:sz w:val="24"/>
          <w:szCs w:val="24"/>
        </w:rPr>
      </w:pPr>
    </w:p>
    <w:p w14:paraId="6E20A094" w14:textId="6B529E8A"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Ndalimi i parashikuar në nenin 4 të </w:t>
      </w:r>
      <w:r w:rsidR="001F1B3F" w:rsidRPr="00122273">
        <w:rPr>
          <w:rFonts w:ascii="Garamond" w:hAnsi="Garamond"/>
          <w:sz w:val="24"/>
          <w:szCs w:val="24"/>
        </w:rPr>
        <w:t xml:space="preserve">ligjit </w:t>
      </w:r>
      <w:r w:rsidRPr="00122273">
        <w:rPr>
          <w:rFonts w:ascii="Garamond" w:hAnsi="Garamond"/>
          <w:sz w:val="24"/>
          <w:szCs w:val="24"/>
        </w:rPr>
        <w:t>nuk do të zbatohet gjatë periudhës prej dy v</w:t>
      </w:r>
      <w:r w:rsidR="001F1B3F">
        <w:rPr>
          <w:rFonts w:ascii="Garamond" w:hAnsi="Garamond"/>
          <w:sz w:val="24"/>
          <w:szCs w:val="24"/>
        </w:rPr>
        <w:t>jetësh</w:t>
      </w:r>
      <w:r w:rsidR="00EA050A">
        <w:rPr>
          <w:rFonts w:ascii="Garamond" w:hAnsi="Garamond"/>
          <w:sz w:val="24"/>
          <w:szCs w:val="24"/>
        </w:rPr>
        <w:t>,</w:t>
      </w:r>
      <w:r w:rsidRPr="00122273">
        <w:rPr>
          <w:rFonts w:ascii="Garamond" w:hAnsi="Garamond"/>
          <w:sz w:val="24"/>
          <w:szCs w:val="24"/>
        </w:rPr>
        <w:t xml:space="preserve"> duke filluar nga hyrja në fuqi e kësaj Rregulloreje</w:t>
      </w:r>
      <w:r w:rsidR="00441709">
        <w:rPr>
          <w:rFonts w:ascii="Garamond" w:hAnsi="Garamond"/>
          <w:sz w:val="24"/>
          <w:szCs w:val="24"/>
        </w:rPr>
        <w:t>,</w:t>
      </w:r>
      <w:r w:rsidRPr="00122273">
        <w:rPr>
          <w:rFonts w:ascii="Garamond" w:hAnsi="Garamond"/>
          <w:sz w:val="24"/>
          <w:szCs w:val="24"/>
        </w:rPr>
        <w:t xml:space="preserve"> në lidhje me marrëveshjet që janë në fuqi në momentin e hyrjes në fuqi të kësaj Rregulloreje, të cilat nuk plotësojnë kushtet për përjashtim të parashikuara në këtë Rregullore, por të cilat plotësojnë kushtet për përjashtim të parashikuara në </w:t>
      </w:r>
      <w:r w:rsidR="00441709" w:rsidRPr="00122273">
        <w:rPr>
          <w:rFonts w:ascii="Garamond" w:hAnsi="Garamond"/>
          <w:sz w:val="24"/>
          <w:szCs w:val="24"/>
        </w:rPr>
        <w:t xml:space="preserve">rregulloren </w:t>
      </w:r>
      <w:r w:rsidRPr="00441709">
        <w:rPr>
          <w:rFonts w:ascii="Garamond" w:hAnsi="Garamond"/>
          <w:sz w:val="24"/>
          <w:szCs w:val="24"/>
        </w:rPr>
        <w:t>“Për përjashtimin e kategorive të marrëveshjeve të specializimit”,</w:t>
      </w:r>
      <w:r w:rsidRPr="00122273">
        <w:rPr>
          <w:rFonts w:ascii="Garamond" w:hAnsi="Garamond"/>
          <w:sz w:val="24"/>
          <w:szCs w:val="24"/>
        </w:rPr>
        <w:t xml:space="preserve"> të miratuar me vendimin </w:t>
      </w:r>
      <w:r w:rsidR="00441709" w:rsidRPr="00122273">
        <w:rPr>
          <w:rFonts w:ascii="Garamond" w:hAnsi="Garamond"/>
          <w:sz w:val="24"/>
          <w:szCs w:val="24"/>
        </w:rPr>
        <w:t>nr</w:t>
      </w:r>
      <w:r w:rsidRPr="00122273">
        <w:rPr>
          <w:rFonts w:ascii="Garamond" w:hAnsi="Garamond"/>
          <w:sz w:val="24"/>
          <w:szCs w:val="24"/>
        </w:rPr>
        <w:t>. 190, datë 26 maj 2011, të Komisionit të Konkurrencës.</w:t>
      </w:r>
    </w:p>
    <w:p w14:paraId="74BD50E3" w14:textId="77777777" w:rsidR="003044F9" w:rsidRPr="00122273" w:rsidRDefault="003044F9" w:rsidP="00441709">
      <w:pPr>
        <w:pStyle w:val="Paragraph"/>
        <w:numPr>
          <w:ilvl w:val="0"/>
          <w:numId w:val="0"/>
        </w:numPr>
        <w:spacing w:after="0" w:line="240" w:lineRule="auto"/>
        <w:ind w:firstLine="284"/>
        <w:jc w:val="center"/>
        <w:rPr>
          <w:rFonts w:ascii="Garamond" w:hAnsi="Garamond"/>
          <w:sz w:val="24"/>
          <w:szCs w:val="24"/>
        </w:rPr>
      </w:pPr>
      <w:r w:rsidRPr="00122273">
        <w:rPr>
          <w:rFonts w:ascii="Garamond" w:hAnsi="Garamond"/>
          <w:sz w:val="24"/>
          <w:szCs w:val="24"/>
        </w:rPr>
        <w:t>Neni 9</w:t>
      </w:r>
    </w:p>
    <w:p w14:paraId="1DD50FE0" w14:textId="5B98FD55" w:rsidR="003044F9" w:rsidRDefault="003044F9" w:rsidP="00441709">
      <w:pPr>
        <w:pStyle w:val="Paragraph"/>
        <w:numPr>
          <w:ilvl w:val="0"/>
          <w:numId w:val="0"/>
        </w:numPr>
        <w:spacing w:after="0" w:line="240" w:lineRule="auto"/>
        <w:ind w:firstLine="284"/>
        <w:jc w:val="center"/>
        <w:rPr>
          <w:rFonts w:ascii="Garamond" w:hAnsi="Garamond"/>
          <w:b/>
          <w:bCs/>
          <w:sz w:val="24"/>
          <w:szCs w:val="24"/>
        </w:rPr>
      </w:pPr>
      <w:r w:rsidRPr="00441709">
        <w:rPr>
          <w:rFonts w:ascii="Garamond" w:hAnsi="Garamond"/>
          <w:b/>
          <w:bCs/>
          <w:sz w:val="24"/>
          <w:szCs w:val="24"/>
        </w:rPr>
        <w:t>Shfuqizime</w:t>
      </w:r>
    </w:p>
    <w:p w14:paraId="173B809F" w14:textId="77777777" w:rsidR="00441709" w:rsidRPr="00122273" w:rsidRDefault="00441709" w:rsidP="00441709">
      <w:pPr>
        <w:pStyle w:val="Paragraph"/>
        <w:numPr>
          <w:ilvl w:val="0"/>
          <w:numId w:val="0"/>
        </w:numPr>
        <w:spacing w:after="0" w:line="240" w:lineRule="auto"/>
        <w:ind w:firstLine="284"/>
        <w:jc w:val="center"/>
        <w:rPr>
          <w:rFonts w:ascii="Garamond" w:hAnsi="Garamond"/>
          <w:sz w:val="24"/>
          <w:szCs w:val="24"/>
        </w:rPr>
      </w:pPr>
    </w:p>
    <w:p w14:paraId="11CEBE26" w14:textId="6AD4B458"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 xml:space="preserve">Rregullorja </w:t>
      </w:r>
      <w:r w:rsidRPr="00441709">
        <w:rPr>
          <w:rFonts w:ascii="Garamond" w:hAnsi="Garamond"/>
          <w:sz w:val="24"/>
          <w:szCs w:val="24"/>
        </w:rPr>
        <w:t>“Për përjashtimin e kategorive të marrëveshjeve të specializimit”,</w:t>
      </w:r>
      <w:r w:rsidRPr="00122273">
        <w:rPr>
          <w:rFonts w:ascii="Garamond" w:hAnsi="Garamond"/>
          <w:sz w:val="24"/>
          <w:szCs w:val="24"/>
        </w:rPr>
        <w:t xml:space="preserve"> e miratuar me vendimin </w:t>
      </w:r>
      <w:r w:rsidR="00441709" w:rsidRPr="00122273">
        <w:rPr>
          <w:rFonts w:ascii="Garamond" w:hAnsi="Garamond"/>
          <w:sz w:val="24"/>
          <w:szCs w:val="24"/>
        </w:rPr>
        <w:t>nr</w:t>
      </w:r>
      <w:r w:rsidRPr="00122273">
        <w:rPr>
          <w:rFonts w:ascii="Garamond" w:hAnsi="Garamond"/>
          <w:sz w:val="24"/>
          <w:szCs w:val="24"/>
        </w:rPr>
        <w:t>. 190, datë 26 maj 2011, të Komisionit të Konkurrencës, shfuqizohet.</w:t>
      </w:r>
    </w:p>
    <w:p w14:paraId="43616D01" w14:textId="77777777" w:rsidR="003044F9" w:rsidRPr="00122273" w:rsidRDefault="003044F9" w:rsidP="003044F9">
      <w:pPr>
        <w:pStyle w:val="Paragraph"/>
        <w:numPr>
          <w:ilvl w:val="0"/>
          <w:numId w:val="0"/>
        </w:numPr>
        <w:spacing w:after="0" w:line="240" w:lineRule="auto"/>
        <w:ind w:firstLine="284"/>
        <w:rPr>
          <w:rFonts w:ascii="Garamond" w:hAnsi="Garamond"/>
          <w:sz w:val="24"/>
          <w:szCs w:val="24"/>
        </w:rPr>
      </w:pPr>
    </w:p>
    <w:p w14:paraId="049173E5" w14:textId="77777777" w:rsidR="003044F9" w:rsidRPr="00122273" w:rsidRDefault="003044F9" w:rsidP="008415C1">
      <w:pPr>
        <w:pStyle w:val="Paragraph"/>
        <w:numPr>
          <w:ilvl w:val="0"/>
          <w:numId w:val="0"/>
        </w:numPr>
        <w:spacing w:after="0" w:line="240" w:lineRule="auto"/>
        <w:ind w:firstLine="284"/>
        <w:jc w:val="center"/>
        <w:rPr>
          <w:rFonts w:ascii="Garamond" w:hAnsi="Garamond"/>
          <w:sz w:val="24"/>
          <w:szCs w:val="24"/>
        </w:rPr>
      </w:pPr>
      <w:r w:rsidRPr="00122273">
        <w:rPr>
          <w:rFonts w:ascii="Garamond" w:hAnsi="Garamond"/>
          <w:sz w:val="24"/>
          <w:szCs w:val="24"/>
        </w:rPr>
        <w:t>Neni 10</w:t>
      </w:r>
    </w:p>
    <w:p w14:paraId="5B17C8AB" w14:textId="1E25BB89" w:rsidR="003044F9" w:rsidRPr="00122273" w:rsidRDefault="003044F9" w:rsidP="008415C1">
      <w:pPr>
        <w:pStyle w:val="Paragraph"/>
        <w:numPr>
          <w:ilvl w:val="0"/>
          <w:numId w:val="0"/>
        </w:numPr>
        <w:spacing w:after="0" w:line="240" w:lineRule="auto"/>
        <w:ind w:firstLine="284"/>
        <w:jc w:val="center"/>
        <w:rPr>
          <w:rFonts w:ascii="Garamond" w:hAnsi="Garamond"/>
          <w:b/>
          <w:sz w:val="24"/>
          <w:szCs w:val="24"/>
        </w:rPr>
      </w:pPr>
      <w:r w:rsidRPr="00122273">
        <w:rPr>
          <w:rFonts w:ascii="Garamond" w:hAnsi="Garamond"/>
          <w:b/>
          <w:sz w:val="24"/>
          <w:szCs w:val="24"/>
        </w:rPr>
        <w:t>Hyrja në fuqi</w:t>
      </w:r>
    </w:p>
    <w:p w14:paraId="28983171" w14:textId="77777777" w:rsidR="008415C1" w:rsidRPr="00122273" w:rsidRDefault="008415C1" w:rsidP="003044F9">
      <w:pPr>
        <w:pStyle w:val="Paragraph"/>
        <w:numPr>
          <w:ilvl w:val="0"/>
          <w:numId w:val="0"/>
        </w:numPr>
        <w:spacing w:after="0" w:line="240" w:lineRule="auto"/>
        <w:ind w:firstLine="284"/>
        <w:rPr>
          <w:rFonts w:ascii="Garamond" w:hAnsi="Garamond"/>
          <w:sz w:val="24"/>
          <w:szCs w:val="24"/>
        </w:rPr>
      </w:pPr>
    </w:p>
    <w:p w14:paraId="3A7A35F7" w14:textId="77777777" w:rsidR="003044F9" w:rsidRPr="00122273" w:rsidRDefault="003044F9" w:rsidP="003044F9">
      <w:pPr>
        <w:pStyle w:val="Paragraph"/>
        <w:numPr>
          <w:ilvl w:val="0"/>
          <w:numId w:val="0"/>
        </w:numPr>
        <w:spacing w:after="0" w:line="240" w:lineRule="auto"/>
        <w:ind w:firstLine="284"/>
        <w:rPr>
          <w:rFonts w:ascii="Garamond" w:hAnsi="Garamond"/>
          <w:sz w:val="24"/>
          <w:szCs w:val="24"/>
        </w:rPr>
      </w:pPr>
      <w:r w:rsidRPr="00122273">
        <w:rPr>
          <w:rFonts w:ascii="Garamond" w:hAnsi="Garamond"/>
          <w:sz w:val="24"/>
          <w:szCs w:val="24"/>
        </w:rPr>
        <w:t>Kjo Rregullore hyn në fuqi menjëherë.</w:t>
      </w:r>
    </w:p>
    <w:p w14:paraId="7D752981" w14:textId="77777777" w:rsidR="003044F9" w:rsidRPr="00122273" w:rsidRDefault="003044F9" w:rsidP="003044F9">
      <w:pPr>
        <w:pStyle w:val="Paragraph"/>
        <w:numPr>
          <w:ilvl w:val="0"/>
          <w:numId w:val="0"/>
        </w:numPr>
        <w:spacing w:after="0" w:line="240" w:lineRule="auto"/>
        <w:ind w:firstLine="284"/>
        <w:rPr>
          <w:rFonts w:ascii="Garamond" w:hAnsi="Garamond"/>
          <w:sz w:val="24"/>
          <w:szCs w:val="24"/>
        </w:rPr>
      </w:pPr>
    </w:p>
    <w:sectPr w:rsidR="003044F9" w:rsidRPr="00122273" w:rsidSect="00104ED2">
      <w:headerReference w:type="default" r:id="rId11"/>
      <w:headerReference w:type="first" r:id="rId12"/>
      <w:pgSz w:w="11906" w:h="16838" w:code="9"/>
      <w:pgMar w:top="1134" w:right="1701" w:bottom="1134" w:left="1701" w:header="397"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CCFB7C" w14:textId="77777777" w:rsidR="007B6680" w:rsidRDefault="007B6680" w:rsidP="00FD53EC">
      <w:r>
        <w:separator/>
      </w:r>
    </w:p>
  </w:endnote>
  <w:endnote w:type="continuationSeparator" w:id="0">
    <w:p w14:paraId="2E79A0D6" w14:textId="77777777" w:rsidR="007B6680" w:rsidRDefault="007B6680" w:rsidP="00FD53EC">
      <w:r>
        <w:continuationSeparator/>
      </w:r>
    </w:p>
  </w:endnote>
  <w:endnote w:type="continuationNotice" w:id="1">
    <w:p w14:paraId="56F08C1A" w14:textId="77777777" w:rsidR="007052F4" w:rsidRDefault="007052F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C13C0" w14:textId="77777777" w:rsidR="007B6680" w:rsidRDefault="007B6680" w:rsidP="00FD53EC">
      <w:r>
        <w:separator/>
      </w:r>
    </w:p>
  </w:footnote>
  <w:footnote w:type="continuationSeparator" w:id="0">
    <w:p w14:paraId="3CF607B2" w14:textId="77777777" w:rsidR="007B6680" w:rsidRDefault="007B6680" w:rsidP="00FD53EC">
      <w:r>
        <w:continuationSeparator/>
      </w:r>
    </w:p>
  </w:footnote>
  <w:footnote w:type="continuationNotice" w:id="1">
    <w:p w14:paraId="74F7E42E" w14:textId="77777777" w:rsidR="007052F4" w:rsidRDefault="007052F4">
      <w:pPr>
        <w:spacing w:line="240" w:lineRule="auto"/>
      </w:pPr>
    </w:p>
  </w:footnote>
  <w:footnote w:id="2">
    <w:p w14:paraId="72F87802" w14:textId="47BFFA7A" w:rsidR="007B6680" w:rsidRPr="00122273" w:rsidRDefault="007B6680" w:rsidP="00122273">
      <w:pPr>
        <w:pStyle w:val="FootnoteText"/>
        <w:jc w:val="both"/>
        <w:rPr>
          <w:rFonts w:ascii="Garamond" w:hAnsi="Garamond" w:cs="Times New Roman"/>
          <w:szCs w:val="18"/>
          <w:lang w:val="sq-AL"/>
        </w:rPr>
      </w:pPr>
      <w:r w:rsidRPr="00122273">
        <w:rPr>
          <w:rStyle w:val="FootnoteReference"/>
          <w:rFonts w:ascii="Garamond" w:hAnsi="Garamond" w:cs="Times New Roman"/>
          <w:szCs w:val="18"/>
          <w:lang w:val="sq-AL"/>
        </w:rPr>
        <w:footnoteRef/>
      </w:r>
      <w:r w:rsidRPr="00122273">
        <w:rPr>
          <w:rFonts w:ascii="Garamond" w:hAnsi="Garamond" w:cs="Times New Roman"/>
          <w:szCs w:val="18"/>
          <w:lang w:val="sq-AL"/>
        </w:rPr>
        <w:t xml:space="preserve"> (32023R1067) Rregullorja e Komisionit BE 2023/1067 e 1 qershorit 2023</w:t>
      </w:r>
      <w:r w:rsidR="00122273" w:rsidRPr="00122273">
        <w:rPr>
          <w:rFonts w:ascii="Garamond" w:hAnsi="Garamond" w:cs="Times New Roman"/>
          <w:szCs w:val="18"/>
          <w:lang w:val="sq-AL"/>
        </w:rPr>
        <w:t>,</w:t>
      </w:r>
      <w:r w:rsidRPr="00122273">
        <w:rPr>
          <w:rFonts w:ascii="Garamond" w:hAnsi="Garamond" w:cs="Times New Roman"/>
          <w:szCs w:val="18"/>
          <w:lang w:val="sq-AL"/>
        </w:rPr>
        <w:t xml:space="preserve"> mbi zbatimin e </w:t>
      </w:r>
      <w:r w:rsidR="00122273" w:rsidRPr="00122273">
        <w:rPr>
          <w:rFonts w:ascii="Garamond" w:hAnsi="Garamond" w:cs="Times New Roman"/>
          <w:szCs w:val="18"/>
          <w:lang w:val="sq-AL"/>
        </w:rPr>
        <w:t xml:space="preserve">nenit </w:t>
      </w:r>
      <w:r w:rsidRPr="00122273">
        <w:rPr>
          <w:rFonts w:ascii="Garamond" w:hAnsi="Garamond" w:cs="Times New Roman"/>
          <w:szCs w:val="18"/>
          <w:lang w:val="sq-AL"/>
        </w:rPr>
        <w:t>101(3) të Traktatit për Funksionimin e Bashkimit Evropian në kategori të caktuara të marrëveshjeve të specializimit</w:t>
      </w:r>
      <w:r w:rsidR="00122273">
        <w:rPr>
          <w:rFonts w:ascii="Garamond" w:hAnsi="Garamond" w:cs="Times New Roman"/>
          <w:szCs w:val="18"/>
          <w:lang w:val="sq-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49FA5" w14:textId="77777777" w:rsidR="007B6680" w:rsidRPr="00455518" w:rsidRDefault="007B6680" w:rsidP="0046330E">
    <w:pPr>
      <w:pStyle w:val="Header"/>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D0856" w14:textId="587327F2" w:rsidR="007B6680" w:rsidRPr="008460E5" w:rsidRDefault="007B6680" w:rsidP="000E346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6CE2"/>
    <w:multiLevelType w:val="hybridMultilevel"/>
    <w:tmpl w:val="FFEEF04E"/>
    <w:lvl w:ilvl="0" w:tplc="BD5AADDA">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F085DB0"/>
    <w:multiLevelType w:val="hybridMultilevel"/>
    <w:tmpl w:val="0BD2D004"/>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15:restartNumberingAfterBreak="0">
    <w:nsid w:val="18CA4408"/>
    <w:multiLevelType w:val="hybridMultilevel"/>
    <w:tmpl w:val="4F7A8DCE"/>
    <w:lvl w:ilvl="0" w:tplc="267A8840">
      <w:numFmt w:val="bullet"/>
      <w:lvlText w:val="―"/>
      <w:lvlJc w:val="left"/>
      <w:pPr>
        <w:ind w:left="720" w:hanging="360"/>
      </w:pPr>
      <w:rPr>
        <w:rFonts w:ascii="Arial Narrow" w:eastAsia="Calibri" w:hAnsi="Arial Narrow"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196F5A7B"/>
    <w:multiLevelType w:val="hybridMultilevel"/>
    <w:tmpl w:val="6E32F6FA"/>
    <w:lvl w:ilvl="0" w:tplc="351A8A70">
      <w:numFmt w:val="bullet"/>
      <w:lvlText w:val="-"/>
      <w:lvlJc w:val="left"/>
      <w:pPr>
        <w:ind w:left="360" w:hanging="360"/>
      </w:pPr>
      <w:rPr>
        <w:rFonts w:ascii="Calibri" w:eastAsia="Times New Roman" w:hAnsi="Calibri"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0E94F75"/>
    <w:multiLevelType w:val="hybridMultilevel"/>
    <w:tmpl w:val="EFFC27FE"/>
    <w:lvl w:ilvl="0" w:tplc="ED045C04">
      <w:numFmt w:val="bullet"/>
      <w:lvlText w:val="-"/>
      <w:lvlJc w:val="left"/>
      <w:pPr>
        <w:ind w:left="1140" w:hanging="360"/>
      </w:pPr>
      <w:rPr>
        <w:rFonts w:ascii="Garamond" w:eastAsia="Calibri" w:hAnsi="Garamond" w:cs="Aria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50EA6358"/>
    <w:multiLevelType w:val="hybridMultilevel"/>
    <w:tmpl w:val="5E904310"/>
    <w:lvl w:ilvl="0" w:tplc="7D580CD4">
      <w:start w:val="26"/>
      <w:numFmt w:val="bullet"/>
      <w:lvlText w:val="-"/>
      <w:lvlJc w:val="left"/>
      <w:pPr>
        <w:ind w:left="810" w:hanging="360"/>
      </w:pPr>
      <w:rPr>
        <w:rFonts w:ascii="Times New Roman" w:eastAsia="Calibri"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5D6005D2"/>
    <w:multiLevelType w:val="hybridMultilevel"/>
    <w:tmpl w:val="8BD85A5C"/>
    <w:lvl w:ilvl="0" w:tplc="E1784E98">
      <w:start w:val="1"/>
      <w:numFmt w:val="decimal"/>
      <w:pStyle w:val="Style1"/>
      <w:lvlText w:val="Neni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C25924"/>
    <w:multiLevelType w:val="hybridMultilevel"/>
    <w:tmpl w:val="EDDCC70A"/>
    <w:lvl w:ilvl="0" w:tplc="CA4A0782">
      <w:start w:val="1"/>
      <w:numFmt w:val="bullet"/>
      <w:lvlText w:val="‒"/>
      <w:lvlJc w:val="left"/>
      <w:pPr>
        <w:ind w:left="720" w:hanging="360"/>
      </w:pPr>
      <w:rPr>
        <w:rFonts w:ascii="Arial" w:hAnsi="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65BE7784"/>
    <w:multiLevelType w:val="hybridMultilevel"/>
    <w:tmpl w:val="A6D6E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E50AE2"/>
    <w:multiLevelType w:val="hybridMultilevel"/>
    <w:tmpl w:val="691EF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861614"/>
    <w:multiLevelType w:val="hybridMultilevel"/>
    <w:tmpl w:val="07EAFE46"/>
    <w:lvl w:ilvl="0" w:tplc="6270FE88">
      <w:start w:val="1"/>
      <w:numFmt w:val="lowerRoman"/>
      <w:pStyle w:val="Style3"/>
      <w:lvlText w:val="(%1)"/>
      <w:lvlJc w:val="left"/>
      <w:pPr>
        <w:ind w:left="1440" w:hanging="720"/>
      </w:pPr>
      <w:rPr>
        <w:rFonts w:hint="default"/>
        <w:color w:val="auto"/>
      </w:rPr>
    </w:lvl>
    <w:lvl w:ilvl="1" w:tplc="08090019">
      <w:start w:val="1"/>
      <w:numFmt w:val="lowerLetter"/>
      <w:lvlText w:val="%2."/>
      <w:lvlJc w:val="left"/>
      <w:pPr>
        <w:ind w:left="2020" w:hanging="360"/>
      </w:pPr>
    </w:lvl>
    <w:lvl w:ilvl="2" w:tplc="0809001B" w:tentative="1">
      <w:start w:val="1"/>
      <w:numFmt w:val="lowerRoman"/>
      <w:lvlText w:val="%3."/>
      <w:lvlJc w:val="right"/>
      <w:pPr>
        <w:ind w:left="2740" w:hanging="180"/>
      </w:pPr>
    </w:lvl>
    <w:lvl w:ilvl="3" w:tplc="0809000F" w:tentative="1">
      <w:start w:val="1"/>
      <w:numFmt w:val="decimal"/>
      <w:lvlText w:val="%4."/>
      <w:lvlJc w:val="left"/>
      <w:pPr>
        <w:ind w:left="3460" w:hanging="360"/>
      </w:pPr>
    </w:lvl>
    <w:lvl w:ilvl="4" w:tplc="08090019" w:tentative="1">
      <w:start w:val="1"/>
      <w:numFmt w:val="lowerLetter"/>
      <w:lvlText w:val="%5."/>
      <w:lvlJc w:val="left"/>
      <w:pPr>
        <w:ind w:left="4180" w:hanging="360"/>
      </w:pPr>
    </w:lvl>
    <w:lvl w:ilvl="5" w:tplc="0809001B" w:tentative="1">
      <w:start w:val="1"/>
      <w:numFmt w:val="lowerRoman"/>
      <w:lvlText w:val="%6."/>
      <w:lvlJc w:val="right"/>
      <w:pPr>
        <w:ind w:left="4900" w:hanging="180"/>
      </w:pPr>
    </w:lvl>
    <w:lvl w:ilvl="6" w:tplc="0809000F" w:tentative="1">
      <w:start w:val="1"/>
      <w:numFmt w:val="decimal"/>
      <w:lvlText w:val="%7."/>
      <w:lvlJc w:val="left"/>
      <w:pPr>
        <w:ind w:left="5620" w:hanging="360"/>
      </w:pPr>
    </w:lvl>
    <w:lvl w:ilvl="7" w:tplc="08090019" w:tentative="1">
      <w:start w:val="1"/>
      <w:numFmt w:val="lowerLetter"/>
      <w:lvlText w:val="%8."/>
      <w:lvlJc w:val="left"/>
      <w:pPr>
        <w:ind w:left="6340" w:hanging="360"/>
      </w:pPr>
    </w:lvl>
    <w:lvl w:ilvl="8" w:tplc="0809001B" w:tentative="1">
      <w:start w:val="1"/>
      <w:numFmt w:val="lowerRoman"/>
      <w:lvlText w:val="%9."/>
      <w:lvlJc w:val="right"/>
      <w:pPr>
        <w:ind w:left="7060" w:hanging="180"/>
      </w:pPr>
    </w:lvl>
  </w:abstractNum>
  <w:abstractNum w:abstractNumId="11" w15:restartNumberingAfterBreak="0">
    <w:nsid w:val="6DE650B8"/>
    <w:multiLevelType w:val="hybridMultilevel"/>
    <w:tmpl w:val="E38E5072"/>
    <w:lvl w:ilvl="0" w:tplc="79FAC752">
      <w:start w:val="1"/>
      <w:numFmt w:val="lowerLetter"/>
      <w:pStyle w:val="Style2"/>
      <w:lvlText w:val="%1)"/>
      <w:lvlJc w:val="left"/>
      <w:pPr>
        <w:ind w:left="1353"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52381B"/>
    <w:multiLevelType w:val="hybridMultilevel"/>
    <w:tmpl w:val="F0A0D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725C1E"/>
    <w:multiLevelType w:val="hybridMultilevel"/>
    <w:tmpl w:val="A4F6F368"/>
    <w:lvl w:ilvl="0" w:tplc="242028FC">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235288"/>
    <w:multiLevelType w:val="hybridMultilevel"/>
    <w:tmpl w:val="B6E26A68"/>
    <w:lvl w:ilvl="0" w:tplc="2FE6D55E">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F0F2517"/>
    <w:multiLevelType w:val="hybridMultilevel"/>
    <w:tmpl w:val="1D6CF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7"/>
  </w:num>
  <w:num w:numId="4">
    <w:abstractNumId w:val="3"/>
  </w:num>
  <w:num w:numId="5">
    <w:abstractNumId w:val="13"/>
  </w:num>
  <w:num w:numId="6">
    <w:abstractNumId w:val="8"/>
  </w:num>
  <w:num w:numId="7">
    <w:abstractNumId w:val="15"/>
  </w:num>
  <w:num w:numId="8">
    <w:abstractNumId w:val="1"/>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5"/>
  </w:num>
  <w:num w:numId="12">
    <w:abstractNumId w:val="6"/>
  </w:num>
  <w:num w:numId="13">
    <w:abstractNumId w:val="14"/>
  </w:num>
  <w:num w:numId="14">
    <w:abstractNumId w:val="14"/>
    <w:lvlOverride w:ilvl="0">
      <w:startOverride w:val="1"/>
    </w:lvlOverride>
  </w:num>
  <w:num w:numId="15">
    <w:abstractNumId w:val="11"/>
  </w:num>
  <w:num w:numId="16">
    <w:abstractNumId w:val="10"/>
  </w:num>
  <w:num w:numId="17">
    <w:abstractNumId w:val="11"/>
    <w:lvlOverride w:ilvl="0">
      <w:startOverride w:val="1"/>
    </w:lvlOverride>
  </w:num>
  <w:num w:numId="18">
    <w:abstractNumId w:val="10"/>
    <w:lvlOverride w:ilvl="0">
      <w:startOverride w:val="1"/>
    </w:lvlOverride>
  </w:num>
  <w:num w:numId="19">
    <w:abstractNumId w:val="10"/>
    <w:lvlOverride w:ilvl="0">
      <w:startOverride w:val="1"/>
    </w:lvlOverride>
  </w:num>
  <w:num w:numId="20">
    <w:abstractNumId w:val="14"/>
    <w:lvlOverride w:ilvl="0">
      <w:startOverride w:val="1"/>
    </w:lvlOverride>
  </w:num>
  <w:num w:numId="21">
    <w:abstractNumId w:val="10"/>
    <w:lvlOverride w:ilvl="0">
      <w:startOverride w:val="1"/>
    </w:lvlOverride>
  </w:num>
  <w:num w:numId="22">
    <w:abstractNumId w:val="10"/>
    <w:lvlOverride w:ilvl="0">
      <w:startOverride w:val="1"/>
    </w:lvlOverride>
  </w:num>
  <w:num w:numId="23">
    <w:abstractNumId w:val="14"/>
    <w:lvlOverride w:ilvl="0">
      <w:startOverride w:val="1"/>
    </w:lvlOverride>
  </w:num>
  <w:num w:numId="24">
    <w:abstractNumId w:val="14"/>
    <w:lvlOverride w:ilvl="0">
      <w:startOverride w:val="1"/>
    </w:lvlOverride>
  </w:num>
  <w:num w:numId="25">
    <w:abstractNumId w:val="11"/>
    <w:lvlOverride w:ilvl="0">
      <w:startOverride w:val="1"/>
    </w:lvlOverride>
  </w:num>
  <w:num w:numId="26">
    <w:abstractNumId w:val="11"/>
    <w:lvlOverride w:ilvl="0">
      <w:startOverride w:val="1"/>
    </w:lvlOverride>
  </w:num>
  <w:num w:numId="27">
    <w:abstractNumId w:val="14"/>
    <w:lvlOverride w:ilvl="0">
      <w:startOverride w:val="1"/>
    </w:lvlOverride>
  </w:num>
  <w:num w:numId="28">
    <w:abstractNumId w:val="11"/>
    <w:lvlOverride w:ilvl="0">
      <w:startOverride w:val="1"/>
    </w:lvlOverride>
  </w:num>
  <w:num w:numId="29">
    <w:abstractNumId w:val="11"/>
    <w:lvlOverride w:ilvl="0">
      <w:startOverride w:val="1"/>
    </w:lvlOverride>
  </w:num>
  <w:num w:numId="30">
    <w:abstractNumId w:val="11"/>
    <w:lvlOverride w:ilvl="0">
      <w:startOverride w:val="1"/>
    </w:lvlOverride>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gutterAtTop/>
  <w:proofState w:grammar="clean"/>
  <w:attachedTemplate r:id="rId1"/>
  <w:documentProtection w:edit="readOnly" w:formatting="1" w:enforcement="0"/>
  <w:styleLockTheme/>
  <w:styleLockQFSet/>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46F"/>
    <w:rsid w:val="000107A5"/>
    <w:rsid w:val="000118B9"/>
    <w:rsid w:val="00011D5C"/>
    <w:rsid w:val="00035226"/>
    <w:rsid w:val="00055552"/>
    <w:rsid w:val="000567A4"/>
    <w:rsid w:val="00064B56"/>
    <w:rsid w:val="000760AF"/>
    <w:rsid w:val="00091904"/>
    <w:rsid w:val="00092743"/>
    <w:rsid w:val="000B3D5D"/>
    <w:rsid w:val="000C4BB8"/>
    <w:rsid w:val="000C54B9"/>
    <w:rsid w:val="000D4905"/>
    <w:rsid w:val="000D527D"/>
    <w:rsid w:val="000E346F"/>
    <w:rsid w:val="000E60F1"/>
    <w:rsid w:val="00104ED2"/>
    <w:rsid w:val="00122273"/>
    <w:rsid w:val="00132047"/>
    <w:rsid w:val="00146CC4"/>
    <w:rsid w:val="0014701B"/>
    <w:rsid w:val="00171360"/>
    <w:rsid w:val="001732D2"/>
    <w:rsid w:val="0017364F"/>
    <w:rsid w:val="001808F8"/>
    <w:rsid w:val="001903CD"/>
    <w:rsid w:val="001D2AF5"/>
    <w:rsid w:val="001F1B3F"/>
    <w:rsid w:val="00206759"/>
    <w:rsid w:val="00207053"/>
    <w:rsid w:val="00217510"/>
    <w:rsid w:val="002228C7"/>
    <w:rsid w:val="00234967"/>
    <w:rsid w:val="00240DC8"/>
    <w:rsid w:val="00262128"/>
    <w:rsid w:val="00266177"/>
    <w:rsid w:val="0027750F"/>
    <w:rsid w:val="00297373"/>
    <w:rsid w:val="002A7559"/>
    <w:rsid w:val="002B76B6"/>
    <w:rsid w:val="002C57E6"/>
    <w:rsid w:val="002D370A"/>
    <w:rsid w:val="002E75BD"/>
    <w:rsid w:val="002F401C"/>
    <w:rsid w:val="002F6795"/>
    <w:rsid w:val="00301AFE"/>
    <w:rsid w:val="003044F9"/>
    <w:rsid w:val="0031496E"/>
    <w:rsid w:val="003356E1"/>
    <w:rsid w:val="003357DB"/>
    <w:rsid w:val="003440EB"/>
    <w:rsid w:val="00355EF7"/>
    <w:rsid w:val="00356382"/>
    <w:rsid w:val="00360A72"/>
    <w:rsid w:val="0036201C"/>
    <w:rsid w:val="003D60CA"/>
    <w:rsid w:val="003D61D9"/>
    <w:rsid w:val="003E38C7"/>
    <w:rsid w:val="003E43B4"/>
    <w:rsid w:val="003F27B2"/>
    <w:rsid w:val="004255D1"/>
    <w:rsid w:val="0043592A"/>
    <w:rsid w:val="00441709"/>
    <w:rsid w:val="00442C1F"/>
    <w:rsid w:val="0045314A"/>
    <w:rsid w:val="00455518"/>
    <w:rsid w:val="00457154"/>
    <w:rsid w:val="0046330E"/>
    <w:rsid w:val="00464E82"/>
    <w:rsid w:val="00467F16"/>
    <w:rsid w:val="0047606E"/>
    <w:rsid w:val="0048655C"/>
    <w:rsid w:val="004869E9"/>
    <w:rsid w:val="004926DE"/>
    <w:rsid w:val="0049287E"/>
    <w:rsid w:val="004B2AD5"/>
    <w:rsid w:val="004E4974"/>
    <w:rsid w:val="004F3840"/>
    <w:rsid w:val="00501590"/>
    <w:rsid w:val="00505F83"/>
    <w:rsid w:val="005229D1"/>
    <w:rsid w:val="00525124"/>
    <w:rsid w:val="00531933"/>
    <w:rsid w:val="00535EE5"/>
    <w:rsid w:val="0053614F"/>
    <w:rsid w:val="00536562"/>
    <w:rsid w:val="0054448D"/>
    <w:rsid w:val="00545E88"/>
    <w:rsid w:val="00552A91"/>
    <w:rsid w:val="00597F80"/>
    <w:rsid w:val="005A2DE2"/>
    <w:rsid w:val="005A34B0"/>
    <w:rsid w:val="005B1BC7"/>
    <w:rsid w:val="005D20E7"/>
    <w:rsid w:val="005E1D06"/>
    <w:rsid w:val="005E74F2"/>
    <w:rsid w:val="0061271C"/>
    <w:rsid w:val="006258FD"/>
    <w:rsid w:val="006379B7"/>
    <w:rsid w:val="006644C0"/>
    <w:rsid w:val="0066762A"/>
    <w:rsid w:val="006851CF"/>
    <w:rsid w:val="006A4F7C"/>
    <w:rsid w:val="006B1AE2"/>
    <w:rsid w:val="006C2E48"/>
    <w:rsid w:val="006C5B87"/>
    <w:rsid w:val="006D1CF3"/>
    <w:rsid w:val="006D6D65"/>
    <w:rsid w:val="006F52CB"/>
    <w:rsid w:val="007052F4"/>
    <w:rsid w:val="00721202"/>
    <w:rsid w:val="00730FC0"/>
    <w:rsid w:val="00743973"/>
    <w:rsid w:val="00750A95"/>
    <w:rsid w:val="00750B2A"/>
    <w:rsid w:val="00751692"/>
    <w:rsid w:val="00755F50"/>
    <w:rsid w:val="00763510"/>
    <w:rsid w:val="00776BBF"/>
    <w:rsid w:val="00796DAD"/>
    <w:rsid w:val="007A7DA7"/>
    <w:rsid w:val="007B6680"/>
    <w:rsid w:val="007C3923"/>
    <w:rsid w:val="007D2C3B"/>
    <w:rsid w:val="007E5BB1"/>
    <w:rsid w:val="007F3862"/>
    <w:rsid w:val="007F3901"/>
    <w:rsid w:val="00801924"/>
    <w:rsid w:val="00804973"/>
    <w:rsid w:val="00815E98"/>
    <w:rsid w:val="00821590"/>
    <w:rsid w:val="0082437E"/>
    <w:rsid w:val="00832F82"/>
    <w:rsid w:val="00834FA1"/>
    <w:rsid w:val="008415C1"/>
    <w:rsid w:val="008460E5"/>
    <w:rsid w:val="0085093D"/>
    <w:rsid w:val="008509DF"/>
    <w:rsid w:val="00884089"/>
    <w:rsid w:val="0088691D"/>
    <w:rsid w:val="008A774B"/>
    <w:rsid w:val="008E4D5D"/>
    <w:rsid w:val="0091086B"/>
    <w:rsid w:val="00931BD8"/>
    <w:rsid w:val="00943BBC"/>
    <w:rsid w:val="009454DD"/>
    <w:rsid w:val="009502F4"/>
    <w:rsid w:val="009D065D"/>
    <w:rsid w:val="009F0728"/>
    <w:rsid w:val="009F359A"/>
    <w:rsid w:val="009F4737"/>
    <w:rsid w:val="009F5C8F"/>
    <w:rsid w:val="00A01E70"/>
    <w:rsid w:val="00A026BE"/>
    <w:rsid w:val="00A03E2A"/>
    <w:rsid w:val="00A10194"/>
    <w:rsid w:val="00A113C9"/>
    <w:rsid w:val="00A2370D"/>
    <w:rsid w:val="00A2440E"/>
    <w:rsid w:val="00A45A62"/>
    <w:rsid w:val="00A54503"/>
    <w:rsid w:val="00A6618E"/>
    <w:rsid w:val="00A70CCB"/>
    <w:rsid w:val="00A9406F"/>
    <w:rsid w:val="00AA3D0B"/>
    <w:rsid w:val="00AF7A8B"/>
    <w:rsid w:val="00B03243"/>
    <w:rsid w:val="00B04D80"/>
    <w:rsid w:val="00B322BE"/>
    <w:rsid w:val="00B341D2"/>
    <w:rsid w:val="00B343B8"/>
    <w:rsid w:val="00B440EB"/>
    <w:rsid w:val="00B5636C"/>
    <w:rsid w:val="00B57708"/>
    <w:rsid w:val="00B94AD5"/>
    <w:rsid w:val="00BC59FC"/>
    <w:rsid w:val="00BC5F2C"/>
    <w:rsid w:val="00BD6361"/>
    <w:rsid w:val="00C07713"/>
    <w:rsid w:val="00C17139"/>
    <w:rsid w:val="00C17F7E"/>
    <w:rsid w:val="00C3590F"/>
    <w:rsid w:val="00C4134F"/>
    <w:rsid w:val="00C76EE7"/>
    <w:rsid w:val="00C82F22"/>
    <w:rsid w:val="00CB5BB3"/>
    <w:rsid w:val="00CC62EE"/>
    <w:rsid w:val="00CD3A20"/>
    <w:rsid w:val="00CD674A"/>
    <w:rsid w:val="00CE292B"/>
    <w:rsid w:val="00CF6C88"/>
    <w:rsid w:val="00D2329C"/>
    <w:rsid w:val="00D46C5A"/>
    <w:rsid w:val="00D56DE5"/>
    <w:rsid w:val="00D67AD8"/>
    <w:rsid w:val="00D93070"/>
    <w:rsid w:val="00D97888"/>
    <w:rsid w:val="00DB0FC8"/>
    <w:rsid w:val="00DC4165"/>
    <w:rsid w:val="00DD0BE3"/>
    <w:rsid w:val="00DE3291"/>
    <w:rsid w:val="00DE5CC5"/>
    <w:rsid w:val="00E022C0"/>
    <w:rsid w:val="00E4003A"/>
    <w:rsid w:val="00E84494"/>
    <w:rsid w:val="00E85802"/>
    <w:rsid w:val="00E877AD"/>
    <w:rsid w:val="00EA050A"/>
    <w:rsid w:val="00EB2851"/>
    <w:rsid w:val="00EE2A38"/>
    <w:rsid w:val="00EF0E9A"/>
    <w:rsid w:val="00EF66C1"/>
    <w:rsid w:val="00F05256"/>
    <w:rsid w:val="00F20A01"/>
    <w:rsid w:val="00F268A1"/>
    <w:rsid w:val="00F31F06"/>
    <w:rsid w:val="00F354E9"/>
    <w:rsid w:val="00F40100"/>
    <w:rsid w:val="00F41D4C"/>
    <w:rsid w:val="00F44A51"/>
    <w:rsid w:val="00F473C3"/>
    <w:rsid w:val="00F84CDD"/>
    <w:rsid w:val="00F917C2"/>
    <w:rsid w:val="00F92CD1"/>
    <w:rsid w:val="00FB459E"/>
    <w:rsid w:val="00FB6AC1"/>
    <w:rsid w:val="00FC0C61"/>
    <w:rsid w:val="00FC1774"/>
    <w:rsid w:val="00FD53EC"/>
    <w:rsid w:val="00FD56AB"/>
    <w:rsid w:val="00FD5D0B"/>
    <w:rsid w:val="00FE181C"/>
    <w:rsid w:val="00FF05A6"/>
    <w:rsid w:val="00FF249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819A1B"/>
  <w15:chartTrackingRefBased/>
  <w15:docId w15:val="{B1F05D3F-252E-4490-AC15-FE560B5B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HAnsi"/>
        <w:sz w:val="24"/>
        <w:szCs w:val="24"/>
        <w:lang w:val="sq-AL" w:eastAsia="en-US" w:bidi="ar-SA"/>
      </w:rPr>
    </w:rPrDefault>
    <w:pPrDefault>
      <w:pPr>
        <w:spacing w:line="360" w:lineRule="auto"/>
      </w:pPr>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0"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iPriority="0" w:unhideWhenUsed="1"/>
    <w:lsdException w:name="Signature" w:locked="0" w:semiHidden="1" w:unhideWhenUsed="1"/>
    <w:lsdException w:name="Default Paragraph Font" w:locked="0" w:semiHidden="1" w:uiPriority="1" w:unhideWhenUsed="1"/>
    <w:lsdException w:name="Body Text" w:locked="0" w:semiHidden="1" w:uiPriority="0"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C4134F"/>
  </w:style>
  <w:style w:type="paragraph" w:styleId="Heading7">
    <w:name w:val="heading 7"/>
    <w:basedOn w:val="Normal"/>
    <w:next w:val="Normal"/>
    <w:link w:val="Heading7Char"/>
    <w:qFormat/>
    <w:rsid w:val="002E75BD"/>
    <w:pPr>
      <w:keepNext/>
      <w:outlineLvl w:val="6"/>
    </w:pPr>
    <w:rPr>
      <w:rFonts w:ascii="Arial" w:hAnsi="Arial" w:cs="Arial"/>
      <w:b/>
      <w:sz w:val="26"/>
      <w:szCs w:val="2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53EC"/>
    <w:pPr>
      <w:tabs>
        <w:tab w:val="center" w:pos="4513"/>
        <w:tab w:val="right" w:pos="9026"/>
      </w:tabs>
    </w:pPr>
  </w:style>
  <w:style w:type="character" w:customStyle="1" w:styleId="HeaderChar">
    <w:name w:val="Header Char"/>
    <w:basedOn w:val="DefaultParagraphFont"/>
    <w:link w:val="Header"/>
    <w:uiPriority w:val="99"/>
    <w:rsid w:val="00FD53EC"/>
  </w:style>
  <w:style w:type="paragraph" w:styleId="Footer">
    <w:name w:val="footer"/>
    <w:basedOn w:val="Normal"/>
    <w:link w:val="FooterChar"/>
    <w:uiPriority w:val="99"/>
    <w:unhideWhenUsed/>
    <w:rsid w:val="00FD53EC"/>
    <w:pPr>
      <w:tabs>
        <w:tab w:val="center" w:pos="4513"/>
        <w:tab w:val="right" w:pos="9026"/>
      </w:tabs>
    </w:pPr>
  </w:style>
  <w:style w:type="character" w:customStyle="1" w:styleId="FooterChar">
    <w:name w:val="Footer Char"/>
    <w:basedOn w:val="DefaultParagraphFont"/>
    <w:link w:val="Footer"/>
    <w:uiPriority w:val="99"/>
    <w:rsid w:val="00FD53EC"/>
  </w:style>
  <w:style w:type="table" w:styleId="TableGrid">
    <w:name w:val="Table Grid"/>
    <w:basedOn w:val="TableNormal"/>
    <w:uiPriority w:val="39"/>
    <w:locked/>
    <w:rsid w:val="00FD53E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53EC"/>
    <w:rPr>
      <w:color w:val="0563C1" w:themeColor="hyperlink"/>
      <w:u w:val="single"/>
    </w:rPr>
  </w:style>
  <w:style w:type="paragraph" w:styleId="BalloonText">
    <w:name w:val="Balloon Text"/>
    <w:basedOn w:val="Normal"/>
    <w:link w:val="BalloonTextChar"/>
    <w:uiPriority w:val="99"/>
    <w:semiHidden/>
    <w:unhideWhenUsed/>
    <w:rsid w:val="00D978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888"/>
    <w:rPr>
      <w:rFonts w:ascii="Segoe UI" w:hAnsi="Segoe UI" w:cs="Segoe UI"/>
      <w:sz w:val="18"/>
      <w:szCs w:val="18"/>
    </w:rPr>
  </w:style>
  <w:style w:type="character" w:customStyle="1" w:styleId="Heading7Char">
    <w:name w:val="Heading 7 Char"/>
    <w:basedOn w:val="DefaultParagraphFont"/>
    <w:link w:val="Heading7"/>
    <w:rsid w:val="002E75BD"/>
    <w:rPr>
      <w:rFonts w:ascii="Arial" w:eastAsia="Times New Roman" w:hAnsi="Arial" w:cs="Arial"/>
      <w:b/>
      <w:sz w:val="26"/>
      <w:szCs w:val="28"/>
      <w:lang w:val="it-IT"/>
    </w:rPr>
  </w:style>
  <w:style w:type="paragraph" w:styleId="BodyText">
    <w:name w:val="Body Text"/>
    <w:basedOn w:val="Normal"/>
    <w:link w:val="BodyTextChar"/>
    <w:rsid w:val="002E75BD"/>
    <w:pPr>
      <w:spacing w:after="220" w:line="180" w:lineRule="atLeast"/>
      <w:jc w:val="both"/>
    </w:pPr>
    <w:rPr>
      <w:rFonts w:ascii="Arial" w:hAnsi="Arial"/>
      <w:spacing w:val="-5"/>
      <w:sz w:val="20"/>
      <w:szCs w:val="20"/>
      <w:lang w:val="en-US"/>
    </w:rPr>
  </w:style>
  <w:style w:type="character" w:customStyle="1" w:styleId="BodyTextChar">
    <w:name w:val="Body Text Char"/>
    <w:basedOn w:val="DefaultParagraphFont"/>
    <w:link w:val="BodyText"/>
    <w:rsid w:val="002E75BD"/>
    <w:rPr>
      <w:rFonts w:ascii="Arial" w:eastAsia="Times New Roman" w:hAnsi="Arial" w:cs="Times New Roman"/>
      <w:spacing w:val="-5"/>
      <w:sz w:val="20"/>
      <w:szCs w:val="20"/>
      <w:lang w:val="en-US"/>
    </w:rPr>
  </w:style>
  <w:style w:type="character" w:styleId="Emphasis">
    <w:name w:val="Emphasis"/>
    <w:qFormat/>
    <w:rsid w:val="002E75BD"/>
    <w:rPr>
      <w:rFonts w:ascii="Arial Black" w:hAnsi="Arial Black"/>
      <w:sz w:val="18"/>
    </w:rPr>
  </w:style>
  <w:style w:type="paragraph" w:styleId="Closing">
    <w:name w:val="Closing"/>
    <w:basedOn w:val="BodyText"/>
    <w:next w:val="Normal"/>
    <w:link w:val="ClosingChar"/>
    <w:rsid w:val="002E75BD"/>
    <w:pPr>
      <w:keepNext/>
      <w:spacing w:after="60" w:line="220" w:lineRule="atLeast"/>
      <w:jc w:val="left"/>
    </w:pPr>
  </w:style>
  <w:style w:type="character" w:customStyle="1" w:styleId="ClosingChar">
    <w:name w:val="Closing Char"/>
    <w:basedOn w:val="DefaultParagraphFont"/>
    <w:link w:val="Closing"/>
    <w:rsid w:val="002E75BD"/>
    <w:rPr>
      <w:rFonts w:ascii="Arial" w:eastAsia="Times New Roman" w:hAnsi="Arial" w:cs="Times New Roman"/>
      <w:spacing w:val="-5"/>
      <w:sz w:val="20"/>
      <w:szCs w:val="20"/>
      <w:lang w:val="en-US"/>
    </w:rPr>
  </w:style>
  <w:style w:type="character" w:styleId="PlaceholderText">
    <w:name w:val="Placeholder Text"/>
    <w:basedOn w:val="DefaultParagraphFont"/>
    <w:uiPriority w:val="99"/>
    <w:semiHidden/>
    <w:rsid w:val="00EF0E9A"/>
    <w:rPr>
      <w:color w:val="808080"/>
    </w:rPr>
  </w:style>
  <w:style w:type="paragraph" w:customStyle="1" w:styleId="Calibri12Bold">
    <w:name w:val="Calibri 12 Bold"/>
    <w:basedOn w:val="BodyText"/>
    <w:link w:val="Calibri12BoldChar"/>
    <w:autoRedefine/>
    <w:qFormat/>
    <w:rsid w:val="002C57E6"/>
    <w:rPr>
      <w:rFonts w:ascii="Calibri" w:hAnsi="Calibri"/>
      <w:b/>
      <w:sz w:val="24"/>
      <w:lang w:val="sq-AL"/>
    </w:rPr>
  </w:style>
  <w:style w:type="paragraph" w:customStyle="1" w:styleId="CalibriBodyText">
    <w:name w:val="Calibri Body Text"/>
    <w:basedOn w:val="Normal"/>
    <w:link w:val="CalibriBodyTextChar"/>
    <w:autoRedefine/>
    <w:qFormat/>
    <w:rsid w:val="002B76B6"/>
  </w:style>
  <w:style w:type="character" w:customStyle="1" w:styleId="Calibri12BoldChar">
    <w:name w:val="Calibri 12 Bold Char"/>
    <w:basedOn w:val="BodyTextChar"/>
    <w:link w:val="Calibri12Bold"/>
    <w:rsid w:val="002C57E6"/>
    <w:rPr>
      <w:rFonts w:ascii="Calibri" w:eastAsia="Times New Roman" w:hAnsi="Calibri" w:cs="Times New Roman"/>
      <w:b/>
      <w:spacing w:val="-5"/>
      <w:sz w:val="24"/>
      <w:szCs w:val="20"/>
      <w:lang w:val="en-US"/>
    </w:rPr>
  </w:style>
  <w:style w:type="character" w:customStyle="1" w:styleId="CalibriBodyTextChar">
    <w:name w:val="Calibri Body Text Char"/>
    <w:basedOn w:val="DefaultParagraphFont"/>
    <w:link w:val="CalibriBodyText"/>
    <w:rsid w:val="002B76B6"/>
    <w:rPr>
      <w:rFonts w:ascii="Calibri" w:eastAsia="Times New Roman" w:hAnsi="Calibri" w:cs="Times New Roman"/>
      <w:sz w:val="24"/>
      <w:szCs w:val="24"/>
    </w:rPr>
  </w:style>
  <w:style w:type="character" w:customStyle="1" w:styleId="calibri10italic">
    <w:name w:val="calibri 10 italic"/>
    <w:basedOn w:val="DefaultParagraphFont"/>
    <w:uiPriority w:val="1"/>
    <w:qFormat/>
    <w:rsid w:val="00A45A62"/>
    <w:rPr>
      <w:rFonts w:ascii="Calibri" w:hAnsi="Calibri"/>
      <w:i/>
      <w:sz w:val="24"/>
    </w:rPr>
  </w:style>
  <w:style w:type="paragraph" w:styleId="NoSpacing">
    <w:name w:val="No Spacing"/>
    <w:uiPriority w:val="1"/>
    <w:qFormat/>
    <w:rsid w:val="00D93070"/>
    <w:pPr>
      <w:spacing w:line="240" w:lineRule="auto"/>
    </w:pPr>
    <w:rPr>
      <w:rFonts w:eastAsia="Calibri" w:cs="Calibri"/>
    </w:rPr>
  </w:style>
  <w:style w:type="paragraph" w:styleId="ListParagraph">
    <w:name w:val="List Paragraph"/>
    <w:basedOn w:val="Normal"/>
    <w:uiPriority w:val="99"/>
    <w:qFormat/>
    <w:rsid w:val="00931BD8"/>
    <w:pPr>
      <w:ind w:left="720"/>
      <w:contextualSpacing/>
    </w:pPr>
  </w:style>
  <w:style w:type="table" w:styleId="PlainTable2">
    <w:name w:val="Plain Table 2"/>
    <w:basedOn w:val="TableNormal"/>
    <w:uiPriority w:val="42"/>
    <w:locked/>
    <w:rsid w:val="00A10194"/>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0E346F"/>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E346F"/>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343B8"/>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107A5"/>
    <w:pPr>
      <w:widowControl w:val="0"/>
      <w:autoSpaceDE w:val="0"/>
      <w:autoSpaceDN w:val="0"/>
      <w:spacing w:line="240" w:lineRule="auto"/>
      <w:jc w:val="center"/>
    </w:pPr>
    <w:rPr>
      <w:rFonts w:ascii="Arial" w:eastAsia="Arial" w:hAnsi="Arial" w:cs="Arial"/>
      <w:sz w:val="22"/>
      <w:szCs w:val="22"/>
    </w:rPr>
  </w:style>
  <w:style w:type="paragraph" w:customStyle="1" w:styleId="Style1">
    <w:name w:val="Style1"/>
    <w:basedOn w:val="ListParagraph"/>
    <w:link w:val="Style1Char"/>
    <w:rsid w:val="003044F9"/>
    <w:pPr>
      <w:numPr>
        <w:numId w:val="12"/>
      </w:numPr>
      <w:spacing w:after="120" w:line="259" w:lineRule="auto"/>
      <w:ind w:left="357" w:hanging="357"/>
      <w:contextualSpacing w:val="0"/>
      <w:jc w:val="center"/>
    </w:pPr>
    <w:rPr>
      <w:rFonts w:ascii="Times New Roman" w:hAnsi="Times New Roman" w:cs="Times New Roman"/>
      <w:kern w:val="2"/>
      <w:sz w:val="22"/>
      <w:szCs w:val="22"/>
      <w14:ligatures w14:val="standardContextual"/>
    </w:rPr>
  </w:style>
  <w:style w:type="character" w:customStyle="1" w:styleId="Style1Char">
    <w:name w:val="Style1 Char"/>
    <w:basedOn w:val="DefaultParagraphFont"/>
    <w:link w:val="Style1"/>
    <w:rsid w:val="003044F9"/>
    <w:rPr>
      <w:rFonts w:ascii="Times New Roman" w:hAnsi="Times New Roman" w:cs="Times New Roman"/>
      <w:kern w:val="2"/>
      <w:sz w:val="22"/>
      <w:szCs w:val="22"/>
      <w14:ligatures w14:val="standardContextual"/>
    </w:rPr>
  </w:style>
  <w:style w:type="paragraph" w:customStyle="1" w:styleId="Paragraph">
    <w:name w:val="Paragraph"/>
    <w:basedOn w:val="ListParagraph"/>
    <w:link w:val="ParagraphChar"/>
    <w:uiPriority w:val="99"/>
    <w:qFormat/>
    <w:rsid w:val="003044F9"/>
    <w:pPr>
      <w:numPr>
        <w:numId w:val="13"/>
      </w:numPr>
      <w:spacing w:after="120" w:line="259" w:lineRule="auto"/>
      <w:contextualSpacing w:val="0"/>
      <w:jc w:val="both"/>
    </w:pPr>
    <w:rPr>
      <w:rFonts w:ascii="Times New Roman" w:eastAsia="Times New Roman" w:hAnsi="Times New Roman" w:cs="Times New Roman"/>
      <w:color w:val="333333"/>
      <w:sz w:val="22"/>
      <w:szCs w:val="22"/>
      <w:lang w:eastAsia="en-GB"/>
    </w:rPr>
  </w:style>
  <w:style w:type="character" w:customStyle="1" w:styleId="ParagraphChar">
    <w:name w:val="Paragraph Char"/>
    <w:basedOn w:val="DefaultParagraphFont"/>
    <w:link w:val="Paragraph"/>
    <w:rsid w:val="003044F9"/>
    <w:rPr>
      <w:rFonts w:ascii="Times New Roman" w:eastAsia="Times New Roman" w:hAnsi="Times New Roman" w:cs="Times New Roman"/>
      <w:color w:val="333333"/>
      <w:sz w:val="22"/>
      <w:szCs w:val="22"/>
      <w:lang w:eastAsia="en-GB"/>
    </w:rPr>
  </w:style>
  <w:style w:type="paragraph" w:customStyle="1" w:styleId="Style2">
    <w:name w:val="Style2"/>
    <w:basedOn w:val="ListParagraph"/>
    <w:link w:val="Style2Char"/>
    <w:uiPriority w:val="99"/>
    <w:qFormat/>
    <w:rsid w:val="003044F9"/>
    <w:pPr>
      <w:numPr>
        <w:numId w:val="15"/>
      </w:numPr>
      <w:spacing w:after="120" w:line="240" w:lineRule="auto"/>
      <w:ind w:left="850" w:hanging="357"/>
      <w:contextualSpacing w:val="0"/>
      <w:jc w:val="both"/>
    </w:pPr>
    <w:rPr>
      <w:rFonts w:ascii="Times New Roman" w:eastAsia="Times New Roman" w:hAnsi="Times New Roman" w:cs="Times New Roman"/>
      <w:color w:val="333333"/>
      <w:sz w:val="22"/>
      <w:szCs w:val="22"/>
      <w:lang w:eastAsia="en-GB"/>
    </w:rPr>
  </w:style>
  <w:style w:type="character" w:customStyle="1" w:styleId="Style2Char">
    <w:name w:val="Style2 Char"/>
    <w:basedOn w:val="DefaultParagraphFont"/>
    <w:link w:val="Style2"/>
    <w:rsid w:val="003044F9"/>
    <w:rPr>
      <w:rFonts w:ascii="Times New Roman" w:eastAsia="Times New Roman" w:hAnsi="Times New Roman" w:cs="Times New Roman"/>
      <w:color w:val="333333"/>
      <w:sz w:val="22"/>
      <w:szCs w:val="22"/>
      <w:lang w:eastAsia="en-GB"/>
    </w:rPr>
  </w:style>
  <w:style w:type="paragraph" w:customStyle="1" w:styleId="Style3">
    <w:name w:val="Style3"/>
    <w:basedOn w:val="Style2"/>
    <w:link w:val="Style3Char"/>
    <w:qFormat/>
    <w:rsid w:val="003044F9"/>
    <w:pPr>
      <w:numPr>
        <w:numId w:val="16"/>
      </w:numPr>
    </w:pPr>
  </w:style>
  <w:style w:type="character" w:customStyle="1" w:styleId="Style3Char">
    <w:name w:val="Style3 Char"/>
    <w:basedOn w:val="Style2Char"/>
    <w:link w:val="Style3"/>
    <w:rsid w:val="003044F9"/>
    <w:rPr>
      <w:rFonts w:ascii="Times New Roman" w:eastAsia="Times New Roman" w:hAnsi="Times New Roman" w:cs="Times New Roman"/>
      <w:color w:val="333333"/>
      <w:sz w:val="22"/>
      <w:szCs w:val="22"/>
      <w:lang w:eastAsia="en-GB"/>
    </w:rPr>
  </w:style>
  <w:style w:type="paragraph" w:styleId="FootnoteText">
    <w:name w:val="footnote text"/>
    <w:basedOn w:val="Normal"/>
    <w:link w:val="FootnoteTextChar"/>
    <w:uiPriority w:val="99"/>
    <w:semiHidden/>
    <w:unhideWhenUsed/>
    <w:rsid w:val="003044F9"/>
    <w:pPr>
      <w:spacing w:line="240" w:lineRule="auto"/>
    </w:pPr>
    <w:rPr>
      <w:rFonts w:asciiTheme="minorHAnsi" w:hAnsiTheme="minorHAnsi" w:cstheme="minorBidi"/>
      <w:kern w:val="2"/>
      <w:sz w:val="20"/>
      <w:szCs w:val="20"/>
      <w:lang w:val="en-GB"/>
      <w14:ligatures w14:val="standardContextual"/>
    </w:rPr>
  </w:style>
  <w:style w:type="character" w:customStyle="1" w:styleId="FootnoteTextChar">
    <w:name w:val="Footnote Text Char"/>
    <w:basedOn w:val="DefaultParagraphFont"/>
    <w:link w:val="FootnoteText"/>
    <w:uiPriority w:val="99"/>
    <w:semiHidden/>
    <w:rsid w:val="003044F9"/>
    <w:rPr>
      <w:rFonts w:asciiTheme="minorHAnsi" w:hAnsiTheme="minorHAnsi" w:cstheme="minorBidi"/>
      <w:kern w:val="2"/>
      <w:sz w:val="20"/>
      <w:szCs w:val="20"/>
      <w:lang w:val="en-GB"/>
      <w14:ligatures w14:val="standardContextual"/>
    </w:rPr>
  </w:style>
  <w:style w:type="character" w:styleId="FootnoteReference">
    <w:name w:val="footnote reference"/>
    <w:basedOn w:val="DefaultParagraphFont"/>
    <w:uiPriority w:val="99"/>
    <w:semiHidden/>
    <w:unhideWhenUsed/>
    <w:rsid w:val="003044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Brenda%20Institucion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1248</Nr_x002e__x0020_akti>
    <Data_x0020_e_x0020_Krijimit xmlns="0e656187-b300-4fb0-8bf4-3a50f872073c">2025-12-24T15:31:33Z</Data_x0020_e_x0020_Krijimit>
    <URL xmlns="0e656187-b300-4fb0-8bf4-3a50f872073c" xsi:nil="true"/>
    <Institucion_x0020_Pergjegjes xmlns="0e656187-b300-4fb0-8bf4-3a50f872073c">http://qbz.gov.al/resource/authority/legal-institution/5|autoriteti-i-konkurrences</Institucion_x0020_Pergjegjes>
    <Lloji_x0020_i_x0020_aktit xmlns="0e656187-b300-4fb0-8bf4-3a50f872073c">Akt bazë</Lloji_x0020_i_x0020_aktit>
    <Tipi_x0020_i_x0020_aktit xmlns="0e656187-b300-4fb0-8bf4-3a50f872073c" xsi:nil="true"/>
    <P_x00eb_rshkrimi xmlns="0e656187-b300-4fb0-8bf4-3a50f872073c">CAA;Shkrese zyrtare</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2025-12-24T00:00:00Z</Date_x0020_protokolli>
    <Titulli xmlns="0e656187-b300-4fb0-8bf4-3a50f872073c">Mbi miratimin e rregullores "Për përjashtimin e disa kategorive të marrëveshjeve të specializimit"</Titulli>
    <Modifikuesi xmlns="0e656187-b300-4fb0-8bf4-3a50f872073c">alma.lisaku</Modifikuesi>
    <Nr_x002e__x0020_prot_x0020_QBZ xmlns="0e656187-b300-4fb0-8bf4-3a50f872073c">2196/1</Nr_x002e__x0020_prot_x0020_QBZ>
    <Data_x0020_e_x0020_Modifikimit xmlns="0e656187-b300-4fb0-8bf4-3a50f872073c">2025-12-29T10:25:13Z</Data_x0020_e_x0020_Modifikimit>
    <Dekretuar xmlns="0e656187-b300-4fb0-8bf4-3a50f872073c">false</Dekretuar>
    <Data xmlns="0e656187-b300-4fb0-8bf4-3a50f872073c">2025-12-19T00:00:00Z</Data>
    <Nr_x002e__x0020_protokolli_x0020_i_x0020_aktit xmlns="0e656187-b300-4fb0-8bf4-3a50f872073c">1072/1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1FC8E9F90D14041BDCB5CB9969EA7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9B887-66A4-46ED-809A-7EEC785A00DF}">
  <ds:schemaRef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terms/"/>
    <ds:schemaRef ds:uri="0e656187-b300-4fb0-8bf4-3a50f872073c"/>
    <ds:schemaRef ds:uri="http://purl.org/dc/dcmitype/"/>
  </ds:schemaRefs>
</ds:datastoreItem>
</file>

<file path=customXml/itemProps2.xml><?xml version="1.0" encoding="utf-8"?>
<ds:datastoreItem xmlns:ds="http://schemas.openxmlformats.org/officeDocument/2006/customXml" ds:itemID="{7DB152E5-47FF-47EE-B276-3E27EF2B8598}">
  <ds:schemaRefs>
    <ds:schemaRef ds:uri="http://schemas.microsoft.com/sharepoint/v3/contenttype/forms"/>
  </ds:schemaRefs>
</ds:datastoreItem>
</file>

<file path=customXml/itemProps3.xml><?xml version="1.0" encoding="utf-8"?>
<ds:datastoreItem xmlns:ds="http://schemas.openxmlformats.org/officeDocument/2006/customXml" ds:itemID="{176B21A0-D8AD-4EAB-9AD8-4A0713EE5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90F587D-3958-4E29-9D50-208A58911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Brenda Institucionit</Template>
  <TotalTime>53</TotalTime>
  <Pages>5</Pages>
  <Words>2070</Words>
  <Characters>11804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ACA</Company>
  <LinksUpToDate>false</LinksUpToDate>
  <CharactersWithSpaces>13847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"Për përjashtimin e disa kategorive të marrëveshjeve të specializimit"</dc:title>
  <dc:creator>User</dc:creator>
  <cp:keywords>CAA;Shkrese zyrtare</cp:keywords>
  <cp:lastModifiedBy>Alma Lisaku</cp:lastModifiedBy>
  <cp:revision>26</cp:revision>
  <cp:lastPrinted>2022-06-10T11:50:00Z</cp:lastPrinted>
  <dcterms:created xsi:type="dcterms:W3CDTF">2025-12-09T11:04:00Z</dcterms:created>
  <dcterms:modified xsi:type="dcterms:W3CDTF">2025-12-29T11:34:00Z</dcterms:modified>
</cp:coreProperties>
</file>